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Myriad Pro" w:hAnsi="Myriad Pro"/>
          <w:i/>
          <w:color w:val="4F6228" w:themeColor="accent3" w:themeShade="80"/>
          <w:sz w:val="24"/>
          <w:szCs w:val="24"/>
        </w:rPr>
        <w:id w:val="1372342452"/>
        <w:docPartObj>
          <w:docPartGallery w:val="Cover Pages"/>
          <w:docPartUnique/>
        </w:docPartObj>
      </w:sdtPr>
      <w:sdtContent>
        <w:p w14:paraId="0C7827C8" w14:textId="77777777" w:rsidR="00705604" w:rsidRPr="0050054B" w:rsidRDefault="009B665E">
          <w:pPr>
            <w:rPr>
              <w:rFonts w:ascii="Myriad Pro" w:hAnsi="Myriad Pro"/>
              <w:i/>
              <w:color w:val="4F6228" w:themeColor="accent3" w:themeShade="80"/>
              <w:sz w:val="24"/>
              <w:szCs w:val="24"/>
            </w:rPr>
          </w:pPr>
          <w:r w:rsidRPr="0050054B">
            <w:rPr>
              <w:rFonts w:ascii="Myriad Pro" w:hAnsi="Myriad Pro"/>
              <w:i/>
              <w:noProof/>
              <w:color w:val="4F6228" w:themeColor="accent3" w:themeShade="80"/>
              <w:sz w:val="24"/>
              <w:szCs w:val="24"/>
              <w:lang w:eastAsia="ru-RU"/>
            </w:rPr>
            <mc:AlternateContent>
              <mc:Choice Requires="wpg">
                <w:drawing>
                  <wp:anchor distT="0" distB="0" distL="114300" distR="114300" simplePos="0" relativeHeight="251665408" behindDoc="0" locked="0" layoutInCell="1" allowOverlap="1" wp14:anchorId="79355CB8" wp14:editId="0F3307E4">
                    <wp:simplePos x="0" y="0"/>
                    <wp:positionH relativeFrom="page">
                      <wp:posOffset>4547235</wp:posOffset>
                    </wp:positionH>
                    <wp:positionV relativeFrom="page">
                      <wp:posOffset>0</wp:posOffset>
                    </wp:positionV>
                    <wp:extent cx="3113405" cy="10058400"/>
                    <wp:effectExtent l="0" t="0" r="6350" b="0"/>
                    <wp:wrapNone/>
                    <wp:docPr id="453" name="Группа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459" name="Прямоугольник 459"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FAC255C" w14:textId="77777777" w:rsidR="00E12BD6" w:rsidRDefault="00E12BD6" w:rsidP="005E2D21">
                                  <w:pPr>
                                    <w:jc w:val="center"/>
                                  </w:pPr>
                                  <w:r>
                                    <w:t>ё</w:t>
                                  </w:r>
                                </w:p>
                              </w:txbxContent>
                            </wps:txbx>
                            <wps:bodyPr rot="0" vert="horz" wrap="square" lIns="91440" tIns="45720" rIns="91440" bIns="45720" anchor="ctr" anchorCtr="0" upright="1">
                              <a:noAutofit/>
                            </wps:bodyPr>
                          </wps:wsp>
                          <wps:wsp>
                            <wps:cNvPr id="460" name="Прямоугольник 460"/>
                            <wps:cNvSpPr>
                              <a:spLocks noChangeArrowheads="1"/>
                            </wps:cNvSpPr>
                            <wps:spPr bwMode="auto">
                              <a:xfrm>
                                <a:off x="124691" y="0"/>
                                <a:ext cx="2971800" cy="10058400"/>
                              </a:xfrm>
                              <a:prstGeom prst="rect">
                                <a:avLst/>
                              </a:prstGeom>
                              <a:solidFill>
                                <a:schemeClr val="accent3">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Прямоугольник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5F7CADA" w14:textId="77777777" w:rsidR="00E12BD6" w:rsidRPr="00DC2CC1" w:rsidRDefault="00E12BD6">
                                  <w:pPr>
                                    <w:pStyle w:val="af1"/>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462"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F25370D" w14:textId="77777777" w:rsidR="00E12BD6" w:rsidRDefault="00E12BD6">
                                  <w:pPr>
                                    <w:pStyle w:val="af1"/>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79355CB8" id="Группа 453" o:spid="_x0000_s1026" style="position:absolute;margin-left:358.05pt;margin-top:0;width:245.15pt;height:11in;z-index:251665408;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">
                    <v:rect id="Прямоугольник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textbox>
                        <w:txbxContent>
                          <w:p w14:paraId="2FAC255C" w14:textId="77777777" w:rsidR="00E12BD6" w:rsidRDefault="00E12BD6" w:rsidP="005E2D21">
                            <w:pPr>
                              <w:jc w:val="center"/>
                            </w:pPr>
                            <w:r>
                              <w:t>ё</w:t>
                            </w:r>
                          </w:p>
                        </w:txbxContent>
                      </v:textbox>
                    </v:rect>
                    <v:rect id="Прямоугольник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" fillcolor="#4e6128 [1606]" stroked="f" strokecolor="#d8d8d8"/>
                    <v:rect id="Прямоугольник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05F7CADA" w14:textId="77777777" w:rsidR="00E12BD6" w:rsidRPr="00DC2CC1" w:rsidRDefault="00E12BD6">
                            <w:pPr>
                              <w:pStyle w:val="af1"/>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0F25370D" w14:textId="77777777" w:rsidR="00E12BD6" w:rsidRDefault="00E12BD6">
                            <w:pPr>
                              <w:pStyle w:val="af1"/>
                              <w:spacing w:line="360" w:lineRule="auto"/>
                              <w:rPr>
                                <w:color w:val="FFFFFF" w:themeColor="background1"/>
                              </w:rPr>
                            </w:pPr>
                          </w:p>
                        </w:txbxContent>
                      </v:textbox>
                    </v:rect>
                    <w10:wrap anchorx="page" anchory="page"/>
                  </v:group>
                </w:pict>
              </mc:Fallback>
            </mc:AlternateContent>
          </w:r>
          <w:r w:rsidR="00DC2CC1" w:rsidRPr="0050054B">
            <w:rPr>
              <w:rFonts w:ascii="Myriad Pro" w:hAnsi="Myriad Pro"/>
              <w:i/>
              <w:noProof/>
              <w:color w:val="4F6228" w:themeColor="accent3" w:themeShade="80"/>
              <w:sz w:val="24"/>
              <w:szCs w:val="24"/>
              <w:lang w:eastAsia="ru-RU"/>
            </w:rPr>
            <w:drawing>
              <wp:inline distT="0" distB="0" distL="0" distR="0" wp14:anchorId="33C271D9" wp14:editId="45965844">
                <wp:extent cx="2108959" cy="923925"/>
                <wp:effectExtent l="0" t="0" r="5715" b="0"/>
                <wp:docPr id="45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789ADF72" w14:textId="77777777" w:rsidR="00705604" w:rsidRPr="0050054B" w:rsidRDefault="00BB231F">
          <w:pPr>
            <w:rPr>
              <w:rFonts w:ascii="Myriad Pro" w:hAnsi="Myriad Pro"/>
              <w:i/>
              <w:color w:val="4F6228" w:themeColor="accent3" w:themeShade="80"/>
              <w:sz w:val="24"/>
              <w:szCs w:val="24"/>
            </w:rPr>
          </w:pPr>
          <w:r w:rsidRPr="0050054B">
            <w:rPr>
              <w:rFonts w:ascii="Myriad Pro" w:hAnsi="Myriad Pro"/>
              <w:i/>
              <w:noProof/>
              <w:color w:val="4F6228" w:themeColor="accent3" w:themeShade="80"/>
              <w:sz w:val="24"/>
              <w:szCs w:val="24"/>
              <w:lang w:eastAsia="ru-RU"/>
            </w:rPr>
            <mc:AlternateContent>
              <mc:Choice Requires="wps">
                <w:drawing>
                  <wp:anchor distT="0" distB="0" distL="114300" distR="114300" simplePos="0" relativeHeight="251667456" behindDoc="0" locked="0" layoutInCell="0" allowOverlap="1" wp14:anchorId="33C4F8A7" wp14:editId="2683F13E">
                    <wp:simplePos x="0" y="0"/>
                    <wp:positionH relativeFrom="page">
                      <wp:align>left</wp:align>
                    </wp:positionH>
                    <wp:positionV relativeFrom="page">
                      <wp:posOffset>2705100</wp:posOffset>
                    </wp:positionV>
                    <wp:extent cx="6730365" cy="4377690"/>
                    <wp:effectExtent l="0" t="0" r="13335" b="2286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0365"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05AC92DF" w14:textId="77777777" w:rsidR="00E12BD6" w:rsidRPr="006B63BA" w:rsidRDefault="00E12BD6" w:rsidP="00E12BD6">
                                <w:pPr>
                                  <w:pStyle w:val="af1"/>
                                  <w:shd w:val="clear" w:color="auto" w:fill="C4BC96" w:themeFill="background2" w:themeFillShade="BF"/>
                                  <w:ind w:left="142"/>
                                  <w:jc w:val="center"/>
                                  <w:rPr>
                                    <w:rFonts w:ascii="Myriad Pro" w:hAnsi="Myriad Pro" w:cs="Times New Roman"/>
                                    <w:b/>
                                    <w:sz w:val="48"/>
                                    <w:szCs w:val="48"/>
                                    <w:shd w:val="clear" w:color="auto" w:fill="C4BC96" w:themeFill="background2" w:themeFillShade="BF"/>
                                  </w:rPr>
                                </w:pPr>
                                <w:r w:rsidRPr="006B63BA">
                                  <w:rPr>
                                    <w:rFonts w:ascii="Myriad Pro" w:hAnsi="Myriad Pro" w:cs="Times New Roman"/>
                                    <w:b/>
                                    <w:sz w:val="48"/>
                                    <w:szCs w:val="48"/>
                                    <w:shd w:val="clear" w:color="auto" w:fill="C4BC96" w:themeFill="background2" w:themeFillShade="BF"/>
                                  </w:rPr>
                                  <w:t>Отчет</w:t>
                                </w:r>
                              </w:p>
                              <w:p w14:paraId="488B2D95" w14:textId="77777777" w:rsidR="00E12BD6" w:rsidRPr="006B63BA" w:rsidRDefault="00E12BD6" w:rsidP="00E12BD6">
                                <w:pPr>
                                  <w:pStyle w:val="af1"/>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rPr>
                                </w:pPr>
                                <w:r w:rsidRPr="006B63BA">
                                  <w:rPr>
                                    <w:rFonts w:ascii="Myriad Pro" w:hAnsi="Myriad Pro" w:cs="Times New Roman"/>
                                    <w:b/>
                                    <w:sz w:val="36"/>
                                    <w:szCs w:val="36"/>
                                    <w:shd w:val="clear" w:color="auto" w:fill="C4BC96" w:themeFill="background2" w:themeFillShade="BF"/>
                                  </w:rPr>
                                  <w:t>по результатам анализа принятых регулирующим органом тарифно-балансовых решений за 2019 год в отношении филиала ПАО «</w:t>
                                </w:r>
                                <w:r>
                                  <w:rPr>
                                    <w:rFonts w:ascii="Myriad Pro" w:hAnsi="Myriad Pro" w:cs="Times New Roman"/>
                                    <w:b/>
                                    <w:sz w:val="36"/>
                                    <w:szCs w:val="36"/>
                                    <w:shd w:val="clear" w:color="auto" w:fill="C4BC96" w:themeFill="background2" w:themeFillShade="BF"/>
                                  </w:rPr>
                                  <w:t>Россети Юг</w:t>
                                </w:r>
                                <w:r w:rsidRPr="006B63BA">
                                  <w:rPr>
                                    <w:rFonts w:ascii="Myriad Pro" w:hAnsi="Myriad Pro" w:cs="Times New Roman"/>
                                    <w:b/>
                                    <w:sz w:val="36"/>
                                    <w:szCs w:val="36"/>
                                    <w:shd w:val="clear" w:color="auto" w:fill="C4BC96" w:themeFill="background2" w:themeFillShade="BF"/>
                                  </w:rPr>
                                  <w:t xml:space="preserve">» - «Волгоградэнерго» </w:t>
                                </w:r>
                              </w:p>
                              <w:p w14:paraId="1E608C4A" w14:textId="77777777" w:rsidR="00E12BD6" w:rsidRPr="006B63BA" w:rsidRDefault="00E12BD6" w:rsidP="00E12BD6">
                                <w:pPr>
                                  <w:pStyle w:val="af1"/>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6B63BA">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6B63BA">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6B63BA">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6B63BA">
                                  <w:rPr>
                                    <w:rFonts w:ascii="Myriad Pro" w:hAnsi="Myriad Pro" w:cs="Times New Roman"/>
                                    <w:b/>
                                    <w:sz w:val="28"/>
                                    <w:szCs w:val="28"/>
                                    <w:shd w:val="clear" w:color="auto" w:fill="C4BC96" w:themeFill="background2" w:themeFillShade="BF"/>
                                  </w:rPr>
                                  <w:t>за период 2017-2019гг.,</w:t>
                                </w:r>
                              </w:p>
                              <w:p w14:paraId="78F2C095" w14:textId="77777777" w:rsidR="00E12BD6" w:rsidRPr="006B63BA" w:rsidRDefault="00E12BD6" w:rsidP="00E12BD6">
                                <w:pPr>
                                  <w:pStyle w:val="af1"/>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6B63BA">
                                  <w:rPr>
                                    <w:rFonts w:ascii="Myriad Pro" w:hAnsi="Myriad Pro" w:cs="Times New Roman"/>
                                    <w:b/>
                                    <w:sz w:val="28"/>
                                    <w:szCs w:val="28"/>
                                    <w:shd w:val="clear" w:color="auto" w:fill="C4BC96" w:themeFill="background2" w:themeFillShade="BF"/>
                                  </w:rPr>
                                  <w:t>№ 10002001000039 от 28.01.2020 года</w:t>
                                </w:r>
                              </w:p>
                              <w:p w14:paraId="13D2FBD5" w14:textId="77777777" w:rsidR="00E12BD6" w:rsidRPr="00963C82" w:rsidRDefault="00E12BD6" w:rsidP="00E12BD6">
                                <w:pPr>
                                  <w:pStyle w:val="af1"/>
                                  <w:shd w:val="clear" w:color="auto" w:fill="C4BC96" w:themeFill="background2" w:themeFillShade="BF"/>
                                  <w:ind w:left="142"/>
                                  <w:jc w:val="center"/>
                                  <w:rPr>
                                    <w:sz w:val="36"/>
                                    <w:szCs w:val="36"/>
                                  </w:rPr>
                                </w:pPr>
                                <w:r w:rsidRPr="006B63BA">
                                  <w:rPr>
                                    <w:rFonts w:ascii="Myriad Pro" w:hAnsi="Myriad Pro" w:cs="Times New Roman"/>
                                    <w:b/>
                                    <w:sz w:val="36"/>
                                    <w:szCs w:val="36"/>
                                    <w:shd w:val="clear" w:color="auto" w:fill="C4BC96" w:themeFill="background2" w:themeFillShade="BF"/>
                                  </w:rPr>
                                  <w:t>Этап № 1.1.2.</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3C4F8A7" id="Прямоугольник 16" o:spid="_x0000_s1031" style="position:absolute;margin-left:0;margin-top:213pt;width:529.95pt;height:344.7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" o:allowincell="f" fillcolor="#c4bc96 [2414]" strokecolor="black [3213]" strokeweight="1.5pt">
                    <v:textbox inset="14.4pt,,14.4pt">
                      <w:txbxContent>
                        <w:p w14:paraId="05AC92DF" w14:textId="77777777" w:rsidR="00E12BD6" w:rsidRPr="006B63BA" w:rsidRDefault="00E12BD6" w:rsidP="00E12BD6">
                          <w:pPr>
                            <w:pStyle w:val="af1"/>
                            <w:shd w:val="clear" w:color="auto" w:fill="C4BC96" w:themeFill="background2" w:themeFillShade="BF"/>
                            <w:ind w:left="142"/>
                            <w:jc w:val="center"/>
                            <w:rPr>
                              <w:rFonts w:ascii="Myriad Pro" w:hAnsi="Myriad Pro" w:cs="Times New Roman"/>
                              <w:b/>
                              <w:sz w:val="48"/>
                              <w:szCs w:val="48"/>
                              <w:shd w:val="clear" w:color="auto" w:fill="C4BC96" w:themeFill="background2" w:themeFillShade="BF"/>
                            </w:rPr>
                          </w:pPr>
                          <w:r w:rsidRPr="006B63BA">
                            <w:rPr>
                              <w:rFonts w:ascii="Myriad Pro" w:hAnsi="Myriad Pro" w:cs="Times New Roman"/>
                              <w:b/>
                              <w:sz w:val="48"/>
                              <w:szCs w:val="48"/>
                              <w:shd w:val="clear" w:color="auto" w:fill="C4BC96" w:themeFill="background2" w:themeFillShade="BF"/>
                            </w:rPr>
                            <w:t>Отчет</w:t>
                          </w:r>
                        </w:p>
                        <w:p w14:paraId="488B2D95" w14:textId="77777777" w:rsidR="00E12BD6" w:rsidRPr="006B63BA" w:rsidRDefault="00E12BD6" w:rsidP="00E12BD6">
                          <w:pPr>
                            <w:pStyle w:val="af1"/>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rPr>
                          </w:pPr>
                          <w:r w:rsidRPr="006B63BA">
                            <w:rPr>
                              <w:rFonts w:ascii="Myriad Pro" w:hAnsi="Myriad Pro" w:cs="Times New Roman"/>
                              <w:b/>
                              <w:sz w:val="36"/>
                              <w:szCs w:val="36"/>
                              <w:shd w:val="clear" w:color="auto" w:fill="C4BC96" w:themeFill="background2" w:themeFillShade="BF"/>
                            </w:rPr>
                            <w:t>по результатам анализа принятых регулирующим органом тарифно-балансовых решений за 2019 год в отношении филиала ПАО «</w:t>
                          </w:r>
                          <w:r>
                            <w:rPr>
                              <w:rFonts w:ascii="Myriad Pro" w:hAnsi="Myriad Pro" w:cs="Times New Roman"/>
                              <w:b/>
                              <w:sz w:val="36"/>
                              <w:szCs w:val="36"/>
                              <w:shd w:val="clear" w:color="auto" w:fill="C4BC96" w:themeFill="background2" w:themeFillShade="BF"/>
                            </w:rPr>
                            <w:t>Россети Юг</w:t>
                          </w:r>
                          <w:r w:rsidRPr="006B63BA">
                            <w:rPr>
                              <w:rFonts w:ascii="Myriad Pro" w:hAnsi="Myriad Pro" w:cs="Times New Roman"/>
                              <w:b/>
                              <w:sz w:val="36"/>
                              <w:szCs w:val="36"/>
                              <w:shd w:val="clear" w:color="auto" w:fill="C4BC96" w:themeFill="background2" w:themeFillShade="BF"/>
                            </w:rPr>
                            <w:t xml:space="preserve">» - «Волгоградэнерго» </w:t>
                          </w:r>
                        </w:p>
                        <w:p w14:paraId="1E608C4A" w14:textId="77777777" w:rsidR="00E12BD6" w:rsidRPr="006B63BA" w:rsidRDefault="00E12BD6" w:rsidP="00E12BD6">
                          <w:pPr>
                            <w:pStyle w:val="af1"/>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6B63BA">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6B63BA">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6B63BA">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6B63BA">
                            <w:rPr>
                              <w:rFonts w:ascii="Myriad Pro" w:hAnsi="Myriad Pro" w:cs="Times New Roman"/>
                              <w:b/>
                              <w:sz w:val="28"/>
                              <w:szCs w:val="28"/>
                              <w:shd w:val="clear" w:color="auto" w:fill="C4BC96" w:themeFill="background2" w:themeFillShade="BF"/>
                            </w:rPr>
                            <w:t>за период 2017-2019гг.,</w:t>
                          </w:r>
                        </w:p>
                        <w:p w14:paraId="78F2C095" w14:textId="77777777" w:rsidR="00E12BD6" w:rsidRPr="006B63BA" w:rsidRDefault="00E12BD6" w:rsidP="00E12BD6">
                          <w:pPr>
                            <w:pStyle w:val="af1"/>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6B63BA">
                            <w:rPr>
                              <w:rFonts w:ascii="Myriad Pro" w:hAnsi="Myriad Pro" w:cs="Times New Roman"/>
                              <w:b/>
                              <w:sz w:val="28"/>
                              <w:szCs w:val="28"/>
                              <w:shd w:val="clear" w:color="auto" w:fill="C4BC96" w:themeFill="background2" w:themeFillShade="BF"/>
                            </w:rPr>
                            <w:t>№ 10002001000039 от 28.01.2020 года</w:t>
                          </w:r>
                        </w:p>
                        <w:p w14:paraId="13D2FBD5" w14:textId="77777777" w:rsidR="00E12BD6" w:rsidRPr="00963C82" w:rsidRDefault="00E12BD6" w:rsidP="00E12BD6">
                          <w:pPr>
                            <w:pStyle w:val="af1"/>
                            <w:shd w:val="clear" w:color="auto" w:fill="C4BC96" w:themeFill="background2" w:themeFillShade="BF"/>
                            <w:ind w:left="142"/>
                            <w:jc w:val="center"/>
                            <w:rPr>
                              <w:sz w:val="36"/>
                              <w:szCs w:val="36"/>
                            </w:rPr>
                          </w:pPr>
                          <w:r w:rsidRPr="006B63BA">
                            <w:rPr>
                              <w:rFonts w:ascii="Myriad Pro" w:hAnsi="Myriad Pro" w:cs="Times New Roman"/>
                              <w:b/>
                              <w:sz w:val="36"/>
                              <w:szCs w:val="36"/>
                              <w:shd w:val="clear" w:color="auto" w:fill="C4BC96" w:themeFill="background2" w:themeFillShade="BF"/>
                            </w:rPr>
                            <w:t>Этап № 1.1.2.</w:t>
                          </w:r>
                        </w:p>
                      </w:txbxContent>
                    </v:textbox>
                    <w10:wrap anchorx="page" anchory="page"/>
                  </v:rect>
                </w:pict>
              </mc:Fallback>
            </mc:AlternateContent>
          </w:r>
          <w:r w:rsidR="00705604" w:rsidRPr="0050054B">
            <w:rPr>
              <w:rFonts w:ascii="Myriad Pro" w:hAnsi="Myriad Pro"/>
              <w:i/>
              <w:color w:val="4F6228" w:themeColor="accent3" w:themeShade="80"/>
              <w:sz w:val="24"/>
              <w:szCs w:val="24"/>
            </w:rPr>
            <w:br w:type="page"/>
          </w:r>
        </w:p>
      </w:sdtContent>
    </w:sdt>
    <w:sdt>
      <w:sdtPr>
        <w:rPr>
          <w:rFonts w:ascii="Myriad Pro" w:eastAsiaTheme="minorHAnsi" w:hAnsi="Myriad Pro" w:cstheme="minorBidi"/>
          <w:i/>
          <w:color w:val="4F6228" w:themeColor="accent3" w:themeShade="80"/>
          <w:sz w:val="24"/>
          <w:szCs w:val="24"/>
          <w:lang w:eastAsia="en-US"/>
        </w:rPr>
        <w:id w:val="163989845"/>
        <w:docPartObj>
          <w:docPartGallery w:val="Table of Contents"/>
          <w:docPartUnique/>
        </w:docPartObj>
      </w:sdtPr>
      <w:sdtEndPr>
        <w:rPr>
          <w:bCs/>
        </w:rPr>
      </w:sdtEndPr>
      <w:sdtContent>
        <w:p w14:paraId="687B16AB" w14:textId="77777777" w:rsidR="0029734F" w:rsidRPr="000A43B9" w:rsidRDefault="0029734F">
          <w:pPr>
            <w:pStyle w:val="ac"/>
            <w:rPr>
              <w:rFonts w:ascii="Myriad Pro" w:hAnsi="Myriad Pro"/>
              <w:b/>
              <w:bCs/>
              <w:iCs/>
              <w:color w:val="4F6228" w:themeColor="accent3" w:themeShade="80"/>
              <w:sz w:val="28"/>
              <w:szCs w:val="28"/>
            </w:rPr>
          </w:pPr>
          <w:r w:rsidRPr="000A43B9">
            <w:rPr>
              <w:rFonts w:ascii="Myriad Pro" w:hAnsi="Myriad Pro"/>
              <w:b/>
              <w:bCs/>
              <w:iCs/>
              <w:color w:val="4F6228" w:themeColor="accent3" w:themeShade="80"/>
              <w:sz w:val="28"/>
              <w:szCs w:val="28"/>
            </w:rPr>
            <w:t>Оглавление</w:t>
          </w:r>
        </w:p>
        <w:p w14:paraId="55217A82" w14:textId="2B1C27E2" w:rsidR="00A7577F" w:rsidRPr="00F1369D" w:rsidRDefault="0029734F">
          <w:pPr>
            <w:pStyle w:val="32"/>
            <w:tabs>
              <w:tab w:val="left" w:pos="880"/>
              <w:tab w:val="right" w:leader="dot" w:pos="9345"/>
            </w:tabs>
            <w:rPr>
              <w:rFonts w:ascii="Myriad Pro" w:eastAsiaTheme="minorEastAsia" w:hAnsi="Myriad Pro"/>
              <w:noProof/>
              <w:lang w:eastAsia="ru-RU"/>
            </w:rPr>
          </w:pPr>
          <w:r w:rsidRPr="00B43B34">
            <w:rPr>
              <w:rFonts w:ascii="Myriad Pro" w:hAnsi="Myriad Pro"/>
              <w:i/>
              <w:color w:val="4F6228" w:themeColor="accent3" w:themeShade="80"/>
              <w:sz w:val="24"/>
              <w:szCs w:val="24"/>
            </w:rPr>
            <w:fldChar w:fldCharType="begin"/>
          </w:r>
          <w:r w:rsidRPr="00B43B34">
            <w:rPr>
              <w:rFonts w:ascii="Myriad Pro" w:hAnsi="Myriad Pro"/>
              <w:i/>
              <w:color w:val="4F6228" w:themeColor="accent3" w:themeShade="80"/>
              <w:sz w:val="24"/>
              <w:szCs w:val="24"/>
            </w:rPr>
            <w:instrText xml:space="preserve"> TOC \o "1-3" \h \z \u </w:instrText>
          </w:r>
          <w:r w:rsidRPr="00B43B34">
            <w:rPr>
              <w:rFonts w:ascii="Myriad Pro" w:hAnsi="Myriad Pro"/>
              <w:i/>
              <w:color w:val="4F6228" w:themeColor="accent3" w:themeShade="80"/>
              <w:sz w:val="24"/>
              <w:szCs w:val="24"/>
            </w:rPr>
            <w:fldChar w:fldCharType="separate"/>
          </w:r>
          <w:hyperlink w:anchor="_Toc44663941" w:history="1">
            <w:r w:rsidR="00A7577F" w:rsidRPr="00F1369D">
              <w:rPr>
                <w:rStyle w:val="aa"/>
                <w:rFonts w:ascii="Myriad Pro" w:hAnsi="Myriad Pro"/>
                <w:noProof/>
              </w:rPr>
              <w:t>1.</w:t>
            </w:r>
            <w:r w:rsidR="00A7577F" w:rsidRPr="00F1369D">
              <w:rPr>
                <w:rFonts w:ascii="Myriad Pro" w:eastAsiaTheme="minorEastAsia" w:hAnsi="Myriad Pro"/>
                <w:noProof/>
                <w:lang w:eastAsia="ru-RU"/>
              </w:rPr>
              <w:tab/>
            </w:r>
            <w:r w:rsidR="00A7577F" w:rsidRPr="00F1369D">
              <w:rPr>
                <w:rStyle w:val="aa"/>
                <w:rFonts w:ascii="Myriad Pro" w:hAnsi="Myriad Pro"/>
                <w:noProof/>
              </w:rPr>
              <w:t>Вводная часть</w:t>
            </w:r>
            <w:r w:rsidR="00A7577F" w:rsidRPr="00F1369D">
              <w:rPr>
                <w:rFonts w:ascii="Myriad Pro" w:hAnsi="Myriad Pro"/>
                <w:noProof/>
                <w:webHidden/>
              </w:rPr>
              <w:tab/>
            </w:r>
            <w:r w:rsidR="00A7577F" w:rsidRPr="00F1369D">
              <w:rPr>
                <w:rFonts w:ascii="Myriad Pro" w:hAnsi="Myriad Pro"/>
                <w:noProof/>
                <w:webHidden/>
              </w:rPr>
              <w:fldChar w:fldCharType="begin"/>
            </w:r>
            <w:r w:rsidR="00A7577F" w:rsidRPr="00F1369D">
              <w:rPr>
                <w:rFonts w:ascii="Myriad Pro" w:hAnsi="Myriad Pro"/>
                <w:noProof/>
                <w:webHidden/>
              </w:rPr>
              <w:instrText xml:space="preserve"> PAGEREF _Toc44663941 \h </w:instrText>
            </w:r>
            <w:r w:rsidR="00A7577F" w:rsidRPr="00F1369D">
              <w:rPr>
                <w:rFonts w:ascii="Myriad Pro" w:hAnsi="Myriad Pro"/>
                <w:noProof/>
                <w:webHidden/>
              </w:rPr>
            </w:r>
            <w:r w:rsidR="00A7577F" w:rsidRPr="00F1369D">
              <w:rPr>
                <w:rFonts w:ascii="Myriad Pro" w:hAnsi="Myriad Pro"/>
                <w:noProof/>
                <w:webHidden/>
              </w:rPr>
              <w:fldChar w:fldCharType="separate"/>
            </w:r>
            <w:r w:rsidR="000735F4">
              <w:rPr>
                <w:rFonts w:ascii="Myriad Pro" w:hAnsi="Myriad Pro"/>
                <w:noProof/>
                <w:webHidden/>
              </w:rPr>
              <w:t>6</w:t>
            </w:r>
            <w:r w:rsidR="00A7577F" w:rsidRPr="00F1369D">
              <w:rPr>
                <w:rFonts w:ascii="Myriad Pro" w:hAnsi="Myriad Pro"/>
                <w:noProof/>
                <w:webHidden/>
              </w:rPr>
              <w:fldChar w:fldCharType="end"/>
            </w:r>
          </w:hyperlink>
        </w:p>
        <w:p w14:paraId="0065A5A5" w14:textId="267D6ECC" w:rsidR="00A7577F" w:rsidRPr="00F1369D" w:rsidRDefault="00E12BD6">
          <w:pPr>
            <w:pStyle w:val="32"/>
            <w:tabs>
              <w:tab w:val="left" w:pos="1100"/>
              <w:tab w:val="right" w:leader="dot" w:pos="9345"/>
            </w:tabs>
            <w:rPr>
              <w:rFonts w:ascii="Myriad Pro" w:eastAsiaTheme="minorEastAsia" w:hAnsi="Myriad Pro"/>
              <w:noProof/>
              <w:lang w:eastAsia="ru-RU"/>
            </w:rPr>
          </w:pPr>
          <w:hyperlink w:anchor="_Toc44663942" w:history="1">
            <w:r w:rsidR="00A7577F" w:rsidRPr="00F1369D">
              <w:rPr>
                <w:rStyle w:val="aa"/>
                <w:rFonts w:ascii="Myriad Pro" w:hAnsi="Myriad Pro"/>
                <w:noProof/>
              </w:rPr>
              <w:t>1.1.</w:t>
            </w:r>
            <w:r w:rsidR="00A7577F" w:rsidRPr="00F1369D">
              <w:rPr>
                <w:rFonts w:ascii="Myriad Pro" w:eastAsiaTheme="minorEastAsia" w:hAnsi="Myriad Pro"/>
                <w:noProof/>
                <w:lang w:eastAsia="ru-RU"/>
              </w:rPr>
              <w:tab/>
            </w:r>
            <w:r w:rsidR="00A7577F" w:rsidRPr="00F1369D">
              <w:rPr>
                <w:rStyle w:val="aa"/>
                <w:rFonts w:ascii="Myriad Pro" w:hAnsi="Myriad Pro"/>
                <w:noProof/>
              </w:rPr>
              <w:t>Сведения о Заказчике</w:t>
            </w:r>
            <w:r w:rsidR="00A7577F" w:rsidRPr="00F1369D">
              <w:rPr>
                <w:rFonts w:ascii="Myriad Pro" w:hAnsi="Myriad Pro"/>
                <w:noProof/>
                <w:webHidden/>
              </w:rPr>
              <w:tab/>
            </w:r>
            <w:r w:rsidR="00A7577F" w:rsidRPr="00F1369D">
              <w:rPr>
                <w:rFonts w:ascii="Myriad Pro" w:hAnsi="Myriad Pro"/>
                <w:noProof/>
                <w:webHidden/>
              </w:rPr>
              <w:fldChar w:fldCharType="begin"/>
            </w:r>
            <w:r w:rsidR="00A7577F" w:rsidRPr="00F1369D">
              <w:rPr>
                <w:rFonts w:ascii="Myriad Pro" w:hAnsi="Myriad Pro"/>
                <w:noProof/>
                <w:webHidden/>
              </w:rPr>
              <w:instrText xml:space="preserve"> PAGEREF _Toc44663942 \h </w:instrText>
            </w:r>
            <w:r w:rsidR="00A7577F" w:rsidRPr="00F1369D">
              <w:rPr>
                <w:rFonts w:ascii="Myriad Pro" w:hAnsi="Myriad Pro"/>
                <w:noProof/>
                <w:webHidden/>
              </w:rPr>
            </w:r>
            <w:r w:rsidR="00A7577F" w:rsidRPr="00F1369D">
              <w:rPr>
                <w:rFonts w:ascii="Myriad Pro" w:hAnsi="Myriad Pro"/>
                <w:noProof/>
                <w:webHidden/>
              </w:rPr>
              <w:fldChar w:fldCharType="separate"/>
            </w:r>
            <w:r w:rsidR="000735F4">
              <w:rPr>
                <w:rFonts w:ascii="Myriad Pro" w:hAnsi="Myriad Pro"/>
                <w:noProof/>
                <w:webHidden/>
              </w:rPr>
              <w:t>6</w:t>
            </w:r>
            <w:r w:rsidR="00A7577F" w:rsidRPr="00F1369D">
              <w:rPr>
                <w:rFonts w:ascii="Myriad Pro" w:hAnsi="Myriad Pro"/>
                <w:noProof/>
                <w:webHidden/>
              </w:rPr>
              <w:fldChar w:fldCharType="end"/>
            </w:r>
          </w:hyperlink>
        </w:p>
        <w:p w14:paraId="56906B4E" w14:textId="4E964F74" w:rsidR="00A7577F" w:rsidRPr="00F1369D" w:rsidRDefault="00E12BD6">
          <w:pPr>
            <w:pStyle w:val="32"/>
            <w:tabs>
              <w:tab w:val="left" w:pos="1100"/>
              <w:tab w:val="right" w:leader="dot" w:pos="9345"/>
            </w:tabs>
            <w:rPr>
              <w:rFonts w:ascii="Myriad Pro" w:eastAsiaTheme="minorEastAsia" w:hAnsi="Myriad Pro"/>
              <w:noProof/>
              <w:lang w:eastAsia="ru-RU"/>
            </w:rPr>
          </w:pPr>
          <w:hyperlink w:anchor="_Toc44663943" w:history="1">
            <w:r w:rsidR="00A7577F" w:rsidRPr="00F1369D">
              <w:rPr>
                <w:rStyle w:val="aa"/>
                <w:rFonts w:ascii="Myriad Pro" w:hAnsi="Myriad Pro"/>
                <w:noProof/>
              </w:rPr>
              <w:t>1.2.</w:t>
            </w:r>
            <w:r w:rsidR="00A7577F" w:rsidRPr="00F1369D">
              <w:rPr>
                <w:rFonts w:ascii="Myriad Pro" w:eastAsiaTheme="minorEastAsia" w:hAnsi="Myriad Pro"/>
                <w:noProof/>
                <w:lang w:eastAsia="ru-RU"/>
              </w:rPr>
              <w:tab/>
            </w:r>
            <w:r w:rsidR="00A7577F" w:rsidRPr="00F1369D">
              <w:rPr>
                <w:rStyle w:val="aa"/>
                <w:rFonts w:ascii="Myriad Pro" w:hAnsi="Myriad Pro"/>
                <w:noProof/>
              </w:rPr>
              <w:t>Сведения об Исполнителе</w:t>
            </w:r>
            <w:r w:rsidR="00A7577F" w:rsidRPr="00F1369D">
              <w:rPr>
                <w:rFonts w:ascii="Myriad Pro" w:hAnsi="Myriad Pro"/>
                <w:noProof/>
                <w:webHidden/>
              </w:rPr>
              <w:tab/>
            </w:r>
            <w:r w:rsidR="00A7577F" w:rsidRPr="00F1369D">
              <w:rPr>
                <w:rFonts w:ascii="Myriad Pro" w:hAnsi="Myriad Pro"/>
                <w:noProof/>
                <w:webHidden/>
              </w:rPr>
              <w:fldChar w:fldCharType="begin"/>
            </w:r>
            <w:r w:rsidR="00A7577F" w:rsidRPr="00F1369D">
              <w:rPr>
                <w:rFonts w:ascii="Myriad Pro" w:hAnsi="Myriad Pro"/>
                <w:noProof/>
                <w:webHidden/>
              </w:rPr>
              <w:instrText xml:space="preserve"> PAGEREF _Toc44663943 \h </w:instrText>
            </w:r>
            <w:r w:rsidR="00A7577F" w:rsidRPr="00F1369D">
              <w:rPr>
                <w:rFonts w:ascii="Myriad Pro" w:hAnsi="Myriad Pro"/>
                <w:noProof/>
                <w:webHidden/>
              </w:rPr>
            </w:r>
            <w:r w:rsidR="00A7577F" w:rsidRPr="00F1369D">
              <w:rPr>
                <w:rFonts w:ascii="Myriad Pro" w:hAnsi="Myriad Pro"/>
                <w:noProof/>
                <w:webHidden/>
              </w:rPr>
              <w:fldChar w:fldCharType="separate"/>
            </w:r>
            <w:r w:rsidR="000735F4">
              <w:rPr>
                <w:rFonts w:ascii="Myriad Pro" w:hAnsi="Myriad Pro"/>
                <w:noProof/>
                <w:webHidden/>
              </w:rPr>
              <w:t>6</w:t>
            </w:r>
            <w:r w:rsidR="00A7577F" w:rsidRPr="00F1369D">
              <w:rPr>
                <w:rFonts w:ascii="Myriad Pro" w:hAnsi="Myriad Pro"/>
                <w:noProof/>
                <w:webHidden/>
              </w:rPr>
              <w:fldChar w:fldCharType="end"/>
            </w:r>
          </w:hyperlink>
        </w:p>
        <w:p w14:paraId="7D716A4C" w14:textId="0D6F7A11" w:rsidR="00A7577F" w:rsidRPr="00F1369D" w:rsidRDefault="00E12BD6">
          <w:pPr>
            <w:pStyle w:val="32"/>
            <w:tabs>
              <w:tab w:val="left" w:pos="1100"/>
              <w:tab w:val="right" w:leader="dot" w:pos="9345"/>
            </w:tabs>
            <w:rPr>
              <w:rFonts w:ascii="Myriad Pro" w:eastAsiaTheme="minorEastAsia" w:hAnsi="Myriad Pro"/>
              <w:noProof/>
              <w:lang w:eastAsia="ru-RU"/>
            </w:rPr>
          </w:pPr>
          <w:hyperlink w:anchor="_Toc44663944" w:history="1">
            <w:r w:rsidR="00A7577F" w:rsidRPr="00F1369D">
              <w:rPr>
                <w:rStyle w:val="aa"/>
                <w:rFonts w:ascii="Myriad Pro" w:hAnsi="Myriad Pro"/>
                <w:noProof/>
              </w:rPr>
              <w:t>1.3.</w:t>
            </w:r>
            <w:r w:rsidR="00A7577F" w:rsidRPr="00F1369D">
              <w:rPr>
                <w:rFonts w:ascii="Myriad Pro" w:eastAsiaTheme="minorEastAsia" w:hAnsi="Myriad Pro"/>
                <w:noProof/>
                <w:lang w:eastAsia="ru-RU"/>
              </w:rPr>
              <w:tab/>
            </w:r>
            <w:r w:rsidR="00A7577F" w:rsidRPr="00F1369D">
              <w:rPr>
                <w:rStyle w:val="aa"/>
                <w:rFonts w:ascii="Myriad Pro" w:hAnsi="Myriad Pro"/>
                <w:noProof/>
              </w:rPr>
              <w:t>Основание для оказания услуг</w:t>
            </w:r>
            <w:r w:rsidR="00A7577F" w:rsidRPr="00F1369D">
              <w:rPr>
                <w:rFonts w:ascii="Myriad Pro" w:hAnsi="Myriad Pro"/>
                <w:noProof/>
                <w:webHidden/>
              </w:rPr>
              <w:tab/>
            </w:r>
            <w:r w:rsidR="00A7577F" w:rsidRPr="00F1369D">
              <w:rPr>
                <w:rFonts w:ascii="Myriad Pro" w:hAnsi="Myriad Pro"/>
                <w:noProof/>
                <w:webHidden/>
              </w:rPr>
              <w:fldChar w:fldCharType="begin"/>
            </w:r>
            <w:r w:rsidR="00A7577F" w:rsidRPr="00F1369D">
              <w:rPr>
                <w:rFonts w:ascii="Myriad Pro" w:hAnsi="Myriad Pro"/>
                <w:noProof/>
                <w:webHidden/>
              </w:rPr>
              <w:instrText xml:space="preserve"> PAGEREF _Toc44663944 \h </w:instrText>
            </w:r>
            <w:r w:rsidR="00A7577F" w:rsidRPr="00F1369D">
              <w:rPr>
                <w:rFonts w:ascii="Myriad Pro" w:hAnsi="Myriad Pro"/>
                <w:noProof/>
                <w:webHidden/>
              </w:rPr>
            </w:r>
            <w:r w:rsidR="00A7577F" w:rsidRPr="00F1369D">
              <w:rPr>
                <w:rFonts w:ascii="Myriad Pro" w:hAnsi="Myriad Pro"/>
                <w:noProof/>
                <w:webHidden/>
              </w:rPr>
              <w:fldChar w:fldCharType="separate"/>
            </w:r>
            <w:r w:rsidR="000735F4">
              <w:rPr>
                <w:rFonts w:ascii="Myriad Pro" w:hAnsi="Myriad Pro"/>
                <w:noProof/>
                <w:webHidden/>
              </w:rPr>
              <w:t>7</w:t>
            </w:r>
            <w:r w:rsidR="00A7577F" w:rsidRPr="00F1369D">
              <w:rPr>
                <w:rFonts w:ascii="Myriad Pro" w:hAnsi="Myriad Pro"/>
                <w:noProof/>
                <w:webHidden/>
              </w:rPr>
              <w:fldChar w:fldCharType="end"/>
            </w:r>
          </w:hyperlink>
        </w:p>
        <w:p w14:paraId="0307E178" w14:textId="16235CFE" w:rsidR="00A7577F" w:rsidRPr="00F1369D" w:rsidRDefault="00E12BD6">
          <w:pPr>
            <w:pStyle w:val="32"/>
            <w:tabs>
              <w:tab w:val="left" w:pos="1100"/>
              <w:tab w:val="right" w:leader="dot" w:pos="9345"/>
            </w:tabs>
            <w:rPr>
              <w:rFonts w:ascii="Myriad Pro" w:eastAsiaTheme="minorEastAsia" w:hAnsi="Myriad Pro"/>
              <w:noProof/>
              <w:lang w:eastAsia="ru-RU"/>
            </w:rPr>
          </w:pPr>
          <w:hyperlink w:anchor="_Toc44663945" w:history="1">
            <w:r w:rsidR="00A7577F" w:rsidRPr="00F1369D">
              <w:rPr>
                <w:rStyle w:val="aa"/>
                <w:rFonts w:ascii="Myriad Pro" w:hAnsi="Myriad Pro"/>
                <w:noProof/>
              </w:rPr>
              <w:t>1.4.</w:t>
            </w:r>
            <w:r w:rsidR="00A7577F" w:rsidRPr="00F1369D">
              <w:rPr>
                <w:rFonts w:ascii="Myriad Pro" w:eastAsiaTheme="minorEastAsia" w:hAnsi="Myriad Pro"/>
                <w:noProof/>
                <w:lang w:eastAsia="ru-RU"/>
              </w:rPr>
              <w:tab/>
            </w:r>
            <w:r w:rsidR="00A7577F" w:rsidRPr="00F1369D">
              <w:rPr>
                <w:rStyle w:val="aa"/>
                <w:rFonts w:ascii="Myriad Pro" w:hAnsi="Myriad Pro"/>
                <w:noProof/>
              </w:rPr>
              <w:t>Цель оказания услуг</w:t>
            </w:r>
            <w:r w:rsidR="00A7577F" w:rsidRPr="00F1369D">
              <w:rPr>
                <w:rFonts w:ascii="Myriad Pro" w:hAnsi="Myriad Pro"/>
                <w:noProof/>
                <w:webHidden/>
              </w:rPr>
              <w:tab/>
            </w:r>
            <w:r w:rsidR="00A7577F" w:rsidRPr="00F1369D">
              <w:rPr>
                <w:rFonts w:ascii="Myriad Pro" w:hAnsi="Myriad Pro"/>
                <w:noProof/>
                <w:webHidden/>
              </w:rPr>
              <w:fldChar w:fldCharType="begin"/>
            </w:r>
            <w:r w:rsidR="00A7577F" w:rsidRPr="00F1369D">
              <w:rPr>
                <w:rFonts w:ascii="Myriad Pro" w:hAnsi="Myriad Pro"/>
                <w:noProof/>
                <w:webHidden/>
              </w:rPr>
              <w:instrText xml:space="preserve"> PAGEREF _Toc44663945 \h </w:instrText>
            </w:r>
            <w:r w:rsidR="00A7577F" w:rsidRPr="00F1369D">
              <w:rPr>
                <w:rFonts w:ascii="Myriad Pro" w:hAnsi="Myriad Pro"/>
                <w:noProof/>
                <w:webHidden/>
              </w:rPr>
            </w:r>
            <w:r w:rsidR="00A7577F" w:rsidRPr="00F1369D">
              <w:rPr>
                <w:rFonts w:ascii="Myriad Pro" w:hAnsi="Myriad Pro"/>
                <w:noProof/>
                <w:webHidden/>
              </w:rPr>
              <w:fldChar w:fldCharType="separate"/>
            </w:r>
            <w:r w:rsidR="000735F4">
              <w:rPr>
                <w:rFonts w:ascii="Myriad Pro" w:hAnsi="Myriad Pro"/>
                <w:noProof/>
                <w:webHidden/>
              </w:rPr>
              <w:t>7</w:t>
            </w:r>
            <w:r w:rsidR="00A7577F" w:rsidRPr="00F1369D">
              <w:rPr>
                <w:rFonts w:ascii="Myriad Pro" w:hAnsi="Myriad Pro"/>
                <w:noProof/>
                <w:webHidden/>
              </w:rPr>
              <w:fldChar w:fldCharType="end"/>
            </w:r>
          </w:hyperlink>
        </w:p>
        <w:p w14:paraId="606175CF" w14:textId="28F34B20" w:rsidR="00A7577F" w:rsidRPr="00F1369D" w:rsidRDefault="00E12BD6">
          <w:pPr>
            <w:pStyle w:val="32"/>
            <w:tabs>
              <w:tab w:val="left" w:pos="1100"/>
              <w:tab w:val="right" w:leader="dot" w:pos="9345"/>
            </w:tabs>
            <w:rPr>
              <w:rFonts w:ascii="Myriad Pro" w:eastAsiaTheme="minorEastAsia" w:hAnsi="Myriad Pro"/>
              <w:noProof/>
              <w:lang w:eastAsia="ru-RU"/>
            </w:rPr>
          </w:pPr>
          <w:hyperlink w:anchor="_Toc44663946" w:history="1">
            <w:r w:rsidR="00A7577F" w:rsidRPr="00F1369D">
              <w:rPr>
                <w:rStyle w:val="aa"/>
                <w:rFonts w:ascii="Myriad Pro" w:hAnsi="Myriad Pro"/>
                <w:noProof/>
              </w:rPr>
              <w:t>1.5.</w:t>
            </w:r>
            <w:r w:rsidR="00A7577F" w:rsidRPr="00F1369D">
              <w:rPr>
                <w:rFonts w:ascii="Myriad Pro" w:eastAsiaTheme="minorEastAsia" w:hAnsi="Myriad Pro"/>
                <w:noProof/>
                <w:lang w:eastAsia="ru-RU"/>
              </w:rPr>
              <w:tab/>
            </w:r>
            <w:r w:rsidR="00A7577F" w:rsidRPr="00F1369D">
              <w:rPr>
                <w:rStyle w:val="aa"/>
                <w:rFonts w:ascii="Myriad Pro" w:hAnsi="Myriad Pro"/>
                <w:noProof/>
              </w:rPr>
              <w:t>Нормативно-правовая база</w:t>
            </w:r>
            <w:r w:rsidR="00A7577F" w:rsidRPr="00F1369D">
              <w:rPr>
                <w:rFonts w:ascii="Myriad Pro" w:hAnsi="Myriad Pro"/>
                <w:noProof/>
                <w:webHidden/>
              </w:rPr>
              <w:tab/>
            </w:r>
            <w:r w:rsidR="00A7577F" w:rsidRPr="00F1369D">
              <w:rPr>
                <w:rFonts w:ascii="Myriad Pro" w:hAnsi="Myriad Pro"/>
                <w:noProof/>
                <w:webHidden/>
              </w:rPr>
              <w:fldChar w:fldCharType="begin"/>
            </w:r>
            <w:r w:rsidR="00A7577F" w:rsidRPr="00F1369D">
              <w:rPr>
                <w:rFonts w:ascii="Myriad Pro" w:hAnsi="Myriad Pro"/>
                <w:noProof/>
                <w:webHidden/>
              </w:rPr>
              <w:instrText xml:space="preserve"> PAGEREF _Toc44663946 \h </w:instrText>
            </w:r>
            <w:r w:rsidR="00A7577F" w:rsidRPr="00F1369D">
              <w:rPr>
                <w:rFonts w:ascii="Myriad Pro" w:hAnsi="Myriad Pro"/>
                <w:noProof/>
                <w:webHidden/>
              </w:rPr>
            </w:r>
            <w:r w:rsidR="00A7577F" w:rsidRPr="00F1369D">
              <w:rPr>
                <w:rFonts w:ascii="Myriad Pro" w:hAnsi="Myriad Pro"/>
                <w:noProof/>
                <w:webHidden/>
              </w:rPr>
              <w:fldChar w:fldCharType="separate"/>
            </w:r>
            <w:r w:rsidR="000735F4">
              <w:rPr>
                <w:rFonts w:ascii="Myriad Pro" w:hAnsi="Myriad Pro"/>
                <w:noProof/>
                <w:webHidden/>
              </w:rPr>
              <w:t>9</w:t>
            </w:r>
            <w:r w:rsidR="00A7577F" w:rsidRPr="00F1369D">
              <w:rPr>
                <w:rFonts w:ascii="Myriad Pro" w:hAnsi="Myriad Pro"/>
                <w:noProof/>
                <w:webHidden/>
              </w:rPr>
              <w:fldChar w:fldCharType="end"/>
            </w:r>
          </w:hyperlink>
        </w:p>
        <w:p w14:paraId="15F16F67" w14:textId="495EFB6B" w:rsidR="00A7577F" w:rsidRPr="00F1369D" w:rsidRDefault="00E12BD6">
          <w:pPr>
            <w:pStyle w:val="32"/>
            <w:tabs>
              <w:tab w:val="left" w:pos="880"/>
              <w:tab w:val="right" w:leader="dot" w:pos="9345"/>
            </w:tabs>
            <w:rPr>
              <w:rFonts w:ascii="Myriad Pro" w:eastAsiaTheme="minorEastAsia" w:hAnsi="Myriad Pro"/>
              <w:noProof/>
              <w:lang w:eastAsia="ru-RU"/>
            </w:rPr>
          </w:pPr>
          <w:hyperlink w:anchor="_Toc44663947" w:history="1">
            <w:r w:rsidR="00A7577F" w:rsidRPr="00F1369D">
              <w:rPr>
                <w:rStyle w:val="aa"/>
                <w:rFonts w:ascii="Myriad Pro" w:hAnsi="Myriad Pro"/>
                <w:noProof/>
              </w:rPr>
              <w:t>2.</w:t>
            </w:r>
            <w:r w:rsidR="00A7577F" w:rsidRPr="00F1369D">
              <w:rPr>
                <w:rFonts w:ascii="Myriad Pro" w:eastAsiaTheme="minorEastAsia" w:hAnsi="Myriad Pro"/>
                <w:noProof/>
                <w:lang w:eastAsia="ru-RU"/>
              </w:rPr>
              <w:tab/>
            </w:r>
            <w:r w:rsidR="00A7577F" w:rsidRPr="00F1369D">
              <w:rPr>
                <w:rStyle w:val="aa"/>
                <w:rFonts w:ascii="Myriad Pro" w:hAnsi="Myriad Pro"/>
                <w:noProof/>
              </w:rPr>
              <w:t>Краткая характеристика параметров регулирования филиала ПАО «МРСК Юга» - «Волгоградэнерго» при принятии Комитетом тарифного регулирования Волгоградской области тарифно-балансового решений на 2019 год</w:t>
            </w:r>
            <w:r w:rsidR="00A7577F" w:rsidRPr="00F1369D">
              <w:rPr>
                <w:rFonts w:ascii="Myriad Pro" w:hAnsi="Myriad Pro"/>
                <w:noProof/>
                <w:webHidden/>
              </w:rPr>
              <w:tab/>
            </w:r>
            <w:r w:rsidR="00A7577F" w:rsidRPr="00F1369D">
              <w:rPr>
                <w:rFonts w:ascii="Myriad Pro" w:hAnsi="Myriad Pro"/>
                <w:noProof/>
                <w:webHidden/>
              </w:rPr>
              <w:fldChar w:fldCharType="begin"/>
            </w:r>
            <w:r w:rsidR="00A7577F" w:rsidRPr="00F1369D">
              <w:rPr>
                <w:rFonts w:ascii="Myriad Pro" w:hAnsi="Myriad Pro"/>
                <w:noProof/>
                <w:webHidden/>
              </w:rPr>
              <w:instrText xml:space="preserve"> PAGEREF _Toc44663947 \h </w:instrText>
            </w:r>
            <w:r w:rsidR="00A7577F" w:rsidRPr="00F1369D">
              <w:rPr>
                <w:rFonts w:ascii="Myriad Pro" w:hAnsi="Myriad Pro"/>
                <w:noProof/>
                <w:webHidden/>
              </w:rPr>
            </w:r>
            <w:r w:rsidR="00A7577F" w:rsidRPr="00F1369D">
              <w:rPr>
                <w:rFonts w:ascii="Myriad Pro" w:hAnsi="Myriad Pro"/>
                <w:noProof/>
                <w:webHidden/>
              </w:rPr>
              <w:fldChar w:fldCharType="separate"/>
            </w:r>
            <w:r w:rsidR="000735F4">
              <w:rPr>
                <w:rFonts w:ascii="Myriad Pro" w:hAnsi="Myriad Pro"/>
                <w:noProof/>
                <w:webHidden/>
              </w:rPr>
              <w:t>12</w:t>
            </w:r>
            <w:r w:rsidR="00A7577F" w:rsidRPr="00F1369D">
              <w:rPr>
                <w:rFonts w:ascii="Myriad Pro" w:hAnsi="Myriad Pro"/>
                <w:noProof/>
                <w:webHidden/>
              </w:rPr>
              <w:fldChar w:fldCharType="end"/>
            </w:r>
          </w:hyperlink>
        </w:p>
        <w:p w14:paraId="6A4B8DCB" w14:textId="407B691D" w:rsidR="00A7577F" w:rsidRPr="00F1369D" w:rsidRDefault="00E12BD6">
          <w:pPr>
            <w:pStyle w:val="32"/>
            <w:tabs>
              <w:tab w:val="left" w:pos="880"/>
              <w:tab w:val="right" w:leader="dot" w:pos="9345"/>
            </w:tabs>
            <w:rPr>
              <w:rFonts w:ascii="Myriad Pro" w:eastAsiaTheme="minorEastAsia" w:hAnsi="Myriad Pro"/>
              <w:noProof/>
              <w:lang w:eastAsia="ru-RU"/>
            </w:rPr>
          </w:pPr>
          <w:hyperlink w:anchor="_Toc44663948" w:history="1">
            <w:r w:rsidR="00A7577F" w:rsidRPr="00F1369D">
              <w:rPr>
                <w:rStyle w:val="aa"/>
                <w:rFonts w:ascii="Myriad Pro" w:hAnsi="Myriad Pro"/>
                <w:noProof/>
              </w:rPr>
              <w:t>3.</w:t>
            </w:r>
            <w:r w:rsidR="00A7577F" w:rsidRPr="00F1369D">
              <w:rPr>
                <w:rFonts w:ascii="Myriad Pro" w:eastAsiaTheme="minorEastAsia" w:hAnsi="Myriad Pro"/>
                <w:noProof/>
                <w:lang w:eastAsia="ru-RU"/>
              </w:rPr>
              <w:tab/>
            </w:r>
            <w:r w:rsidR="00A7577F" w:rsidRPr="00F1369D">
              <w:rPr>
                <w:rStyle w:val="aa"/>
                <w:rFonts w:ascii="Myriad Pro" w:hAnsi="Myriad Pro"/>
                <w:noProof/>
              </w:rPr>
              <w:t>Анализ исполнения инвестиционных программ, учтенных регулирующим органом при принятии тарифно-балансовых решений на 2019 год.</w:t>
            </w:r>
            <w:r w:rsidR="00A7577F" w:rsidRPr="00F1369D">
              <w:rPr>
                <w:rFonts w:ascii="Myriad Pro" w:hAnsi="Myriad Pro"/>
                <w:noProof/>
                <w:webHidden/>
              </w:rPr>
              <w:tab/>
            </w:r>
            <w:r w:rsidR="00A7577F" w:rsidRPr="00F1369D">
              <w:rPr>
                <w:rFonts w:ascii="Myriad Pro" w:hAnsi="Myriad Pro"/>
                <w:noProof/>
                <w:webHidden/>
              </w:rPr>
              <w:fldChar w:fldCharType="begin"/>
            </w:r>
            <w:r w:rsidR="00A7577F" w:rsidRPr="00F1369D">
              <w:rPr>
                <w:rFonts w:ascii="Myriad Pro" w:hAnsi="Myriad Pro"/>
                <w:noProof/>
                <w:webHidden/>
              </w:rPr>
              <w:instrText xml:space="preserve"> PAGEREF _Toc44663948 \h </w:instrText>
            </w:r>
            <w:r w:rsidR="00A7577F" w:rsidRPr="00F1369D">
              <w:rPr>
                <w:rFonts w:ascii="Myriad Pro" w:hAnsi="Myriad Pro"/>
                <w:noProof/>
                <w:webHidden/>
              </w:rPr>
            </w:r>
            <w:r w:rsidR="00A7577F" w:rsidRPr="00F1369D">
              <w:rPr>
                <w:rFonts w:ascii="Myriad Pro" w:hAnsi="Myriad Pro"/>
                <w:noProof/>
                <w:webHidden/>
              </w:rPr>
              <w:fldChar w:fldCharType="separate"/>
            </w:r>
            <w:r w:rsidR="000735F4">
              <w:rPr>
                <w:rFonts w:ascii="Myriad Pro" w:hAnsi="Myriad Pro"/>
                <w:noProof/>
                <w:webHidden/>
              </w:rPr>
              <w:t>14</w:t>
            </w:r>
            <w:r w:rsidR="00A7577F" w:rsidRPr="00F1369D">
              <w:rPr>
                <w:rFonts w:ascii="Myriad Pro" w:hAnsi="Myriad Pro"/>
                <w:noProof/>
                <w:webHidden/>
              </w:rPr>
              <w:fldChar w:fldCharType="end"/>
            </w:r>
          </w:hyperlink>
        </w:p>
        <w:p w14:paraId="6F8B9A9B" w14:textId="1230CF8D" w:rsidR="00A7577F" w:rsidRPr="00F1369D" w:rsidRDefault="00E12BD6">
          <w:pPr>
            <w:pStyle w:val="32"/>
            <w:tabs>
              <w:tab w:val="left" w:pos="880"/>
              <w:tab w:val="right" w:leader="dot" w:pos="9345"/>
            </w:tabs>
            <w:rPr>
              <w:rFonts w:ascii="Myriad Pro" w:eastAsiaTheme="minorEastAsia" w:hAnsi="Myriad Pro"/>
              <w:noProof/>
              <w:lang w:eastAsia="ru-RU"/>
            </w:rPr>
          </w:pPr>
          <w:hyperlink w:anchor="_Toc44663949" w:history="1">
            <w:r w:rsidR="00A7577F" w:rsidRPr="00F1369D">
              <w:rPr>
                <w:rStyle w:val="aa"/>
                <w:rFonts w:ascii="Myriad Pro" w:hAnsi="Myriad Pro"/>
                <w:noProof/>
              </w:rPr>
              <w:t>4.</w:t>
            </w:r>
            <w:r w:rsidR="00A7577F" w:rsidRPr="00F1369D">
              <w:rPr>
                <w:rFonts w:ascii="Myriad Pro" w:eastAsiaTheme="minorEastAsia" w:hAnsi="Myriad Pro"/>
                <w:noProof/>
                <w:lang w:eastAsia="ru-RU"/>
              </w:rPr>
              <w:tab/>
            </w:r>
            <w:r w:rsidR="00A7577F" w:rsidRPr="00F1369D">
              <w:rPr>
                <w:rStyle w:val="aa"/>
                <w:rFonts w:ascii="Myriad Pro" w:hAnsi="Myriad Pro"/>
                <w:noProof/>
              </w:rPr>
              <w:t>Экспертиза расчета необходимой валовой выручки филиала ПАО «МРСК Юга»-«Волгоградэнерго»,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2019 года.</w:t>
            </w:r>
            <w:r w:rsidR="00A7577F" w:rsidRPr="00F1369D">
              <w:rPr>
                <w:rFonts w:ascii="Myriad Pro" w:hAnsi="Myriad Pro"/>
                <w:noProof/>
                <w:webHidden/>
              </w:rPr>
              <w:tab/>
            </w:r>
            <w:r w:rsidR="00A7577F" w:rsidRPr="00F1369D">
              <w:rPr>
                <w:rFonts w:ascii="Myriad Pro" w:hAnsi="Myriad Pro"/>
                <w:noProof/>
                <w:webHidden/>
              </w:rPr>
              <w:fldChar w:fldCharType="begin"/>
            </w:r>
            <w:r w:rsidR="00A7577F" w:rsidRPr="00F1369D">
              <w:rPr>
                <w:rFonts w:ascii="Myriad Pro" w:hAnsi="Myriad Pro"/>
                <w:noProof/>
                <w:webHidden/>
              </w:rPr>
              <w:instrText xml:space="preserve"> PAGEREF _Toc44663949 \h </w:instrText>
            </w:r>
            <w:r w:rsidR="00A7577F" w:rsidRPr="00F1369D">
              <w:rPr>
                <w:rFonts w:ascii="Myriad Pro" w:hAnsi="Myriad Pro"/>
                <w:noProof/>
                <w:webHidden/>
              </w:rPr>
            </w:r>
            <w:r w:rsidR="00A7577F" w:rsidRPr="00F1369D">
              <w:rPr>
                <w:rFonts w:ascii="Myriad Pro" w:hAnsi="Myriad Pro"/>
                <w:noProof/>
                <w:webHidden/>
              </w:rPr>
              <w:fldChar w:fldCharType="separate"/>
            </w:r>
            <w:r w:rsidR="000735F4">
              <w:rPr>
                <w:rFonts w:ascii="Myriad Pro" w:hAnsi="Myriad Pro"/>
                <w:noProof/>
                <w:webHidden/>
              </w:rPr>
              <w:t>36</w:t>
            </w:r>
            <w:r w:rsidR="00A7577F" w:rsidRPr="00F1369D">
              <w:rPr>
                <w:rFonts w:ascii="Myriad Pro" w:hAnsi="Myriad Pro"/>
                <w:noProof/>
                <w:webHidden/>
              </w:rPr>
              <w:fldChar w:fldCharType="end"/>
            </w:r>
          </w:hyperlink>
        </w:p>
        <w:p w14:paraId="59B721CB" w14:textId="3DFDF07A" w:rsidR="00A7577F" w:rsidRPr="00F1369D" w:rsidRDefault="00E12BD6">
          <w:pPr>
            <w:pStyle w:val="32"/>
            <w:tabs>
              <w:tab w:val="left" w:pos="1100"/>
              <w:tab w:val="right" w:leader="dot" w:pos="9345"/>
            </w:tabs>
            <w:rPr>
              <w:rFonts w:ascii="Myriad Pro" w:eastAsiaTheme="minorEastAsia" w:hAnsi="Myriad Pro"/>
              <w:noProof/>
              <w:lang w:eastAsia="ru-RU"/>
            </w:rPr>
          </w:pPr>
          <w:hyperlink w:anchor="_Toc44663950" w:history="1">
            <w:r w:rsidR="00A7577F" w:rsidRPr="00F1369D">
              <w:rPr>
                <w:rStyle w:val="aa"/>
                <w:rFonts w:ascii="Myriad Pro" w:hAnsi="Myriad Pro"/>
                <w:noProof/>
              </w:rPr>
              <w:t>4.1.</w:t>
            </w:r>
            <w:r w:rsidR="00A7577F" w:rsidRPr="00F1369D">
              <w:rPr>
                <w:rFonts w:ascii="Myriad Pro" w:eastAsiaTheme="minorEastAsia" w:hAnsi="Myriad Pro"/>
                <w:noProof/>
                <w:lang w:eastAsia="ru-RU"/>
              </w:rPr>
              <w:tab/>
            </w:r>
            <w:r w:rsidR="00A7577F" w:rsidRPr="00F1369D">
              <w:rPr>
                <w:rStyle w:val="aa"/>
                <w:rFonts w:ascii="Myriad Pro" w:hAnsi="Myriad Pro"/>
                <w:noProof/>
              </w:rPr>
              <w:t>Экспертиза расчета необходимой валовой выручки, сформированной на основе долгосрочных параметров регулирования филиала ПАО «МРСК Юга»-«Волгоградэнерго».</w:t>
            </w:r>
            <w:r w:rsidR="00A7577F" w:rsidRPr="00F1369D">
              <w:rPr>
                <w:rFonts w:ascii="Myriad Pro" w:hAnsi="Myriad Pro"/>
                <w:noProof/>
                <w:webHidden/>
              </w:rPr>
              <w:tab/>
            </w:r>
            <w:r w:rsidR="00A7577F" w:rsidRPr="00F1369D">
              <w:rPr>
                <w:rFonts w:ascii="Myriad Pro" w:hAnsi="Myriad Pro"/>
                <w:noProof/>
                <w:webHidden/>
              </w:rPr>
              <w:fldChar w:fldCharType="begin"/>
            </w:r>
            <w:r w:rsidR="00A7577F" w:rsidRPr="00F1369D">
              <w:rPr>
                <w:rFonts w:ascii="Myriad Pro" w:hAnsi="Myriad Pro"/>
                <w:noProof/>
                <w:webHidden/>
              </w:rPr>
              <w:instrText xml:space="preserve"> PAGEREF _Toc44663950 \h </w:instrText>
            </w:r>
            <w:r w:rsidR="00A7577F" w:rsidRPr="00F1369D">
              <w:rPr>
                <w:rFonts w:ascii="Myriad Pro" w:hAnsi="Myriad Pro"/>
                <w:noProof/>
                <w:webHidden/>
              </w:rPr>
            </w:r>
            <w:r w:rsidR="00A7577F" w:rsidRPr="00F1369D">
              <w:rPr>
                <w:rFonts w:ascii="Myriad Pro" w:hAnsi="Myriad Pro"/>
                <w:noProof/>
                <w:webHidden/>
              </w:rPr>
              <w:fldChar w:fldCharType="separate"/>
            </w:r>
            <w:r w:rsidR="000735F4">
              <w:rPr>
                <w:rFonts w:ascii="Myriad Pro" w:hAnsi="Myriad Pro"/>
                <w:noProof/>
                <w:webHidden/>
              </w:rPr>
              <w:t>36</w:t>
            </w:r>
            <w:r w:rsidR="00A7577F" w:rsidRPr="00F1369D">
              <w:rPr>
                <w:rFonts w:ascii="Myriad Pro" w:hAnsi="Myriad Pro"/>
                <w:noProof/>
                <w:webHidden/>
              </w:rPr>
              <w:fldChar w:fldCharType="end"/>
            </w:r>
          </w:hyperlink>
        </w:p>
        <w:p w14:paraId="619861C1" w14:textId="48E358E1" w:rsidR="00A7577F" w:rsidRPr="00F1369D" w:rsidRDefault="00E12BD6">
          <w:pPr>
            <w:pStyle w:val="32"/>
            <w:tabs>
              <w:tab w:val="left" w:pos="1100"/>
              <w:tab w:val="right" w:leader="dot" w:pos="9345"/>
            </w:tabs>
            <w:rPr>
              <w:rFonts w:ascii="Myriad Pro" w:eastAsiaTheme="minorEastAsia" w:hAnsi="Myriad Pro"/>
              <w:noProof/>
              <w:lang w:eastAsia="ru-RU"/>
            </w:rPr>
          </w:pPr>
          <w:hyperlink w:anchor="_Toc44663951" w:history="1">
            <w:r w:rsidR="00A7577F" w:rsidRPr="00F1369D">
              <w:rPr>
                <w:rStyle w:val="aa"/>
                <w:rFonts w:ascii="Myriad Pro" w:hAnsi="Myriad Pro"/>
                <w:noProof/>
              </w:rPr>
              <w:t>4.2.</w:t>
            </w:r>
            <w:r w:rsidR="00A7577F" w:rsidRPr="00F1369D">
              <w:rPr>
                <w:rFonts w:ascii="Myriad Pro" w:eastAsiaTheme="minorEastAsia" w:hAnsi="Myriad Pro"/>
                <w:noProof/>
                <w:lang w:eastAsia="ru-RU"/>
              </w:rPr>
              <w:tab/>
            </w:r>
            <w:r w:rsidR="00A7577F" w:rsidRPr="00F1369D">
              <w:rPr>
                <w:rStyle w:val="aa"/>
                <w:rFonts w:ascii="Myriad Pro" w:hAnsi="Myriad Pro"/>
                <w:noProof/>
              </w:rPr>
              <w:t>Анализ фактических расходов филиала ПАО «МРСК Юга» -«Волгоградэнерго» на оплату услуг ТСО с календарной разбивкой по полугодиям 2019 года</w:t>
            </w:r>
            <w:r w:rsidR="00A7577F" w:rsidRPr="00F1369D">
              <w:rPr>
                <w:rFonts w:ascii="Myriad Pro" w:hAnsi="Myriad Pro"/>
                <w:noProof/>
                <w:webHidden/>
              </w:rPr>
              <w:tab/>
            </w:r>
            <w:r w:rsidR="00A7577F" w:rsidRPr="00F1369D">
              <w:rPr>
                <w:rFonts w:ascii="Myriad Pro" w:hAnsi="Myriad Pro"/>
                <w:noProof/>
                <w:webHidden/>
              </w:rPr>
              <w:fldChar w:fldCharType="begin"/>
            </w:r>
            <w:r w:rsidR="00A7577F" w:rsidRPr="00F1369D">
              <w:rPr>
                <w:rFonts w:ascii="Myriad Pro" w:hAnsi="Myriad Pro"/>
                <w:noProof/>
                <w:webHidden/>
              </w:rPr>
              <w:instrText xml:space="preserve"> PAGEREF _Toc44663951 \h </w:instrText>
            </w:r>
            <w:r w:rsidR="00A7577F" w:rsidRPr="00F1369D">
              <w:rPr>
                <w:rFonts w:ascii="Myriad Pro" w:hAnsi="Myriad Pro"/>
                <w:noProof/>
                <w:webHidden/>
              </w:rPr>
            </w:r>
            <w:r w:rsidR="00A7577F" w:rsidRPr="00F1369D">
              <w:rPr>
                <w:rFonts w:ascii="Myriad Pro" w:hAnsi="Myriad Pro"/>
                <w:noProof/>
                <w:webHidden/>
              </w:rPr>
              <w:fldChar w:fldCharType="separate"/>
            </w:r>
            <w:r w:rsidR="000735F4">
              <w:rPr>
                <w:rFonts w:ascii="Myriad Pro" w:hAnsi="Myriad Pro"/>
                <w:noProof/>
                <w:webHidden/>
              </w:rPr>
              <w:t>43</w:t>
            </w:r>
            <w:r w:rsidR="00A7577F" w:rsidRPr="00F1369D">
              <w:rPr>
                <w:rFonts w:ascii="Myriad Pro" w:hAnsi="Myriad Pro"/>
                <w:noProof/>
                <w:webHidden/>
              </w:rPr>
              <w:fldChar w:fldCharType="end"/>
            </w:r>
          </w:hyperlink>
        </w:p>
        <w:p w14:paraId="2DEB105E" w14:textId="2019F848" w:rsidR="00A7577F" w:rsidRPr="00F1369D" w:rsidRDefault="00E12BD6">
          <w:pPr>
            <w:pStyle w:val="32"/>
            <w:tabs>
              <w:tab w:val="left" w:pos="880"/>
              <w:tab w:val="right" w:leader="dot" w:pos="9345"/>
            </w:tabs>
            <w:rPr>
              <w:rFonts w:ascii="Myriad Pro" w:eastAsiaTheme="minorEastAsia" w:hAnsi="Myriad Pro"/>
              <w:noProof/>
              <w:lang w:eastAsia="ru-RU"/>
            </w:rPr>
          </w:pPr>
          <w:hyperlink w:anchor="_Toc44663952" w:history="1">
            <w:r w:rsidR="00A7577F" w:rsidRPr="00F1369D">
              <w:rPr>
                <w:rStyle w:val="aa"/>
                <w:rFonts w:ascii="Myriad Pro" w:hAnsi="Myriad Pro"/>
                <w:noProof/>
              </w:rPr>
              <w:t>5.</w:t>
            </w:r>
            <w:r w:rsidR="00A7577F" w:rsidRPr="00F1369D">
              <w:rPr>
                <w:rFonts w:ascii="Myriad Pro" w:eastAsiaTheme="minorEastAsia" w:hAnsi="Myriad Pro"/>
                <w:noProof/>
                <w:lang w:eastAsia="ru-RU"/>
              </w:rPr>
              <w:tab/>
            </w:r>
            <w:r w:rsidR="00A7577F" w:rsidRPr="00F1369D">
              <w:rPr>
                <w:rStyle w:val="aa"/>
                <w:rFonts w:ascii="Myriad Pro" w:hAnsi="Myriad Pro"/>
                <w:noProof/>
              </w:rPr>
              <w:t>Экспертиза обоснованности корректировок необходимой валовой выручки филиала ПАО «МРСК Юга»-«Волгоградэнерго», проведенных Комитетом тарифного регулирования Волгоградской области при о</w:t>
            </w:r>
            <w:bookmarkStart w:id="0" w:name="_GoBack"/>
            <w:bookmarkEnd w:id="0"/>
            <w:r w:rsidR="00A7577F" w:rsidRPr="00F1369D">
              <w:rPr>
                <w:rStyle w:val="aa"/>
                <w:rFonts w:ascii="Myriad Pro" w:hAnsi="Myriad Pro"/>
                <w:noProof/>
              </w:rPr>
              <w:t>пределении необходимой валовой выручки на 2019 год</w:t>
            </w:r>
            <w:r w:rsidR="00A7577F" w:rsidRPr="00F1369D">
              <w:rPr>
                <w:rFonts w:ascii="Myriad Pro" w:hAnsi="Myriad Pro"/>
                <w:noProof/>
                <w:webHidden/>
              </w:rPr>
              <w:tab/>
            </w:r>
            <w:r w:rsidR="00A7577F" w:rsidRPr="00F1369D">
              <w:rPr>
                <w:rFonts w:ascii="Myriad Pro" w:hAnsi="Myriad Pro"/>
                <w:noProof/>
                <w:webHidden/>
              </w:rPr>
              <w:fldChar w:fldCharType="begin"/>
            </w:r>
            <w:r w:rsidR="00A7577F" w:rsidRPr="00F1369D">
              <w:rPr>
                <w:rFonts w:ascii="Myriad Pro" w:hAnsi="Myriad Pro"/>
                <w:noProof/>
                <w:webHidden/>
              </w:rPr>
              <w:instrText xml:space="preserve"> PAGEREF _Toc44663952 \h </w:instrText>
            </w:r>
            <w:r w:rsidR="00A7577F" w:rsidRPr="00F1369D">
              <w:rPr>
                <w:rFonts w:ascii="Myriad Pro" w:hAnsi="Myriad Pro"/>
                <w:noProof/>
                <w:webHidden/>
              </w:rPr>
            </w:r>
            <w:r w:rsidR="00A7577F" w:rsidRPr="00F1369D">
              <w:rPr>
                <w:rFonts w:ascii="Myriad Pro" w:hAnsi="Myriad Pro"/>
                <w:noProof/>
                <w:webHidden/>
              </w:rPr>
              <w:fldChar w:fldCharType="separate"/>
            </w:r>
            <w:r w:rsidR="000735F4">
              <w:rPr>
                <w:rFonts w:ascii="Myriad Pro" w:hAnsi="Myriad Pro"/>
                <w:noProof/>
                <w:webHidden/>
              </w:rPr>
              <w:t>52</w:t>
            </w:r>
            <w:r w:rsidR="00A7577F" w:rsidRPr="00F1369D">
              <w:rPr>
                <w:rFonts w:ascii="Myriad Pro" w:hAnsi="Myriad Pro"/>
                <w:noProof/>
                <w:webHidden/>
              </w:rPr>
              <w:fldChar w:fldCharType="end"/>
            </w:r>
          </w:hyperlink>
        </w:p>
        <w:p w14:paraId="2DDFA52A" w14:textId="5CD5FE8D" w:rsidR="00A7577F" w:rsidRPr="00F1369D" w:rsidRDefault="00E12BD6">
          <w:pPr>
            <w:pStyle w:val="32"/>
            <w:tabs>
              <w:tab w:val="left" w:pos="1100"/>
              <w:tab w:val="right" w:leader="dot" w:pos="9345"/>
            </w:tabs>
            <w:rPr>
              <w:rFonts w:ascii="Myriad Pro" w:eastAsiaTheme="minorEastAsia" w:hAnsi="Myriad Pro"/>
              <w:noProof/>
              <w:lang w:eastAsia="ru-RU"/>
            </w:rPr>
          </w:pPr>
          <w:hyperlink w:anchor="_Toc44663953" w:history="1">
            <w:r w:rsidR="00A7577F" w:rsidRPr="00F1369D">
              <w:rPr>
                <w:rStyle w:val="aa"/>
                <w:rFonts w:ascii="Myriad Pro" w:hAnsi="Myriad Pro"/>
                <w:noProof/>
              </w:rPr>
              <w:t>5.1.</w:t>
            </w:r>
            <w:r w:rsidR="00A7577F" w:rsidRPr="00F1369D">
              <w:rPr>
                <w:rFonts w:ascii="Myriad Pro" w:eastAsiaTheme="minorEastAsia" w:hAnsi="Myriad Pro"/>
                <w:noProof/>
                <w:lang w:eastAsia="ru-RU"/>
              </w:rPr>
              <w:tab/>
            </w:r>
            <w:r w:rsidR="00A7577F" w:rsidRPr="00F1369D">
              <w:rPr>
                <w:rStyle w:val="aa"/>
                <w:rFonts w:ascii="Myriad Pro" w:hAnsi="Myriad Pro"/>
                <w:noProof/>
              </w:rPr>
              <w:t>Экспертиза обоснованности корректировки подконтрольных расходов в связи с изменением планируемых параметров расчета тарифов.</w:t>
            </w:r>
            <w:r w:rsidR="00A7577F" w:rsidRPr="00F1369D">
              <w:rPr>
                <w:rFonts w:ascii="Myriad Pro" w:hAnsi="Myriad Pro"/>
                <w:noProof/>
                <w:webHidden/>
              </w:rPr>
              <w:tab/>
            </w:r>
            <w:r w:rsidR="00A7577F" w:rsidRPr="00F1369D">
              <w:rPr>
                <w:rFonts w:ascii="Myriad Pro" w:hAnsi="Myriad Pro"/>
                <w:noProof/>
                <w:webHidden/>
              </w:rPr>
              <w:fldChar w:fldCharType="begin"/>
            </w:r>
            <w:r w:rsidR="00A7577F" w:rsidRPr="00F1369D">
              <w:rPr>
                <w:rFonts w:ascii="Myriad Pro" w:hAnsi="Myriad Pro"/>
                <w:noProof/>
                <w:webHidden/>
              </w:rPr>
              <w:instrText xml:space="preserve"> PAGEREF _Toc44663953 \h </w:instrText>
            </w:r>
            <w:r w:rsidR="00A7577F" w:rsidRPr="00F1369D">
              <w:rPr>
                <w:rFonts w:ascii="Myriad Pro" w:hAnsi="Myriad Pro"/>
                <w:noProof/>
                <w:webHidden/>
              </w:rPr>
            </w:r>
            <w:r w:rsidR="00A7577F" w:rsidRPr="00F1369D">
              <w:rPr>
                <w:rFonts w:ascii="Myriad Pro" w:hAnsi="Myriad Pro"/>
                <w:noProof/>
                <w:webHidden/>
              </w:rPr>
              <w:fldChar w:fldCharType="separate"/>
            </w:r>
            <w:r w:rsidR="000735F4">
              <w:rPr>
                <w:rFonts w:ascii="Myriad Pro" w:hAnsi="Myriad Pro"/>
                <w:noProof/>
                <w:webHidden/>
              </w:rPr>
              <w:t>56</w:t>
            </w:r>
            <w:r w:rsidR="00A7577F" w:rsidRPr="00F1369D">
              <w:rPr>
                <w:rFonts w:ascii="Myriad Pro" w:hAnsi="Myriad Pro"/>
                <w:noProof/>
                <w:webHidden/>
              </w:rPr>
              <w:fldChar w:fldCharType="end"/>
            </w:r>
          </w:hyperlink>
        </w:p>
        <w:p w14:paraId="77D00CE1" w14:textId="64399439" w:rsidR="00A7577F" w:rsidRPr="00F1369D" w:rsidRDefault="00E12BD6">
          <w:pPr>
            <w:pStyle w:val="32"/>
            <w:tabs>
              <w:tab w:val="left" w:pos="1100"/>
              <w:tab w:val="right" w:leader="dot" w:pos="9345"/>
            </w:tabs>
            <w:rPr>
              <w:rFonts w:ascii="Myriad Pro" w:eastAsiaTheme="minorEastAsia" w:hAnsi="Myriad Pro"/>
              <w:noProof/>
              <w:lang w:eastAsia="ru-RU"/>
            </w:rPr>
          </w:pPr>
          <w:hyperlink w:anchor="_Toc44663954" w:history="1">
            <w:r w:rsidR="00A7577F" w:rsidRPr="00F1369D">
              <w:rPr>
                <w:rStyle w:val="aa"/>
                <w:rFonts w:ascii="Myriad Pro" w:hAnsi="Myriad Pro"/>
                <w:noProof/>
              </w:rPr>
              <w:t>5.2.</w:t>
            </w:r>
            <w:r w:rsidR="00A7577F" w:rsidRPr="00F1369D">
              <w:rPr>
                <w:rFonts w:ascii="Myriad Pro" w:eastAsiaTheme="minorEastAsia" w:hAnsi="Myriad Pro"/>
                <w:noProof/>
                <w:lang w:eastAsia="ru-RU"/>
              </w:rPr>
              <w:tab/>
            </w:r>
            <w:r w:rsidR="00A7577F" w:rsidRPr="00F1369D">
              <w:rPr>
                <w:rStyle w:val="aa"/>
                <w:rFonts w:ascii="Myriad Pro" w:hAnsi="Myriad Pro"/>
                <w:noProof/>
              </w:rPr>
              <w:t>Экспертиза обоснованности корректировки неподконтрольных расходов исходя из фактических значений указанного параметра</w:t>
            </w:r>
            <w:r w:rsidR="00A7577F" w:rsidRPr="00F1369D">
              <w:rPr>
                <w:rFonts w:ascii="Myriad Pro" w:hAnsi="Myriad Pro"/>
                <w:noProof/>
                <w:webHidden/>
              </w:rPr>
              <w:tab/>
            </w:r>
            <w:r w:rsidR="00A7577F" w:rsidRPr="00F1369D">
              <w:rPr>
                <w:rFonts w:ascii="Myriad Pro" w:hAnsi="Myriad Pro"/>
                <w:noProof/>
                <w:webHidden/>
              </w:rPr>
              <w:fldChar w:fldCharType="begin"/>
            </w:r>
            <w:r w:rsidR="00A7577F" w:rsidRPr="00F1369D">
              <w:rPr>
                <w:rFonts w:ascii="Myriad Pro" w:hAnsi="Myriad Pro"/>
                <w:noProof/>
                <w:webHidden/>
              </w:rPr>
              <w:instrText xml:space="preserve"> PAGEREF _Toc44663954 \h </w:instrText>
            </w:r>
            <w:r w:rsidR="00A7577F" w:rsidRPr="00F1369D">
              <w:rPr>
                <w:rFonts w:ascii="Myriad Pro" w:hAnsi="Myriad Pro"/>
                <w:noProof/>
                <w:webHidden/>
              </w:rPr>
            </w:r>
            <w:r w:rsidR="00A7577F" w:rsidRPr="00F1369D">
              <w:rPr>
                <w:rFonts w:ascii="Myriad Pro" w:hAnsi="Myriad Pro"/>
                <w:noProof/>
                <w:webHidden/>
              </w:rPr>
              <w:fldChar w:fldCharType="separate"/>
            </w:r>
            <w:r w:rsidR="000735F4">
              <w:rPr>
                <w:rFonts w:ascii="Myriad Pro" w:hAnsi="Myriad Pro"/>
                <w:noProof/>
                <w:webHidden/>
              </w:rPr>
              <w:t>61</w:t>
            </w:r>
            <w:r w:rsidR="00A7577F" w:rsidRPr="00F1369D">
              <w:rPr>
                <w:rFonts w:ascii="Myriad Pro" w:hAnsi="Myriad Pro"/>
                <w:noProof/>
                <w:webHidden/>
              </w:rPr>
              <w:fldChar w:fldCharType="end"/>
            </w:r>
          </w:hyperlink>
        </w:p>
        <w:p w14:paraId="038AFEAA" w14:textId="42AAA151" w:rsidR="00A7577F" w:rsidRPr="00F1369D" w:rsidRDefault="00E12BD6">
          <w:pPr>
            <w:pStyle w:val="32"/>
            <w:tabs>
              <w:tab w:val="left" w:pos="1100"/>
              <w:tab w:val="right" w:leader="dot" w:pos="9345"/>
            </w:tabs>
            <w:rPr>
              <w:rFonts w:ascii="Myriad Pro" w:eastAsiaTheme="minorEastAsia" w:hAnsi="Myriad Pro"/>
              <w:noProof/>
              <w:lang w:eastAsia="ru-RU"/>
            </w:rPr>
          </w:pPr>
          <w:hyperlink w:anchor="_Toc44663955" w:history="1">
            <w:r w:rsidR="00A7577F" w:rsidRPr="00F1369D">
              <w:rPr>
                <w:rStyle w:val="aa"/>
                <w:rFonts w:ascii="Myriad Pro" w:hAnsi="Myriad Pro"/>
                <w:noProof/>
              </w:rPr>
              <w:t>5.3.</w:t>
            </w:r>
            <w:r w:rsidR="00A7577F" w:rsidRPr="00F1369D">
              <w:rPr>
                <w:rFonts w:ascii="Myriad Pro" w:eastAsiaTheme="minorEastAsia" w:hAnsi="Myriad Pro"/>
                <w:noProof/>
                <w:lang w:eastAsia="ru-RU"/>
              </w:rPr>
              <w:tab/>
            </w:r>
            <w:r w:rsidR="00A7577F" w:rsidRPr="00F1369D">
              <w:rPr>
                <w:rStyle w:val="aa"/>
                <w:rFonts w:ascii="Myriad Pro" w:hAnsi="Myriad Pro"/>
                <w:noProof/>
              </w:rPr>
              <w:t>Экспертиза обоснованности корректировки необходимой валовой выручки по доходам от осуществления регулируемой деятельности ПАО «МРСК Юга» - «Волгоградэнерго» за 2017 год</w:t>
            </w:r>
            <w:r w:rsidR="00A7577F" w:rsidRPr="00F1369D">
              <w:rPr>
                <w:rFonts w:ascii="Myriad Pro" w:hAnsi="Myriad Pro"/>
                <w:noProof/>
                <w:webHidden/>
              </w:rPr>
              <w:tab/>
            </w:r>
            <w:r w:rsidR="00A7577F" w:rsidRPr="00F1369D">
              <w:rPr>
                <w:rFonts w:ascii="Myriad Pro" w:hAnsi="Myriad Pro"/>
                <w:noProof/>
                <w:webHidden/>
              </w:rPr>
              <w:fldChar w:fldCharType="begin"/>
            </w:r>
            <w:r w:rsidR="00A7577F" w:rsidRPr="00F1369D">
              <w:rPr>
                <w:rFonts w:ascii="Myriad Pro" w:hAnsi="Myriad Pro"/>
                <w:noProof/>
                <w:webHidden/>
              </w:rPr>
              <w:instrText xml:space="preserve"> PAGEREF _Toc44663955 \h </w:instrText>
            </w:r>
            <w:r w:rsidR="00A7577F" w:rsidRPr="00F1369D">
              <w:rPr>
                <w:rFonts w:ascii="Myriad Pro" w:hAnsi="Myriad Pro"/>
                <w:noProof/>
                <w:webHidden/>
              </w:rPr>
            </w:r>
            <w:r w:rsidR="00A7577F" w:rsidRPr="00F1369D">
              <w:rPr>
                <w:rFonts w:ascii="Myriad Pro" w:hAnsi="Myriad Pro"/>
                <w:noProof/>
                <w:webHidden/>
              </w:rPr>
              <w:fldChar w:fldCharType="separate"/>
            </w:r>
            <w:r w:rsidR="000735F4">
              <w:rPr>
                <w:rFonts w:ascii="Myriad Pro" w:hAnsi="Myriad Pro"/>
                <w:noProof/>
                <w:webHidden/>
              </w:rPr>
              <w:t>85</w:t>
            </w:r>
            <w:r w:rsidR="00A7577F" w:rsidRPr="00F1369D">
              <w:rPr>
                <w:rFonts w:ascii="Myriad Pro" w:hAnsi="Myriad Pro"/>
                <w:noProof/>
                <w:webHidden/>
              </w:rPr>
              <w:fldChar w:fldCharType="end"/>
            </w:r>
          </w:hyperlink>
        </w:p>
        <w:p w14:paraId="06587B08" w14:textId="1B2376A2" w:rsidR="00A7577F" w:rsidRPr="00F1369D" w:rsidRDefault="00E12BD6">
          <w:pPr>
            <w:pStyle w:val="32"/>
            <w:tabs>
              <w:tab w:val="left" w:pos="1100"/>
              <w:tab w:val="right" w:leader="dot" w:pos="9345"/>
            </w:tabs>
            <w:rPr>
              <w:rFonts w:ascii="Myriad Pro" w:eastAsiaTheme="minorEastAsia" w:hAnsi="Myriad Pro"/>
              <w:noProof/>
              <w:lang w:eastAsia="ru-RU"/>
            </w:rPr>
          </w:pPr>
          <w:hyperlink w:anchor="_Toc44663956" w:history="1">
            <w:r w:rsidR="00A7577F" w:rsidRPr="00F1369D">
              <w:rPr>
                <w:rStyle w:val="aa"/>
                <w:rFonts w:ascii="Myriad Pro" w:hAnsi="Myriad Pro"/>
                <w:noProof/>
              </w:rPr>
              <w:t>5.4.</w:t>
            </w:r>
            <w:r w:rsidR="00A7577F" w:rsidRPr="00F1369D">
              <w:rPr>
                <w:rFonts w:ascii="Myriad Pro" w:eastAsiaTheme="minorEastAsia" w:hAnsi="Myriad Pro"/>
                <w:noProof/>
                <w:lang w:eastAsia="ru-RU"/>
              </w:rPr>
              <w:tab/>
            </w:r>
            <w:r w:rsidR="00A7577F" w:rsidRPr="00F1369D">
              <w:rPr>
                <w:rStyle w:val="aa"/>
                <w:rFonts w:ascii="Myriad Pro" w:hAnsi="Myriad Pro"/>
                <w:noProof/>
              </w:rPr>
              <w:t>Экспертиза обоснованности корректировки необходимой валовой выручки регулируемой организации с учетом изменения полезного отпуска и цен на электрическую энергию.</w:t>
            </w:r>
            <w:r w:rsidR="00A7577F" w:rsidRPr="00F1369D">
              <w:rPr>
                <w:rFonts w:ascii="Myriad Pro" w:hAnsi="Myriad Pro"/>
                <w:noProof/>
                <w:webHidden/>
              </w:rPr>
              <w:tab/>
            </w:r>
            <w:r w:rsidR="00A7577F" w:rsidRPr="00F1369D">
              <w:rPr>
                <w:rFonts w:ascii="Myriad Pro" w:hAnsi="Myriad Pro"/>
                <w:noProof/>
                <w:webHidden/>
              </w:rPr>
              <w:fldChar w:fldCharType="begin"/>
            </w:r>
            <w:r w:rsidR="00A7577F" w:rsidRPr="00F1369D">
              <w:rPr>
                <w:rFonts w:ascii="Myriad Pro" w:hAnsi="Myriad Pro"/>
                <w:noProof/>
                <w:webHidden/>
              </w:rPr>
              <w:instrText xml:space="preserve"> PAGEREF _Toc44663956 \h </w:instrText>
            </w:r>
            <w:r w:rsidR="00A7577F" w:rsidRPr="00F1369D">
              <w:rPr>
                <w:rFonts w:ascii="Myriad Pro" w:hAnsi="Myriad Pro"/>
                <w:noProof/>
                <w:webHidden/>
              </w:rPr>
            </w:r>
            <w:r w:rsidR="00A7577F" w:rsidRPr="00F1369D">
              <w:rPr>
                <w:rFonts w:ascii="Myriad Pro" w:hAnsi="Myriad Pro"/>
                <w:noProof/>
                <w:webHidden/>
              </w:rPr>
              <w:fldChar w:fldCharType="separate"/>
            </w:r>
            <w:r w:rsidR="000735F4">
              <w:rPr>
                <w:rFonts w:ascii="Myriad Pro" w:hAnsi="Myriad Pro"/>
                <w:noProof/>
                <w:webHidden/>
              </w:rPr>
              <w:t>102</w:t>
            </w:r>
            <w:r w:rsidR="00A7577F" w:rsidRPr="00F1369D">
              <w:rPr>
                <w:rFonts w:ascii="Myriad Pro" w:hAnsi="Myriad Pro"/>
                <w:noProof/>
                <w:webHidden/>
              </w:rPr>
              <w:fldChar w:fldCharType="end"/>
            </w:r>
          </w:hyperlink>
        </w:p>
        <w:p w14:paraId="0B748906" w14:textId="7D37CD90" w:rsidR="00A7577F" w:rsidRPr="00F1369D" w:rsidRDefault="00E12BD6">
          <w:pPr>
            <w:pStyle w:val="32"/>
            <w:tabs>
              <w:tab w:val="left" w:pos="1100"/>
              <w:tab w:val="right" w:leader="dot" w:pos="9345"/>
            </w:tabs>
            <w:rPr>
              <w:rFonts w:ascii="Myriad Pro" w:eastAsiaTheme="minorEastAsia" w:hAnsi="Myriad Pro"/>
              <w:noProof/>
              <w:lang w:eastAsia="ru-RU"/>
            </w:rPr>
          </w:pPr>
          <w:hyperlink w:anchor="_Toc44663957" w:history="1">
            <w:r w:rsidR="00A7577F" w:rsidRPr="00F1369D">
              <w:rPr>
                <w:rStyle w:val="aa"/>
                <w:rFonts w:ascii="Myriad Pro" w:hAnsi="Myriad Pro"/>
                <w:noProof/>
              </w:rPr>
              <w:t>5.5.</w:t>
            </w:r>
            <w:r w:rsidR="00A7577F" w:rsidRPr="00F1369D">
              <w:rPr>
                <w:rFonts w:ascii="Myriad Pro" w:eastAsiaTheme="minorEastAsia" w:hAnsi="Myriad Pro"/>
                <w:noProof/>
                <w:lang w:eastAsia="ru-RU"/>
              </w:rPr>
              <w:tab/>
            </w:r>
            <w:r w:rsidR="00A7577F" w:rsidRPr="00F1369D">
              <w:rPr>
                <w:rStyle w:val="aa"/>
                <w:rFonts w:ascii="Myriad Pro" w:hAnsi="Myriad Pro"/>
                <w:noProof/>
              </w:rPr>
              <w:t>Экспертиза обоснованности корректировки необходимой валовой выручки с учетом достигнутого уровня надежности и качества производимых (реализуемых) товаров (услуг).</w:t>
            </w:r>
            <w:r w:rsidR="00A7577F" w:rsidRPr="00F1369D">
              <w:rPr>
                <w:rFonts w:ascii="Myriad Pro" w:hAnsi="Myriad Pro"/>
                <w:noProof/>
                <w:webHidden/>
              </w:rPr>
              <w:tab/>
            </w:r>
            <w:r w:rsidR="00A7577F" w:rsidRPr="00F1369D">
              <w:rPr>
                <w:rFonts w:ascii="Myriad Pro" w:hAnsi="Myriad Pro"/>
                <w:noProof/>
                <w:webHidden/>
              </w:rPr>
              <w:fldChar w:fldCharType="begin"/>
            </w:r>
            <w:r w:rsidR="00A7577F" w:rsidRPr="00F1369D">
              <w:rPr>
                <w:rFonts w:ascii="Myriad Pro" w:hAnsi="Myriad Pro"/>
                <w:noProof/>
                <w:webHidden/>
              </w:rPr>
              <w:instrText xml:space="preserve"> PAGEREF _Toc44663957 \h </w:instrText>
            </w:r>
            <w:r w:rsidR="00A7577F" w:rsidRPr="00F1369D">
              <w:rPr>
                <w:rFonts w:ascii="Myriad Pro" w:hAnsi="Myriad Pro"/>
                <w:noProof/>
                <w:webHidden/>
              </w:rPr>
            </w:r>
            <w:r w:rsidR="00A7577F" w:rsidRPr="00F1369D">
              <w:rPr>
                <w:rFonts w:ascii="Myriad Pro" w:hAnsi="Myriad Pro"/>
                <w:noProof/>
                <w:webHidden/>
              </w:rPr>
              <w:fldChar w:fldCharType="separate"/>
            </w:r>
            <w:r w:rsidR="000735F4">
              <w:rPr>
                <w:rFonts w:ascii="Myriad Pro" w:hAnsi="Myriad Pro"/>
                <w:noProof/>
                <w:webHidden/>
              </w:rPr>
              <w:t>106</w:t>
            </w:r>
            <w:r w:rsidR="00A7577F" w:rsidRPr="00F1369D">
              <w:rPr>
                <w:rFonts w:ascii="Myriad Pro" w:hAnsi="Myriad Pro"/>
                <w:noProof/>
                <w:webHidden/>
              </w:rPr>
              <w:fldChar w:fldCharType="end"/>
            </w:r>
          </w:hyperlink>
        </w:p>
        <w:p w14:paraId="10B9579E" w14:textId="0C0E3284" w:rsidR="00A7577F" w:rsidRPr="00F1369D" w:rsidRDefault="00E12BD6">
          <w:pPr>
            <w:pStyle w:val="32"/>
            <w:tabs>
              <w:tab w:val="left" w:pos="1100"/>
              <w:tab w:val="right" w:leader="dot" w:pos="9345"/>
            </w:tabs>
            <w:rPr>
              <w:rFonts w:ascii="Myriad Pro" w:eastAsiaTheme="minorEastAsia" w:hAnsi="Myriad Pro"/>
              <w:noProof/>
              <w:lang w:eastAsia="ru-RU"/>
            </w:rPr>
          </w:pPr>
          <w:hyperlink w:anchor="_Toc44663958" w:history="1">
            <w:r w:rsidR="00A7577F" w:rsidRPr="00F1369D">
              <w:rPr>
                <w:rStyle w:val="aa"/>
                <w:rFonts w:ascii="Myriad Pro" w:hAnsi="Myriad Pro"/>
                <w:noProof/>
              </w:rPr>
              <w:t>5.6.</w:t>
            </w:r>
            <w:r w:rsidR="00A7577F" w:rsidRPr="00F1369D">
              <w:rPr>
                <w:rFonts w:ascii="Myriad Pro" w:eastAsiaTheme="minorEastAsia" w:hAnsi="Myriad Pro"/>
                <w:noProof/>
                <w:lang w:eastAsia="ru-RU"/>
              </w:rPr>
              <w:tab/>
            </w:r>
            <w:r w:rsidR="00A7577F" w:rsidRPr="00F1369D">
              <w:rPr>
                <w:rStyle w:val="aa"/>
                <w:rFonts w:ascii="Myriad Pro" w:hAnsi="Myriad Pro"/>
                <w:noProof/>
              </w:rPr>
              <w:t>Экспертиза обоснованности корректировки необходимой валовой выручки, осуществляемой в связи с изменением (неисполнением) инвестиционной программы.</w:t>
            </w:r>
            <w:r w:rsidR="00A7577F" w:rsidRPr="00F1369D">
              <w:rPr>
                <w:rFonts w:ascii="Myriad Pro" w:hAnsi="Myriad Pro"/>
                <w:noProof/>
                <w:webHidden/>
              </w:rPr>
              <w:tab/>
            </w:r>
            <w:r w:rsidR="00A7577F" w:rsidRPr="00F1369D">
              <w:rPr>
                <w:rFonts w:ascii="Myriad Pro" w:hAnsi="Myriad Pro"/>
                <w:noProof/>
                <w:webHidden/>
              </w:rPr>
              <w:fldChar w:fldCharType="begin"/>
            </w:r>
            <w:r w:rsidR="00A7577F" w:rsidRPr="00F1369D">
              <w:rPr>
                <w:rFonts w:ascii="Myriad Pro" w:hAnsi="Myriad Pro"/>
                <w:noProof/>
                <w:webHidden/>
              </w:rPr>
              <w:instrText xml:space="preserve"> PAGEREF _Toc44663958 \h </w:instrText>
            </w:r>
            <w:r w:rsidR="00A7577F" w:rsidRPr="00F1369D">
              <w:rPr>
                <w:rFonts w:ascii="Myriad Pro" w:hAnsi="Myriad Pro"/>
                <w:noProof/>
                <w:webHidden/>
              </w:rPr>
            </w:r>
            <w:r w:rsidR="00A7577F" w:rsidRPr="00F1369D">
              <w:rPr>
                <w:rFonts w:ascii="Myriad Pro" w:hAnsi="Myriad Pro"/>
                <w:noProof/>
                <w:webHidden/>
              </w:rPr>
              <w:fldChar w:fldCharType="separate"/>
            </w:r>
            <w:r w:rsidR="000735F4">
              <w:rPr>
                <w:rFonts w:ascii="Myriad Pro" w:hAnsi="Myriad Pro"/>
                <w:noProof/>
                <w:webHidden/>
              </w:rPr>
              <w:t>111</w:t>
            </w:r>
            <w:r w:rsidR="00A7577F" w:rsidRPr="00F1369D">
              <w:rPr>
                <w:rFonts w:ascii="Myriad Pro" w:hAnsi="Myriad Pro"/>
                <w:noProof/>
                <w:webHidden/>
              </w:rPr>
              <w:fldChar w:fldCharType="end"/>
            </w:r>
          </w:hyperlink>
        </w:p>
        <w:p w14:paraId="3162F0DC" w14:textId="0BA7F731" w:rsidR="00A7577F" w:rsidRPr="00F1369D" w:rsidRDefault="00E12BD6">
          <w:pPr>
            <w:pStyle w:val="32"/>
            <w:tabs>
              <w:tab w:val="left" w:pos="1100"/>
              <w:tab w:val="right" w:leader="dot" w:pos="9345"/>
            </w:tabs>
            <w:rPr>
              <w:rFonts w:ascii="Myriad Pro" w:eastAsiaTheme="minorEastAsia" w:hAnsi="Myriad Pro"/>
              <w:noProof/>
              <w:lang w:eastAsia="ru-RU"/>
            </w:rPr>
          </w:pPr>
          <w:hyperlink w:anchor="_Toc44663959" w:history="1">
            <w:r w:rsidR="00A7577F" w:rsidRPr="00F1369D">
              <w:rPr>
                <w:rStyle w:val="aa"/>
                <w:rFonts w:ascii="Myriad Pro" w:hAnsi="Myriad Pro"/>
                <w:noProof/>
              </w:rPr>
              <w:t>5.7.</w:t>
            </w:r>
            <w:r w:rsidR="00A7577F" w:rsidRPr="00F1369D">
              <w:rPr>
                <w:rFonts w:ascii="Myriad Pro" w:eastAsiaTheme="minorEastAsia" w:hAnsi="Myriad Pro"/>
                <w:noProof/>
                <w:lang w:eastAsia="ru-RU"/>
              </w:rPr>
              <w:tab/>
            </w:r>
            <w:r w:rsidR="00A7577F" w:rsidRPr="00F1369D">
              <w:rPr>
                <w:rStyle w:val="aa"/>
                <w:rFonts w:ascii="Myriad Pro" w:hAnsi="Myriad Pro"/>
                <w:noProof/>
              </w:rPr>
              <w:t>Корректировка необходимой валовой выручки регулируемой организации согласно пункту 7 Основ ценообразования № 1178.</w:t>
            </w:r>
            <w:r w:rsidR="00A7577F" w:rsidRPr="00F1369D">
              <w:rPr>
                <w:rFonts w:ascii="Myriad Pro" w:hAnsi="Myriad Pro"/>
                <w:noProof/>
                <w:webHidden/>
              </w:rPr>
              <w:tab/>
            </w:r>
            <w:r w:rsidR="00A7577F" w:rsidRPr="00F1369D">
              <w:rPr>
                <w:rFonts w:ascii="Myriad Pro" w:hAnsi="Myriad Pro"/>
                <w:noProof/>
                <w:webHidden/>
              </w:rPr>
              <w:fldChar w:fldCharType="begin"/>
            </w:r>
            <w:r w:rsidR="00A7577F" w:rsidRPr="00F1369D">
              <w:rPr>
                <w:rFonts w:ascii="Myriad Pro" w:hAnsi="Myriad Pro"/>
                <w:noProof/>
                <w:webHidden/>
              </w:rPr>
              <w:instrText xml:space="preserve"> PAGEREF _Toc44663959 \h </w:instrText>
            </w:r>
            <w:r w:rsidR="00A7577F" w:rsidRPr="00F1369D">
              <w:rPr>
                <w:rFonts w:ascii="Myriad Pro" w:hAnsi="Myriad Pro"/>
                <w:noProof/>
                <w:webHidden/>
              </w:rPr>
            </w:r>
            <w:r w:rsidR="00A7577F" w:rsidRPr="00F1369D">
              <w:rPr>
                <w:rFonts w:ascii="Myriad Pro" w:hAnsi="Myriad Pro"/>
                <w:noProof/>
                <w:webHidden/>
              </w:rPr>
              <w:fldChar w:fldCharType="separate"/>
            </w:r>
            <w:r w:rsidR="000735F4">
              <w:rPr>
                <w:rFonts w:ascii="Myriad Pro" w:hAnsi="Myriad Pro"/>
                <w:noProof/>
                <w:webHidden/>
              </w:rPr>
              <w:t>131</w:t>
            </w:r>
            <w:r w:rsidR="00A7577F" w:rsidRPr="00F1369D">
              <w:rPr>
                <w:rFonts w:ascii="Myriad Pro" w:hAnsi="Myriad Pro"/>
                <w:noProof/>
                <w:webHidden/>
              </w:rPr>
              <w:fldChar w:fldCharType="end"/>
            </w:r>
          </w:hyperlink>
        </w:p>
        <w:p w14:paraId="3BBF050F" w14:textId="5D87F497" w:rsidR="00A7577F" w:rsidRPr="00F1369D" w:rsidRDefault="00E12BD6">
          <w:pPr>
            <w:pStyle w:val="32"/>
            <w:tabs>
              <w:tab w:val="left" w:pos="1100"/>
              <w:tab w:val="right" w:leader="dot" w:pos="9345"/>
            </w:tabs>
            <w:rPr>
              <w:rFonts w:ascii="Myriad Pro" w:eastAsiaTheme="minorEastAsia" w:hAnsi="Myriad Pro"/>
              <w:noProof/>
              <w:lang w:eastAsia="ru-RU"/>
            </w:rPr>
          </w:pPr>
          <w:hyperlink w:anchor="_Toc44663960" w:history="1">
            <w:r w:rsidR="00A7577F" w:rsidRPr="00F1369D">
              <w:rPr>
                <w:rStyle w:val="aa"/>
                <w:rFonts w:ascii="Myriad Pro" w:hAnsi="Myriad Pro"/>
                <w:noProof/>
              </w:rPr>
              <w:t>5.8.</w:t>
            </w:r>
            <w:r w:rsidR="00A7577F" w:rsidRPr="00F1369D">
              <w:rPr>
                <w:rFonts w:ascii="Myriad Pro" w:eastAsiaTheme="minorEastAsia" w:hAnsi="Myriad Pro"/>
                <w:noProof/>
                <w:lang w:eastAsia="ru-RU"/>
              </w:rPr>
              <w:tab/>
            </w:r>
            <w:r w:rsidR="00A7577F" w:rsidRPr="00F1369D">
              <w:rPr>
                <w:rStyle w:val="aa"/>
                <w:rFonts w:ascii="Myriad Pro" w:hAnsi="Myriad Pro"/>
                <w:noProof/>
              </w:rPr>
              <w:t>Обобщенные данные по обоснованности корректировок необходимой валовой выручки филиала ПАО «МРСК Юга» «Волгоградэнерго», проведенных Комитетом тарифного регулирования Волгоградской области при определении необходимой валовой выручки на 2019 год</w:t>
            </w:r>
            <w:r w:rsidR="00A7577F" w:rsidRPr="00F1369D">
              <w:rPr>
                <w:rFonts w:ascii="Myriad Pro" w:hAnsi="Myriad Pro"/>
                <w:noProof/>
                <w:webHidden/>
              </w:rPr>
              <w:tab/>
            </w:r>
            <w:r w:rsidR="00A7577F" w:rsidRPr="00F1369D">
              <w:rPr>
                <w:rFonts w:ascii="Myriad Pro" w:hAnsi="Myriad Pro"/>
                <w:noProof/>
                <w:webHidden/>
              </w:rPr>
              <w:fldChar w:fldCharType="begin"/>
            </w:r>
            <w:r w:rsidR="00A7577F" w:rsidRPr="00F1369D">
              <w:rPr>
                <w:rFonts w:ascii="Myriad Pro" w:hAnsi="Myriad Pro"/>
                <w:noProof/>
                <w:webHidden/>
              </w:rPr>
              <w:instrText xml:space="preserve"> PAGEREF _Toc44663960 \h </w:instrText>
            </w:r>
            <w:r w:rsidR="00A7577F" w:rsidRPr="00F1369D">
              <w:rPr>
                <w:rFonts w:ascii="Myriad Pro" w:hAnsi="Myriad Pro"/>
                <w:noProof/>
                <w:webHidden/>
              </w:rPr>
            </w:r>
            <w:r w:rsidR="00A7577F" w:rsidRPr="00F1369D">
              <w:rPr>
                <w:rFonts w:ascii="Myriad Pro" w:hAnsi="Myriad Pro"/>
                <w:noProof/>
                <w:webHidden/>
              </w:rPr>
              <w:fldChar w:fldCharType="separate"/>
            </w:r>
            <w:r w:rsidR="000735F4">
              <w:rPr>
                <w:rFonts w:ascii="Myriad Pro" w:hAnsi="Myriad Pro"/>
                <w:noProof/>
                <w:webHidden/>
              </w:rPr>
              <w:t>135</w:t>
            </w:r>
            <w:r w:rsidR="00A7577F" w:rsidRPr="00F1369D">
              <w:rPr>
                <w:rFonts w:ascii="Myriad Pro" w:hAnsi="Myriad Pro"/>
                <w:noProof/>
                <w:webHidden/>
              </w:rPr>
              <w:fldChar w:fldCharType="end"/>
            </w:r>
          </w:hyperlink>
        </w:p>
        <w:p w14:paraId="2A31E1D3" w14:textId="19AF9A4F" w:rsidR="00A7577F" w:rsidRPr="00F1369D" w:rsidRDefault="00E12BD6">
          <w:pPr>
            <w:pStyle w:val="32"/>
            <w:tabs>
              <w:tab w:val="left" w:pos="880"/>
              <w:tab w:val="right" w:leader="dot" w:pos="9345"/>
            </w:tabs>
            <w:rPr>
              <w:rFonts w:ascii="Myriad Pro" w:eastAsiaTheme="minorEastAsia" w:hAnsi="Myriad Pro"/>
              <w:noProof/>
              <w:lang w:eastAsia="ru-RU"/>
            </w:rPr>
          </w:pPr>
          <w:hyperlink w:anchor="_Toc44663961" w:history="1">
            <w:r w:rsidR="00A7577F" w:rsidRPr="00F1369D">
              <w:rPr>
                <w:rStyle w:val="aa"/>
                <w:rFonts w:ascii="Myriad Pro" w:hAnsi="Myriad Pro"/>
                <w:noProof/>
              </w:rPr>
              <w:t>6.</w:t>
            </w:r>
            <w:r w:rsidR="00A7577F" w:rsidRPr="00F1369D">
              <w:rPr>
                <w:rFonts w:ascii="Myriad Pro" w:eastAsiaTheme="minorEastAsia" w:hAnsi="Myriad Pro"/>
                <w:noProof/>
                <w:lang w:eastAsia="ru-RU"/>
              </w:rPr>
              <w:tab/>
            </w:r>
            <w:r w:rsidR="00A7577F" w:rsidRPr="00F1369D">
              <w:rPr>
                <w:rStyle w:val="aa"/>
                <w:rFonts w:ascii="Myriad Pro" w:hAnsi="Myriad Pro"/>
                <w:noProof/>
              </w:rPr>
              <w:t>Анализ экономически обоснованных выпадающих расходов/недополученных доходов, полученных филиалом ПАО «МРСК Юга»-«Волгоградэнерго» за 2017-2018 гг. в результате принятых Комитетом тарифного регулирования Волгоградской области тарифно-балансовых решений, в том числе анализ соответствия фактической товарной выручки филиала ПАО «МРСК Юга»-«Волгоградэнерго» от передачи электрической энергии по единым (котловым) тарифам необходимой валовой выручке, утвержденной регулирующим органом</w:t>
            </w:r>
            <w:r w:rsidR="00A7577F" w:rsidRPr="00F1369D">
              <w:rPr>
                <w:rFonts w:ascii="Myriad Pro" w:hAnsi="Myriad Pro"/>
                <w:noProof/>
                <w:webHidden/>
              </w:rPr>
              <w:tab/>
            </w:r>
            <w:r w:rsidR="00A7577F" w:rsidRPr="00F1369D">
              <w:rPr>
                <w:rFonts w:ascii="Myriad Pro" w:hAnsi="Myriad Pro"/>
                <w:noProof/>
                <w:webHidden/>
              </w:rPr>
              <w:fldChar w:fldCharType="begin"/>
            </w:r>
            <w:r w:rsidR="00A7577F" w:rsidRPr="00F1369D">
              <w:rPr>
                <w:rFonts w:ascii="Myriad Pro" w:hAnsi="Myriad Pro"/>
                <w:noProof/>
                <w:webHidden/>
              </w:rPr>
              <w:instrText xml:space="preserve"> PAGEREF _Toc44663961 \h </w:instrText>
            </w:r>
            <w:r w:rsidR="00A7577F" w:rsidRPr="00F1369D">
              <w:rPr>
                <w:rFonts w:ascii="Myriad Pro" w:hAnsi="Myriad Pro"/>
                <w:noProof/>
                <w:webHidden/>
              </w:rPr>
            </w:r>
            <w:r w:rsidR="00A7577F" w:rsidRPr="00F1369D">
              <w:rPr>
                <w:rFonts w:ascii="Myriad Pro" w:hAnsi="Myriad Pro"/>
                <w:noProof/>
                <w:webHidden/>
              </w:rPr>
              <w:fldChar w:fldCharType="separate"/>
            </w:r>
            <w:r w:rsidR="000735F4">
              <w:rPr>
                <w:rFonts w:ascii="Myriad Pro" w:hAnsi="Myriad Pro"/>
                <w:noProof/>
                <w:webHidden/>
              </w:rPr>
              <w:t>137</w:t>
            </w:r>
            <w:r w:rsidR="00A7577F" w:rsidRPr="00F1369D">
              <w:rPr>
                <w:rFonts w:ascii="Myriad Pro" w:hAnsi="Myriad Pro"/>
                <w:noProof/>
                <w:webHidden/>
              </w:rPr>
              <w:fldChar w:fldCharType="end"/>
            </w:r>
          </w:hyperlink>
        </w:p>
        <w:p w14:paraId="56B1192B" w14:textId="4D7BB6FA" w:rsidR="00A7577F" w:rsidRDefault="00E12BD6">
          <w:pPr>
            <w:pStyle w:val="32"/>
            <w:tabs>
              <w:tab w:val="left" w:pos="880"/>
              <w:tab w:val="right" w:leader="dot" w:pos="9345"/>
            </w:tabs>
            <w:rPr>
              <w:rFonts w:eastAsiaTheme="minorEastAsia"/>
              <w:noProof/>
              <w:lang w:eastAsia="ru-RU"/>
            </w:rPr>
          </w:pPr>
          <w:hyperlink w:anchor="_Toc44663962" w:history="1">
            <w:r w:rsidR="00A7577F" w:rsidRPr="00F1369D">
              <w:rPr>
                <w:rStyle w:val="aa"/>
                <w:rFonts w:ascii="Myriad Pro" w:hAnsi="Myriad Pro"/>
                <w:noProof/>
              </w:rPr>
              <w:t>7.</w:t>
            </w:r>
            <w:r w:rsidR="00A7577F" w:rsidRPr="00F1369D">
              <w:rPr>
                <w:rFonts w:ascii="Myriad Pro" w:eastAsiaTheme="minorEastAsia" w:hAnsi="Myriad Pro"/>
                <w:noProof/>
                <w:lang w:eastAsia="ru-RU"/>
              </w:rPr>
              <w:tab/>
            </w:r>
            <w:r w:rsidR="00A7577F" w:rsidRPr="00F1369D">
              <w:rPr>
                <w:rStyle w:val="aa"/>
                <w:rFonts w:ascii="Myriad Pro" w:hAnsi="Myriad Pro"/>
                <w:noProof/>
              </w:rPr>
              <w:t>Экономическая оценка результатов деятельности филиала ПАО «МРСК Юга»-«Волгоградэнерго» за 2017-2018 годы по оказанию услуг по передаче электрической энергии</w:t>
            </w:r>
            <w:r w:rsidR="00A7577F" w:rsidRPr="00F1369D">
              <w:rPr>
                <w:rFonts w:ascii="Myriad Pro" w:hAnsi="Myriad Pro"/>
                <w:noProof/>
                <w:webHidden/>
              </w:rPr>
              <w:tab/>
            </w:r>
            <w:r w:rsidR="00A7577F" w:rsidRPr="00F1369D">
              <w:rPr>
                <w:rFonts w:ascii="Myriad Pro" w:hAnsi="Myriad Pro"/>
                <w:noProof/>
                <w:webHidden/>
              </w:rPr>
              <w:fldChar w:fldCharType="begin"/>
            </w:r>
            <w:r w:rsidR="00A7577F" w:rsidRPr="00F1369D">
              <w:rPr>
                <w:rFonts w:ascii="Myriad Pro" w:hAnsi="Myriad Pro"/>
                <w:noProof/>
                <w:webHidden/>
              </w:rPr>
              <w:instrText xml:space="preserve"> PAGEREF _Toc44663962 \h </w:instrText>
            </w:r>
            <w:r w:rsidR="00A7577F" w:rsidRPr="00F1369D">
              <w:rPr>
                <w:rFonts w:ascii="Myriad Pro" w:hAnsi="Myriad Pro"/>
                <w:noProof/>
                <w:webHidden/>
              </w:rPr>
            </w:r>
            <w:r w:rsidR="00A7577F" w:rsidRPr="00F1369D">
              <w:rPr>
                <w:rFonts w:ascii="Myriad Pro" w:hAnsi="Myriad Pro"/>
                <w:noProof/>
                <w:webHidden/>
              </w:rPr>
              <w:fldChar w:fldCharType="separate"/>
            </w:r>
            <w:r w:rsidR="000735F4">
              <w:rPr>
                <w:rFonts w:ascii="Myriad Pro" w:hAnsi="Myriad Pro"/>
                <w:noProof/>
                <w:webHidden/>
              </w:rPr>
              <w:t>144</w:t>
            </w:r>
            <w:r w:rsidR="00A7577F" w:rsidRPr="00F1369D">
              <w:rPr>
                <w:rFonts w:ascii="Myriad Pro" w:hAnsi="Myriad Pro"/>
                <w:noProof/>
                <w:webHidden/>
              </w:rPr>
              <w:fldChar w:fldCharType="end"/>
            </w:r>
          </w:hyperlink>
        </w:p>
        <w:p w14:paraId="631F6554" w14:textId="77777777" w:rsidR="0029734F" w:rsidRPr="00281720" w:rsidRDefault="0029734F" w:rsidP="00BB231F">
          <w:pPr>
            <w:pStyle w:val="32"/>
            <w:tabs>
              <w:tab w:val="left" w:pos="1100"/>
              <w:tab w:val="right" w:leader="dot" w:pos="9338"/>
            </w:tabs>
          </w:pPr>
          <w:r w:rsidRPr="00B43B34">
            <w:rPr>
              <w:rFonts w:ascii="Myriad Pro" w:hAnsi="Myriad Pro"/>
              <w:bCs/>
              <w:i/>
              <w:color w:val="4F6228" w:themeColor="accent3" w:themeShade="80"/>
              <w:sz w:val="24"/>
              <w:szCs w:val="24"/>
            </w:rPr>
            <w:fldChar w:fldCharType="end"/>
          </w:r>
        </w:p>
      </w:sdtContent>
    </w:sdt>
    <w:p w14:paraId="467F3822" w14:textId="77777777" w:rsidR="0029734F" w:rsidRDefault="0029734F" w:rsidP="0089184D">
      <w:pPr>
        <w:spacing w:line="360" w:lineRule="auto"/>
        <w:rPr>
          <w:rFonts w:ascii="Myriad Pro" w:hAnsi="Myriad Pro"/>
          <w:b/>
          <w:color w:val="4F6228" w:themeColor="accent3" w:themeShade="80"/>
          <w:sz w:val="28"/>
          <w:szCs w:val="28"/>
        </w:rPr>
      </w:pPr>
      <w:r>
        <w:rPr>
          <w:rFonts w:ascii="Myriad Pro" w:hAnsi="Myriad Pro"/>
          <w:b/>
          <w:color w:val="4F6228" w:themeColor="accent3" w:themeShade="80"/>
          <w:sz w:val="28"/>
          <w:szCs w:val="28"/>
        </w:rPr>
        <w:br w:type="page"/>
      </w:r>
    </w:p>
    <w:p w14:paraId="19994A6B" w14:textId="77777777" w:rsidR="006B63BA" w:rsidRPr="006B63BA" w:rsidRDefault="006B63BA" w:rsidP="006B63BA">
      <w:pPr>
        <w:shd w:val="clear" w:color="auto" w:fill="FFFFFF"/>
        <w:spacing w:after="0" w:line="360" w:lineRule="auto"/>
        <w:ind w:firstLine="567"/>
        <w:contextualSpacing/>
        <w:jc w:val="both"/>
        <w:rPr>
          <w:rFonts w:ascii="Myriad Pro" w:hAnsi="Myriad Pro"/>
          <w:sz w:val="26"/>
          <w:szCs w:val="26"/>
        </w:rPr>
      </w:pPr>
      <w:r w:rsidRPr="006B63BA">
        <w:rPr>
          <w:rFonts w:ascii="Myriad Pro" w:hAnsi="Myriad Pro"/>
          <w:sz w:val="26"/>
          <w:szCs w:val="26"/>
        </w:rPr>
        <w:lastRenderedPageBreak/>
        <w:t>Настоящий Отчет по результатам анализа принятых регулирующим органом тарифно-балансовых решений за 2019 год в отношении ПАО «</w:t>
      </w:r>
      <w:proofErr w:type="spellStart"/>
      <w:r w:rsidRPr="006B63BA">
        <w:rPr>
          <w:rFonts w:ascii="Myriad Pro" w:hAnsi="Myriad Pro"/>
          <w:sz w:val="26"/>
          <w:szCs w:val="26"/>
        </w:rPr>
        <w:t>Россети</w:t>
      </w:r>
      <w:proofErr w:type="spellEnd"/>
      <w:r w:rsidRPr="006B63BA">
        <w:rPr>
          <w:rFonts w:ascii="Myriad Pro" w:hAnsi="Myriad Pro"/>
          <w:sz w:val="26"/>
          <w:szCs w:val="26"/>
        </w:rPr>
        <w:t xml:space="preserve"> Юг» (далее – Заказчик) составлен ООО «Экспертная компания ЭПАР» (далее – Исполнитель) на основании экспертизы тарифно-балансовых решений, принятых регулирующим органом в отношении филиала ПАО «</w:t>
      </w:r>
      <w:proofErr w:type="spellStart"/>
      <w:r w:rsidR="00865EF5">
        <w:rPr>
          <w:rFonts w:ascii="Myriad Pro" w:hAnsi="Myriad Pro"/>
          <w:sz w:val="26"/>
          <w:szCs w:val="26"/>
        </w:rPr>
        <w:t>Россети</w:t>
      </w:r>
      <w:proofErr w:type="spellEnd"/>
      <w:r w:rsidR="00865EF5">
        <w:rPr>
          <w:rFonts w:ascii="Myriad Pro" w:hAnsi="Myriad Pro"/>
          <w:sz w:val="26"/>
          <w:szCs w:val="26"/>
        </w:rPr>
        <w:t xml:space="preserve"> Юг</w:t>
      </w:r>
      <w:r w:rsidRPr="006B63BA">
        <w:rPr>
          <w:rFonts w:ascii="Myriad Pro" w:hAnsi="Myriad Pro"/>
          <w:sz w:val="26"/>
          <w:szCs w:val="26"/>
        </w:rPr>
        <w:t>» - «Волгоградэнерго» (далее – регулируемая организация, филиал «Волгоградэнерго») при установлении тарифов на услуги по передаче электрической энергии методом долгосрочной индексации необходимой валовой выручки на 2019 год на территории Волгоградской области, экспертизы обосновывающих материалов, представленных филиалом ПАО «</w:t>
      </w:r>
      <w:proofErr w:type="spellStart"/>
      <w:r w:rsidR="00865EF5">
        <w:rPr>
          <w:rFonts w:ascii="Myriad Pro" w:hAnsi="Myriad Pro"/>
          <w:sz w:val="26"/>
          <w:szCs w:val="26"/>
        </w:rPr>
        <w:t>Россети</w:t>
      </w:r>
      <w:proofErr w:type="spellEnd"/>
      <w:r w:rsidR="00865EF5">
        <w:rPr>
          <w:rFonts w:ascii="Myriad Pro" w:hAnsi="Myriad Pro"/>
          <w:sz w:val="26"/>
          <w:szCs w:val="26"/>
        </w:rPr>
        <w:t xml:space="preserve"> Юг</w:t>
      </w:r>
      <w:r w:rsidRPr="006B63BA">
        <w:rPr>
          <w:rFonts w:ascii="Myriad Pro" w:hAnsi="Myriad Pro"/>
          <w:sz w:val="26"/>
          <w:szCs w:val="26"/>
        </w:rPr>
        <w:t>»-«Волгоградэнерго» в регулирующий орган – Комитет тарифного регулирования Волгоградской области в рамках рассмотрения дел об установлении тарифов, экспертизы обоснованности решений, принятых Комитетом тарифного регулирования Волгоградской области при определении необходимой валовой выручки (далее – НВВ) филиала ПАО «МРСК Юга»-«Волгоградэнерго» при установлении тарифов на услуги по передаче электрической энергии, а именно:</w:t>
      </w:r>
    </w:p>
    <w:p w14:paraId="28C8AB16" w14:textId="77777777" w:rsidR="006B63BA" w:rsidRPr="006B63BA" w:rsidRDefault="006B63BA" w:rsidP="006B63BA">
      <w:pPr>
        <w:pStyle w:val="a3"/>
        <w:numPr>
          <w:ilvl w:val="1"/>
          <w:numId w:val="6"/>
        </w:numPr>
        <w:shd w:val="clear" w:color="auto" w:fill="FFFFFF"/>
        <w:spacing w:after="0" w:line="360" w:lineRule="auto"/>
        <w:ind w:left="0" w:firstLine="567"/>
        <w:jc w:val="both"/>
        <w:rPr>
          <w:rFonts w:ascii="Myriad Pro" w:hAnsi="Myriad Pro"/>
          <w:sz w:val="26"/>
          <w:szCs w:val="26"/>
        </w:rPr>
      </w:pPr>
      <w:r w:rsidRPr="006B63BA">
        <w:rPr>
          <w:rFonts w:ascii="Myriad Pro" w:hAnsi="Myriad Pro"/>
          <w:sz w:val="26"/>
          <w:szCs w:val="26"/>
        </w:rPr>
        <w:t>Анализа исполнения инвестиционных программ, учтенных Комитетом тарифного регулирования Волгоградской области при принятии тарифно-балансовых решений на 2019 год.</w:t>
      </w:r>
    </w:p>
    <w:p w14:paraId="35583805" w14:textId="77777777" w:rsidR="006B63BA" w:rsidRPr="006B63BA" w:rsidRDefault="006B63BA" w:rsidP="006B63BA">
      <w:pPr>
        <w:pStyle w:val="a3"/>
        <w:numPr>
          <w:ilvl w:val="1"/>
          <w:numId w:val="6"/>
        </w:numPr>
        <w:shd w:val="clear" w:color="auto" w:fill="FFFFFF"/>
        <w:spacing w:after="0" w:line="360" w:lineRule="auto"/>
        <w:ind w:left="0" w:firstLine="567"/>
        <w:jc w:val="both"/>
        <w:rPr>
          <w:rFonts w:ascii="Myriad Pro" w:hAnsi="Myriad Pro"/>
          <w:sz w:val="26"/>
          <w:szCs w:val="26"/>
        </w:rPr>
      </w:pPr>
      <w:r w:rsidRPr="006B63BA">
        <w:rPr>
          <w:rFonts w:ascii="Myriad Pro" w:hAnsi="Myriad Pro"/>
          <w:sz w:val="26"/>
          <w:szCs w:val="26"/>
        </w:rPr>
        <w:t>Экспертизы расчета необходимой валовой выручки филиала ПАО «МРСК Юга»-«Волгоградэнерго», сформированной на основе долгосрочных параметров регулирования деятельности, в том числе анализа фактических расходов на оплату услуг ТСО с календарной разбивкой по полугодиям 2019 года.</w:t>
      </w:r>
    </w:p>
    <w:p w14:paraId="1469E72B" w14:textId="77777777" w:rsidR="006B63BA" w:rsidRPr="006B63BA" w:rsidRDefault="006B63BA" w:rsidP="006B63BA">
      <w:pPr>
        <w:pStyle w:val="a3"/>
        <w:numPr>
          <w:ilvl w:val="1"/>
          <w:numId w:val="6"/>
        </w:numPr>
        <w:shd w:val="clear" w:color="auto" w:fill="FFFFFF"/>
        <w:spacing w:after="0" w:line="360" w:lineRule="auto"/>
        <w:ind w:left="0" w:firstLine="567"/>
        <w:jc w:val="both"/>
        <w:rPr>
          <w:rFonts w:ascii="Myriad Pro" w:hAnsi="Myriad Pro"/>
          <w:sz w:val="26"/>
          <w:szCs w:val="26"/>
        </w:rPr>
      </w:pPr>
      <w:r w:rsidRPr="006B63BA">
        <w:rPr>
          <w:rFonts w:ascii="Myriad Pro" w:hAnsi="Myriad Pro"/>
          <w:sz w:val="26"/>
          <w:szCs w:val="26"/>
        </w:rPr>
        <w:t>Экспертизы обоснованности корректировок необходимой валовой выручки филиала ПАО «МРСК Юга»-«Волгоградэнерго», проведенных Комитетом тарифного регулирования Волгоградской области при определении необходимой валовой выручки на 2019 год.</w:t>
      </w:r>
    </w:p>
    <w:p w14:paraId="3DD61DCF" w14:textId="77777777" w:rsidR="006B63BA" w:rsidRPr="006B63BA" w:rsidRDefault="006B63BA" w:rsidP="006B63BA">
      <w:pPr>
        <w:pStyle w:val="a3"/>
        <w:numPr>
          <w:ilvl w:val="1"/>
          <w:numId w:val="6"/>
        </w:numPr>
        <w:shd w:val="clear" w:color="auto" w:fill="FFFFFF"/>
        <w:spacing w:after="0" w:line="360" w:lineRule="auto"/>
        <w:ind w:left="0" w:firstLine="567"/>
        <w:jc w:val="both"/>
        <w:rPr>
          <w:rFonts w:ascii="Myriad Pro" w:hAnsi="Myriad Pro"/>
          <w:sz w:val="26"/>
          <w:szCs w:val="26"/>
        </w:rPr>
      </w:pPr>
      <w:r w:rsidRPr="006B63BA">
        <w:rPr>
          <w:rFonts w:ascii="Myriad Pro" w:hAnsi="Myriad Pro"/>
          <w:sz w:val="26"/>
          <w:szCs w:val="26"/>
        </w:rPr>
        <w:t xml:space="preserve">Анализа экономически обоснованных выпадающих расходов/недополученных доходов, полученных филиалом ПАО «МРСК Юга»-«Волгоградэнерго» за 2017-2018 гг. в результате принятых Комитетом тарифного регулирования Волгоградской области тарифно-балансовых решений, в том числе </w:t>
      </w:r>
      <w:r w:rsidRPr="006B63BA">
        <w:rPr>
          <w:rFonts w:ascii="Myriad Pro" w:hAnsi="Myriad Pro"/>
          <w:sz w:val="26"/>
          <w:szCs w:val="26"/>
        </w:rPr>
        <w:lastRenderedPageBreak/>
        <w:t>анализа соответствия фактической товарной выручки филиала ПАО «МРСК Юга»-«Волгоградэнерго» от передачи электрической энергии по единым (котловым) тарифам необходимой валовой выручке, утвержденной регулирующим органом.</w:t>
      </w:r>
    </w:p>
    <w:p w14:paraId="5A426916" w14:textId="77777777" w:rsidR="006B63BA" w:rsidRPr="006B63BA" w:rsidRDefault="006B63BA" w:rsidP="006B63BA">
      <w:pPr>
        <w:pStyle w:val="a3"/>
        <w:numPr>
          <w:ilvl w:val="1"/>
          <w:numId w:val="6"/>
        </w:numPr>
        <w:shd w:val="clear" w:color="auto" w:fill="FFFFFF"/>
        <w:spacing w:after="0" w:line="360" w:lineRule="auto"/>
        <w:ind w:left="0" w:firstLine="567"/>
        <w:jc w:val="both"/>
        <w:rPr>
          <w:rFonts w:ascii="Myriad Pro" w:hAnsi="Myriad Pro"/>
          <w:sz w:val="26"/>
          <w:szCs w:val="26"/>
        </w:rPr>
      </w:pPr>
      <w:r w:rsidRPr="006B63BA">
        <w:rPr>
          <w:rFonts w:ascii="Myriad Pro" w:hAnsi="Myriad Pro"/>
          <w:sz w:val="26"/>
          <w:szCs w:val="26"/>
        </w:rPr>
        <w:t>Экономической оценки результатов деятельности филиала ПАО «МРСК Юга»-«Волгоградэнерго» за 2017-2018 годы по оказанию услуг по передаче электрической энергии.</w:t>
      </w:r>
    </w:p>
    <w:p w14:paraId="40C6577F" w14:textId="77777777" w:rsidR="006B63BA" w:rsidRPr="006B63BA" w:rsidRDefault="006B63BA" w:rsidP="006B63BA">
      <w:pPr>
        <w:shd w:val="clear" w:color="auto" w:fill="FFFFFF"/>
        <w:spacing w:after="0" w:line="360" w:lineRule="auto"/>
        <w:ind w:firstLine="567"/>
        <w:jc w:val="both"/>
        <w:rPr>
          <w:rFonts w:ascii="Myriad Pro" w:hAnsi="Myriad Pro"/>
          <w:sz w:val="26"/>
          <w:szCs w:val="26"/>
        </w:rPr>
      </w:pPr>
      <w:r w:rsidRPr="006B63BA">
        <w:rPr>
          <w:rFonts w:ascii="Myriad Pro" w:hAnsi="Myriad Pro"/>
          <w:sz w:val="26"/>
          <w:szCs w:val="26"/>
        </w:rPr>
        <w:t>Исполнителем рассматривались и принимались во внимание все представленные документы, имеющие значение для оценки обоснованности принятых Комитетом тарифного регулирования Волгоградской области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14176933" w14:textId="77777777" w:rsidR="006B63BA" w:rsidRPr="006B63BA" w:rsidRDefault="006B63BA" w:rsidP="006B63BA">
      <w:pPr>
        <w:shd w:val="clear" w:color="auto" w:fill="FFFFFF"/>
        <w:spacing w:before="100" w:beforeAutospacing="1" w:after="100" w:afterAutospacing="1" w:line="360" w:lineRule="auto"/>
        <w:jc w:val="both"/>
        <w:rPr>
          <w:rFonts w:ascii="Myriad Pro" w:hAnsi="Myriad Pro"/>
          <w:sz w:val="26"/>
          <w:szCs w:val="26"/>
        </w:rPr>
      </w:pPr>
    </w:p>
    <w:p w14:paraId="612B76A2" w14:textId="77777777" w:rsidR="006B63BA" w:rsidRPr="006B63BA" w:rsidRDefault="006B63BA" w:rsidP="006B63BA">
      <w:pPr>
        <w:shd w:val="clear" w:color="auto" w:fill="FFFFFF"/>
        <w:spacing w:before="100" w:beforeAutospacing="1" w:after="100" w:afterAutospacing="1" w:line="360" w:lineRule="auto"/>
        <w:jc w:val="center"/>
        <w:rPr>
          <w:rFonts w:ascii="Myriad Pro" w:hAnsi="Myriad Pro"/>
          <w:sz w:val="26"/>
          <w:szCs w:val="26"/>
        </w:rPr>
      </w:pPr>
      <w:r w:rsidRPr="006B63BA">
        <w:rPr>
          <w:rFonts w:ascii="Myriad Pro" w:hAnsi="Myriad Pro"/>
          <w:sz w:val="26"/>
          <w:szCs w:val="26"/>
        </w:rPr>
        <w:t>Генеральный директор ООО «ЭК ЭПАР»</w:t>
      </w:r>
      <w:r w:rsidRPr="006B63BA">
        <w:rPr>
          <w:rFonts w:ascii="Myriad Pro" w:hAnsi="Myriad Pro"/>
          <w:sz w:val="26"/>
          <w:szCs w:val="26"/>
        </w:rPr>
        <w:tab/>
        <w:t>_______________В. Н. Логинов</w:t>
      </w:r>
    </w:p>
    <w:p w14:paraId="5B730C07" w14:textId="77777777" w:rsidR="00282B4C" w:rsidRDefault="00282B4C" w:rsidP="00783B07">
      <w:pPr>
        <w:shd w:val="clear" w:color="auto" w:fill="FFFFFF"/>
        <w:spacing w:before="100" w:beforeAutospacing="1" w:after="100" w:afterAutospacing="1" w:line="360" w:lineRule="auto"/>
        <w:jc w:val="both"/>
        <w:rPr>
          <w:rFonts w:ascii="Myriad Pro" w:hAnsi="Myriad Pro"/>
          <w:sz w:val="25"/>
          <w:szCs w:val="25"/>
        </w:rPr>
      </w:pPr>
      <w:r>
        <w:rPr>
          <w:rFonts w:ascii="Myriad Pro" w:hAnsi="Myriad Pro"/>
          <w:sz w:val="25"/>
          <w:szCs w:val="25"/>
        </w:rPr>
        <w:br w:type="page"/>
      </w:r>
    </w:p>
    <w:p w14:paraId="67A146F3" w14:textId="77777777" w:rsidR="0089184D" w:rsidRDefault="0089184D" w:rsidP="003F5237">
      <w:pPr>
        <w:pStyle w:val="3"/>
        <w:numPr>
          <w:ilvl w:val="0"/>
          <w:numId w:val="1"/>
        </w:numPr>
        <w:spacing w:line="360" w:lineRule="auto"/>
        <w:rPr>
          <w:rFonts w:ascii="Myriad Pro" w:hAnsi="Myriad Pro"/>
          <w:b/>
          <w:color w:val="4F6228" w:themeColor="accent3" w:themeShade="80"/>
          <w:sz w:val="28"/>
          <w:szCs w:val="28"/>
        </w:rPr>
      </w:pPr>
      <w:bookmarkStart w:id="1" w:name="_Toc44663941"/>
      <w:r w:rsidRPr="006C2AE2">
        <w:rPr>
          <w:rFonts w:ascii="Myriad Pro" w:hAnsi="Myriad Pro"/>
          <w:b/>
          <w:color w:val="4F6228" w:themeColor="accent3" w:themeShade="80"/>
          <w:sz w:val="28"/>
          <w:szCs w:val="28"/>
        </w:rPr>
        <w:lastRenderedPageBreak/>
        <w:t>Вводная часть</w:t>
      </w:r>
      <w:bookmarkEnd w:id="1"/>
    </w:p>
    <w:p w14:paraId="312BD363" w14:textId="77777777" w:rsidR="0089184D" w:rsidRPr="0029734F" w:rsidRDefault="0089184D" w:rsidP="006D4323">
      <w:pPr>
        <w:pStyle w:val="3"/>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2" w:name="_Toc248812124"/>
      <w:bookmarkStart w:id="3" w:name="_Toc251080790"/>
      <w:bookmarkStart w:id="4" w:name="_Toc251081231"/>
      <w:bookmarkStart w:id="5" w:name="_Toc254262910"/>
      <w:bookmarkStart w:id="6" w:name="_Toc255981063"/>
      <w:bookmarkStart w:id="7" w:name="_Toc255983162"/>
      <w:bookmarkStart w:id="8" w:name="_Toc414542858"/>
      <w:bookmarkStart w:id="9" w:name="_Toc437621356"/>
      <w:bookmarkStart w:id="10" w:name="_Toc44663942"/>
      <w:r w:rsidRPr="0029734F">
        <w:rPr>
          <w:rFonts w:ascii="Myriad Pro" w:hAnsi="Myriad Pro"/>
          <w:b/>
          <w:color w:val="4F6228" w:themeColor="accent3" w:themeShade="80"/>
          <w:sz w:val="28"/>
          <w:szCs w:val="28"/>
        </w:rPr>
        <w:t>Сведения о Заказчике</w:t>
      </w:r>
      <w:bookmarkEnd w:id="2"/>
      <w:bookmarkEnd w:id="3"/>
      <w:bookmarkEnd w:id="4"/>
      <w:bookmarkEnd w:id="5"/>
      <w:bookmarkEnd w:id="6"/>
      <w:bookmarkEnd w:id="7"/>
      <w:bookmarkEnd w:id="8"/>
      <w:bookmarkEnd w:id="9"/>
      <w:bookmarkEnd w:id="10"/>
    </w:p>
    <w:tbl>
      <w:tblPr>
        <w:tblStyle w:val="16"/>
        <w:tblW w:w="9242" w:type="dxa"/>
        <w:tblInd w:w="-5" w:type="dxa"/>
        <w:tblLayout w:type="fixed"/>
        <w:tblLook w:val="01E0" w:firstRow="1" w:lastRow="1" w:firstColumn="1" w:lastColumn="1" w:noHBand="0" w:noVBand="0"/>
      </w:tblPr>
      <w:tblGrid>
        <w:gridCol w:w="3402"/>
        <w:gridCol w:w="5840"/>
      </w:tblGrid>
      <w:tr w:rsidR="0089184D" w:rsidRPr="004E59DD" w14:paraId="5E44404A" w14:textId="77777777" w:rsidTr="00CE61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79594125" w14:textId="77777777" w:rsidR="0089184D" w:rsidRPr="004E59DD" w:rsidRDefault="0089184D" w:rsidP="0089184D">
            <w:pPr>
              <w:pStyle w:val="a8"/>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702533E1" w14:textId="77777777" w:rsidR="0089184D" w:rsidRPr="004E59DD" w:rsidRDefault="0089184D" w:rsidP="0089184D">
            <w:pPr>
              <w:pStyle w:val="a8"/>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89184D" w:rsidRPr="00716427" w14:paraId="54F5CBD9"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7B6332F7" w14:textId="77777777" w:rsidR="0089184D" w:rsidRPr="00716427" w:rsidRDefault="0089184D" w:rsidP="0015398B">
            <w:pPr>
              <w:pStyle w:val="a8"/>
              <w:spacing w:before="0" w:after="0"/>
              <w:contextualSpacing/>
              <w:rPr>
                <w:rFonts w:ascii="Myriad Pro" w:hAnsi="Myriad Pro"/>
                <w:i w:val="0"/>
                <w:sz w:val="26"/>
                <w:szCs w:val="26"/>
              </w:rPr>
            </w:pPr>
            <w:r w:rsidRPr="00716427">
              <w:rPr>
                <w:rFonts w:ascii="Myriad Pro" w:hAnsi="Myriad Pro"/>
                <w:i w:val="0"/>
                <w:sz w:val="26"/>
                <w:szCs w:val="26"/>
              </w:rPr>
              <w:t>Организационно-правовая форма и полное наименование Заказчика</w:t>
            </w:r>
          </w:p>
        </w:tc>
        <w:tc>
          <w:tcPr>
            <w:tcW w:w="5840" w:type="dxa"/>
          </w:tcPr>
          <w:p w14:paraId="27A73700" w14:textId="77777777" w:rsidR="0089184D" w:rsidRPr="00716427"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716427">
              <w:rPr>
                <w:rFonts w:ascii="Myriad Pro" w:hAnsi="Myriad Pro"/>
                <w:i w:val="0"/>
                <w:sz w:val="26"/>
                <w:szCs w:val="26"/>
              </w:rPr>
              <w:t xml:space="preserve">Публичное акционерное общество </w:t>
            </w:r>
            <w:r w:rsidR="0040080B" w:rsidRPr="00716427">
              <w:rPr>
                <w:rFonts w:ascii="Myriad Pro" w:hAnsi="Myriad Pro"/>
                <w:i w:val="0"/>
                <w:sz w:val="26"/>
                <w:szCs w:val="26"/>
              </w:rPr>
              <w:t>«</w:t>
            </w:r>
            <w:proofErr w:type="spellStart"/>
            <w:r w:rsidR="00783EA6">
              <w:rPr>
                <w:rFonts w:ascii="Myriad Pro" w:hAnsi="Myriad Pro"/>
                <w:i w:val="0"/>
                <w:sz w:val="26"/>
                <w:szCs w:val="26"/>
              </w:rPr>
              <w:t>Россети</w:t>
            </w:r>
            <w:proofErr w:type="spellEnd"/>
            <w:r w:rsidR="00345A01" w:rsidRPr="00716427">
              <w:rPr>
                <w:rFonts w:ascii="Myriad Pro" w:hAnsi="Myriad Pro"/>
                <w:i w:val="0"/>
                <w:sz w:val="26"/>
                <w:szCs w:val="26"/>
              </w:rPr>
              <w:t xml:space="preserve"> </w:t>
            </w:r>
            <w:r w:rsidR="000A5B47" w:rsidRPr="00716427">
              <w:rPr>
                <w:rFonts w:ascii="Myriad Pro" w:hAnsi="Myriad Pro"/>
                <w:i w:val="0"/>
                <w:sz w:val="26"/>
                <w:szCs w:val="26"/>
              </w:rPr>
              <w:t>Юг</w:t>
            </w:r>
            <w:r w:rsidR="0040080B" w:rsidRPr="00716427">
              <w:rPr>
                <w:rFonts w:ascii="Myriad Pro" w:hAnsi="Myriad Pro"/>
                <w:i w:val="0"/>
                <w:sz w:val="26"/>
                <w:szCs w:val="26"/>
              </w:rPr>
              <w:t>»</w:t>
            </w:r>
          </w:p>
        </w:tc>
      </w:tr>
      <w:tr w:rsidR="0089184D" w:rsidRPr="00716427" w14:paraId="02B1C38C"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749A1D4B" w14:textId="77777777" w:rsidR="0089184D" w:rsidRPr="00716427" w:rsidRDefault="0089184D" w:rsidP="0015398B">
            <w:pPr>
              <w:pStyle w:val="a8"/>
              <w:spacing w:before="0" w:after="0"/>
              <w:contextualSpacing/>
              <w:rPr>
                <w:rFonts w:ascii="Myriad Pro" w:hAnsi="Myriad Pro"/>
                <w:i w:val="0"/>
                <w:sz w:val="26"/>
                <w:szCs w:val="26"/>
              </w:rPr>
            </w:pPr>
            <w:r w:rsidRPr="00716427">
              <w:rPr>
                <w:rFonts w:ascii="Myriad Pro" w:hAnsi="Myriad Pro"/>
                <w:i w:val="0"/>
                <w:sz w:val="26"/>
                <w:szCs w:val="26"/>
              </w:rPr>
              <w:t>Краткое наименование Заказчика</w:t>
            </w:r>
          </w:p>
        </w:tc>
        <w:tc>
          <w:tcPr>
            <w:tcW w:w="5840" w:type="dxa"/>
          </w:tcPr>
          <w:p w14:paraId="5762C1CD" w14:textId="77777777" w:rsidR="0089184D" w:rsidRPr="00716427" w:rsidRDefault="000C5C65"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716427">
              <w:rPr>
                <w:rFonts w:ascii="Myriad Pro" w:hAnsi="Myriad Pro"/>
                <w:i w:val="0"/>
                <w:sz w:val="26"/>
                <w:szCs w:val="26"/>
              </w:rPr>
              <w:t xml:space="preserve">ПАО </w:t>
            </w:r>
            <w:r w:rsidR="0040080B" w:rsidRPr="00716427">
              <w:rPr>
                <w:rFonts w:ascii="Myriad Pro" w:hAnsi="Myriad Pro"/>
                <w:i w:val="0"/>
                <w:sz w:val="26"/>
                <w:szCs w:val="26"/>
              </w:rPr>
              <w:t>«</w:t>
            </w:r>
            <w:proofErr w:type="spellStart"/>
            <w:r w:rsidR="00783EA6">
              <w:rPr>
                <w:rFonts w:ascii="Myriad Pro" w:hAnsi="Myriad Pro"/>
                <w:i w:val="0"/>
                <w:sz w:val="26"/>
                <w:szCs w:val="26"/>
              </w:rPr>
              <w:t>Россети</w:t>
            </w:r>
            <w:proofErr w:type="spellEnd"/>
            <w:r w:rsidRPr="00716427">
              <w:rPr>
                <w:rFonts w:ascii="Myriad Pro" w:hAnsi="Myriad Pro"/>
                <w:i w:val="0"/>
                <w:sz w:val="26"/>
                <w:szCs w:val="26"/>
              </w:rPr>
              <w:t xml:space="preserve"> </w:t>
            </w:r>
            <w:r w:rsidR="000A5B47" w:rsidRPr="00716427">
              <w:rPr>
                <w:rFonts w:ascii="Myriad Pro" w:hAnsi="Myriad Pro"/>
                <w:i w:val="0"/>
                <w:sz w:val="26"/>
                <w:szCs w:val="26"/>
              </w:rPr>
              <w:t>Юг</w:t>
            </w:r>
            <w:r w:rsidR="0040080B" w:rsidRPr="00716427">
              <w:rPr>
                <w:rFonts w:ascii="Myriad Pro" w:hAnsi="Myriad Pro"/>
                <w:i w:val="0"/>
                <w:sz w:val="26"/>
                <w:szCs w:val="26"/>
              </w:rPr>
              <w:t>»</w:t>
            </w:r>
          </w:p>
        </w:tc>
      </w:tr>
      <w:tr w:rsidR="0089184D" w:rsidRPr="00716427" w14:paraId="6E08D5E9"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78A77ED0" w14:textId="77777777" w:rsidR="0089184D" w:rsidRPr="00716427" w:rsidRDefault="0089184D" w:rsidP="0015398B">
            <w:pPr>
              <w:pStyle w:val="a8"/>
              <w:spacing w:before="0" w:after="0"/>
              <w:contextualSpacing/>
              <w:rPr>
                <w:rFonts w:ascii="Myriad Pro" w:hAnsi="Myriad Pro"/>
                <w:i w:val="0"/>
                <w:sz w:val="26"/>
                <w:szCs w:val="26"/>
              </w:rPr>
            </w:pPr>
            <w:r w:rsidRPr="00716427">
              <w:rPr>
                <w:rFonts w:ascii="Myriad Pro" w:hAnsi="Myriad Pro"/>
                <w:i w:val="0"/>
                <w:sz w:val="26"/>
                <w:szCs w:val="26"/>
              </w:rPr>
              <w:t>ОГРН</w:t>
            </w:r>
          </w:p>
        </w:tc>
        <w:tc>
          <w:tcPr>
            <w:tcW w:w="5840" w:type="dxa"/>
          </w:tcPr>
          <w:p w14:paraId="4CB8F12B" w14:textId="77777777" w:rsidR="0089184D" w:rsidRPr="00716427" w:rsidRDefault="0067514F"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val="en-US"/>
              </w:rPr>
            </w:pPr>
            <w:r w:rsidRPr="00716427">
              <w:rPr>
                <w:rFonts w:ascii="Myriad Pro" w:hAnsi="Myriad Pro"/>
                <w:i w:val="0"/>
                <w:sz w:val="26"/>
                <w:szCs w:val="26"/>
              </w:rPr>
              <w:t>1076164009096</w:t>
            </w:r>
          </w:p>
        </w:tc>
      </w:tr>
      <w:tr w:rsidR="0089184D" w:rsidRPr="00716427" w14:paraId="6694FF02"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64033CEF" w14:textId="77777777" w:rsidR="0089184D" w:rsidRPr="00716427" w:rsidRDefault="0089184D" w:rsidP="0015398B">
            <w:pPr>
              <w:pStyle w:val="a8"/>
              <w:spacing w:before="0" w:after="0"/>
              <w:contextualSpacing/>
              <w:rPr>
                <w:rFonts w:ascii="Myriad Pro" w:hAnsi="Myriad Pro"/>
                <w:i w:val="0"/>
                <w:sz w:val="26"/>
                <w:szCs w:val="26"/>
              </w:rPr>
            </w:pPr>
            <w:r w:rsidRPr="00716427">
              <w:rPr>
                <w:rFonts w:ascii="Myriad Pro" w:hAnsi="Myriad Pro"/>
                <w:i w:val="0"/>
                <w:sz w:val="26"/>
                <w:szCs w:val="26"/>
              </w:rPr>
              <w:t>ИНН/КПП</w:t>
            </w:r>
          </w:p>
        </w:tc>
        <w:tc>
          <w:tcPr>
            <w:tcW w:w="5840" w:type="dxa"/>
          </w:tcPr>
          <w:p w14:paraId="6B458F3D" w14:textId="77777777" w:rsidR="0089184D" w:rsidRPr="00716427" w:rsidRDefault="0067514F"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716427">
              <w:rPr>
                <w:rFonts w:ascii="Myriad Pro" w:hAnsi="Myriad Pro"/>
                <w:i w:val="0"/>
                <w:sz w:val="26"/>
                <w:szCs w:val="26"/>
              </w:rPr>
              <w:t>6164266561 / 997650001</w:t>
            </w:r>
          </w:p>
        </w:tc>
      </w:tr>
      <w:tr w:rsidR="0089184D" w:rsidRPr="00716427" w14:paraId="1BA95A74"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7D07E6A2" w14:textId="77777777" w:rsidR="0089184D" w:rsidRPr="00716427" w:rsidRDefault="0089184D" w:rsidP="0015398B">
            <w:pPr>
              <w:pStyle w:val="a8"/>
              <w:spacing w:before="0" w:after="0"/>
              <w:contextualSpacing/>
              <w:rPr>
                <w:rFonts w:ascii="Myriad Pro" w:hAnsi="Myriad Pro"/>
                <w:i w:val="0"/>
                <w:sz w:val="26"/>
                <w:szCs w:val="26"/>
              </w:rPr>
            </w:pPr>
            <w:r w:rsidRPr="00716427">
              <w:rPr>
                <w:rFonts w:ascii="Myriad Pro" w:hAnsi="Myriad Pro"/>
                <w:i w:val="0"/>
                <w:sz w:val="26"/>
                <w:szCs w:val="26"/>
              </w:rPr>
              <w:t>Юридический адрес Заказчика</w:t>
            </w:r>
          </w:p>
        </w:tc>
        <w:tc>
          <w:tcPr>
            <w:tcW w:w="5840" w:type="dxa"/>
          </w:tcPr>
          <w:p w14:paraId="3327DF2C" w14:textId="77777777" w:rsidR="0089184D" w:rsidRPr="00716427" w:rsidRDefault="0067514F"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716427">
              <w:rPr>
                <w:rFonts w:ascii="Myriad Pro" w:hAnsi="Myriad Pro"/>
                <w:i w:val="0"/>
                <w:sz w:val="26"/>
                <w:szCs w:val="26"/>
              </w:rPr>
              <w:t xml:space="preserve">344002, Ростовская область, г. </w:t>
            </w:r>
            <w:proofErr w:type="spellStart"/>
            <w:r w:rsidRPr="00716427">
              <w:rPr>
                <w:rFonts w:ascii="Myriad Pro" w:hAnsi="Myriad Pro"/>
                <w:i w:val="0"/>
                <w:sz w:val="26"/>
                <w:szCs w:val="26"/>
              </w:rPr>
              <w:t>Ростов</w:t>
            </w:r>
            <w:proofErr w:type="spellEnd"/>
            <w:r w:rsidRPr="00716427">
              <w:rPr>
                <w:rFonts w:ascii="Myriad Pro" w:hAnsi="Myriad Pro"/>
                <w:i w:val="0"/>
                <w:sz w:val="26"/>
                <w:szCs w:val="26"/>
              </w:rPr>
              <w:t>-на-Дону, ул.</w:t>
            </w:r>
            <w:r w:rsidR="00A3350D" w:rsidRPr="00716427">
              <w:rPr>
                <w:rFonts w:ascii="Myriad Pro" w:hAnsi="Myriad Pro"/>
                <w:i w:val="0"/>
                <w:sz w:val="26"/>
                <w:szCs w:val="26"/>
              </w:rPr>
              <w:t> </w:t>
            </w:r>
            <w:r w:rsidRPr="00716427">
              <w:rPr>
                <w:rFonts w:ascii="Myriad Pro" w:hAnsi="Myriad Pro"/>
                <w:i w:val="0"/>
                <w:sz w:val="26"/>
                <w:szCs w:val="26"/>
              </w:rPr>
              <w:t>Большая Садовая, 49</w:t>
            </w:r>
          </w:p>
        </w:tc>
      </w:tr>
      <w:tr w:rsidR="00963C82" w:rsidRPr="00716427" w14:paraId="68BC1458"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4AFFC1D9" w14:textId="77777777" w:rsidR="0089184D" w:rsidRPr="00716427" w:rsidRDefault="0089184D" w:rsidP="0015398B">
            <w:pPr>
              <w:pStyle w:val="a8"/>
              <w:spacing w:before="0" w:after="0"/>
              <w:contextualSpacing/>
              <w:rPr>
                <w:rFonts w:ascii="Myriad Pro" w:hAnsi="Myriad Pro"/>
                <w:i w:val="0"/>
                <w:sz w:val="26"/>
                <w:szCs w:val="26"/>
              </w:rPr>
            </w:pPr>
            <w:r w:rsidRPr="00716427">
              <w:rPr>
                <w:rFonts w:ascii="Myriad Pro" w:hAnsi="Myriad Pro"/>
                <w:i w:val="0"/>
                <w:sz w:val="26"/>
                <w:szCs w:val="26"/>
              </w:rPr>
              <w:t>Место нахождения Заказчика</w:t>
            </w:r>
          </w:p>
        </w:tc>
        <w:tc>
          <w:tcPr>
            <w:tcW w:w="5840" w:type="dxa"/>
          </w:tcPr>
          <w:p w14:paraId="50BC7407" w14:textId="77777777" w:rsidR="0089184D" w:rsidRPr="00716427" w:rsidRDefault="0067514F"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716427">
              <w:rPr>
                <w:rFonts w:ascii="Myriad Pro" w:hAnsi="Myriad Pro"/>
                <w:i w:val="0"/>
                <w:sz w:val="26"/>
                <w:szCs w:val="26"/>
              </w:rPr>
              <w:t xml:space="preserve">344002, Ростовская область, г. </w:t>
            </w:r>
            <w:proofErr w:type="spellStart"/>
            <w:r w:rsidRPr="00716427">
              <w:rPr>
                <w:rFonts w:ascii="Myriad Pro" w:hAnsi="Myriad Pro"/>
                <w:i w:val="0"/>
                <w:sz w:val="26"/>
                <w:szCs w:val="26"/>
              </w:rPr>
              <w:t>Ростов</w:t>
            </w:r>
            <w:proofErr w:type="spellEnd"/>
            <w:r w:rsidRPr="00716427">
              <w:rPr>
                <w:rFonts w:ascii="Myriad Pro" w:hAnsi="Myriad Pro"/>
                <w:i w:val="0"/>
                <w:sz w:val="26"/>
                <w:szCs w:val="26"/>
              </w:rPr>
              <w:t>-на-Дону, ул.</w:t>
            </w:r>
            <w:r w:rsidR="00A3350D" w:rsidRPr="00716427">
              <w:rPr>
                <w:rFonts w:ascii="Myriad Pro" w:hAnsi="Myriad Pro"/>
                <w:i w:val="0"/>
                <w:sz w:val="26"/>
                <w:szCs w:val="26"/>
              </w:rPr>
              <w:t> </w:t>
            </w:r>
            <w:r w:rsidRPr="00716427">
              <w:rPr>
                <w:rFonts w:ascii="Myriad Pro" w:hAnsi="Myriad Pro"/>
                <w:i w:val="0"/>
                <w:sz w:val="26"/>
                <w:szCs w:val="26"/>
              </w:rPr>
              <w:t>Большая Садовая, 49</w:t>
            </w:r>
          </w:p>
        </w:tc>
      </w:tr>
      <w:tr w:rsidR="0089184D" w:rsidRPr="00716427" w14:paraId="5AB61C5E"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12657213" w14:textId="77777777" w:rsidR="0089184D" w:rsidRPr="00716427" w:rsidRDefault="0089184D" w:rsidP="0015398B">
            <w:pPr>
              <w:pStyle w:val="a8"/>
              <w:spacing w:before="0" w:after="0"/>
              <w:contextualSpacing/>
              <w:rPr>
                <w:rFonts w:ascii="Myriad Pro" w:hAnsi="Myriad Pro"/>
                <w:i w:val="0"/>
                <w:sz w:val="26"/>
                <w:szCs w:val="26"/>
              </w:rPr>
            </w:pPr>
            <w:r w:rsidRPr="00716427">
              <w:rPr>
                <w:rFonts w:ascii="Myriad Pro" w:hAnsi="Myriad Pro"/>
                <w:i w:val="0"/>
                <w:sz w:val="26"/>
                <w:szCs w:val="26"/>
              </w:rPr>
              <w:t>Реквизиты Заказчика</w:t>
            </w:r>
          </w:p>
        </w:tc>
        <w:tc>
          <w:tcPr>
            <w:tcW w:w="5840" w:type="dxa"/>
          </w:tcPr>
          <w:p w14:paraId="58D61147" w14:textId="77777777" w:rsidR="0067514F" w:rsidRPr="00716427" w:rsidRDefault="0067514F" w:rsidP="0015398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716427">
              <w:rPr>
                <w:sz w:val="26"/>
                <w:szCs w:val="26"/>
              </w:rPr>
              <w:t xml:space="preserve">Астраханское </w:t>
            </w:r>
            <w:r w:rsidR="00BA445E" w:rsidRPr="00716427">
              <w:rPr>
                <w:sz w:val="26"/>
                <w:szCs w:val="26"/>
              </w:rPr>
              <w:t xml:space="preserve">отделение </w:t>
            </w:r>
            <w:r w:rsidRPr="00716427">
              <w:rPr>
                <w:sz w:val="26"/>
                <w:szCs w:val="26"/>
              </w:rPr>
              <w:t xml:space="preserve">№ 8625 ПАО СБЕРБАНК </w:t>
            </w:r>
          </w:p>
          <w:p w14:paraId="2761AA7C" w14:textId="77777777" w:rsidR="0067514F" w:rsidRPr="00716427" w:rsidRDefault="0067514F" w:rsidP="0015398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716427">
              <w:rPr>
                <w:sz w:val="26"/>
                <w:szCs w:val="26"/>
              </w:rPr>
              <w:t>г. Астрахань</w:t>
            </w:r>
          </w:p>
          <w:p w14:paraId="68D61AC8" w14:textId="77777777" w:rsidR="0067514F" w:rsidRPr="00716427" w:rsidRDefault="0067514F" w:rsidP="0015398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716427">
              <w:rPr>
                <w:sz w:val="26"/>
                <w:szCs w:val="26"/>
              </w:rPr>
              <w:t>р/с 40702810405000003518</w:t>
            </w:r>
          </w:p>
          <w:p w14:paraId="78CE4C49" w14:textId="77777777" w:rsidR="0067514F" w:rsidRPr="00716427" w:rsidRDefault="0067514F" w:rsidP="0015398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716427">
              <w:rPr>
                <w:sz w:val="26"/>
                <w:szCs w:val="26"/>
              </w:rPr>
              <w:t>БИК 041203602</w:t>
            </w:r>
          </w:p>
          <w:p w14:paraId="1D51805C" w14:textId="77777777" w:rsidR="00331960" w:rsidRPr="00716427" w:rsidRDefault="0067514F" w:rsidP="0015398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716427">
              <w:rPr>
                <w:sz w:val="26"/>
                <w:szCs w:val="26"/>
              </w:rPr>
              <w:t>к/с 30101810500000000602</w:t>
            </w:r>
          </w:p>
        </w:tc>
      </w:tr>
      <w:tr w:rsidR="00963C82" w:rsidRPr="004E59DD" w14:paraId="6C147140"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176B1EEA" w14:textId="77777777" w:rsidR="00963C82" w:rsidRPr="00716427" w:rsidRDefault="00963C82" w:rsidP="0015398B">
            <w:pPr>
              <w:pStyle w:val="a8"/>
              <w:spacing w:before="0" w:after="0"/>
              <w:contextualSpacing/>
              <w:rPr>
                <w:rFonts w:ascii="Myriad Pro" w:hAnsi="Myriad Pro"/>
                <w:i w:val="0"/>
                <w:sz w:val="26"/>
                <w:szCs w:val="26"/>
              </w:rPr>
            </w:pPr>
            <w:r w:rsidRPr="00716427">
              <w:rPr>
                <w:rFonts w:ascii="Myriad Pro" w:hAnsi="Myriad Pro"/>
                <w:i w:val="0"/>
                <w:sz w:val="26"/>
                <w:szCs w:val="26"/>
              </w:rPr>
              <w:t xml:space="preserve">Получатель услуги </w:t>
            </w:r>
          </w:p>
        </w:tc>
        <w:tc>
          <w:tcPr>
            <w:tcW w:w="5840" w:type="dxa"/>
          </w:tcPr>
          <w:p w14:paraId="038DA58B" w14:textId="77777777" w:rsidR="00963C82" w:rsidRPr="00716427" w:rsidRDefault="00963C82" w:rsidP="0015398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716427">
              <w:rPr>
                <w:sz w:val="26"/>
                <w:szCs w:val="26"/>
              </w:rPr>
              <w:t xml:space="preserve">Филиал ПАО </w:t>
            </w:r>
            <w:r w:rsidR="0040080B" w:rsidRPr="00716427">
              <w:rPr>
                <w:sz w:val="26"/>
                <w:szCs w:val="26"/>
              </w:rPr>
              <w:t>«</w:t>
            </w:r>
            <w:proofErr w:type="spellStart"/>
            <w:r w:rsidR="00783EA6">
              <w:rPr>
                <w:sz w:val="26"/>
                <w:szCs w:val="26"/>
              </w:rPr>
              <w:t>Россети</w:t>
            </w:r>
            <w:proofErr w:type="spellEnd"/>
            <w:r w:rsidR="00783EA6">
              <w:rPr>
                <w:sz w:val="26"/>
                <w:szCs w:val="26"/>
              </w:rPr>
              <w:t xml:space="preserve"> Юг</w:t>
            </w:r>
            <w:r w:rsidR="0040080B" w:rsidRPr="00716427">
              <w:rPr>
                <w:sz w:val="26"/>
                <w:szCs w:val="26"/>
              </w:rPr>
              <w:t>»</w:t>
            </w:r>
            <w:r w:rsidR="00E21A1A" w:rsidRPr="00716427">
              <w:rPr>
                <w:sz w:val="26"/>
                <w:szCs w:val="26"/>
              </w:rPr>
              <w:t xml:space="preserve"> -</w:t>
            </w:r>
            <w:r w:rsidRPr="00716427">
              <w:rPr>
                <w:sz w:val="26"/>
                <w:szCs w:val="26"/>
              </w:rPr>
              <w:t xml:space="preserve"> </w:t>
            </w:r>
            <w:r w:rsidR="0040080B" w:rsidRPr="00716427">
              <w:rPr>
                <w:sz w:val="26"/>
                <w:szCs w:val="26"/>
              </w:rPr>
              <w:t>«</w:t>
            </w:r>
            <w:r w:rsidR="00320DE6">
              <w:rPr>
                <w:sz w:val="26"/>
                <w:szCs w:val="26"/>
              </w:rPr>
              <w:t>Волгоградэнерго</w:t>
            </w:r>
            <w:r w:rsidR="0040080B" w:rsidRPr="00716427">
              <w:rPr>
                <w:sz w:val="26"/>
                <w:szCs w:val="26"/>
              </w:rPr>
              <w:t>»</w:t>
            </w:r>
          </w:p>
        </w:tc>
      </w:tr>
      <w:tr w:rsidR="00963C82" w:rsidRPr="004E59DD" w14:paraId="7E9FBB72"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6749A773" w14:textId="77777777" w:rsidR="00963C82" w:rsidRPr="004E59DD" w:rsidRDefault="00963C82" w:rsidP="0015398B">
            <w:pPr>
              <w:pStyle w:val="a8"/>
              <w:spacing w:before="0" w:after="0"/>
              <w:contextualSpacing/>
              <w:rPr>
                <w:rFonts w:ascii="Myriad Pro" w:hAnsi="Myriad Pro"/>
                <w:i w:val="0"/>
                <w:sz w:val="26"/>
                <w:szCs w:val="26"/>
              </w:rPr>
            </w:pPr>
            <w:r w:rsidRPr="004E59DD">
              <w:rPr>
                <w:rFonts w:ascii="Myriad Pro" w:hAnsi="Myriad Pro"/>
                <w:i w:val="0"/>
                <w:sz w:val="26"/>
                <w:szCs w:val="26"/>
              </w:rPr>
              <w:t xml:space="preserve">Юридический </w:t>
            </w:r>
            <w:r w:rsidR="00282B4C" w:rsidRPr="004E59DD">
              <w:rPr>
                <w:rFonts w:ascii="Myriad Pro" w:hAnsi="Myriad Pro"/>
                <w:i w:val="0"/>
                <w:sz w:val="26"/>
                <w:szCs w:val="26"/>
              </w:rPr>
              <w:t xml:space="preserve">и почтовый </w:t>
            </w:r>
            <w:r w:rsidRPr="004E59DD">
              <w:rPr>
                <w:rFonts w:ascii="Myriad Pro" w:hAnsi="Myriad Pro"/>
                <w:i w:val="0"/>
                <w:sz w:val="26"/>
                <w:szCs w:val="26"/>
              </w:rPr>
              <w:t>адрес</w:t>
            </w:r>
          </w:p>
        </w:tc>
        <w:tc>
          <w:tcPr>
            <w:tcW w:w="5840" w:type="dxa"/>
          </w:tcPr>
          <w:p w14:paraId="0FA9C2B8" w14:textId="77777777" w:rsidR="00963C82" w:rsidRPr="00D44526" w:rsidRDefault="00320DE6" w:rsidP="0015398B">
            <w:pPr>
              <w:contextualSpacing/>
              <w:cnfStyle w:val="000000000000" w:firstRow="0" w:lastRow="0" w:firstColumn="0" w:lastColumn="0" w:oddVBand="0" w:evenVBand="0" w:oddHBand="0" w:evenHBand="0" w:firstRowFirstColumn="0" w:firstRowLastColumn="0" w:lastRowFirstColumn="0" w:lastRowLastColumn="0"/>
              <w:rPr>
                <w:sz w:val="26"/>
                <w:szCs w:val="26"/>
                <w:highlight w:val="yellow"/>
              </w:rPr>
            </w:pPr>
            <w:r w:rsidRPr="00295BF5">
              <w:rPr>
                <w:sz w:val="26"/>
                <w:szCs w:val="26"/>
              </w:rPr>
              <w:t>400066, г. Волгоград, пр. Ленина, 15, а/я 126</w:t>
            </w:r>
          </w:p>
        </w:tc>
      </w:tr>
    </w:tbl>
    <w:p w14:paraId="50E703DE" w14:textId="77777777" w:rsidR="0089184D" w:rsidRPr="0029734F" w:rsidRDefault="0089184D" w:rsidP="006D4323">
      <w:pPr>
        <w:pStyle w:val="3"/>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11" w:name="_Toc437621357"/>
      <w:bookmarkStart w:id="12" w:name="_Toc44663943"/>
      <w:r w:rsidRPr="0029734F">
        <w:rPr>
          <w:rFonts w:ascii="Myriad Pro" w:hAnsi="Myriad Pro"/>
          <w:b/>
          <w:color w:val="4F6228" w:themeColor="accent3" w:themeShade="80"/>
          <w:sz w:val="28"/>
          <w:szCs w:val="28"/>
        </w:rPr>
        <w:t xml:space="preserve">Сведения об </w:t>
      </w:r>
      <w:r w:rsidRPr="00301EDF">
        <w:rPr>
          <w:rFonts w:ascii="Myriad Pro" w:hAnsi="Myriad Pro"/>
          <w:b/>
          <w:color w:val="4F6228" w:themeColor="accent3" w:themeShade="80"/>
          <w:sz w:val="28"/>
          <w:szCs w:val="28"/>
        </w:rPr>
        <w:t>Исполнителе</w:t>
      </w:r>
      <w:bookmarkEnd w:id="11"/>
      <w:bookmarkEnd w:id="12"/>
    </w:p>
    <w:tbl>
      <w:tblPr>
        <w:tblStyle w:val="16"/>
        <w:tblW w:w="9242" w:type="dxa"/>
        <w:tblInd w:w="-5" w:type="dxa"/>
        <w:tblLayout w:type="fixed"/>
        <w:tblLook w:val="01E0" w:firstRow="1" w:lastRow="1" w:firstColumn="1" w:lastColumn="1" w:noHBand="0" w:noVBand="0"/>
      </w:tblPr>
      <w:tblGrid>
        <w:gridCol w:w="3402"/>
        <w:gridCol w:w="5840"/>
      </w:tblGrid>
      <w:tr w:rsidR="0089184D" w:rsidRPr="004E59DD" w14:paraId="69D10A8C" w14:textId="77777777" w:rsidTr="00CE61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498C3470" w14:textId="77777777" w:rsidR="0089184D" w:rsidRPr="004E59DD" w:rsidRDefault="0089184D" w:rsidP="0089184D">
            <w:pPr>
              <w:pStyle w:val="a8"/>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22C48FE5" w14:textId="77777777" w:rsidR="0089184D" w:rsidRPr="004E59DD" w:rsidRDefault="0089184D" w:rsidP="0089184D">
            <w:pPr>
              <w:pStyle w:val="a8"/>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89184D" w:rsidRPr="004E59DD" w14:paraId="0DCF9D0A"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138E8C35" w14:textId="77777777" w:rsidR="0089184D" w:rsidRPr="004E59DD" w:rsidRDefault="0089184D" w:rsidP="0015398B">
            <w:pPr>
              <w:pStyle w:val="a8"/>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Исполнителя</w:t>
            </w:r>
          </w:p>
        </w:tc>
        <w:tc>
          <w:tcPr>
            <w:tcW w:w="5840" w:type="dxa"/>
          </w:tcPr>
          <w:p w14:paraId="5EA57D95" w14:textId="77777777" w:rsidR="0089184D" w:rsidRPr="004E59DD"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Общество с ограниченной ответственностью </w:t>
            </w:r>
            <w:r w:rsidR="0040080B" w:rsidRPr="004E59DD">
              <w:rPr>
                <w:rFonts w:ascii="Myriad Pro" w:hAnsi="Myriad Pro"/>
                <w:i w:val="0"/>
                <w:sz w:val="26"/>
                <w:szCs w:val="26"/>
              </w:rPr>
              <w:t>«</w:t>
            </w:r>
            <w:r w:rsidR="000A5B47" w:rsidRPr="004E59DD">
              <w:rPr>
                <w:rFonts w:ascii="Myriad Pro" w:hAnsi="Myriad Pro"/>
                <w:i w:val="0"/>
                <w:sz w:val="26"/>
                <w:szCs w:val="26"/>
              </w:rPr>
              <w:t>Экспертная компания ЭПАР</w:t>
            </w:r>
            <w:r w:rsidR="0040080B" w:rsidRPr="004E59DD">
              <w:rPr>
                <w:rFonts w:ascii="Myriad Pro" w:hAnsi="Myriad Pro"/>
                <w:i w:val="0"/>
                <w:sz w:val="26"/>
                <w:szCs w:val="26"/>
              </w:rPr>
              <w:t>»</w:t>
            </w:r>
            <w:r w:rsidRPr="004E59DD">
              <w:rPr>
                <w:rFonts w:ascii="Myriad Pro" w:hAnsi="Myriad Pro"/>
                <w:i w:val="0"/>
                <w:sz w:val="26"/>
                <w:szCs w:val="26"/>
              </w:rPr>
              <w:t xml:space="preserve"> </w:t>
            </w:r>
          </w:p>
        </w:tc>
      </w:tr>
      <w:tr w:rsidR="0089184D" w:rsidRPr="004E59DD" w14:paraId="62BA4F04" w14:textId="77777777" w:rsidTr="00CE61CA">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70C84F4A" w14:textId="77777777" w:rsidR="0089184D" w:rsidRPr="004E59DD" w:rsidRDefault="0089184D" w:rsidP="0015398B">
            <w:pPr>
              <w:pStyle w:val="a8"/>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Исполнителя</w:t>
            </w:r>
          </w:p>
        </w:tc>
        <w:tc>
          <w:tcPr>
            <w:tcW w:w="5840" w:type="dxa"/>
          </w:tcPr>
          <w:p w14:paraId="4F96AEBC" w14:textId="77777777" w:rsidR="0089184D" w:rsidRPr="004E59DD"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ООО </w:t>
            </w:r>
            <w:r w:rsidR="0040080B" w:rsidRPr="004E59DD">
              <w:rPr>
                <w:rFonts w:ascii="Myriad Pro" w:hAnsi="Myriad Pro"/>
                <w:i w:val="0"/>
                <w:sz w:val="26"/>
                <w:szCs w:val="26"/>
              </w:rPr>
              <w:t>«</w:t>
            </w:r>
            <w:r w:rsidR="000A5B47" w:rsidRPr="004E59DD">
              <w:rPr>
                <w:rFonts w:ascii="Myriad Pro" w:hAnsi="Myriad Pro"/>
                <w:i w:val="0"/>
                <w:sz w:val="26"/>
                <w:szCs w:val="26"/>
              </w:rPr>
              <w:t>ЭК ЭПАР</w:t>
            </w:r>
            <w:r w:rsidR="0040080B" w:rsidRPr="004E59DD">
              <w:rPr>
                <w:rFonts w:ascii="Myriad Pro" w:hAnsi="Myriad Pro"/>
                <w:i w:val="0"/>
                <w:sz w:val="26"/>
                <w:szCs w:val="26"/>
              </w:rPr>
              <w:t>»</w:t>
            </w:r>
          </w:p>
        </w:tc>
      </w:tr>
      <w:tr w:rsidR="0089184D" w:rsidRPr="004E59DD" w14:paraId="36C3B362"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20763BCC" w14:textId="77777777" w:rsidR="0089184D" w:rsidRPr="004E59DD" w:rsidRDefault="0089184D" w:rsidP="0015398B">
            <w:pPr>
              <w:pStyle w:val="a8"/>
              <w:spacing w:before="0" w:after="0"/>
              <w:contextualSpacing/>
              <w:rPr>
                <w:rFonts w:ascii="Myriad Pro" w:hAnsi="Myriad Pro"/>
                <w:i w:val="0"/>
                <w:sz w:val="26"/>
                <w:szCs w:val="26"/>
              </w:rPr>
            </w:pPr>
            <w:r w:rsidRPr="004E59DD">
              <w:rPr>
                <w:rFonts w:ascii="Myriad Pro" w:hAnsi="Myriad Pro"/>
                <w:i w:val="0"/>
                <w:sz w:val="26"/>
                <w:szCs w:val="26"/>
              </w:rPr>
              <w:t>ОГРН</w:t>
            </w:r>
          </w:p>
        </w:tc>
        <w:tc>
          <w:tcPr>
            <w:tcW w:w="5840" w:type="dxa"/>
          </w:tcPr>
          <w:p w14:paraId="72E0D7CC" w14:textId="77777777" w:rsidR="0089184D" w:rsidRPr="004E59DD"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1027700164304</w:t>
            </w:r>
          </w:p>
        </w:tc>
      </w:tr>
      <w:tr w:rsidR="0089184D" w:rsidRPr="004E59DD" w14:paraId="6B7B7E96"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0CC57D43" w14:textId="77777777" w:rsidR="0089184D" w:rsidRPr="004E59DD" w:rsidRDefault="0089184D" w:rsidP="0015398B">
            <w:pPr>
              <w:pStyle w:val="a8"/>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5840" w:type="dxa"/>
          </w:tcPr>
          <w:p w14:paraId="0F6331D5" w14:textId="77777777" w:rsidR="0089184D" w:rsidRPr="004E59DD"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7722184448 / 770401001</w:t>
            </w:r>
          </w:p>
        </w:tc>
      </w:tr>
      <w:tr w:rsidR="0089184D" w:rsidRPr="004E59DD" w14:paraId="3DE0C1A5"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7BB421E5" w14:textId="77777777" w:rsidR="0089184D" w:rsidRPr="004E59DD" w:rsidRDefault="0089184D" w:rsidP="0015398B">
            <w:pPr>
              <w:pStyle w:val="a8"/>
              <w:spacing w:before="0" w:after="0"/>
              <w:contextualSpacing/>
              <w:rPr>
                <w:rFonts w:ascii="Myriad Pro" w:hAnsi="Myriad Pro"/>
                <w:i w:val="0"/>
                <w:sz w:val="26"/>
                <w:szCs w:val="26"/>
              </w:rPr>
            </w:pPr>
            <w:r w:rsidRPr="004E59DD">
              <w:rPr>
                <w:rFonts w:ascii="Myriad Pro" w:hAnsi="Myriad Pro"/>
                <w:i w:val="0"/>
                <w:sz w:val="26"/>
                <w:szCs w:val="26"/>
              </w:rPr>
              <w:t>Юридический адрес Исполнителя</w:t>
            </w:r>
          </w:p>
        </w:tc>
        <w:tc>
          <w:tcPr>
            <w:tcW w:w="5840" w:type="dxa"/>
          </w:tcPr>
          <w:p w14:paraId="4885537D" w14:textId="77777777" w:rsidR="0089184D" w:rsidRPr="00783EA6" w:rsidRDefault="00783EA6"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cs="Arial"/>
                <w:i w:val="0"/>
                <w:color w:val="000000"/>
                <w:sz w:val="26"/>
                <w:szCs w:val="26"/>
                <w:shd w:val="clear" w:color="auto" w:fill="FFFFFF"/>
                <w:lang w:eastAsia="ar-SA"/>
              </w:rPr>
              <w:t xml:space="preserve">119 121, г. Москва, 1-й пер. Тружеников, д. 14, стр. 2, помещение № </w:t>
            </w:r>
            <w:r>
              <w:rPr>
                <w:rFonts w:ascii="Myriad Pro" w:hAnsi="Myriad Pro" w:cs="Arial"/>
                <w:i w:val="0"/>
                <w:color w:val="000000"/>
                <w:sz w:val="26"/>
                <w:szCs w:val="26"/>
                <w:shd w:val="clear" w:color="auto" w:fill="FFFFFF"/>
                <w:lang w:val="en-US" w:eastAsia="ar-SA"/>
              </w:rPr>
              <w:t>I</w:t>
            </w:r>
            <w:r>
              <w:rPr>
                <w:rFonts w:ascii="Myriad Pro" w:hAnsi="Myriad Pro" w:cs="Arial"/>
                <w:i w:val="0"/>
                <w:color w:val="000000"/>
                <w:sz w:val="26"/>
                <w:szCs w:val="26"/>
                <w:shd w:val="clear" w:color="auto" w:fill="FFFFFF"/>
                <w:lang w:eastAsia="ar-SA"/>
              </w:rPr>
              <w:t>, этаж – П, комната 8</w:t>
            </w:r>
          </w:p>
        </w:tc>
      </w:tr>
      <w:tr w:rsidR="0089184D" w:rsidRPr="004E59DD" w14:paraId="34D97786"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7271AB9C" w14:textId="77777777" w:rsidR="0089184D" w:rsidRPr="004E59DD" w:rsidRDefault="0089184D" w:rsidP="0015398B">
            <w:pPr>
              <w:pStyle w:val="a8"/>
              <w:spacing w:before="0" w:after="0"/>
              <w:contextualSpacing/>
              <w:rPr>
                <w:rFonts w:ascii="Myriad Pro" w:hAnsi="Myriad Pro"/>
                <w:i w:val="0"/>
                <w:sz w:val="26"/>
                <w:szCs w:val="26"/>
              </w:rPr>
            </w:pPr>
            <w:r w:rsidRPr="004E59DD">
              <w:rPr>
                <w:rFonts w:ascii="Myriad Pro" w:hAnsi="Myriad Pro"/>
                <w:i w:val="0"/>
                <w:sz w:val="26"/>
                <w:szCs w:val="26"/>
              </w:rPr>
              <w:t>Место нахождения Исполнителя</w:t>
            </w:r>
          </w:p>
        </w:tc>
        <w:tc>
          <w:tcPr>
            <w:tcW w:w="5840" w:type="dxa"/>
          </w:tcPr>
          <w:p w14:paraId="0DD16341" w14:textId="77777777" w:rsidR="0089184D" w:rsidRPr="004E59DD"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123</w:t>
            </w:r>
            <w:r w:rsidR="00783EA6">
              <w:rPr>
                <w:rFonts w:ascii="Myriad Pro" w:hAnsi="Myriad Pro"/>
                <w:i w:val="0"/>
                <w:sz w:val="26"/>
                <w:szCs w:val="26"/>
              </w:rPr>
              <w:t> </w:t>
            </w:r>
            <w:r w:rsidRPr="004E59DD">
              <w:rPr>
                <w:rFonts w:ascii="Myriad Pro" w:hAnsi="Myriad Pro"/>
                <w:i w:val="0"/>
                <w:sz w:val="26"/>
                <w:szCs w:val="26"/>
              </w:rPr>
              <w:t>557, г</w:t>
            </w:r>
            <w:r w:rsidR="000A5B47" w:rsidRPr="004E59DD">
              <w:rPr>
                <w:rFonts w:ascii="Myriad Pro" w:hAnsi="Myriad Pro"/>
                <w:i w:val="0"/>
                <w:sz w:val="26"/>
                <w:szCs w:val="26"/>
              </w:rPr>
              <w:t>.</w:t>
            </w:r>
            <w:r w:rsidRPr="004E59DD">
              <w:rPr>
                <w:rFonts w:ascii="Myriad Pro" w:hAnsi="Myriad Pro"/>
                <w:i w:val="0"/>
                <w:sz w:val="26"/>
                <w:szCs w:val="26"/>
              </w:rPr>
              <w:t xml:space="preserve"> Москва, Средний Тишинский переулок, д</w:t>
            </w:r>
            <w:r w:rsidR="000A5B47" w:rsidRPr="004E59DD">
              <w:rPr>
                <w:rFonts w:ascii="Myriad Pro" w:hAnsi="Myriad Pro"/>
                <w:i w:val="0"/>
                <w:sz w:val="26"/>
                <w:szCs w:val="26"/>
              </w:rPr>
              <w:t>.</w:t>
            </w:r>
            <w:r w:rsidRPr="004E59DD">
              <w:rPr>
                <w:rFonts w:ascii="Myriad Pro" w:hAnsi="Myriad Pro"/>
                <w:i w:val="0"/>
                <w:sz w:val="26"/>
                <w:szCs w:val="26"/>
              </w:rPr>
              <w:t xml:space="preserve"> 28</w:t>
            </w:r>
          </w:p>
        </w:tc>
      </w:tr>
      <w:tr w:rsidR="0089184D" w:rsidRPr="004E59DD" w14:paraId="4A80D87D"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15CB3164" w14:textId="77777777" w:rsidR="0089184D" w:rsidRPr="004E59DD" w:rsidRDefault="0089184D" w:rsidP="0015398B">
            <w:pPr>
              <w:pStyle w:val="a8"/>
              <w:spacing w:before="0" w:after="0"/>
              <w:contextualSpacing/>
              <w:rPr>
                <w:rFonts w:ascii="Myriad Pro" w:hAnsi="Myriad Pro"/>
                <w:i w:val="0"/>
                <w:sz w:val="26"/>
                <w:szCs w:val="26"/>
              </w:rPr>
            </w:pPr>
            <w:r w:rsidRPr="004E59DD">
              <w:rPr>
                <w:rFonts w:ascii="Myriad Pro" w:hAnsi="Myriad Pro"/>
                <w:i w:val="0"/>
                <w:sz w:val="26"/>
                <w:szCs w:val="26"/>
              </w:rPr>
              <w:t>Реквизиты</w:t>
            </w:r>
          </w:p>
        </w:tc>
        <w:tc>
          <w:tcPr>
            <w:tcW w:w="5840" w:type="dxa"/>
          </w:tcPr>
          <w:p w14:paraId="2F327769" w14:textId="77777777" w:rsidR="0089184D" w:rsidRPr="004E59DD"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р/с </w:t>
            </w:r>
            <w:r w:rsidRPr="004E59DD">
              <w:rPr>
                <w:rFonts w:ascii="Myriad Pro" w:hAnsi="Myriad Pro" w:cs="Arial"/>
                <w:i w:val="0"/>
                <w:color w:val="000000"/>
                <w:sz w:val="26"/>
                <w:szCs w:val="26"/>
                <w:shd w:val="clear" w:color="auto" w:fill="FFFFFF"/>
              </w:rPr>
              <w:t>40702810287060000071</w:t>
            </w:r>
            <w:r w:rsidRPr="004E59DD">
              <w:rPr>
                <w:rFonts w:ascii="Myriad Pro" w:hAnsi="Myriad Pro"/>
                <w:i w:val="0"/>
                <w:sz w:val="26"/>
                <w:szCs w:val="26"/>
              </w:rPr>
              <w:br/>
            </w:r>
            <w:r w:rsidR="00DC6437" w:rsidRPr="004E59DD">
              <w:rPr>
                <w:rFonts w:ascii="Myriad Pro" w:hAnsi="Myriad Pro"/>
                <w:i w:val="0"/>
                <w:sz w:val="26"/>
                <w:szCs w:val="26"/>
              </w:rPr>
              <w:t>ПАО РОСБАНК</w:t>
            </w:r>
            <w:r w:rsidRPr="004E59DD">
              <w:rPr>
                <w:rFonts w:ascii="Myriad Pro" w:hAnsi="Myriad Pro"/>
                <w:i w:val="0"/>
                <w:sz w:val="26"/>
                <w:szCs w:val="26"/>
              </w:rPr>
              <w:br/>
              <w:t xml:space="preserve">к/с </w:t>
            </w:r>
            <w:r w:rsidR="00DC6437" w:rsidRPr="004E59DD">
              <w:rPr>
                <w:rFonts w:ascii="Myriad Pro" w:hAnsi="Myriad Pro"/>
                <w:i w:val="0"/>
                <w:sz w:val="26"/>
                <w:szCs w:val="26"/>
              </w:rPr>
              <w:t>30101810000000000256</w:t>
            </w:r>
          </w:p>
          <w:p w14:paraId="3E1BC5D2" w14:textId="77777777" w:rsidR="0089184D" w:rsidRPr="004E59DD"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БИК </w:t>
            </w:r>
            <w:r w:rsidR="00DC6437" w:rsidRPr="004E59DD">
              <w:rPr>
                <w:rFonts w:ascii="Myriad Pro" w:hAnsi="Myriad Pro"/>
                <w:i w:val="0"/>
                <w:sz w:val="26"/>
                <w:szCs w:val="26"/>
              </w:rPr>
              <w:t>044525256</w:t>
            </w:r>
          </w:p>
        </w:tc>
      </w:tr>
    </w:tbl>
    <w:p w14:paraId="4BFE0D06" w14:textId="77777777" w:rsidR="001D4FFA" w:rsidRDefault="001D4FFA" w:rsidP="006B63BA">
      <w:pPr>
        <w:pStyle w:val="3"/>
        <w:tabs>
          <w:tab w:val="left" w:pos="567"/>
        </w:tabs>
        <w:spacing w:line="360" w:lineRule="auto"/>
        <w:rPr>
          <w:rFonts w:ascii="Myriad Pro" w:hAnsi="Myriad Pro"/>
          <w:b/>
          <w:color w:val="4F6228" w:themeColor="accent3" w:themeShade="80"/>
          <w:sz w:val="28"/>
          <w:szCs w:val="28"/>
        </w:rPr>
        <w:sectPr w:rsidR="001D4FFA" w:rsidSect="007D0FF7">
          <w:headerReference w:type="default" r:id="rId11"/>
          <w:footerReference w:type="default" r:id="rId12"/>
          <w:pgSz w:w="11906" w:h="16838"/>
          <w:pgMar w:top="1134" w:right="850" w:bottom="1134" w:left="1701" w:header="708" w:footer="708" w:gutter="0"/>
          <w:cols w:space="708"/>
          <w:titlePg/>
          <w:docGrid w:linePitch="360"/>
        </w:sectPr>
      </w:pPr>
      <w:bookmarkStart w:id="13" w:name="_Toc437621358"/>
    </w:p>
    <w:p w14:paraId="6C46824F" w14:textId="77777777" w:rsidR="0089184D" w:rsidRDefault="0089184D" w:rsidP="006D4323">
      <w:pPr>
        <w:pStyle w:val="3"/>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14" w:name="_Toc44663944"/>
      <w:r w:rsidRPr="001335E3">
        <w:rPr>
          <w:rFonts w:ascii="Myriad Pro" w:hAnsi="Myriad Pro"/>
          <w:b/>
          <w:color w:val="4F6228" w:themeColor="accent3" w:themeShade="80"/>
          <w:sz w:val="28"/>
          <w:szCs w:val="28"/>
        </w:rPr>
        <w:lastRenderedPageBreak/>
        <w:t xml:space="preserve">Основание для </w:t>
      </w:r>
      <w:bookmarkEnd w:id="13"/>
      <w:r w:rsidR="001335E3">
        <w:rPr>
          <w:rFonts w:ascii="Myriad Pro" w:hAnsi="Myriad Pro"/>
          <w:b/>
          <w:color w:val="4F6228" w:themeColor="accent3" w:themeShade="80"/>
          <w:sz w:val="28"/>
          <w:szCs w:val="28"/>
        </w:rPr>
        <w:t>оказания услуг</w:t>
      </w:r>
      <w:bookmarkEnd w:id="14"/>
    </w:p>
    <w:p w14:paraId="6801F673" w14:textId="77777777" w:rsidR="00E60900" w:rsidRDefault="006B63BA" w:rsidP="00F8490E">
      <w:pPr>
        <w:pStyle w:val="22"/>
        <w:spacing w:before="0" w:after="0" w:line="360" w:lineRule="auto"/>
        <w:ind w:left="0" w:firstLine="567"/>
        <w:jc w:val="both"/>
        <w:rPr>
          <w:rFonts w:ascii="Myriad Pro" w:eastAsiaTheme="minorHAnsi" w:hAnsi="Myriad Pro"/>
          <w:b w:val="0"/>
          <w:i w:val="0"/>
          <w:color w:val="000000" w:themeColor="text1"/>
          <w:sz w:val="26"/>
          <w:szCs w:val="26"/>
          <w:lang w:eastAsia="en-US"/>
        </w:rPr>
      </w:pPr>
      <w:r w:rsidRPr="006B63BA">
        <w:rPr>
          <w:rFonts w:ascii="Myriad Pro" w:eastAsiaTheme="minorHAnsi" w:hAnsi="Myriad Pro"/>
          <w:b w:val="0"/>
          <w:i w:val="0"/>
          <w:color w:val="000000" w:themeColor="text1"/>
          <w:sz w:val="26"/>
          <w:szCs w:val="26"/>
          <w:lang w:eastAsia="en-US"/>
        </w:rPr>
        <w:t xml:space="preserve">Основанием для оказания услуг является договор № 10002001000039 от 28.01.2020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w:t>
      </w:r>
      <w:r w:rsidR="00A65DBA">
        <w:rPr>
          <w:rFonts w:ascii="Myriad Pro" w:eastAsiaTheme="minorHAnsi" w:hAnsi="Myriad Pro"/>
          <w:b w:val="0"/>
          <w:i w:val="0"/>
          <w:color w:val="000000" w:themeColor="text1"/>
          <w:sz w:val="26"/>
          <w:szCs w:val="26"/>
          <w:lang w:eastAsia="en-US"/>
        </w:rPr>
        <w:t xml:space="preserve">в </w:t>
      </w:r>
      <w:r w:rsidRPr="006B63BA">
        <w:rPr>
          <w:rFonts w:ascii="Myriad Pro" w:eastAsiaTheme="minorHAnsi" w:hAnsi="Myriad Pro"/>
          <w:b w:val="0"/>
          <w:i w:val="0"/>
          <w:color w:val="000000" w:themeColor="text1"/>
          <w:sz w:val="26"/>
          <w:szCs w:val="26"/>
          <w:lang w:eastAsia="en-US"/>
        </w:rPr>
        <w:t>лице Генерального директора Логинова Виктора Никитовича, и Публичным акционерным обществом «</w:t>
      </w:r>
      <w:proofErr w:type="spellStart"/>
      <w:r w:rsidRPr="006B63BA">
        <w:rPr>
          <w:rFonts w:ascii="Myriad Pro" w:eastAsiaTheme="minorHAnsi" w:hAnsi="Myriad Pro"/>
          <w:b w:val="0"/>
          <w:i w:val="0"/>
          <w:color w:val="000000" w:themeColor="text1"/>
          <w:sz w:val="26"/>
          <w:szCs w:val="26"/>
          <w:lang w:eastAsia="en-US"/>
        </w:rPr>
        <w:t>Россети</w:t>
      </w:r>
      <w:proofErr w:type="spellEnd"/>
      <w:r w:rsidRPr="006B63BA">
        <w:rPr>
          <w:rFonts w:ascii="Myriad Pro" w:eastAsiaTheme="minorHAnsi" w:hAnsi="Myriad Pro"/>
          <w:b w:val="0"/>
          <w:i w:val="0"/>
          <w:color w:val="000000" w:themeColor="text1"/>
          <w:sz w:val="26"/>
          <w:szCs w:val="26"/>
          <w:lang w:eastAsia="en-US"/>
        </w:rPr>
        <w:t xml:space="preserve"> Юг» (ПАО</w:t>
      </w:r>
      <w:r w:rsidR="00E12BD6">
        <w:rPr>
          <w:rFonts w:ascii="Myriad Pro" w:eastAsiaTheme="minorHAnsi" w:hAnsi="Myriad Pro"/>
          <w:b w:val="0"/>
          <w:i w:val="0"/>
          <w:color w:val="000000" w:themeColor="text1"/>
          <w:sz w:val="26"/>
          <w:szCs w:val="26"/>
          <w:lang w:eastAsia="en-US"/>
        </w:rPr>
        <w:t> </w:t>
      </w:r>
      <w:r w:rsidRPr="006B63BA">
        <w:rPr>
          <w:rFonts w:ascii="Myriad Pro" w:eastAsiaTheme="minorHAnsi" w:hAnsi="Myriad Pro"/>
          <w:b w:val="0"/>
          <w:i w:val="0"/>
          <w:color w:val="000000" w:themeColor="text1"/>
          <w:sz w:val="26"/>
          <w:szCs w:val="26"/>
          <w:lang w:eastAsia="en-US"/>
        </w:rPr>
        <w:t>«</w:t>
      </w:r>
      <w:proofErr w:type="spellStart"/>
      <w:r w:rsidRPr="006B63BA">
        <w:rPr>
          <w:rFonts w:ascii="Myriad Pro" w:eastAsiaTheme="minorHAnsi" w:hAnsi="Myriad Pro"/>
          <w:b w:val="0"/>
          <w:i w:val="0"/>
          <w:color w:val="000000" w:themeColor="text1"/>
          <w:sz w:val="26"/>
          <w:szCs w:val="26"/>
          <w:lang w:eastAsia="en-US"/>
        </w:rPr>
        <w:t>Россети</w:t>
      </w:r>
      <w:proofErr w:type="spellEnd"/>
      <w:r w:rsidRPr="006B63BA">
        <w:rPr>
          <w:rFonts w:ascii="Myriad Pro" w:eastAsiaTheme="minorHAnsi" w:hAnsi="Myriad Pro"/>
          <w:b w:val="0"/>
          <w:i w:val="0"/>
          <w:color w:val="000000" w:themeColor="text1"/>
          <w:sz w:val="26"/>
          <w:szCs w:val="26"/>
          <w:lang w:eastAsia="en-US"/>
        </w:rPr>
        <w:t xml:space="preserve"> Юг»), в лице Генерального директора </w:t>
      </w:r>
      <w:proofErr w:type="spellStart"/>
      <w:r w:rsidRPr="006B63BA">
        <w:rPr>
          <w:rFonts w:ascii="Myriad Pro" w:eastAsiaTheme="minorHAnsi" w:hAnsi="Myriad Pro"/>
          <w:b w:val="0"/>
          <w:i w:val="0"/>
          <w:color w:val="000000" w:themeColor="text1"/>
          <w:sz w:val="26"/>
          <w:szCs w:val="26"/>
          <w:lang w:eastAsia="en-US"/>
        </w:rPr>
        <w:t>Эбзеева</w:t>
      </w:r>
      <w:proofErr w:type="spellEnd"/>
      <w:r w:rsidRPr="006B63BA">
        <w:rPr>
          <w:rFonts w:ascii="Myriad Pro" w:eastAsiaTheme="minorHAnsi" w:hAnsi="Myriad Pro"/>
          <w:b w:val="0"/>
          <w:i w:val="0"/>
          <w:color w:val="000000" w:themeColor="text1"/>
          <w:sz w:val="26"/>
          <w:szCs w:val="26"/>
          <w:lang w:eastAsia="en-US"/>
        </w:rPr>
        <w:t xml:space="preserve"> Бориса Борисовича.</w:t>
      </w:r>
    </w:p>
    <w:p w14:paraId="2E588D65" w14:textId="77777777" w:rsidR="006B63BA" w:rsidRDefault="006B63BA" w:rsidP="00F8490E">
      <w:pPr>
        <w:pStyle w:val="22"/>
        <w:spacing w:before="0" w:after="0" w:line="360" w:lineRule="auto"/>
        <w:ind w:left="0" w:firstLine="567"/>
        <w:jc w:val="both"/>
        <w:rPr>
          <w:rFonts w:ascii="Myriad Pro" w:eastAsiaTheme="minorHAnsi" w:hAnsi="Myriad Pro"/>
          <w:b w:val="0"/>
          <w:i w:val="0"/>
          <w:color w:val="000000" w:themeColor="text1"/>
          <w:sz w:val="26"/>
          <w:szCs w:val="26"/>
          <w:lang w:eastAsia="en-US"/>
        </w:rPr>
      </w:pPr>
    </w:p>
    <w:p w14:paraId="16351996" w14:textId="77777777" w:rsidR="00D3333D" w:rsidRDefault="00D3333D" w:rsidP="006D4323">
      <w:pPr>
        <w:pStyle w:val="3"/>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15" w:name="_Toc44663945"/>
      <w:r>
        <w:rPr>
          <w:rFonts w:ascii="Myriad Pro" w:hAnsi="Myriad Pro"/>
          <w:b/>
          <w:color w:val="4F6228" w:themeColor="accent3" w:themeShade="80"/>
          <w:sz w:val="28"/>
          <w:szCs w:val="28"/>
        </w:rPr>
        <w:t>Цел</w:t>
      </w:r>
      <w:r w:rsidR="00250711">
        <w:rPr>
          <w:rFonts w:ascii="Myriad Pro" w:hAnsi="Myriad Pro"/>
          <w:b/>
          <w:color w:val="4F6228" w:themeColor="accent3" w:themeShade="80"/>
          <w:sz w:val="28"/>
          <w:szCs w:val="28"/>
        </w:rPr>
        <w:t>ь</w:t>
      </w:r>
      <w:r>
        <w:rPr>
          <w:rFonts w:ascii="Myriad Pro" w:hAnsi="Myriad Pro"/>
          <w:b/>
          <w:color w:val="4F6228" w:themeColor="accent3" w:themeShade="80"/>
          <w:sz w:val="28"/>
          <w:szCs w:val="28"/>
        </w:rPr>
        <w:t xml:space="preserve"> оказания услуг</w:t>
      </w:r>
      <w:bookmarkEnd w:id="15"/>
    </w:p>
    <w:p w14:paraId="0E234452" w14:textId="77777777" w:rsidR="006B63BA" w:rsidRPr="006B63BA" w:rsidRDefault="006B63BA" w:rsidP="006B63BA">
      <w:pPr>
        <w:spacing w:after="0" w:line="360" w:lineRule="auto"/>
        <w:ind w:firstLine="567"/>
        <w:contextualSpacing/>
        <w:jc w:val="both"/>
        <w:rPr>
          <w:rFonts w:ascii="Myriad Pro" w:hAnsi="Myriad Pro"/>
          <w:sz w:val="26"/>
          <w:szCs w:val="26"/>
        </w:rPr>
      </w:pPr>
      <w:r w:rsidRPr="006B63BA">
        <w:rPr>
          <w:rFonts w:ascii="Myriad Pro" w:hAnsi="Myriad Pro" w:cs="Times New Roman"/>
          <w:sz w:val="26"/>
          <w:szCs w:val="26"/>
        </w:rPr>
        <w:t xml:space="preserve">Экспертиза тарифно-балансовых решений, принятых </w:t>
      </w:r>
      <w:r w:rsidRPr="006B63BA">
        <w:rPr>
          <w:rFonts w:ascii="Myriad Pro" w:hAnsi="Myriad Pro"/>
          <w:sz w:val="26"/>
          <w:szCs w:val="26"/>
        </w:rPr>
        <w:t>Комитетом тарифного регулирования Волгоградской области в отношении филиала ПАО «МРСК Юга» - «Волгоградэнерго» при установлении регулируемых тарифов;</w:t>
      </w:r>
    </w:p>
    <w:p w14:paraId="7A00B36F" w14:textId="77777777" w:rsidR="006B63BA" w:rsidRPr="006B63BA" w:rsidRDefault="006B63BA" w:rsidP="006B63BA">
      <w:pPr>
        <w:spacing w:after="0" w:line="360" w:lineRule="auto"/>
        <w:ind w:firstLine="567"/>
        <w:contextualSpacing/>
        <w:jc w:val="both"/>
        <w:rPr>
          <w:rFonts w:ascii="Myriad Pro" w:hAnsi="Myriad Pro"/>
          <w:sz w:val="26"/>
          <w:szCs w:val="26"/>
        </w:rPr>
      </w:pPr>
      <w:r w:rsidRPr="006B63BA">
        <w:rPr>
          <w:rFonts w:ascii="Myriad Pro" w:hAnsi="Myriad Pro"/>
          <w:sz w:val="26"/>
          <w:szCs w:val="26"/>
        </w:rPr>
        <w:t>Экспертиза обосновывающих материалов, предоставляемых филиалом ПАО «МРСК Юга» - «Волгоградэнерго» в Комитет тарифного регулирования Волгоградской области в рамках рассмотрения дел об установлении тарифов;</w:t>
      </w:r>
    </w:p>
    <w:p w14:paraId="07F0ABA1" w14:textId="77777777" w:rsidR="006B63BA" w:rsidRPr="006B63BA" w:rsidRDefault="006B63BA" w:rsidP="006B63BA">
      <w:pPr>
        <w:spacing w:after="0" w:line="360" w:lineRule="auto"/>
        <w:ind w:firstLine="567"/>
        <w:contextualSpacing/>
        <w:jc w:val="both"/>
        <w:rPr>
          <w:rFonts w:ascii="Myriad Pro" w:hAnsi="Myriad Pro"/>
          <w:sz w:val="26"/>
          <w:szCs w:val="26"/>
        </w:rPr>
      </w:pPr>
      <w:r w:rsidRPr="006B63BA">
        <w:rPr>
          <w:rFonts w:ascii="Myriad Pro" w:hAnsi="Myriad Pro"/>
          <w:sz w:val="26"/>
          <w:szCs w:val="26"/>
        </w:rPr>
        <w:t>Экспертиза обоснованности решений, принятых Комитетом тарифного регулирования Волгоградской области при определении необходимой валовой выручки филиала ПАО «МРСК Юга» - «Волгоградэнерго» при установлении тарифов;</w:t>
      </w:r>
    </w:p>
    <w:p w14:paraId="36F4EE2B" w14:textId="77777777" w:rsidR="006B63BA" w:rsidRPr="006B63BA" w:rsidRDefault="006B63BA" w:rsidP="006B63BA">
      <w:pPr>
        <w:spacing w:after="0" w:line="360" w:lineRule="auto"/>
        <w:ind w:firstLine="567"/>
        <w:contextualSpacing/>
        <w:jc w:val="both"/>
        <w:rPr>
          <w:rFonts w:ascii="Myriad Pro" w:hAnsi="Myriad Pro" w:cs="Times New Roman"/>
          <w:sz w:val="26"/>
          <w:szCs w:val="26"/>
        </w:rPr>
      </w:pPr>
      <w:r w:rsidRPr="006B63BA">
        <w:rPr>
          <w:rFonts w:ascii="Myriad Pro" w:hAnsi="Myriad Pro"/>
          <w:sz w:val="26"/>
          <w:szCs w:val="26"/>
        </w:rPr>
        <w:t>Подготовка рекомендаций и предложений по решению проблем, выявленных в результате экспертизы тарифно-балансовых решений, принятых Комитетом тарифного регулирования Волгоградской области</w:t>
      </w:r>
      <w:r w:rsidRPr="006B63BA">
        <w:rPr>
          <w:rFonts w:ascii="Myriad Pro" w:hAnsi="Myriad Pro" w:cs="Times New Roman"/>
          <w:sz w:val="26"/>
          <w:szCs w:val="26"/>
        </w:rPr>
        <w:t>.</w:t>
      </w:r>
    </w:p>
    <w:p w14:paraId="6D61C7AD" w14:textId="77777777" w:rsidR="006B63BA" w:rsidRPr="006B63BA" w:rsidRDefault="006B63BA" w:rsidP="006B63BA">
      <w:pPr>
        <w:spacing w:after="0" w:line="360" w:lineRule="auto"/>
        <w:ind w:firstLine="567"/>
        <w:contextualSpacing/>
        <w:jc w:val="both"/>
        <w:rPr>
          <w:rFonts w:ascii="Myriad Pro" w:eastAsia="Calibri" w:hAnsi="Myriad Pro" w:cs="Times New Roman"/>
          <w:sz w:val="26"/>
          <w:szCs w:val="26"/>
        </w:rPr>
      </w:pPr>
    </w:p>
    <w:p w14:paraId="5B3632CE" w14:textId="77777777" w:rsidR="006B63BA" w:rsidRPr="006B63BA" w:rsidRDefault="006B63BA" w:rsidP="006B63BA">
      <w:pPr>
        <w:tabs>
          <w:tab w:val="left" w:pos="993"/>
        </w:tabs>
        <w:spacing w:after="0" w:line="360" w:lineRule="auto"/>
        <w:jc w:val="both"/>
        <w:rPr>
          <w:rFonts w:ascii="Myriad Pro" w:eastAsia="Calibri" w:hAnsi="Myriad Pro" w:cs="Times New Roman"/>
          <w:b/>
          <w:sz w:val="26"/>
          <w:szCs w:val="26"/>
          <w:u w:val="single"/>
        </w:rPr>
      </w:pPr>
      <w:r w:rsidRPr="006B63BA">
        <w:rPr>
          <w:rFonts w:ascii="Myriad Pro" w:eastAsia="Calibri" w:hAnsi="Myriad Pro" w:cs="Times New Roman"/>
          <w:b/>
          <w:sz w:val="26"/>
          <w:szCs w:val="26"/>
          <w:u w:val="single"/>
        </w:rPr>
        <w:t>Этап № 1.1.2.</w:t>
      </w:r>
      <w:r w:rsidRPr="006B63BA">
        <w:rPr>
          <w:rFonts w:ascii="Myriad Pro" w:eastAsia="Calibri" w:hAnsi="Myriad Pro" w:cs="Times New Roman"/>
          <w:sz w:val="26"/>
          <w:szCs w:val="26"/>
          <w:u w:val="single"/>
        </w:rPr>
        <w:t xml:space="preserve"> </w:t>
      </w:r>
    </w:p>
    <w:p w14:paraId="4947E586" w14:textId="77777777" w:rsidR="006B63BA" w:rsidRPr="006B63BA" w:rsidRDefault="006B63BA" w:rsidP="006B63BA">
      <w:pPr>
        <w:tabs>
          <w:tab w:val="left" w:pos="993"/>
        </w:tabs>
        <w:spacing w:after="0" w:line="360" w:lineRule="auto"/>
        <w:jc w:val="both"/>
        <w:rPr>
          <w:rFonts w:ascii="Myriad Pro" w:eastAsia="Calibri" w:hAnsi="Myriad Pro" w:cs="Times New Roman"/>
          <w:sz w:val="26"/>
          <w:szCs w:val="26"/>
        </w:rPr>
      </w:pPr>
      <w:r w:rsidRPr="006B63BA">
        <w:rPr>
          <w:rFonts w:ascii="Myriad Pro" w:eastAsia="Calibri" w:hAnsi="Myriad Pro" w:cs="Times New Roman"/>
          <w:sz w:val="26"/>
          <w:szCs w:val="26"/>
        </w:rPr>
        <w:t>1.2.1.</w:t>
      </w:r>
      <w:r w:rsidRPr="006B63BA">
        <w:rPr>
          <w:rFonts w:ascii="Myriad Pro" w:eastAsia="Calibri" w:hAnsi="Myriad Pro" w:cs="Times New Roman"/>
          <w:sz w:val="26"/>
          <w:szCs w:val="26"/>
        </w:rPr>
        <w:tab/>
        <w:t xml:space="preserve">Анализ исполнения инвестиционных программ, учтенных </w:t>
      </w:r>
      <w:r w:rsidRPr="006B63BA">
        <w:rPr>
          <w:rFonts w:ascii="Myriad Pro" w:hAnsi="Myriad Pro"/>
          <w:sz w:val="26"/>
          <w:szCs w:val="26"/>
        </w:rPr>
        <w:t>Комитетом тарифного регулирования Волгоградской области</w:t>
      </w:r>
      <w:r w:rsidRPr="006B63BA">
        <w:rPr>
          <w:rFonts w:ascii="Myriad Pro" w:eastAsia="Calibri" w:hAnsi="Myriad Pro" w:cs="Times New Roman"/>
          <w:sz w:val="26"/>
          <w:szCs w:val="26"/>
        </w:rPr>
        <w:t xml:space="preserve"> при принятии тарифно-балансовых решений на 2019 год.</w:t>
      </w:r>
    </w:p>
    <w:p w14:paraId="663D139A" w14:textId="77777777" w:rsidR="006B63BA" w:rsidRPr="006B63BA" w:rsidRDefault="006B63BA" w:rsidP="006B63BA">
      <w:pPr>
        <w:tabs>
          <w:tab w:val="left" w:pos="993"/>
        </w:tabs>
        <w:spacing w:after="0" w:line="360" w:lineRule="auto"/>
        <w:jc w:val="both"/>
        <w:rPr>
          <w:rFonts w:ascii="Myriad Pro" w:eastAsia="Calibri" w:hAnsi="Myriad Pro" w:cs="Times New Roman"/>
          <w:sz w:val="26"/>
          <w:szCs w:val="26"/>
        </w:rPr>
      </w:pPr>
      <w:r w:rsidRPr="006B63BA">
        <w:rPr>
          <w:rFonts w:ascii="Myriad Pro" w:eastAsia="Calibri" w:hAnsi="Myriad Pro" w:cs="Times New Roman"/>
          <w:sz w:val="26"/>
          <w:szCs w:val="26"/>
        </w:rPr>
        <w:t>1.2.2.</w:t>
      </w:r>
      <w:r w:rsidRPr="006B63BA">
        <w:rPr>
          <w:rFonts w:ascii="Myriad Pro" w:eastAsia="Calibri" w:hAnsi="Myriad Pro" w:cs="Times New Roman"/>
          <w:sz w:val="26"/>
          <w:szCs w:val="26"/>
        </w:rPr>
        <w:tab/>
        <w:t xml:space="preserve">Экспертиза расчета необходимой валовой выручки филиала </w:t>
      </w:r>
      <w:r w:rsidRPr="006B63BA">
        <w:rPr>
          <w:rFonts w:ascii="Myriad Pro" w:hAnsi="Myriad Pro"/>
          <w:sz w:val="26"/>
          <w:szCs w:val="26"/>
        </w:rPr>
        <w:t>ПАО «МРСК Юга»-«Волгоградэнерго»</w:t>
      </w:r>
      <w:r w:rsidRPr="006B63BA">
        <w:rPr>
          <w:rFonts w:ascii="Myriad Pro" w:eastAsia="Calibri" w:hAnsi="Myriad Pro" w:cs="Times New Roman"/>
          <w:sz w:val="26"/>
          <w:szCs w:val="26"/>
        </w:rPr>
        <w:t xml:space="preserve">, сформированной на основе долгосрочных параметров </w:t>
      </w:r>
      <w:r w:rsidRPr="006B63BA">
        <w:rPr>
          <w:rFonts w:ascii="Myriad Pro" w:eastAsia="Calibri" w:hAnsi="Myriad Pro" w:cs="Times New Roman"/>
          <w:sz w:val="26"/>
          <w:szCs w:val="26"/>
        </w:rPr>
        <w:lastRenderedPageBreak/>
        <w:t>регулирования деятельности, в том числе анализ фактических расходов на оплату услуг ТСО с календарной разбивкой по полугодиям 2019 года.</w:t>
      </w:r>
    </w:p>
    <w:p w14:paraId="5025F78D" w14:textId="77777777" w:rsidR="006B63BA" w:rsidRPr="006B63BA" w:rsidRDefault="006B63BA" w:rsidP="006B63BA">
      <w:pPr>
        <w:tabs>
          <w:tab w:val="left" w:pos="993"/>
        </w:tabs>
        <w:spacing w:after="0" w:line="360" w:lineRule="auto"/>
        <w:jc w:val="both"/>
        <w:rPr>
          <w:rFonts w:ascii="Myriad Pro" w:eastAsia="Calibri" w:hAnsi="Myriad Pro" w:cs="Times New Roman"/>
          <w:sz w:val="26"/>
          <w:szCs w:val="26"/>
        </w:rPr>
      </w:pPr>
      <w:r w:rsidRPr="006B63BA">
        <w:rPr>
          <w:rFonts w:ascii="Myriad Pro" w:eastAsia="Calibri" w:hAnsi="Myriad Pro" w:cs="Times New Roman"/>
          <w:sz w:val="26"/>
          <w:szCs w:val="26"/>
        </w:rPr>
        <w:t>1.2.3.</w:t>
      </w:r>
      <w:r w:rsidRPr="006B63BA">
        <w:rPr>
          <w:rFonts w:ascii="Myriad Pro" w:eastAsia="Calibri" w:hAnsi="Myriad Pro" w:cs="Times New Roman"/>
          <w:sz w:val="26"/>
          <w:szCs w:val="26"/>
        </w:rPr>
        <w:tab/>
        <w:t xml:space="preserve">Экспертиза обоснованности корректировок необходимой валовой выручки филиала </w:t>
      </w:r>
      <w:r w:rsidRPr="006B63BA">
        <w:rPr>
          <w:rFonts w:ascii="Myriad Pro" w:hAnsi="Myriad Pro"/>
          <w:sz w:val="26"/>
          <w:szCs w:val="26"/>
        </w:rPr>
        <w:t>ПАО «МРСК Юга»-«Волгоградэнерго»</w:t>
      </w:r>
      <w:r w:rsidRPr="006B63BA">
        <w:rPr>
          <w:rFonts w:ascii="Myriad Pro" w:eastAsia="Calibri" w:hAnsi="Myriad Pro" w:cs="Times New Roman"/>
          <w:sz w:val="26"/>
          <w:szCs w:val="26"/>
        </w:rPr>
        <w:t xml:space="preserve">, проведенных </w:t>
      </w:r>
      <w:r w:rsidRPr="006B63BA">
        <w:rPr>
          <w:rFonts w:ascii="Myriad Pro" w:hAnsi="Myriad Pro"/>
          <w:sz w:val="26"/>
          <w:szCs w:val="26"/>
        </w:rPr>
        <w:t xml:space="preserve">Комитетом тарифного регулирования Волгоградской области </w:t>
      </w:r>
      <w:r w:rsidRPr="006B63BA">
        <w:rPr>
          <w:rFonts w:ascii="Myriad Pro" w:eastAsia="Calibri" w:hAnsi="Myriad Pro" w:cs="Times New Roman"/>
          <w:sz w:val="26"/>
          <w:szCs w:val="26"/>
        </w:rPr>
        <w:t>при определении необходимой валовой выручки на 2019 год.</w:t>
      </w:r>
    </w:p>
    <w:p w14:paraId="5B96B8AF" w14:textId="77777777" w:rsidR="006B63BA" w:rsidRPr="006B63BA" w:rsidRDefault="006B63BA" w:rsidP="006B63BA">
      <w:pPr>
        <w:tabs>
          <w:tab w:val="left" w:pos="993"/>
        </w:tabs>
        <w:spacing w:after="0" w:line="360" w:lineRule="auto"/>
        <w:jc w:val="both"/>
        <w:rPr>
          <w:rFonts w:ascii="Myriad Pro" w:eastAsia="Calibri" w:hAnsi="Myriad Pro" w:cs="Times New Roman"/>
          <w:sz w:val="26"/>
          <w:szCs w:val="26"/>
        </w:rPr>
      </w:pPr>
      <w:r w:rsidRPr="006B63BA">
        <w:rPr>
          <w:rFonts w:ascii="Myriad Pro" w:eastAsia="Calibri" w:hAnsi="Myriad Pro" w:cs="Times New Roman"/>
          <w:sz w:val="26"/>
          <w:szCs w:val="26"/>
        </w:rPr>
        <w:t>1.2.4.</w:t>
      </w:r>
      <w:r w:rsidRPr="006B63BA">
        <w:rPr>
          <w:rFonts w:ascii="Myriad Pro" w:eastAsia="Calibri" w:hAnsi="Myriad Pro" w:cs="Times New Roman"/>
          <w:sz w:val="26"/>
          <w:szCs w:val="26"/>
        </w:rPr>
        <w:tab/>
        <w:t xml:space="preserve">Анализ экономически обоснованных выпадающих расходов/недополученных доходов, полученных филиалом </w:t>
      </w:r>
      <w:r w:rsidRPr="006B63BA">
        <w:rPr>
          <w:rFonts w:ascii="Myriad Pro" w:hAnsi="Myriad Pro"/>
          <w:sz w:val="26"/>
          <w:szCs w:val="26"/>
        </w:rPr>
        <w:t xml:space="preserve">ПАО «МРСК Юга»-«Волгоградэнерго» </w:t>
      </w:r>
      <w:r w:rsidRPr="006B63BA">
        <w:rPr>
          <w:rFonts w:ascii="Myriad Pro" w:eastAsia="Calibri" w:hAnsi="Myriad Pro" w:cs="Times New Roman"/>
          <w:sz w:val="26"/>
          <w:szCs w:val="26"/>
        </w:rPr>
        <w:t xml:space="preserve">за 2017-2018 гг. в результате принятых </w:t>
      </w:r>
      <w:r w:rsidRPr="006B63BA">
        <w:rPr>
          <w:rFonts w:ascii="Myriad Pro" w:hAnsi="Myriad Pro"/>
          <w:sz w:val="26"/>
          <w:szCs w:val="26"/>
        </w:rPr>
        <w:t>Комитетом тарифного регулирования Волгоградской области</w:t>
      </w:r>
      <w:r w:rsidRPr="006B63BA">
        <w:rPr>
          <w:rFonts w:ascii="Myriad Pro" w:eastAsia="Calibri" w:hAnsi="Myriad Pro" w:cs="Times New Roman"/>
          <w:sz w:val="26"/>
          <w:szCs w:val="26"/>
        </w:rPr>
        <w:t xml:space="preserve"> тарифно-балансовых решений, в том числе анализ соответствия фактической товарной выручки филиала </w:t>
      </w:r>
      <w:r w:rsidRPr="006B63BA">
        <w:rPr>
          <w:rFonts w:ascii="Myriad Pro" w:hAnsi="Myriad Pro"/>
          <w:sz w:val="26"/>
          <w:szCs w:val="26"/>
        </w:rPr>
        <w:t xml:space="preserve">ПАО «МРСК Юга»-«Волгоградэнерго» </w:t>
      </w:r>
      <w:r w:rsidRPr="006B63BA">
        <w:rPr>
          <w:rFonts w:ascii="Myriad Pro" w:eastAsia="Calibri" w:hAnsi="Myriad Pro" w:cs="Times New Roman"/>
          <w:sz w:val="26"/>
          <w:szCs w:val="26"/>
        </w:rPr>
        <w:t xml:space="preserve">от передачи электрической энергии по единым (котловым) тарифам необходимой валовой выручке, утвержденной </w:t>
      </w:r>
      <w:r w:rsidRPr="006B63BA">
        <w:rPr>
          <w:rFonts w:ascii="Myriad Pro" w:hAnsi="Myriad Pro"/>
          <w:sz w:val="26"/>
          <w:szCs w:val="26"/>
        </w:rPr>
        <w:t>Комитетом тарифного регулирования Волгоградской области</w:t>
      </w:r>
      <w:r w:rsidRPr="006B63BA">
        <w:rPr>
          <w:rFonts w:ascii="Myriad Pro" w:eastAsia="Calibri" w:hAnsi="Myriad Pro" w:cs="Times New Roman"/>
          <w:sz w:val="26"/>
          <w:szCs w:val="26"/>
        </w:rPr>
        <w:t>.</w:t>
      </w:r>
    </w:p>
    <w:p w14:paraId="4037F0F5" w14:textId="77777777" w:rsidR="006B63BA" w:rsidRPr="0060599C" w:rsidRDefault="006B63BA" w:rsidP="006B63BA">
      <w:pPr>
        <w:tabs>
          <w:tab w:val="left" w:pos="993"/>
        </w:tabs>
        <w:spacing w:after="0" w:line="360" w:lineRule="auto"/>
        <w:jc w:val="both"/>
        <w:rPr>
          <w:rFonts w:ascii="Myriad Pro" w:eastAsia="Calibri" w:hAnsi="Myriad Pro" w:cs="Times New Roman"/>
          <w:sz w:val="26"/>
          <w:szCs w:val="26"/>
        </w:rPr>
      </w:pPr>
      <w:r w:rsidRPr="006B63BA">
        <w:rPr>
          <w:rFonts w:ascii="Myriad Pro" w:eastAsia="Calibri" w:hAnsi="Myriad Pro" w:cs="Times New Roman"/>
          <w:sz w:val="26"/>
          <w:szCs w:val="26"/>
        </w:rPr>
        <w:t>1.2.5.</w:t>
      </w:r>
      <w:r w:rsidRPr="006B63BA">
        <w:rPr>
          <w:rFonts w:ascii="Myriad Pro" w:eastAsia="Calibri" w:hAnsi="Myriad Pro" w:cs="Times New Roman"/>
          <w:sz w:val="26"/>
          <w:szCs w:val="26"/>
        </w:rPr>
        <w:tab/>
        <w:t>Экономическая оценка результатов деятельности филиала ПАО «</w:t>
      </w:r>
      <w:r w:rsidRPr="006B63BA">
        <w:rPr>
          <w:rFonts w:ascii="Myriad Pro" w:hAnsi="Myriad Pro"/>
          <w:sz w:val="26"/>
          <w:szCs w:val="26"/>
        </w:rPr>
        <w:t>МРСК Юга</w:t>
      </w:r>
      <w:r w:rsidRPr="006B63BA">
        <w:rPr>
          <w:rFonts w:ascii="Myriad Pro" w:eastAsia="Calibri" w:hAnsi="Myriad Pro" w:cs="Times New Roman"/>
          <w:sz w:val="26"/>
          <w:szCs w:val="26"/>
        </w:rPr>
        <w:t>» - «Волгоградэнерго» за 2017-2018 годы по оказанию услуг по передаче электрической энергии.</w:t>
      </w:r>
    </w:p>
    <w:p w14:paraId="3D23C99C" w14:textId="77777777" w:rsidR="006B63BA" w:rsidRDefault="006B63BA" w:rsidP="006B63BA">
      <w:pPr>
        <w:tabs>
          <w:tab w:val="left" w:pos="993"/>
        </w:tabs>
        <w:spacing w:after="0" w:line="360" w:lineRule="auto"/>
        <w:jc w:val="both"/>
        <w:rPr>
          <w:rFonts w:ascii="Myriad Pro" w:eastAsia="Calibri" w:hAnsi="Myriad Pro" w:cs="Times New Roman"/>
          <w:sz w:val="26"/>
          <w:szCs w:val="26"/>
        </w:rPr>
      </w:pPr>
    </w:p>
    <w:p w14:paraId="20FA4103" w14:textId="77777777" w:rsidR="00333362" w:rsidRDefault="00333362">
      <w:pPr>
        <w:rPr>
          <w:rFonts w:ascii="Myriad Pro" w:eastAsia="Calibri" w:hAnsi="Myriad Pro" w:cs="Times New Roman"/>
          <w:sz w:val="26"/>
          <w:szCs w:val="26"/>
        </w:rPr>
      </w:pPr>
      <w:r>
        <w:rPr>
          <w:rFonts w:ascii="Myriad Pro" w:eastAsia="Calibri" w:hAnsi="Myriad Pro" w:cs="Times New Roman"/>
          <w:sz w:val="26"/>
          <w:szCs w:val="26"/>
        </w:rPr>
        <w:br w:type="page"/>
      </w:r>
    </w:p>
    <w:p w14:paraId="3B9CD3AD" w14:textId="77777777" w:rsidR="00F12105" w:rsidRPr="006B63BA" w:rsidRDefault="00144B00" w:rsidP="00A1330C">
      <w:pPr>
        <w:pStyle w:val="3"/>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16" w:name="_Toc44663946"/>
      <w:r w:rsidRPr="006B63BA">
        <w:rPr>
          <w:rFonts w:ascii="Myriad Pro" w:hAnsi="Myriad Pro"/>
          <w:b/>
          <w:color w:val="4F6228" w:themeColor="accent3" w:themeShade="80"/>
          <w:sz w:val="28"/>
          <w:szCs w:val="28"/>
        </w:rPr>
        <w:lastRenderedPageBreak/>
        <w:t>Нормативн</w:t>
      </w:r>
      <w:r w:rsidR="006D4323" w:rsidRPr="006B63BA">
        <w:rPr>
          <w:rFonts w:ascii="Myriad Pro" w:hAnsi="Myriad Pro"/>
          <w:b/>
          <w:color w:val="4F6228" w:themeColor="accent3" w:themeShade="80"/>
          <w:sz w:val="28"/>
          <w:szCs w:val="28"/>
        </w:rPr>
        <w:t>о-правовая</w:t>
      </w:r>
      <w:r w:rsidRPr="006B63BA">
        <w:rPr>
          <w:rFonts w:ascii="Myriad Pro" w:hAnsi="Myriad Pro"/>
          <w:b/>
          <w:color w:val="4F6228" w:themeColor="accent3" w:themeShade="80"/>
          <w:sz w:val="28"/>
          <w:szCs w:val="28"/>
        </w:rPr>
        <w:t xml:space="preserve"> база</w:t>
      </w:r>
      <w:bookmarkEnd w:id="16"/>
    </w:p>
    <w:p w14:paraId="0A71678C" w14:textId="77777777" w:rsidR="008B15B9" w:rsidRPr="00700007" w:rsidRDefault="006D4323" w:rsidP="008B15B9">
      <w:pPr>
        <w:spacing w:after="0" w:line="360" w:lineRule="auto"/>
        <w:ind w:firstLine="567"/>
        <w:contextualSpacing/>
        <w:jc w:val="both"/>
        <w:rPr>
          <w:rFonts w:ascii="Myriad Pro" w:hAnsi="Myriad Pro" w:cs="Times New Roman"/>
          <w:sz w:val="26"/>
          <w:szCs w:val="26"/>
        </w:rPr>
      </w:pPr>
      <w:r w:rsidRPr="00700007">
        <w:rPr>
          <w:rFonts w:ascii="Myriad Pro" w:eastAsia="Calibri" w:hAnsi="Myriad Pro" w:cs="Times New Roman"/>
          <w:sz w:val="26"/>
          <w:szCs w:val="26"/>
        </w:rPr>
        <w:t>При проведении анализа</w:t>
      </w:r>
      <w:r w:rsidR="00144B00" w:rsidRPr="00700007">
        <w:rPr>
          <w:rFonts w:ascii="Myriad Pro" w:eastAsia="Calibri" w:hAnsi="Myriad Pro" w:cs="Times New Roman"/>
          <w:sz w:val="26"/>
          <w:szCs w:val="26"/>
        </w:rPr>
        <w:t xml:space="preserve"> </w:t>
      </w:r>
      <w:r w:rsidR="008F622C" w:rsidRPr="00700007">
        <w:rPr>
          <w:rFonts w:ascii="Myriad Pro" w:eastAsia="Calibri" w:hAnsi="Myriad Pro" w:cs="Times New Roman"/>
          <w:sz w:val="26"/>
          <w:szCs w:val="26"/>
        </w:rPr>
        <w:t>Исполнитель руководствовался следующими нормативно-правовыми актами</w:t>
      </w:r>
      <w:r w:rsidR="000D4EB1">
        <w:rPr>
          <w:rFonts w:ascii="Myriad Pro" w:eastAsia="Calibri" w:hAnsi="Myriad Pro" w:cs="Times New Roman"/>
          <w:sz w:val="26"/>
          <w:szCs w:val="26"/>
        </w:rPr>
        <w:t xml:space="preserve"> (в редакциях, действующих на момент установления тарифов на </w:t>
      </w:r>
      <w:r w:rsidR="00152217">
        <w:rPr>
          <w:rFonts w:ascii="Myriad Pro" w:eastAsia="Calibri" w:hAnsi="Myriad Pro" w:cs="Times New Roman"/>
          <w:sz w:val="26"/>
          <w:szCs w:val="26"/>
        </w:rPr>
        <w:t xml:space="preserve">услуги по </w:t>
      </w:r>
      <w:r w:rsidR="000D4EB1">
        <w:rPr>
          <w:rFonts w:ascii="Myriad Pro" w:eastAsia="Calibri" w:hAnsi="Myriad Pro" w:cs="Times New Roman"/>
          <w:sz w:val="26"/>
          <w:szCs w:val="26"/>
        </w:rPr>
        <w:t>передач</w:t>
      </w:r>
      <w:r w:rsidR="00152217">
        <w:rPr>
          <w:rFonts w:ascii="Myriad Pro" w:eastAsia="Calibri" w:hAnsi="Myriad Pro" w:cs="Times New Roman"/>
          <w:sz w:val="26"/>
          <w:szCs w:val="26"/>
        </w:rPr>
        <w:t>е</w:t>
      </w:r>
      <w:r w:rsidR="000D4EB1">
        <w:rPr>
          <w:rFonts w:ascii="Myriad Pro" w:eastAsia="Calibri" w:hAnsi="Myriad Pro" w:cs="Times New Roman"/>
          <w:sz w:val="26"/>
          <w:szCs w:val="26"/>
        </w:rPr>
        <w:t xml:space="preserve"> электрической энергии)</w:t>
      </w:r>
      <w:r w:rsidR="00144B00" w:rsidRPr="00700007">
        <w:rPr>
          <w:rFonts w:ascii="Myriad Pro" w:eastAsia="Calibri" w:hAnsi="Myriad Pro" w:cs="Times New Roman"/>
          <w:sz w:val="26"/>
          <w:szCs w:val="26"/>
        </w:rPr>
        <w:t>:</w:t>
      </w:r>
      <w:r w:rsidR="00144B00" w:rsidRPr="00700007">
        <w:rPr>
          <w:rFonts w:ascii="Myriad Pro" w:hAnsi="Myriad Pro" w:cs="Times New Roman"/>
          <w:sz w:val="26"/>
          <w:szCs w:val="26"/>
        </w:rPr>
        <w:t xml:space="preserve"> </w:t>
      </w:r>
    </w:p>
    <w:p w14:paraId="3B9E1537" w14:textId="77777777" w:rsidR="00A80C1C" w:rsidRPr="00700007" w:rsidRDefault="00A80C1C" w:rsidP="006B63BA">
      <w:pPr>
        <w:pStyle w:val="a3"/>
        <w:numPr>
          <w:ilvl w:val="0"/>
          <w:numId w:val="5"/>
        </w:numPr>
        <w:spacing w:after="0" w:line="360" w:lineRule="auto"/>
        <w:ind w:left="1134" w:hanging="567"/>
        <w:jc w:val="both"/>
        <w:rPr>
          <w:rFonts w:ascii="Myriad Pro" w:hAnsi="Myriad Pro"/>
          <w:sz w:val="26"/>
          <w:szCs w:val="26"/>
        </w:rPr>
      </w:pPr>
      <w:r w:rsidRPr="00700007">
        <w:rPr>
          <w:rFonts w:ascii="Myriad Pro" w:hAnsi="Myriad Pro"/>
          <w:sz w:val="26"/>
          <w:szCs w:val="26"/>
        </w:rPr>
        <w:t>Налоговый кодекс Российской Федерации;</w:t>
      </w:r>
    </w:p>
    <w:p w14:paraId="3AA0B107" w14:textId="77777777" w:rsidR="00A80C1C" w:rsidRPr="00700007" w:rsidRDefault="00A80C1C" w:rsidP="006B63BA">
      <w:pPr>
        <w:pStyle w:val="a3"/>
        <w:numPr>
          <w:ilvl w:val="0"/>
          <w:numId w:val="5"/>
        </w:numPr>
        <w:spacing w:after="0" w:line="360" w:lineRule="auto"/>
        <w:ind w:left="1134" w:hanging="567"/>
        <w:jc w:val="both"/>
        <w:rPr>
          <w:rFonts w:ascii="Myriad Pro" w:hAnsi="Myriad Pro"/>
          <w:sz w:val="26"/>
          <w:szCs w:val="26"/>
        </w:rPr>
      </w:pPr>
      <w:r w:rsidRPr="00700007">
        <w:rPr>
          <w:rFonts w:ascii="Myriad Pro" w:hAnsi="Myriad Pro"/>
          <w:sz w:val="26"/>
          <w:szCs w:val="26"/>
        </w:rPr>
        <w:t>Федеральный закон Российской Федерации от 26.03.2003 № 35-ФЗ «Об электроэнергетике»;</w:t>
      </w:r>
    </w:p>
    <w:p w14:paraId="41B42F69" w14:textId="77777777" w:rsidR="00A80C1C" w:rsidRDefault="00A80C1C" w:rsidP="006B63BA">
      <w:pPr>
        <w:pStyle w:val="a3"/>
        <w:numPr>
          <w:ilvl w:val="0"/>
          <w:numId w:val="5"/>
        </w:numPr>
        <w:spacing w:after="0" w:line="360" w:lineRule="auto"/>
        <w:ind w:left="1134" w:hanging="567"/>
        <w:jc w:val="both"/>
        <w:rPr>
          <w:rFonts w:ascii="Myriad Pro" w:hAnsi="Myriad Pro"/>
          <w:sz w:val="26"/>
          <w:szCs w:val="26"/>
        </w:rPr>
      </w:pPr>
      <w:r w:rsidRPr="00700007">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w:t>
      </w:r>
      <w:r>
        <w:rPr>
          <w:rFonts w:ascii="Myriad Pro" w:hAnsi="Myriad Pro"/>
          <w:sz w:val="26"/>
          <w:szCs w:val="26"/>
        </w:rPr>
        <w:t xml:space="preserve"> (далее – Основы ценообразования № 1178)</w:t>
      </w:r>
      <w:r w:rsidRPr="00700007">
        <w:rPr>
          <w:rFonts w:ascii="Myriad Pro" w:hAnsi="Myriad Pro"/>
          <w:sz w:val="26"/>
          <w:szCs w:val="26"/>
        </w:rPr>
        <w:t>;</w:t>
      </w:r>
    </w:p>
    <w:p w14:paraId="388BAF21" w14:textId="77777777" w:rsidR="00A80C1C" w:rsidRPr="00883917" w:rsidRDefault="00A80C1C" w:rsidP="006B63BA">
      <w:pPr>
        <w:pStyle w:val="a3"/>
        <w:numPr>
          <w:ilvl w:val="0"/>
          <w:numId w:val="5"/>
        </w:numPr>
        <w:spacing w:after="0" w:line="360" w:lineRule="auto"/>
        <w:ind w:left="1134" w:hanging="567"/>
        <w:jc w:val="both"/>
        <w:rPr>
          <w:rFonts w:ascii="Myriad Pro" w:hAnsi="Myriad Pro"/>
          <w:sz w:val="26"/>
          <w:szCs w:val="26"/>
        </w:rPr>
      </w:pPr>
      <w:r w:rsidRPr="00883917">
        <w:rPr>
          <w:rFonts w:ascii="Myriad Pro" w:hAnsi="Myriad Pro"/>
          <w:sz w:val="26"/>
          <w:szCs w:val="26"/>
        </w:rPr>
        <w:t xml:space="preserve">Постановление Правительства </w:t>
      </w:r>
      <w:r>
        <w:rPr>
          <w:rFonts w:ascii="Myriad Pro" w:hAnsi="Myriad Pro"/>
          <w:sz w:val="26"/>
          <w:szCs w:val="26"/>
        </w:rPr>
        <w:t>Российской Федерации</w:t>
      </w:r>
      <w:r w:rsidRPr="00883917">
        <w:rPr>
          <w:rFonts w:ascii="Myriad Pro" w:hAnsi="Myriad Pro"/>
          <w:sz w:val="26"/>
          <w:szCs w:val="26"/>
        </w:rPr>
        <w:t xml:space="preserve"> от 21.01.2004 №</w:t>
      </w:r>
      <w:r>
        <w:rPr>
          <w:rFonts w:ascii="Myriad Pro" w:hAnsi="Myriad Pro"/>
          <w:sz w:val="26"/>
          <w:szCs w:val="26"/>
        </w:rPr>
        <w:t> </w:t>
      </w:r>
      <w:r w:rsidRPr="00883917">
        <w:rPr>
          <w:rFonts w:ascii="Myriad Pro" w:hAnsi="Myriad Pro"/>
          <w:sz w:val="26"/>
          <w:szCs w:val="26"/>
        </w:rPr>
        <w:t>24</w:t>
      </w:r>
      <w:r>
        <w:rPr>
          <w:rFonts w:ascii="Myriad Pro" w:hAnsi="Myriad Pro"/>
          <w:sz w:val="26"/>
          <w:szCs w:val="26"/>
        </w:rPr>
        <w:t xml:space="preserve"> «</w:t>
      </w:r>
      <w:r w:rsidRPr="00883917">
        <w:rPr>
          <w:rFonts w:ascii="Myriad Pro" w:hAnsi="Myriad Pro"/>
          <w:sz w:val="26"/>
          <w:szCs w:val="26"/>
        </w:rPr>
        <w:t>Об утверждении стандартов раскрытия информации субъектами оптового и розничн</w:t>
      </w:r>
      <w:r>
        <w:rPr>
          <w:rFonts w:ascii="Myriad Pro" w:hAnsi="Myriad Pro"/>
          <w:sz w:val="26"/>
          <w:szCs w:val="26"/>
        </w:rPr>
        <w:t>ых рынков электрической энергии» (далее – Стандарты раскрытия);</w:t>
      </w:r>
    </w:p>
    <w:p w14:paraId="61CA529D" w14:textId="77777777" w:rsidR="00A80C1C" w:rsidRPr="00883917" w:rsidRDefault="00A80C1C" w:rsidP="006B63BA">
      <w:pPr>
        <w:pStyle w:val="a3"/>
        <w:numPr>
          <w:ilvl w:val="0"/>
          <w:numId w:val="5"/>
        </w:numPr>
        <w:spacing w:after="0" w:line="360" w:lineRule="auto"/>
        <w:ind w:left="1134" w:hanging="567"/>
        <w:jc w:val="both"/>
        <w:rPr>
          <w:rFonts w:ascii="Myriad Pro" w:hAnsi="Myriad Pro"/>
          <w:sz w:val="26"/>
          <w:szCs w:val="26"/>
        </w:rPr>
      </w:pPr>
      <w:r w:rsidRPr="00883917">
        <w:rPr>
          <w:rFonts w:ascii="Myriad Pro" w:hAnsi="Myriad Pro"/>
          <w:sz w:val="26"/>
          <w:szCs w:val="26"/>
        </w:rPr>
        <w:t>Приказ 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от 13.12.2011 №</w:t>
      </w:r>
      <w:r>
        <w:rPr>
          <w:rFonts w:ascii="Myriad Pro" w:hAnsi="Myriad Pro"/>
          <w:sz w:val="26"/>
          <w:szCs w:val="26"/>
        </w:rPr>
        <w:t> </w:t>
      </w:r>
      <w:r w:rsidRPr="00883917">
        <w:rPr>
          <w:rFonts w:ascii="Myriad Pro" w:hAnsi="Myriad Pro"/>
          <w:sz w:val="26"/>
          <w:szCs w:val="26"/>
        </w:rPr>
        <w:t>585</w:t>
      </w:r>
      <w:r>
        <w:rPr>
          <w:rFonts w:ascii="Myriad Pro" w:hAnsi="Myriad Pro"/>
          <w:sz w:val="26"/>
          <w:szCs w:val="26"/>
        </w:rPr>
        <w:t xml:space="preserve"> «</w:t>
      </w:r>
      <w:r w:rsidRPr="00883917">
        <w:rPr>
          <w:rFonts w:ascii="Myriad Pro" w:hAnsi="Myriad Pro"/>
          <w:sz w:val="26"/>
          <w:szCs w:val="26"/>
        </w:rPr>
        <w:t>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w:t>
      </w:r>
      <w:r>
        <w:rPr>
          <w:rFonts w:ascii="Myriad Pro" w:hAnsi="Myriad Pro"/>
          <w:sz w:val="26"/>
          <w:szCs w:val="26"/>
        </w:rPr>
        <w:t xml:space="preserve"> управлению в электроэнергетике» (далее – Порядок № 585);</w:t>
      </w:r>
    </w:p>
    <w:p w14:paraId="29D031C5" w14:textId="77777777" w:rsidR="00A80C1C" w:rsidRDefault="00A80C1C" w:rsidP="006B63BA">
      <w:pPr>
        <w:pStyle w:val="a3"/>
        <w:numPr>
          <w:ilvl w:val="0"/>
          <w:numId w:val="5"/>
        </w:numPr>
        <w:spacing w:after="0" w:line="360" w:lineRule="auto"/>
        <w:ind w:left="1134" w:hanging="567"/>
        <w:jc w:val="both"/>
        <w:rPr>
          <w:rFonts w:ascii="Myriad Pro" w:hAnsi="Myriad Pro"/>
          <w:sz w:val="26"/>
          <w:szCs w:val="26"/>
        </w:rPr>
      </w:pPr>
      <w:r w:rsidRPr="00700007">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w:t>
      </w:r>
      <w:r>
        <w:rPr>
          <w:rFonts w:ascii="Myriad Pro" w:hAnsi="Myriad Pro"/>
          <w:sz w:val="26"/>
          <w:szCs w:val="26"/>
        </w:rPr>
        <w:t xml:space="preserve"> (далее – Методические указания № 98-э)</w:t>
      </w:r>
      <w:r w:rsidRPr="00700007">
        <w:rPr>
          <w:rFonts w:ascii="Myriad Pro" w:hAnsi="Myriad Pro"/>
          <w:sz w:val="26"/>
          <w:szCs w:val="26"/>
        </w:rPr>
        <w:t>;</w:t>
      </w:r>
    </w:p>
    <w:p w14:paraId="33121926" w14:textId="77777777" w:rsidR="00A80C1C" w:rsidRDefault="00A80C1C" w:rsidP="006B63BA">
      <w:pPr>
        <w:pStyle w:val="a3"/>
        <w:numPr>
          <w:ilvl w:val="0"/>
          <w:numId w:val="5"/>
        </w:numPr>
        <w:spacing w:after="0" w:line="360" w:lineRule="auto"/>
        <w:ind w:left="1134" w:hanging="567"/>
        <w:jc w:val="both"/>
        <w:rPr>
          <w:rFonts w:ascii="Myriad Pro" w:hAnsi="Myriad Pro"/>
          <w:sz w:val="26"/>
          <w:szCs w:val="26"/>
        </w:rPr>
      </w:pPr>
      <w:r>
        <w:rPr>
          <w:rFonts w:ascii="Myriad Pro" w:hAnsi="Myriad Pro"/>
          <w:sz w:val="26"/>
          <w:szCs w:val="26"/>
        </w:rPr>
        <w:t>Приказ ФСТ России от 30.03.2012 №</w:t>
      </w:r>
      <w:r w:rsidRPr="006863C8">
        <w:rPr>
          <w:rFonts w:ascii="Myriad Pro" w:hAnsi="Myriad Pro"/>
          <w:sz w:val="26"/>
          <w:szCs w:val="26"/>
        </w:rPr>
        <w:t xml:space="preserve"> 228-э</w:t>
      </w:r>
      <w:r>
        <w:rPr>
          <w:rFonts w:ascii="Myriad Pro" w:hAnsi="Myriad Pro"/>
          <w:sz w:val="26"/>
          <w:szCs w:val="26"/>
        </w:rPr>
        <w:t xml:space="preserve"> «</w:t>
      </w:r>
      <w:r w:rsidRPr="006863C8">
        <w:rPr>
          <w:rFonts w:ascii="Myriad Pro" w:hAnsi="Myriad Pro"/>
          <w:sz w:val="26"/>
          <w:szCs w:val="26"/>
        </w:rPr>
        <w:t xml:space="preserve">Об утверждении Методических указаний по регулированию тарифов с применением </w:t>
      </w:r>
      <w:r w:rsidRPr="006863C8">
        <w:rPr>
          <w:rFonts w:ascii="Myriad Pro" w:hAnsi="Myriad Pro"/>
          <w:sz w:val="26"/>
          <w:szCs w:val="26"/>
        </w:rPr>
        <w:lastRenderedPageBreak/>
        <w:t>метода доход</w:t>
      </w:r>
      <w:r>
        <w:rPr>
          <w:rFonts w:ascii="Myriad Pro" w:hAnsi="Myriad Pro"/>
          <w:sz w:val="26"/>
          <w:szCs w:val="26"/>
        </w:rPr>
        <w:t>ности инвестированного капитала» (далее – Методические указания № 228-э);</w:t>
      </w:r>
    </w:p>
    <w:p w14:paraId="585BA4B0" w14:textId="77777777" w:rsidR="00A80C1C" w:rsidRDefault="00A80C1C" w:rsidP="006B63BA">
      <w:pPr>
        <w:pStyle w:val="a3"/>
        <w:numPr>
          <w:ilvl w:val="0"/>
          <w:numId w:val="5"/>
        </w:numPr>
        <w:spacing w:after="0" w:line="360" w:lineRule="auto"/>
        <w:ind w:left="1134" w:hanging="567"/>
        <w:jc w:val="both"/>
        <w:rPr>
          <w:rFonts w:ascii="Myriad Pro" w:hAnsi="Myriad Pro"/>
          <w:sz w:val="26"/>
          <w:szCs w:val="26"/>
        </w:rPr>
      </w:pPr>
      <w:r w:rsidRPr="00700007">
        <w:rPr>
          <w:rFonts w:ascii="Myriad Pro" w:hAnsi="Myriad Pro"/>
          <w:sz w:val="26"/>
          <w:szCs w:val="26"/>
        </w:rPr>
        <w:t>Приказ ФСТ России от</w:t>
      </w:r>
      <w:r>
        <w:rPr>
          <w:rFonts w:ascii="Myriad Pro" w:hAnsi="Myriad Pro"/>
          <w:sz w:val="26"/>
          <w:szCs w:val="26"/>
        </w:rPr>
        <w:t xml:space="preserve"> 18.03.2015 № 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4EC9E4A1" w14:textId="77777777" w:rsidR="00A80C1C" w:rsidRDefault="00A80C1C" w:rsidP="006B63BA">
      <w:pPr>
        <w:pStyle w:val="a3"/>
        <w:numPr>
          <w:ilvl w:val="0"/>
          <w:numId w:val="5"/>
        </w:numPr>
        <w:spacing w:after="0" w:line="360" w:lineRule="auto"/>
        <w:ind w:left="1134" w:hanging="567"/>
        <w:jc w:val="both"/>
        <w:rPr>
          <w:rFonts w:ascii="Myriad Pro" w:hAnsi="Myriad Pro"/>
          <w:sz w:val="26"/>
          <w:szCs w:val="26"/>
        </w:rPr>
      </w:pPr>
      <w:r w:rsidRPr="000C5606">
        <w:rPr>
          <w:rFonts w:ascii="Myriad Pro" w:hAnsi="Myriad Pro"/>
          <w:sz w:val="26"/>
          <w:szCs w:val="26"/>
        </w:rPr>
        <w:t>П</w:t>
      </w:r>
      <w:r>
        <w:rPr>
          <w:rFonts w:ascii="Myriad Pro" w:hAnsi="Myriad Pro"/>
          <w:sz w:val="26"/>
          <w:szCs w:val="26"/>
        </w:rPr>
        <w:t>риказ ФСТ России от 11.09.2014 №</w:t>
      </w:r>
      <w:r w:rsidRPr="000C5606">
        <w:rPr>
          <w:rFonts w:ascii="Myriad Pro" w:hAnsi="Myriad Pro"/>
          <w:sz w:val="26"/>
          <w:szCs w:val="26"/>
        </w:rPr>
        <w:t xml:space="preserve"> 215-э/1</w:t>
      </w:r>
      <w:r w:rsidRPr="000C5606">
        <w:t xml:space="preserve"> </w:t>
      </w:r>
      <w:r>
        <w:rPr>
          <w:rFonts w:ascii="Myriad Pro" w:hAnsi="Myriad Pro"/>
          <w:sz w:val="26"/>
          <w:szCs w:val="26"/>
        </w:rPr>
        <w:t>«</w:t>
      </w:r>
      <w:r w:rsidRPr="000C5606">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w:t>
      </w:r>
      <w:r>
        <w:rPr>
          <w:rFonts w:ascii="Myriad Pro" w:hAnsi="Myriad Pro"/>
          <w:sz w:val="26"/>
          <w:szCs w:val="26"/>
        </w:rPr>
        <w:t>оединения к электрическим сетям» (далее – Методические указания № 215-э/1);</w:t>
      </w:r>
    </w:p>
    <w:p w14:paraId="3254D586" w14:textId="77777777" w:rsidR="00A80C1C" w:rsidRDefault="00A80C1C" w:rsidP="006B63BA">
      <w:pPr>
        <w:pStyle w:val="a3"/>
        <w:numPr>
          <w:ilvl w:val="0"/>
          <w:numId w:val="5"/>
        </w:numPr>
        <w:spacing w:after="0" w:line="360" w:lineRule="auto"/>
        <w:ind w:left="1134" w:hanging="567"/>
        <w:jc w:val="both"/>
        <w:rPr>
          <w:rFonts w:ascii="Myriad Pro" w:hAnsi="Myriad Pro"/>
          <w:sz w:val="26"/>
          <w:szCs w:val="26"/>
        </w:rPr>
      </w:pPr>
      <w:r w:rsidRPr="0019046A">
        <w:rPr>
          <w:rFonts w:ascii="Myriad Pro" w:hAnsi="Myriad Pro"/>
          <w:sz w:val="26"/>
          <w:szCs w:val="26"/>
        </w:rPr>
        <w:t>Приказ ФСТ России от 06.08.2004 № 20-э/2 «</w:t>
      </w:r>
      <w:r>
        <w:rPr>
          <w:rFonts w:ascii="Myriad Pro" w:hAnsi="Myriad Pro"/>
          <w:sz w:val="26"/>
          <w:szCs w:val="26"/>
        </w:rPr>
        <w:t>О</w:t>
      </w:r>
      <w:r w:rsidRPr="0019046A">
        <w:rPr>
          <w:rFonts w:ascii="Myriad Pro" w:hAnsi="Myriad Pro"/>
          <w:sz w:val="26"/>
          <w:szCs w:val="26"/>
        </w:rPr>
        <w:t xml:space="preserve">б утверждении </w:t>
      </w:r>
      <w:r>
        <w:rPr>
          <w:rFonts w:ascii="Myriad Pro" w:hAnsi="Myriad Pro"/>
          <w:sz w:val="26"/>
          <w:szCs w:val="26"/>
        </w:rPr>
        <w:t>М</w:t>
      </w:r>
      <w:r w:rsidRPr="0019046A">
        <w:rPr>
          <w:rFonts w:ascii="Myriad Pro" w:hAnsi="Myriad Pro"/>
          <w:sz w:val="26"/>
          <w:szCs w:val="26"/>
        </w:rPr>
        <w:t>етодических указаний по расчету регулируемых тарифов и цен на электрическую (тепловую) энергию на розничном</w:t>
      </w:r>
      <w:r>
        <w:rPr>
          <w:rFonts w:ascii="Myriad Pro" w:hAnsi="Myriad Pro"/>
          <w:sz w:val="26"/>
          <w:szCs w:val="26"/>
        </w:rPr>
        <w:t xml:space="preserve"> </w:t>
      </w:r>
      <w:r w:rsidRPr="0019046A">
        <w:rPr>
          <w:rFonts w:ascii="Myriad Pro" w:hAnsi="Myriad Pro"/>
          <w:sz w:val="26"/>
          <w:szCs w:val="26"/>
        </w:rPr>
        <w:t>(потребительском) рынке</w:t>
      </w:r>
      <w:r>
        <w:rPr>
          <w:rFonts w:ascii="Myriad Pro" w:hAnsi="Myriad Pro"/>
          <w:sz w:val="26"/>
          <w:szCs w:val="26"/>
        </w:rPr>
        <w:t>» (далее – Методические указания № 20-э/2);</w:t>
      </w:r>
    </w:p>
    <w:p w14:paraId="7B9031C5" w14:textId="77777777" w:rsidR="00A80C1C" w:rsidRDefault="00A80C1C" w:rsidP="006B63BA">
      <w:pPr>
        <w:pStyle w:val="a3"/>
        <w:numPr>
          <w:ilvl w:val="0"/>
          <w:numId w:val="5"/>
        </w:numPr>
        <w:spacing w:after="0" w:line="360" w:lineRule="auto"/>
        <w:ind w:left="1134" w:hanging="567"/>
        <w:jc w:val="both"/>
        <w:rPr>
          <w:rFonts w:ascii="Myriad Pro" w:hAnsi="Myriad Pro"/>
          <w:sz w:val="26"/>
          <w:szCs w:val="26"/>
        </w:rPr>
      </w:pPr>
      <w:r>
        <w:rPr>
          <w:rFonts w:ascii="Myriad Pro" w:hAnsi="Myriad Pro"/>
          <w:sz w:val="26"/>
          <w:szCs w:val="26"/>
        </w:rPr>
        <w:t xml:space="preserve">Приказ ФСТ России от 12 апреля 2012 г. № </w:t>
      </w:r>
      <w:r w:rsidRPr="006863C8">
        <w:rPr>
          <w:rFonts w:ascii="Myriad Pro" w:hAnsi="Myriad Pro"/>
          <w:sz w:val="26"/>
          <w:szCs w:val="26"/>
        </w:rPr>
        <w:t> 53-э/1</w:t>
      </w:r>
      <w:r>
        <w:rPr>
          <w:rFonts w:ascii="Myriad Pro" w:hAnsi="Myriad Pro"/>
          <w:sz w:val="26"/>
          <w:szCs w:val="26"/>
        </w:rPr>
        <w:t xml:space="preserve"> «</w:t>
      </w:r>
      <w:r w:rsidRPr="006863C8">
        <w:rPr>
          <w:rFonts w:ascii="Myriad Pro" w:hAnsi="Myriad Pro"/>
          <w:sz w:val="26"/>
          <w:szCs w:val="26"/>
        </w:rPr>
        <w:t>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w:t>
      </w:r>
      <w:r>
        <w:rPr>
          <w:rFonts w:ascii="Myriad Pro" w:hAnsi="Myriad Pro"/>
          <w:sz w:val="26"/>
          <w:szCs w:val="26"/>
        </w:rPr>
        <w:t>казанных категорий потребителей» (далее – Порядок № 53-э/1);</w:t>
      </w:r>
    </w:p>
    <w:p w14:paraId="65D24654" w14:textId="77777777" w:rsidR="00A80C1C" w:rsidRDefault="00A80C1C" w:rsidP="006B63BA">
      <w:pPr>
        <w:pStyle w:val="a3"/>
        <w:numPr>
          <w:ilvl w:val="0"/>
          <w:numId w:val="5"/>
        </w:numPr>
        <w:spacing w:after="0" w:line="360" w:lineRule="auto"/>
        <w:ind w:left="1134" w:hanging="567"/>
        <w:jc w:val="both"/>
        <w:rPr>
          <w:rFonts w:ascii="Myriad Pro" w:hAnsi="Myriad Pro"/>
          <w:sz w:val="26"/>
          <w:szCs w:val="26"/>
        </w:rPr>
      </w:pPr>
      <w:r w:rsidRPr="00452BAD">
        <w:rPr>
          <w:rFonts w:ascii="Myriad Pro" w:hAnsi="Myriad Pro"/>
          <w:sz w:val="26"/>
          <w:szCs w:val="26"/>
        </w:rPr>
        <w:t xml:space="preserve">Приказ </w:t>
      </w:r>
      <w:r>
        <w:rPr>
          <w:rFonts w:ascii="Myriad Pro" w:hAnsi="Myriad Pro"/>
          <w:sz w:val="26"/>
          <w:szCs w:val="26"/>
        </w:rPr>
        <w:t>Минэнерго России от 29.11.2016 №</w:t>
      </w:r>
      <w:r w:rsidRPr="00452BAD">
        <w:rPr>
          <w:rFonts w:ascii="Myriad Pro" w:hAnsi="Myriad Pro"/>
          <w:sz w:val="26"/>
          <w:szCs w:val="26"/>
        </w:rPr>
        <w:t xml:space="preserve"> 1256</w:t>
      </w:r>
      <w:r>
        <w:rPr>
          <w:rFonts w:ascii="Myriad Pro" w:hAnsi="Myriad Pro"/>
          <w:sz w:val="26"/>
          <w:szCs w:val="26"/>
        </w:rPr>
        <w:t xml:space="preserve"> «</w:t>
      </w:r>
      <w:r w:rsidRPr="00452BAD">
        <w:rPr>
          <w:rFonts w:ascii="Myriad Pro" w:hAnsi="Myriad Pro"/>
          <w:sz w:val="26"/>
          <w:szCs w:val="26"/>
        </w:rPr>
        <w:t xml:space="preserve">Об утверждении Методических указаний по расчету уровня надежности и качества поставляемых товаров и оказываемых услуг для организации по </w:t>
      </w:r>
      <w:r w:rsidRPr="00452BAD">
        <w:rPr>
          <w:rFonts w:ascii="Myriad Pro" w:hAnsi="Myriad Pro"/>
          <w:sz w:val="26"/>
          <w:szCs w:val="26"/>
        </w:rPr>
        <w:lastRenderedPageBreak/>
        <w:t>управлению единой национальной (общероссийской) электрической сетью и террит</w:t>
      </w:r>
      <w:r>
        <w:rPr>
          <w:rFonts w:ascii="Myriad Pro" w:hAnsi="Myriad Pro"/>
          <w:sz w:val="26"/>
          <w:szCs w:val="26"/>
        </w:rPr>
        <w:t>ориальных сетевых организаций» (далее – Методические указания № 1256);</w:t>
      </w:r>
    </w:p>
    <w:p w14:paraId="4EE0F6C8" w14:textId="77777777" w:rsidR="00A80C1C" w:rsidRPr="0019046A" w:rsidRDefault="00A80C1C" w:rsidP="006B63BA">
      <w:pPr>
        <w:pStyle w:val="a3"/>
        <w:numPr>
          <w:ilvl w:val="0"/>
          <w:numId w:val="5"/>
        </w:numPr>
        <w:spacing w:after="0" w:line="360" w:lineRule="auto"/>
        <w:ind w:left="1134" w:hanging="567"/>
        <w:jc w:val="both"/>
        <w:rPr>
          <w:rFonts w:ascii="Myriad Pro" w:hAnsi="Myriad Pro"/>
          <w:sz w:val="26"/>
          <w:szCs w:val="26"/>
        </w:rPr>
      </w:pPr>
      <w:r w:rsidRPr="00452BAD">
        <w:rPr>
          <w:rFonts w:ascii="Myriad Pro" w:hAnsi="Myriad Pro"/>
          <w:sz w:val="26"/>
          <w:szCs w:val="26"/>
        </w:rPr>
        <w:t xml:space="preserve">Приказ </w:t>
      </w:r>
      <w:r>
        <w:rPr>
          <w:rFonts w:ascii="Myriad Pro" w:hAnsi="Myriad Pro"/>
          <w:sz w:val="26"/>
          <w:szCs w:val="26"/>
        </w:rPr>
        <w:t>Минэнерго России от 25.04.2018 №</w:t>
      </w:r>
      <w:r w:rsidRPr="00452BAD">
        <w:rPr>
          <w:rFonts w:ascii="Myriad Pro" w:hAnsi="Myriad Pro"/>
          <w:sz w:val="26"/>
          <w:szCs w:val="26"/>
        </w:rPr>
        <w:t xml:space="preserve"> 320</w:t>
      </w:r>
      <w:r w:rsidRPr="00452BAD">
        <w:t xml:space="preserve"> </w:t>
      </w:r>
      <w:r>
        <w:rPr>
          <w:rFonts w:ascii="Myriad Pro" w:hAnsi="Myriad Pro"/>
          <w:sz w:val="26"/>
          <w:szCs w:val="26"/>
        </w:rPr>
        <w:t>«</w:t>
      </w:r>
      <w:r w:rsidRPr="00452BAD">
        <w:rPr>
          <w:rFonts w:ascii="Myriad Pro" w:hAnsi="Myriad Pro"/>
          <w:sz w:val="26"/>
          <w:szCs w:val="26"/>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w:t>
      </w:r>
      <w:r>
        <w:rPr>
          <w:rFonts w:ascii="Myriad Pro" w:hAnsi="Myriad Pro"/>
          <w:sz w:val="26"/>
          <w:szCs w:val="26"/>
        </w:rPr>
        <w:t>об обосновывающих их материалах» (далее – Приказ № 320);</w:t>
      </w:r>
    </w:p>
    <w:p w14:paraId="27683092" w14:textId="77777777" w:rsidR="00A80C1C" w:rsidRPr="00700007" w:rsidRDefault="00A80C1C" w:rsidP="006B63BA">
      <w:pPr>
        <w:pStyle w:val="a3"/>
        <w:numPr>
          <w:ilvl w:val="0"/>
          <w:numId w:val="5"/>
        </w:numPr>
        <w:spacing w:after="0" w:line="360" w:lineRule="auto"/>
        <w:ind w:left="1134" w:hanging="567"/>
        <w:jc w:val="both"/>
        <w:rPr>
          <w:rFonts w:ascii="Myriad Pro" w:hAnsi="Myriad Pro"/>
          <w:sz w:val="26"/>
          <w:szCs w:val="26"/>
        </w:rPr>
      </w:pPr>
      <w:r w:rsidRPr="00700007">
        <w:rPr>
          <w:rFonts w:ascii="Myriad Pro" w:hAnsi="Myriad Pro"/>
          <w:sz w:val="26"/>
          <w:szCs w:val="26"/>
        </w:rPr>
        <w:t>Нормативно-правовые акты Российской Федерации, регулирующие отношения в сфере бухгалтерского учета;</w:t>
      </w:r>
    </w:p>
    <w:p w14:paraId="631C29AD" w14:textId="77777777" w:rsidR="00A80C1C" w:rsidRPr="00700007" w:rsidRDefault="00A80C1C" w:rsidP="006B63BA">
      <w:pPr>
        <w:pStyle w:val="a3"/>
        <w:numPr>
          <w:ilvl w:val="0"/>
          <w:numId w:val="5"/>
        </w:numPr>
        <w:spacing w:after="0" w:line="360" w:lineRule="auto"/>
        <w:ind w:left="1134" w:hanging="567"/>
        <w:jc w:val="both"/>
      </w:pPr>
      <w:r w:rsidRPr="00700007">
        <w:rPr>
          <w:rFonts w:ascii="Myriad Pro" w:hAnsi="Myriad Pro"/>
          <w:sz w:val="26"/>
          <w:szCs w:val="26"/>
        </w:rPr>
        <w:t>иные нормативно-правовые акты Российской Федерации, необходимые для анализа.</w:t>
      </w:r>
    </w:p>
    <w:p w14:paraId="4A77CD7B" w14:textId="77777777" w:rsidR="00F86E7A" w:rsidRDefault="0089184D" w:rsidP="00A80C1C">
      <w:pPr>
        <w:pStyle w:val="3"/>
        <w:numPr>
          <w:ilvl w:val="1"/>
          <w:numId w:val="3"/>
        </w:numPr>
        <w:tabs>
          <w:tab w:val="left" w:pos="567"/>
        </w:tabs>
        <w:spacing w:line="360" w:lineRule="auto"/>
        <w:ind w:left="0" w:firstLine="0"/>
        <w:jc w:val="both"/>
        <w:rPr>
          <w:rFonts w:ascii="Myriad Pro" w:eastAsia="Calibri" w:hAnsi="Myriad Pro" w:cs="Times New Roman"/>
          <w:color w:val="000000" w:themeColor="text1"/>
          <w:sz w:val="26"/>
          <w:szCs w:val="26"/>
        </w:rPr>
      </w:pPr>
      <w:r w:rsidRPr="00700007">
        <w:rPr>
          <w:rFonts w:ascii="Myriad Pro" w:hAnsi="Myriad Pro"/>
          <w:b/>
          <w:color w:val="auto"/>
        </w:rPr>
        <w:br w:type="page"/>
      </w:r>
    </w:p>
    <w:p w14:paraId="7112B648" w14:textId="77777777" w:rsidR="00C11BC1" w:rsidRPr="006B63BA" w:rsidRDefault="00152217" w:rsidP="00152217">
      <w:pPr>
        <w:pStyle w:val="3"/>
        <w:numPr>
          <w:ilvl w:val="0"/>
          <w:numId w:val="3"/>
        </w:numPr>
        <w:tabs>
          <w:tab w:val="left" w:pos="0"/>
        </w:tabs>
        <w:spacing w:line="360" w:lineRule="auto"/>
        <w:jc w:val="both"/>
        <w:rPr>
          <w:rFonts w:ascii="Myriad Pro" w:hAnsi="Myriad Pro"/>
          <w:b/>
          <w:color w:val="4F6228" w:themeColor="accent3" w:themeShade="80"/>
          <w:sz w:val="28"/>
          <w:szCs w:val="28"/>
        </w:rPr>
      </w:pPr>
      <w:bookmarkStart w:id="17" w:name="_Toc44663947"/>
      <w:r w:rsidRPr="006B63BA">
        <w:rPr>
          <w:rFonts w:ascii="Myriad Pro" w:hAnsi="Myriad Pro"/>
          <w:b/>
          <w:color w:val="4F6228" w:themeColor="accent3" w:themeShade="80"/>
          <w:sz w:val="28"/>
          <w:szCs w:val="28"/>
        </w:rPr>
        <w:lastRenderedPageBreak/>
        <w:t>Краткая характеристика параметров регулирования филиала ПАО «МРСК Юга» - «</w:t>
      </w:r>
      <w:r w:rsidR="00320DE6" w:rsidRPr="006B63BA">
        <w:rPr>
          <w:rFonts w:ascii="Myriad Pro" w:hAnsi="Myriad Pro"/>
          <w:b/>
          <w:color w:val="4F6228" w:themeColor="accent3" w:themeShade="80"/>
          <w:sz w:val="28"/>
          <w:szCs w:val="28"/>
        </w:rPr>
        <w:t>Волгоградэнерго</w:t>
      </w:r>
      <w:r w:rsidRPr="006B63BA">
        <w:rPr>
          <w:rFonts w:ascii="Myriad Pro" w:hAnsi="Myriad Pro"/>
          <w:b/>
          <w:color w:val="4F6228" w:themeColor="accent3" w:themeShade="80"/>
          <w:sz w:val="28"/>
          <w:szCs w:val="28"/>
        </w:rPr>
        <w:t xml:space="preserve">» при принятии </w:t>
      </w:r>
      <w:r w:rsidR="00320DE6" w:rsidRPr="006B63BA">
        <w:rPr>
          <w:rFonts w:ascii="Myriad Pro" w:hAnsi="Myriad Pro"/>
          <w:b/>
          <w:color w:val="4F6228" w:themeColor="accent3" w:themeShade="80"/>
          <w:sz w:val="28"/>
          <w:szCs w:val="28"/>
        </w:rPr>
        <w:t>Комитетом тарифного регулирования Волгоградской области</w:t>
      </w:r>
      <w:r w:rsidRPr="006B63BA">
        <w:rPr>
          <w:rFonts w:ascii="Myriad Pro" w:hAnsi="Myriad Pro"/>
          <w:b/>
          <w:color w:val="4F6228" w:themeColor="accent3" w:themeShade="80"/>
          <w:sz w:val="28"/>
          <w:szCs w:val="28"/>
        </w:rPr>
        <w:t xml:space="preserve"> тарифно-балансового решений </w:t>
      </w:r>
      <w:r w:rsidR="004E2031" w:rsidRPr="006B63BA">
        <w:rPr>
          <w:rFonts w:ascii="Myriad Pro" w:hAnsi="Myriad Pro"/>
          <w:b/>
          <w:color w:val="4F6228" w:themeColor="accent3" w:themeShade="80"/>
          <w:sz w:val="28"/>
          <w:szCs w:val="28"/>
        </w:rPr>
        <w:t>н</w:t>
      </w:r>
      <w:r w:rsidRPr="006B63BA">
        <w:rPr>
          <w:rFonts w:ascii="Myriad Pro" w:hAnsi="Myriad Pro"/>
          <w:b/>
          <w:color w:val="4F6228" w:themeColor="accent3" w:themeShade="80"/>
          <w:sz w:val="28"/>
          <w:szCs w:val="28"/>
        </w:rPr>
        <w:t>а 2019 год</w:t>
      </w:r>
      <w:bookmarkEnd w:id="17"/>
    </w:p>
    <w:p w14:paraId="75E7D6BF" w14:textId="77777777" w:rsidR="00116780" w:rsidRPr="000C076D" w:rsidRDefault="00116780" w:rsidP="006B63BA">
      <w:pPr>
        <w:spacing w:after="0" w:line="360" w:lineRule="auto"/>
        <w:ind w:firstLine="567"/>
        <w:contextualSpacing/>
        <w:jc w:val="both"/>
        <w:rPr>
          <w:rFonts w:ascii="Myriad Pro" w:hAnsi="Myriad Pro"/>
          <w:iCs/>
          <w:sz w:val="26"/>
          <w:szCs w:val="26"/>
        </w:rPr>
      </w:pPr>
      <w:r w:rsidRPr="000C076D">
        <w:rPr>
          <w:rFonts w:ascii="Myriad Pro" w:hAnsi="Myriad Pro"/>
          <w:iCs/>
          <w:sz w:val="26"/>
          <w:szCs w:val="26"/>
        </w:rPr>
        <w:t xml:space="preserve">2019 год является первым годом третьего долгосрочного периода регулирования 2019-2023 гг. Необходимая валовая выручка </w:t>
      </w:r>
      <w:r w:rsidRPr="000C076D">
        <w:rPr>
          <w:rFonts w:ascii="Myriad Pro" w:hAnsi="Myriad Pro"/>
          <w:sz w:val="26"/>
          <w:szCs w:val="26"/>
        </w:rPr>
        <w:t xml:space="preserve">филиала </w:t>
      </w:r>
      <w:r>
        <w:rPr>
          <w:rFonts w:ascii="Myriad Pro" w:hAnsi="Myriad Pro"/>
          <w:sz w:val="26"/>
          <w:szCs w:val="26"/>
        </w:rPr>
        <w:t>ПАО «МРСК Юга» - «Волгоградэнерго»</w:t>
      </w:r>
      <w:r w:rsidRPr="000C076D">
        <w:rPr>
          <w:rFonts w:ascii="Myriad Pro" w:hAnsi="Myriad Pro"/>
          <w:iCs/>
          <w:sz w:val="26"/>
          <w:szCs w:val="26"/>
        </w:rPr>
        <w:t xml:space="preserve"> на 2019 год определена методом долгосрочной индексации</w:t>
      </w:r>
      <w:r w:rsidR="00AC0171">
        <w:rPr>
          <w:rFonts w:ascii="Myriad Pro" w:hAnsi="Myriad Pro"/>
          <w:iCs/>
          <w:sz w:val="26"/>
          <w:szCs w:val="26"/>
        </w:rPr>
        <w:t xml:space="preserve"> необходимой валовой выручки</w:t>
      </w:r>
      <w:r w:rsidRPr="000C076D">
        <w:rPr>
          <w:rFonts w:ascii="Myriad Pro" w:hAnsi="Myriad Pro"/>
          <w:iCs/>
          <w:sz w:val="26"/>
          <w:szCs w:val="26"/>
        </w:rPr>
        <w:t>.</w:t>
      </w:r>
    </w:p>
    <w:p w14:paraId="5A26617C" w14:textId="77777777" w:rsidR="00116780" w:rsidRPr="000C076D" w:rsidRDefault="00116780" w:rsidP="006B63BA">
      <w:pPr>
        <w:spacing w:after="0" w:line="360" w:lineRule="auto"/>
        <w:ind w:firstLine="567"/>
        <w:contextualSpacing/>
        <w:jc w:val="both"/>
        <w:rPr>
          <w:rFonts w:ascii="Myriad Pro" w:hAnsi="Myriad Pro"/>
          <w:iCs/>
          <w:sz w:val="26"/>
          <w:szCs w:val="26"/>
        </w:rPr>
      </w:pPr>
      <w:r w:rsidRPr="000C076D">
        <w:rPr>
          <w:rFonts w:ascii="Myriad Pro" w:hAnsi="Myriad Pro"/>
          <w:iCs/>
          <w:sz w:val="26"/>
          <w:szCs w:val="26"/>
        </w:rPr>
        <w:t xml:space="preserve">Долгосрочные параметры регулирования </w:t>
      </w:r>
      <w:r w:rsidRPr="000C076D">
        <w:rPr>
          <w:rFonts w:ascii="Myriad Pro" w:hAnsi="Myriad Pro"/>
          <w:sz w:val="26"/>
          <w:szCs w:val="26"/>
        </w:rPr>
        <w:t xml:space="preserve">филиалом </w:t>
      </w:r>
      <w:r>
        <w:rPr>
          <w:rFonts w:ascii="Myriad Pro" w:hAnsi="Myriad Pro"/>
          <w:sz w:val="26"/>
          <w:szCs w:val="26"/>
        </w:rPr>
        <w:t>ПАО «МРСК Юга» - «Волгоградэнерго»</w:t>
      </w:r>
      <w:r w:rsidRPr="000C076D">
        <w:rPr>
          <w:rFonts w:ascii="Myriad Pro" w:hAnsi="Myriad Pro"/>
          <w:iCs/>
          <w:sz w:val="26"/>
          <w:szCs w:val="26"/>
        </w:rPr>
        <w:t xml:space="preserve"> на 2019-2023 годы были утверждены приказом Комитета тарифного регулирования Волгоградской области от 26.12.2018 № 48/18. «Об установлении необходимой валовой выручки на долгосрочный период регулирования 2019-2023 годы и долгосрочных параметров регулирования для ПАО «Межрегиональная распределительная сетевая компания «Юга» (филиал </w:t>
      </w:r>
      <w:r>
        <w:rPr>
          <w:rFonts w:ascii="Myriad Pro" w:hAnsi="Myriad Pro"/>
          <w:iCs/>
          <w:sz w:val="26"/>
          <w:szCs w:val="26"/>
        </w:rPr>
        <w:t>«Волгоградэнерго»</w:t>
      </w:r>
      <w:r w:rsidRPr="000C076D">
        <w:rPr>
          <w:rFonts w:ascii="Myriad Pro" w:hAnsi="Myriad Pro"/>
          <w:iCs/>
          <w:sz w:val="26"/>
          <w:szCs w:val="26"/>
        </w:rPr>
        <w:t>):</w:t>
      </w:r>
    </w:p>
    <w:p w14:paraId="0D76B4E1" w14:textId="77777777" w:rsidR="00116780" w:rsidRPr="000C076D" w:rsidRDefault="00116780" w:rsidP="001505C9">
      <w:pPr>
        <w:pStyle w:val="a3"/>
        <w:numPr>
          <w:ilvl w:val="0"/>
          <w:numId w:val="11"/>
        </w:numPr>
        <w:spacing w:after="0" w:line="360" w:lineRule="auto"/>
        <w:ind w:left="1134" w:hanging="567"/>
        <w:jc w:val="both"/>
        <w:rPr>
          <w:rFonts w:ascii="Myriad Pro" w:hAnsi="Myriad Pro"/>
          <w:iCs/>
          <w:sz w:val="26"/>
          <w:szCs w:val="26"/>
        </w:rPr>
      </w:pPr>
      <w:r w:rsidRPr="000C076D">
        <w:rPr>
          <w:rFonts w:ascii="Myriad Pro" w:hAnsi="Myriad Pro"/>
          <w:iCs/>
          <w:sz w:val="26"/>
          <w:szCs w:val="26"/>
        </w:rPr>
        <w:t>Базовый уровень подконтрольных расходов – 3 200,338 млн. руб.;</w:t>
      </w:r>
    </w:p>
    <w:p w14:paraId="1E05E59F" w14:textId="77777777" w:rsidR="00116780" w:rsidRPr="000C076D" w:rsidRDefault="00116780" w:rsidP="001505C9">
      <w:pPr>
        <w:pStyle w:val="a3"/>
        <w:numPr>
          <w:ilvl w:val="0"/>
          <w:numId w:val="11"/>
        </w:numPr>
        <w:spacing w:after="0" w:line="360" w:lineRule="auto"/>
        <w:ind w:left="1134" w:hanging="567"/>
        <w:jc w:val="both"/>
        <w:rPr>
          <w:rFonts w:ascii="Myriad Pro" w:hAnsi="Myriad Pro"/>
          <w:iCs/>
          <w:sz w:val="26"/>
          <w:szCs w:val="26"/>
        </w:rPr>
      </w:pPr>
      <w:r w:rsidRPr="000C076D">
        <w:rPr>
          <w:rFonts w:ascii="Myriad Pro" w:hAnsi="Myriad Pro"/>
          <w:iCs/>
          <w:sz w:val="26"/>
          <w:szCs w:val="26"/>
        </w:rPr>
        <w:t>Индекс эффективности подконтрольных расходов – 2%;</w:t>
      </w:r>
    </w:p>
    <w:p w14:paraId="6346BBFB" w14:textId="77777777" w:rsidR="00116780" w:rsidRPr="000C076D" w:rsidRDefault="00116780" w:rsidP="001505C9">
      <w:pPr>
        <w:pStyle w:val="a3"/>
        <w:numPr>
          <w:ilvl w:val="0"/>
          <w:numId w:val="11"/>
        </w:numPr>
        <w:spacing w:after="0" w:line="360" w:lineRule="auto"/>
        <w:ind w:left="1134" w:hanging="567"/>
        <w:jc w:val="both"/>
        <w:rPr>
          <w:rFonts w:ascii="Myriad Pro" w:hAnsi="Myriad Pro"/>
          <w:iCs/>
          <w:sz w:val="26"/>
          <w:szCs w:val="26"/>
        </w:rPr>
      </w:pPr>
      <w:r w:rsidRPr="000C076D">
        <w:rPr>
          <w:rFonts w:ascii="Myriad Pro" w:hAnsi="Myriad Pro"/>
          <w:iCs/>
          <w:sz w:val="26"/>
          <w:szCs w:val="26"/>
        </w:rPr>
        <w:t>Коэффициент эластичности подконтрольных расходов –75,0%;</w:t>
      </w:r>
    </w:p>
    <w:p w14:paraId="2BA6875E" w14:textId="77777777" w:rsidR="00116780" w:rsidRPr="000C076D" w:rsidRDefault="00116780" w:rsidP="001505C9">
      <w:pPr>
        <w:pStyle w:val="a3"/>
        <w:numPr>
          <w:ilvl w:val="0"/>
          <w:numId w:val="11"/>
        </w:numPr>
        <w:spacing w:after="0" w:line="360" w:lineRule="auto"/>
        <w:ind w:left="1134" w:hanging="567"/>
        <w:jc w:val="both"/>
        <w:rPr>
          <w:rFonts w:ascii="Myriad Pro" w:hAnsi="Myriad Pro"/>
          <w:iCs/>
          <w:sz w:val="26"/>
          <w:szCs w:val="26"/>
        </w:rPr>
      </w:pPr>
      <w:r w:rsidRPr="000C076D">
        <w:rPr>
          <w:rFonts w:ascii="Myriad Pro" w:hAnsi="Myriad Pro"/>
          <w:iCs/>
          <w:sz w:val="26"/>
          <w:szCs w:val="26"/>
        </w:rPr>
        <w:t>Уровень потерь электрической энергии при ее передаче по электрическим сетям – 6,69%;</w:t>
      </w:r>
    </w:p>
    <w:p w14:paraId="2EA3EC4E" w14:textId="77777777" w:rsidR="00116780" w:rsidRPr="000C076D" w:rsidRDefault="00116780" w:rsidP="001505C9">
      <w:pPr>
        <w:pStyle w:val="a3"/>
        <w:numPr>
          <w:ilvl w:val="0"/>
          <w:numId w:val="11"/>
        </w:numPr>
        <w:spacing w:after="0" w:line="360" w:lineRule="auto"/>
        <w:ind w:left="1134" w:hanging="567"/>
        <w:jc w:val="both"/>
        <w:rPr>
          <w:rFonts w:ascii="Myriad Pro" w:hAnsi="Myriad Pro"/>
          <w:iCs/>
          <w:sz w:val="26"/>
          <w:szCs w:val="26"/>
        </w:rPr>
      </w:pPr>
      <w:r w:rsidRPr="000C076D">
        <w:rPr>
          <w:rFonts w:ascii="Myriad Pro" w:hAnsi="Myriad Pro"/>
          <w:iCs/>
          <w:sz w:val="26"/>
          <w:szCs w:val="26"/>
        </w:rPr>
        <w:t xml:space="preserve">Показатель средней продолжительности прекращения передачи электрической энергии на точку поставки </w:t>
      </w:r>
      <w:r w:rsidR="00A90036">
        <w:rPr>
          <w:rFonts w:ascii="Myriad Pro" w:hAnsi="Myriad Pro"/>
          <w:iCs/>
          <w:sz w:val="26"/>
          <w:szCs w:val="26"/>
        </w:rPr>
        <w:t xml:space="preserve">2019 год - </w:t>
      </w:r>
      <w:r w:rsidRPr="000C076D">
        <w:rPr>
          <w:rFonts w:ascii="Myriad Pro" w:hAnsi="Myriad Pro"/>
          <w:iCs/>
          <w:sz w:val="26"/>
          <w:szCs w:val="26"/>
        </w:rPr>
        <w:t>3,04767 час</w:t>
      </w:r>
      <w:r w:rsidR="00A90036">
        <w:rPr>
          <w:rFonts w:ascii="Myriad Pro" w:hAnsi="Myriad Pro"/>
          <w:iCs/>
          <w:sz w:val="26"/>
          <w:szCs w:val="26"/>
        </w:rPr>
        <w:t>, 2020 год – 3,00195 час, 2021 год – 2,95692 час, 2022 год – 2,91257 час, 2023 год – 2,86888 час</w:t>
      </w:r>
      <w:r w:rsidRPr="000C076D">
        <w:rPr>
          <w:rFonts w:ascii="Myriad Pro" w:hAnsi="Myriad Pro"/>
          <w:iCs/>
          <w:sz w:val="26"/>
          <w:szCs w:val="26"/>
        </w:rPr>
        <w:t>;</w:t>
      </w:r>
    </w:p>
    <w:p w14:paraId="61AD26EE" w14:textId="77777777" w:rsidR="00AD1170" w:rsidRPr="00AD1170" w:rsidRDefault="00116780" w:rsidP="00AD1170">
      <w:pPr>
        <w:pStyle w:val="a3"/>
        <w:numPr>
          <w:ilvl w:val="0"/>
          <w:numId w:val="11"/>
        </w:numPr>
        <w:spacing w:after="0" w:line="360" w:lineRule="auto"/>
        <w:ind w:left="1134" w:hanging="567"/>
        <w:jc w:val="both"/>
        <w:rPr>
          <w:rFonts w:ascii="Myriad Pro" w:hAnsi="Myriad Pro"/>
          <w:iCs/>
          <w:sz w:val="26"/>
          <w:szCs w:val="26"/>
        </w:rPr>
      </w:pPr>
      <w:r w:rsidRPr="00AD1170">
        <w:rPr>
          <w:rFonts w:ascii="Myriad Pro" w:hAnsi="Myriad Pro"/>
          <w:iCs/>
          <w:sz w:val="26"/>
          <w:szCs w:val="26"/>
        </w:rPr>
        <w:t xml:space="preserve">Показатель средней частоты прекращения передачи электрической энергии на точку поставки </w:t>
      </w:r>
      <w:r w:rsidR="00A90036">
        <w:rPr>
          <w:rFonts w:ascii="Myriad Pro" w:hAnsi="Myriad Pro"/>
          <w:iCs/>
          <w:sz w:val="26"/>
          <w:szCs w:val="26"/>
        </w:rPr>
        <w:t xml:space="preserve">2019 год - </w:t>
      </w:r>
      <w:r w:rsidRPr="00AD1170">
        <w:rPr>
          <w:rFonts w:ascii="Myriad Pro" w:hAnsi="Myriad Pro"/>
          <w:iCs/>
          <w:sz w:val="26"/>
          <w:szCs w:val="26"/>
        </w:rPr>
        <w:t>1,79379</w:t>
      </w:r>
      <w:r w:rsidR="00A90036">
        <w:rPr>
          <w:rFonts w:ascii="Myriad Pro" w:hAnsi="Myriad Pro"/>
          <w:iCs/>
          <w:sz w:val="26"/>
          <w:szCs w:val="26"/>
        </w:rPr>
        <w:t>, 2020 год – 1,76689, 2021 год – 1,74038, 2022 год – 1,71428, 2023 год – 1,68856</w:t>
      </w:r>
      <w:r w:rsidRPr="00AD1170">
        <w:rPr>
          <w:rFonts w:ascii="Myriad Pro" w:hAnsi="Myriad Pro"/>
          <w:iCs/>
          <w:sz w:val="26"/>
          <w:szCs w:val="26"/>
        </w:rPr>
        <w:t>;</w:t>
      </w:r>
    </w:p>
    <w:p w14:paraId="4ABB53F3" w14:textId="77777777" w:rsidR="00116780" w:rsidRPr="00AD1170" w:rsidRDefault="00116780" w:rsidP="00AD1170">
      <w:pPr>
        <w:pStyle w:val="a3"/>
        <w:numPr>
          <w:ilvl w:val="0"/>
          <w:numId w:val="11"/>
        </w:numPr>
        <w:spacing w:after="0" w:line="360" w:lineRule="auto"/>
        <w:ind w:left="1134" w:hanging="567"/>
        <w:jc w:val="both"/>
        <w:rPr>
          <w:rFonts w:ascii="Myriad Pro" w:hAnsi="Myriad Pro"/>
          <w:iCs/>
          <w:sz w:val="26"/>
          <w:szCs w:val="26"/>
        </w:rPr>
      </w:pPr>
      <w:r w:rsidRPr="00AD1170">
        <w:rPr>
          <w:rFonts w:ascii="Myriad Pro" w:hAnsi="Myriad Pro"/>
          <w:iCs/>
          <w:sz w:val="26"/>
          <w:szCs w:val="26"/>
        </w:rPr>
        <w:t>Показатель уровня качества оказываемых услуг</w:t>
      </w:r>
      <w:r w:rsidR="00A90036">
        <w:rPr>
          <w:rFonts w:ascii="Myriad Pro" w:hAnsi="Myriad Pro"/>
          <w:iCs/>
          <w:sz w:val="26"/>
          <w:szCs w:val="26"/>
        </w:rPr>
        <w:t xml:space="preserve"> 2019 год -</w:t>
      </w:r>
      <w:r w:rsidRPr="00AD1170">
        <w:rPr>
          <w:rFonts w:ascii="Myriad Pro" w:hAnsi="Myriad Pro"/>
          <w:iCs/>
          <w:sz w:val="26"/>
          <w:szCs w:val="26"/>
        </w:rPr>
        <w:t xml:space="preserve"> 1,03419</w:t>
      </w:r>
      <w:r w:rsidR="00A90036">
        <w:rPr>
          <w:rFonts w:ascii="Myriad Pro" w:hAnsi="Myriad Pro"/>
          <w:iCs/>
          <w:sz w:val="26"/>
          <w:szCs w:val="26"/>
        </w:rPr>
        <w:t>, 2020 год – 1,01867, 2021 год – 1,00339, 2022 год – 1,00000, 2023 год – 1,00000</w:t>
      </w:r>
      <w:r w:rsidRPr="00AD1170">
        <w:rPr>
          <w:rFonts w:ascii="Myriad Pro" w:hAnsi="Myriad Pro"/>
          <w:iCs/>
          <w:sz w:val="26"/>
          <w:szCs w:val="26"/>
        </w:rPr>
        <w:t>.</w:t>
      </w:r>
    </w:p>
    <w:p w14:paraId="0F9062CD" w14:textId="77777777" w:rsidR="00116780" w:rsidRPr="004E2A76" w:rsidRDefault="00116780" w:rsidP="006B63BA">
      <w:pPr>
        <w:spacing w:after="0" w:line="360" w:lineRule="auto"/>
        <w:ind w:firstLine="567"/>
        <w:contextualSpacing/>
        <w:jc w:val="both"/>
        <w:rPr>
          <w:rFonts w:ascii="Myriad Pro" w:hAnsi="Myriad Pro"/>
          <w:iCs/>
          <w:color w:val="000000" w:themeColor="text1"/>
          <w:sz w:val="26"/>
          <w:szCs w:val="26"/>
        </w:rPr>
      </w:pPr>
      <w:r w:rsidRPr="000C076D">
        <w:rPr>
          <w:rFonts w:ascii="Myriad Pro" w:hAnsi="Myriad Pro"/>
          <w:iCs/>
          <w:sz w:val="26"/>
          <w:szCs w:val="26"/>
        </w:rPr>
        <w:t xml:space="preserve">Приказом Комитета тарифного регулирования Волгоградской области от 26.12.2018 № 48/23 Об установлении единых (котловых) тарифов на услуги по </w:t>
      </w:r>
      <w:r w:rsidRPr="000C076D">
        <w:rPr>
          <w:rFonts w:ascii="Myriad Pro" w:hAnsi="Myriad Pro"/>
          <w:iCs/>
          <w:sz w:val="26"/>
          <w:szCs w:val="26"/>
        </w:rPr>
        <w:lastRenderedPageBreak/>
        <w:t xml:space="preserve">передаче электрической </w:t>
      </w:r>
      <w:r w:rsidRPr="004E2A76">
        <w:rPr>
          <w:rFonts w:ascii="Myriad Pro" w:hAnsi="Myriad Pro"/>
          <w:iCs/>
          <w:color w:val="000000" w:themeColor="text1"/>
          <w:sz w:val="26"/>
          <w:szCs w:val="26"/>
        </w:rPr>
        <w:t xml:space="preserve">энергии на 2019 год для филиала </w:t>
      </w:r>
      <w:r>
        <w:rPr>
          <w:rFonts w:ascii="Myriad Pro" w:hAnsi="Myriad Pro"/>
          <w:iCs/>
          <w:color w:val="000000" w:themeColor="text1"/>
          <w:sz w:val="26"/>
          <w:szCs w:val="26"/>
        </w:rPr>
        <w:t>«Волгоградэнерго»</w:t>
      </w:r>
      <w:r w:rsidR="000272E3">
        <w:rPr>
          <w:rFonts w:ascii="Myriad Pro" w:hAnsi="Myriad Pro"/>
          <w:iCs/>
          <w:color w:val="000000" w:themeColor="text1"/>
          <w:sz w:val="26"/>
          <w:szCs w:val="26"/>
        </w:rPr>
        <w:t xml:space="preserve"> </w:t>
      </w:r>
      <w:r w:rsidRPr="004E2A76">
        <w:rPr>
          <w:rFonts w:ascii="Myriad Pro" w:hAnsi="Myriad Pro"/>
          <w:iCs/>
          <w:color w:val="000000" w:themeColor="text1"/>
          <w:sz w:val="26"/>
          <w:szCs w:val="26"/>
        </w:rPr>
        <w:t xml:space="preserve">утверждены следующие показатели: </w:t>
      </w:r>
    </w:p>
    <w:p w14:paraId="312B1DED" w14:textId="77777777" w:rsidR="00116780" w:rsidRPr="004E2A76" w:rsidRDefault="00116780" w:rsidP="001505C9">
      <w:pPr>
        <w:numPr>
          <w:ilvl w:val="0"/>
          <w:numId w:val="11"/>
        </w:numPr>
        <w:spacing w:after="0" w:line="360" w:lineRule="auto"/>
        <w:ind w:left="1134" w:hanging="567"/>
        <w:contextualSpacing/>
        <w:jc w:val="both"/>
        <w:rPr>
          <w:rFonts w:ascii="Myriad Pro" w:hAnsi="Myriad Pro"/>
          <w:iCs/>
          <w:color w:val="000000" w:themeColor="text1"/>
          <w:sz w:val="26"/>
          <w:szCs w:val="26"/>
        </w:rPr>
      </w:pPr>
      <w:r w:rsidRPr="004E2A76">
        <w:rPr>
          <w:rFonts w:ascii="Myriad Pro" w:hAnsi="Myriad Pro"/>
          <w:iCs/>
          <w:color w:val="000000" w:themeColor="text1"/>
          <w:sz w:val="26"/>
          <w:szCs w:val="26"/>
        </w:rPr>
        <w:t>необходимая валовая выручка (далее – НВВ) без учета оплаты потерь - 7 800 646,727 тыс. руб.</w:t>
      </w:r>
    </w:p>
    <w:p w14:paraId="5E27E390" w14:textId="77777777" w:rsidR="00116780" w:rsidRPr="000C076D" w:rsidRDefault="00116780" w:rsidP="001505C9">
      <w:pPr>
        <w:pStyle w:val="a3"/>
        <w:numPr>
          <w:ilvl w:val="0"/>
          <w:numId w:val="11"/>
        </w:numPr>
        <w:spacing w:after="0" w:line="360" w:lineRule="auto"/>
        <w:ind w:left="1134" w:hanging="567"/>
        <w:jc w:val="both"/>
        <w:rPr>
          <w:rFonts w:ascii="Myriad Pro" w:hAnsi="Myriad Pro"/>
          <w:iCs/>
          <w:sz w:val="26"/>
          <w:szCs w:val="26"/>
        </w:rPr>
      </w:pPr>
      <w:r w:rsidRPr="000C076D">
        <w:rPr>
          <w:rFonts w:ascii="Myriad Pro" w:hAnsi="Myriad Pro"/>
          <w:iCs/>
          <w:sz w:val="26"/>
          <w:szCs w:val="26"/>
        </w:rPr>
        <w:t>учтенные расходы, связанные с осуществлением технологического присоединения к электрическим сетям, не включаемые в плату за технологическое присоединение – 84 021,912 тыс.</w:t>
      </w:r>
      <w:r w:rsidR="00AD1170">
        <w:rPr>
          <w:rFonts w:ascii="Myriad Pro" w:hAnsi="Myriad Pro"/>
          <w:iCs/>
          <w:sz w:val="26"/>
          <w:szCs w:val="26"/>
        </w:rPr>
        <w:t xml:space="preserve"> </w:t>
      </w:r>
      <w:r w:rsidRPr="000C076D">
        <w:rPr>
          <w:rFonts w:ascii="Myriad Pro" w:hAnsi="Myriad Pro"/>
          <w:iCs/>
          <w:sz w:val="26"/>
          <w:szCs w:val="26"/>
        </w:rPr>
        <w:t>руб.;</w:t>
      </w:r>
    </w:p>
    <w:p w14:paraId="3B51FCAE" w14:textId="77777777" w:rsidR="00116780" w:rsidRPr="000C076D" w:rsidRDefault="00116780" w:rsidP="001505C9">
      <w:pPr>
        <w:pStyle w:val="a3"/>
        <w:numPr>
          <w:ilvl w:val="0"/>
          <w:numId w:val="11"/>
        </w:numPr>
        <w:spacing w:after="0" w:line="360" w:lineRule="auto"/>
        <w:ind w:left="1134" w:hanging="567"/>
        <w:jc w:val="both"/>
        <w:rPr>
          <w:rFonts w:ascii="Myriad Pro" w:hAnsi="Myriad Pro"/>
          <w:iCs/>
          <w:sz w:val="26"/>
          <w:szCs w:val="26"/>
        </w:rPr>
      </w:pPr>
      <w:r w:rsidRPr="000C076D">
        <w:rPr>
          <w:rFonts w:ascii="Myriad Pro" w:hAnsi="Myriad Pro"/>
          <w:iCs/>
          <w:sz w:val="26"/>
          <w:szCs w:val="26"/>
        </w:rPr>
        <w:t>величина потерь электрической энергии при ее передаче по электрическим сетям, учтенная при формировании регулируемые цен (тарифов) – 663,223 млн. кВт</w:t>
      </w:r>
      <w:r w:rsidR="006B63BA">
        <w:rPr>
          <w:rFonts w:ascii="Myriad Pro" w:hAnsi="Myriad Pro"/>
          <w:iCs/>
          <w:sz w:val="26"/>
          <w:szCs w:val="26"/>
        </w:rPr>
        <w:t>*</w:t>
      </w:r>
      <w:r w:rsidRPr="000C076D">
        <w:rPr>
          <w:rFonts w:ascii="Myriad Pro" w:hAnsi="Myriad Pro"/>
          <w:iCs/>
          <w:sz w:val="26"/>
          <w:szCs w:val="26"/>
        </w:rPr>
        <w:t>ч.</w:t>
      </w:r>
    </w:p>
    <w:p w14:paraId="5357723B" w14:textId="77777777" w:rsidR="00116780" w:rsidRDefault="00116780" w:rsidP="00116780">
      <w:pPr>
        <w:spacing w:after="0" w:line="360" w:lineRule="auto"/>
        <w:ind w:firstLine="709"/>
        <w:jc w:val="both"/>
        <w:rPr>
          <w:rFonts w:ascii="Myriad Pro" w:hAnsi="Myriad Pro"/>
          <w:iCs/>
          <w:sz w:val="26"/>
          <w:szCs w:val="26"/>
        </w:rPr>
      </w:pPr>
      <w:r w:rsidRPr="000C076D">
        <w:rPr>
          <w:rFonts w:ascii="Myriad Pro" w:hAnsi="Myriad Pro"/>
          <w:iCs/>
          <w:sz w:val="26"/>
          <w:szCs w:val="26"/>
        </w:rPr>
        <w:t>Приказом Комитета тарифного регулирования Волгоградской области от 26.12.2018 № 48/24 Об установлении индивидуальных тарифов на услуги по передаче электрической энергии на 2019 год установлены индивидуальные тарифы на услуги по передаче электрической энергии для взаиморасчетов между сетевыми организациями Волгоградской области.</w:t>
      </w:r>
    </w:p>
    <w:p w14:paraId="5CC62529" w14:textId="77777777" w:rsidR="007F6FC5" w:rsidRPr="00723EB6" w:rsidRDefault="007F6FC5" w:rsidP="00116780">
      <w:pPr>
        <w:spacing w:after="0" w:line="360" w:lineRule="auto"/>
        <w:ind w:firstLine="709"/>
        <w:jc w:val="both"/>
        <w:rPr>
          <w:rFonts w:ascii="Myriad Pro" w:hAnsi="Myriad Pro"/>
          <w:iCs/>
          <w:sz w:val="26"/>
          <w:szCs w:val="26"/>
        </w:rPr>
      </w:pPr>
      <w:r>
        <w:rPr>
          <w:rFonts w:ascii="Myriad Pro" w:hAnsi="Myriad Pro"/>
          <w:iCs/>
          <w:sz w:val="26"/>
          <w:szCs w:val="26"/>
        </w:rPr>
        <w:t>Инвестиционная программа ПАО «МРСК Юга» утверждена приказом Минэнерго России от 30.11.2015 №898</w:t>
      </w:r>
      <w:r w:rsidRPr="00723EB6">
        <w:rPr>
          <w:rFonts w:ascii="Myriad Pro" w:hAnsi="Myriad Pro"/>
          <w:iCs/>
          <w:sz w:val="26"/>
          <w:szCs w:val="26"/>
        </w:rPr>
        <w:t>.</w:t>
      </w:r>
      <w:r w:rsidR="00A90036" w:rsidRPr="00723EB6">
        <w:rPr>
          <w:rFonts w:ascii="Myriad Pro" w:hAnsi="Myriad Pro"/>
          <w:iCs/>
          <w:sz w:val="26"/>
          <w:szCs w:val="26"/>
        </w:rPr>
        <w:t xml:space="preserve"> </w:t>
      </w:r>
      <w:r w:rsidR="00A90036" w:rsidRPr="00723EB6">
        <w:rPr>
          <w:rFonts w:ascii="Myriad Pro" w:eastAsia="Calibri" w:hAnsi="Myriad Pro"/>
          <w:sz w:val="26"/>
          <w:szCs w:val="26"/>
        </w:rPr>
        <w:t>Изменения в инвестиционную программу ПАО «</w:t>
      </w:r>
      <w:proofErr w:type="spellStart"/>
      <w:r w:rsidR="00A90036" w:rsidRPr="00723EB6">
        <w:rPr>
          <w:rFonts w:ascii="Myriad Pro" w:eastAsia="Calibri" w:hAnsi="Myriad Pro"/>
          <w:sz w:val="26"/>
          <w:szCs w:val="26"/>
        </w:rPr>
        <w:t>Россети</w:t>
      </w:r>
      <w:proofErr w:type="spellEnd"/>
      <w:r w:rsidR="00A90036" w:rsidRPr="00723EB6">
        <w:rPr>
          <w:rFonts w:ascii="Myriad Pro" w:eastAsia="Calibri" w:hAnsi="Myriad Pro"/>
          <w:sz w:val="26"/>
          <w:szCs w:val="26"/>
        </w:rPr>
        <w:t xml:space="preserve"> Юг» внесены приказами Минэнерго России от 22.12.2016 № 1387г., от 18.12.2017 № 25@, от 15.11.2018 № 11@, от 02.12.2019 №15@.</w:t>
      </w:r>
    </w:p>
    <w:p w14:paraId="388C8D08" w14:textId="77777777" w:rsidR="00152217" w:rsidRDefault="00152217" w:rsidP="00A162AA">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br w:type="page"/>
      </w:r>
    </w:p>
    <w:p w14:paraId="030B3E68" w14:textId="77777777" w:rsidR="009C4524" w:rsidRPr="004D0AFC" w:rsidRDefault="009C4524" w:rsidP="00152217">
      <w:pPr>
        <w:pStyle w:val="3"/>
        <w:numPr>
          <w:ilvl w:val="0"/>
          <w:numId w:val="3"/>
        </w:numPr>
        <w:tabs>
          <w:tab w:val="left" w:pos="0"/>
        </w:tabs>
        <w:spacing w:line="360" w:lineRule="auto"/>
        <w:jc w:val="both"/>
        <w:rPr>
          <w:rFonts w:ascii="Myriad Pro" w:hAnsi="Myriad Pro"/>
          <w:b/>
          <w:color w:val="4F6228" w:themeColor="accent3" w:themeShade="80"/>
          <w:sz w:val="28"/>
          <w:szCs w:val="28"/>
        </w:rPr>
      </w:pPr>
      <w:bookmarkStart w:id="18" w:name="_Toc44663948"/>
      <w:r w:rsidRPr="004D0AFC">
        <w:rPr>
          <w:rFonts w:ascii="Myriad Pro" w:hAnsi="Myriad Pro"/>
          <w:b/>
          <w:color w:val="4F6228" w:themeColor="accent3" w:themeShade="80"/>
          <w:sz w:val="28"/>
          <w:szCs w:val="28"/>
        </w:rPr>
        <w:lastRenderedPageBreak/>
        <w:t>Анализ исполнения инвестиционных программ, учтенных регулирующим органом при принятии тарифно-балансовых решений на 2019 год.</w:t>
      </w:r>
      <w:bookmarkEnd w:id="18"/>
    </w:p>
    <w:p w14:paraId="6165CEBB" w14:textId="77777777" w:rsidR="003A5766" w:rsidRPr="003A5766" w:rsidRDefault="003A5766" w:rsidP="003A5766">
      <w:pPr>
        <w:autoSpaceDE w:val="0"/>
        <w:autoSpaceDN w:val="0"/>
        <w:adjustRightInd w:val="0"/>
        <w:spacing w:after="0" w:line="360" w:lineRule="auto"/>
        <w:ind w:firstLine="567"/>
        <w:jc w:val="both"/>
        <w:rPr>
          <w:rFonts w:ascii="Myriad Pro" w:eastAsia="Times New Roman" w:hAnsi="Myriad Pro" w:cs="Times New Roman"/>
          <w:color w:val="000000"/>
          <w:sz w:val="26"/>
          <w:szCs w:val="26"/>
          <w:lang w:eastAsia="ru-RU"/>
        </w:rPr>
      </w:pPr>
      <w:r w:rsidRPr="003A5766">
        <w:rPr>
          <w:rFonts w:ascii="Myriad Pro" w:eastAsia="Times New Roman" w:hAnsi="Myriad Pro" w:cs="Times New Roman"/>
          <w:color w:val="000000"/>
          <w:sz w:val="26"/>
          <w:szCs w:val="26"/>
          <w:lang w:eastAsia="ru-RU"/>
        </w:rPr>
        <w:t xml:space="preserve">Приказом Минэнерго России от 15.11.2018 № 11@ «Об утверждении инвестиционной программы ПАО «МРСК Юга» на 2019-2023 годы и изменений, вносимых в инвестиционную программу ПАО «МРСК Юга», утвержденную приказом Минэнерго Росси от 22.12.2016 №1387, на 2019 год в части филиала «Волгоградэнерго» предусмотрены источники финансирования инвестиционной программы в общем объеме 566 959,72 тыс. руб. (в том числе НДС): </w:t>
      </w:r>
    </w:p>
    <w:p w14:paraId="19B8C98F" w14:textId="77777777" w:rsidR="003A5766" w:rsidRPr="003A5766" w:rsidRDefault="003A5766" w:rsidP="003A5766">
      <w:pPr>
        <w:numPr>
          <w:ilvl w:val="0"/>
          <w:numId w:val="8"/>
        </w:numPr>
        <w:spacing w:after="0" w:line="360" w:lineRule="auto"/>
        <w:ind w:left="1134" w:hanging="567"/>
        <w:jc w:val="both"/>
        <w:rPr>
          <w:rFonts w:ascii="Myriad Pro" w:eastAsia="Calibri" w:hAnsi="Myriad Pro" w:cs="Times New Roman"/>
          <w:color w:val="000000"/>
          <w:sz w:val="26"/>
          <w:szCs w:val="26"/>
          <w:lang w:eastAsia="ru-RU"/>
        </w:rPr>
      </w:pPr>
      <w:r w:rsidRPr="003A5766">
        <w:rPr>
          <w:rFonts w:ascii="Myriad Pro" w:eastAsia="Calibri" w:hAnsi="Myriad Pro" w:cs="Times New Roman"/>
          <w:color w:val="000000"/>
          <w:sz w:val="26"/>
          <w:szCs w:val="26"/>
          <w:lang w:eastAsia="ru-RU"/>
        </w:rPr>
        <w:t>прибыль от технологического присоединения потребителей (авансовое использование прибыли), направляемая на инвестиции 39 828,43 тыс. руб.;</w:t>
      </w:r>
    </w:p>
    <w:p w14:paraId="61193376" w14:textId="77777777" w:rsidR="003A5766" w:rsidRPr="003A5766" w:rsidRDefault="003A5766" w:rsidP="003A5766">
      <w:pPr>
        <w:numPr>
          <w:ilvl w:val="0"/>
          <w:numId w:val="8"/>
        </w:numPr>
        <w:spacing w:after="0" w:line="360" w:lineRule="auto"/>
        <w:ind w:left="1134" w:hanging="567"/>
        <w:jc w:val="both"/>
        <w:rPr>
          <w:rFonts w:ascii="Myriad Pro" w:eastAsia="Calibri" w:hAnsi="Myriad Pro" w:cs="Times New Roman"/>
          <w:color w:val="000000"/>
          <w:sz w:val="26"/>
          <w:szCs w:val="26"/>
          <w:lang w:eastAsia="ru-RU"/>
        </w:rPr>
      </w:pPr>
      <w:r w:rsidRPr="003A5766">
        <w:rPr>
          <w:rFonts w:ascii="Myriad Pro" w:eastAsia="Calibri" w:hAnsi="Myriad Pro" w:cs="Times New Roman"/>
          <w:color w:val="000000"/>
          <w:sz w:val="26"/>
          <w:szCs w:val="26"/>
          <w:lang w:eastAsia="ru-RU"/>
        </w:rPr>
        <w:t>амортизация, учтенная в ценах (тарифе) – 527 131,29 тыс. руб.</w:t>
      </w:r>
    </w:p>
    <w:p w14:paraId="1ED81EC5" w14:textId="77777777" w:rsidR="003A5766" w:rsidRPr="003A5766" w:rsidRDefault="003A5766" w:rsidP="003A5766">
      <w:pPr>
        <w:spacing w:after="0" w:line="360" w:lineRule="auto"/>
        <w:ind w:firstLine="567"/>
        <w:jc w:val="both"/>
        <w:rPr>
          <w:rFonts w:ascii="Myriad Pro" w:eastAsia="Times New Roman" w:hAnsi="Myriad Pro" w:cs="Times New Roman"/>
          <w:sz w:val="26"/>
          <w:szCs w:val="26"/>
          <w:lang w:eastAsia="ru-RU"/>
        </w:rPr>
      </w:pPr>
      <w:r w:rsidRPr="003A5766">
        <w:rPr>
          <w:rFonts w:ascii="Myriad Pro" w:eastAsia="Times New Roman" w:hAnsi="Myriad Pro" w:cs="Times New Roman"/>
          <w:sz w:val="26"/>
          <w:szCs w:val="26"/>
          <w:lang w:eastAsia="ru-RU"/>
        </w:rPr>
        <w:t>Приказом Минэнерго России от 02.12.2019 № 15@ «Об утверждении изменений, вносимых в инвестиционную программу ПАО «МРСК Юга», утвержденную приказом Минэнерго России от 15.11.2018 № 11@» утверждена корректировка инвестиционной программы ПАО «МРСК Юга». В рамках корректировки показателей инвестиционной программы ПАО «МРСК Юга» в части филиала ПАО «МРСК Юга» - «Волгоградэнерго» на 2019 год были внесены следующие изменения в части источников финансирования инвестиционной программы:</w:t>
      </w:r>
    </w:p>
    <w:p w14:paraId="64212A6E" w14:textId="77777777" w:rsidR="003A5766" w:rsidRPr="003A5766" w:rsidRDefault="003A5766" w:rsidP="003A5766">
      <w:pPr>
        <w:numPr>
          <w:ilvl w:val="0"/>
          <w:numId w:val="8"/>
        </w:numPr>
        <w:spacing w:after="0" w:line="360" w:lineRule="auto"/>
        <w:jc w:val="both"/>
        <w:rPr>
          <w:rFonts w:ascii="Myriad Pro" w:eastAsia="Calibri" w:hAnsi="Myriad Pro" w:cs="Times New Roman"/>
          <w:color w:val="000000"/>
          <w:sz w:val="26"/>
          <w:szCs w:val="26"/>
          <w:lang w:eastAsia="ru-RU"/>
        </w:rPr>
      </w:pPr>
      <w:r w:rsidRPr="003A5766">
        <w:rPr>
          <w:rFonts w:ascii="Myriad Pro" w:eastAsia="Calibri" w:hAnsi="Myriad Pro" w:cs="Times New Roman"/>
          <w:color w:val="000000"/>
          <w:sz w:val="26"/>
          <w:szCs w:val="26"/>
          <w:lang w:eastAsia="ru-RU"/>
        </w:rPr>
        <w:t>от технологического присоединения потребителей (авансовое использование прибыли) – 46 440,0 тыс. руб. с НДС. Объем прибыли от технологического присоединения выше, чем в ИП, утвержденной на момент принятия тарифно-балансового решения на 2019 год, на 6 611,57 тыс. руб. с НДС;</w:t>
      </w:r>
    </w:p>
    <w:p w14:paraId="6765A702" w14:textId="77777777" w:rsidR="003A5766" w:rsidRPr="003A5766" w:rsidRDefault="003A5766" w:rsidP="003A5766">
      <w:pPr>
        <w:numPr>
          <w:ilvl w:val="0"/>
          <w:numId w:val="8"/>
        </w:numPr>
        <w:spacing w:after="0" w:line="360" w:lineRule="auto"/>
        <w:jc w:val="both"/>
        <w:rPr>
          <w:rFonts w:ascii="Myriad Pro" w:eastAsia="Calibri" w:hAnsi="Myriad Pro" w:cs="Times New Roman"/>
          <w:color w:val="000000"/>
          <w:sz w:val="26"/>
          <w:szCs w:val="26"/>
          <w:lang w:eastAsia="ru-RU"/>
        </w:rPr>
      </w:pPr>
      <w:r w:rsidRPr="003A5766">
        <w:rPr>
          <w:rFonts w:ascii="Myriad Pro" w:eastAsia="Calibri" w:hAnsi="Myriad Pro" w:cs="Times New Roman"/>
          <w:color w:val="000000"/>
          <w:sz w:val="26"/>
          <w:szCs w:val="26"/>
          <w:lang w:eastAsia="ru-RU"/>
        </w:rPr>
        <w:t>амортизация, учтенная в ценах (тарифах)  оказания услуг по передаче электрической энергии – 541 913,6 тыс. руб. с НДС (выше, чем в ИП, утвержденной на момент принятия тарифно-балансового решения на 2019 год, на 14 782,31 тыс. руб. с НДС);</w:t>
      </w:r>
    </w:p>
    <w:p w14:paraId="41C4EAE4" w14:textId="77777777" w:rsidR="003A5766" w:rsidRPr="003A5766" w:rsidRDefault="003A5766" w:rsidP="003A5766">
      <w:pPr>
        <w:numPr>
          <w:ilvl w:val="0"/>
          <w:numId w:val="8"/>
        </w:numPr>
        <w:spacing w:after="0" w:line="360" w:lineRule="auto"/>
        <w:jc w:val="both"/>
        <w:rPr>
          <w:rFonts w:ascii="Myriad Pro" w:eastAsia="Calibri" w:hAnsi="Myriad Pro" w:cs="Times New Roman"/>
          <w:color w:val="000000"/>
          <w:sz w:val="26"/>
          <w:szCs w:val="26"/>
          <w:lang w:eastAsia="ru-RU"/>
        </w:rPr>
      </w:pPr>
      <w:r w:rsidRPr="003A5766">
        <w:rPr>
          <w:rFonts w:ascii="Myriad Pro" w:eastAsia="Calibri" w:hAnsi="Myriad Pro" w:cs="Times New Roman"/>
          <w:color w:val="000000"/>
          <w:sz w:val="26"/>
          <w:szCs w:val="26"/>
          <w:lang w:eastAsia="ru-RU"/>
        </w:rPr>
        <w:lastRenderedPageBreak/>
        <w:t>прочие собственные средства – 9 594,3 тыс. руб. с НДС (в ИП, утвержденной на момент принятия тарифно-балансового решения на 2019 год не предусмотрены).</w:t>
      </w:r>
    </w:p>
    <w:p w14:paraId="3A740DA3" w14:textId="77777777" w:rsidR="003A5766" w:rsidRPr="003A5766" w:rsidRDefault="003A5766" w:rsidP="003A5766">
      <w:pPr>
        <w:spacing w:after="0" w:line="360" w:lineRule="auto"/>
        <w:ind w:firstLine="567"/>
        <w:jc w:val="both"/>
        <w:rPr>
          <w:rFonts w:ascii="Myriad Pro" w:eastAsia="Calibri" w:hAnsi="Myriad Pro" w:cs="Times New Roman"/>
          <w:color w:val="000000"/>
          <w:sz w:val="26"/>
          <w:szCs w:val="26"/>
          <w:lang w:eastAsia="ru-RU"/>
        </w:rPr>
      </w:pPr>
      <w:r w:rsidRPr="003A5766">
        <w:rPr>
          <w:rFonts w:ascii="Myriad Pro" w:eastAsia="Calibri" w:hAnsi="Myriad Pro" w:cs="Times New Roman"/>
          <w:color w:val="000000"/>
          <w:sz w:val="26"/>
          <w:szCs w:val="26"/>
          <w:lang w:eastAsia="ru-RU"/>
        </w:rPr>
        <w:t>Общий плановый объем финансирования инвестиционной программы на 2019 год увеличен на 30 988,18 тыс. руб. (с НДС) и составил 597 947,9 тыс. руб. (с НДС).</w:t>
      </w:r>
    </w:p>
    <w:p w14:paraId="113BF3C5" w14:textId="77777777" w:rsidR="003A5766" w:rsidRPr="003A5766" w:rsidRDefault="003A5766" w:rsidP="003A5766">
      <w:pPr>
        <w:spacing w:after="0" w:line="360" w:lineRule="auto"/>
        <w:ind w:firstLine="567"/>
        <w:jc w:val="both"/>
        <w:rPr>
          <w:rFonts w:ascii="Myriad Pro" w:eastAsia="Times New Roman" w:hAnsi="Myriad Pro" w:cs="Times New Roman"/>
          <w:sz w:val="26"/>
          <w:szCs w:val="26"/>
          <w:lang w:eastAsia="ru-RU"/>
        </w:rPr>
      </w:pPr>
      <w:r w:rsidRPr="003A5766">
        <w:rPr>
          <w:rFonts w:ascii="Myriad Pro" w:eastAsia="Times New Roman" w:hAnsi="Myriad Pro" w:cs="Times New Roman"/>
          <w:sz w:val="26"/>
          <w:szCs w:val="26"/>
          <w:lang w:eastAsia="ru-RU"/>
        </w:rPr>
        <w:t xml:space="preserve">В соответствии с </w:t>
      </w:r>
      <w:bookmarkStart w:id="19" w:name="_Hlk40134725"/>
      <w:r w:rsidRPr="003A5766">
        <w:rPr>
          <w:rFonts w:ascii="Myriad Pro" w:eastAsia="Times New Roman" w:hAnsi="Myriad Pro" w:cs="Times New Roman"/>
          <w:sz w:val="26"/>
          <w:szCs w:val="26"/>
          <w:lang w:eastAsia="ru-RU"/>
        </w:rPr>
        <w:t>Экспертным заключением на материалы филиала ПАО «МРСК Юга» – «Волгоградэнерго» по расчету тарифов на услуги по передачи электрической энергии, в том числе по сетям организации, устанавливаемых с применением метода долгосрочной индексации необходимой валовой выручки на 2019-2023 годы, на 2019 год  учтены в составе НВВ:</w:t>
      </w:r>
    </w:p>
    <w:p w14:paraId="44037FF8" w14:textId="77777777" w:rsidR="003A5766" w:rsidRPr="003A5766" w:rsidRDefault="003A5766" w:rsidP="003A5766">
      <w:pPr>
        <w:numPr>
          <w:ilvl w:val="0"/>
          <w:numId w:val="8"/>
        </w:numPr>
        <w:spacing w:after="0" w:line="360" w:lineRule="auto"/>
        <w:ind w:left="1134" w:hanging="567"/>
        <w:jc w:val="both"/>
        <w:rPr>
          <w:rFonts w:ascii="Myriad Pro" w:eastAsia="Calibri" w:hAnsi="Myriad Pro" w:cs="Times New Roman"/>
          <w:color w:val="000000"/>
          <w:sz w:val="26"/>
          <w:szCs w:val="26"/>
          <w:lang w:eastAsia="ru-RU"/>
        </w:rPr>
      </w:pPr>
      <w:r w:rsidRPr="003A5766">
        <w:rPr>
          <w:rFonts w:ascii="Myriad Pro" w:eastAsia="Calibri" w:hAnsi="Myriad Pro" w:cs="Times New Roman"/>
          <w:color w:val="000000"/>
          <w:sz w:val="26"/>
          <w:szCs w:val="26"/>
          <w:lang w:eastAsia="ru-RU"/>
        </w:rPr>
        <w:t>амортизация - 505 021,2 тыс. руб.</w:t>
      </w:r>
      <w:bookmarkEnd w:id="19"/>
      <w:r w:rsidRPr="003A5766">
        <w:rPr>
          <w:rFonts w:ascii="Myriad Pro" w:eastAsia="Calibri" w:hAnsi="Myriad Pro" w:cs="Times New Roman"/>
          <w:color w:val="000000"/>
          <w:sz w:val="26"/>
          <w:szCs w:val="26"/>
          <w:lang w:eastAsia="ru-RU"/>
        </w:rPr>
        <w:t>;</w:t>
      </w:r>
    </w:p>
    <w:p w14:paraId="555117CC" w14:textId="77777777" w:rsidR="003A5766" w:rsidRPr="003A5766" w:rsidRDefault="003A5766" w:rsidP="003A5766">
      <w:pPr>
        <w:numPr>
          <w:ilvl w:val="0"/>
          <w:numId w:val="8"/>
        </w:numPr>
        <w:spacing w:after="0" w:line="360" w:lineRule="auto"/>
        <w:ind w:left="1134" w:hanging="567"/>
        <w:jc w:val="both"/>
        <w:rPr>
          <w:rFonts w:ascii="Myriad Pro" w:eastAsia="Calibri" w:hAnsi="Myriad Pro" w:cs="Times New Roman"/>
          <w:color w:val="000000"/>
          <w:sz w:val="26"/>
          <w:szCs w:val="26"/>
          <w:lang w:eastAsia="ru-RU"/>
        </w:rPr>
      </w:pPr>
      <w:r w:rsidRPr="003A5766">
        <w:rPr>
          <w:rFonts w:ascii="Myriad Pro" w:eastAsia="Calibri" w:hAnsi="Myriad Pro" w:cs="Times New Roman"/>
          <w:color w:val="000000"/>
          <w:sz w:val="26"/>
          <w:szCs w:val="26"/>
          <w:lang w:eastAsia="ru-RU"/>
        </w:rPr>
        <w:t>прибыль на развитие - 0 руб.</w:t>
      </w:r>
    </w:p>
    <w:p w14:paraId="230ACA9F" w14:textId="77777777" w:rsidR="003A5766" w:rsidRPr="003A5766" w:rsidRDefault="003A5766" w:rsidP="003A5766">
      <w:pPr>
        <w:spacing w:after="0" w:line="360" w:lineRule="auto"/>
        <w:ind w:firstLine="709"/>
        <w:jc w:val="both"/>
        <w:rPr>
          <w:rFonts w:ascii="Myriad Pro" w:eastAsia="Calibri" w:hAnsi="Myriad Pro" w:cs="Times New Roman"/>
          <w:color w:val="000000"/>
          <w:sz w:val="26"/>
          <w:szCs w:val="26"/>
          <w:lang w:eastAsia="ru-RU"/>
        </w:rPr>
      </w:pPr>
      <w:r w:rsidRPr="003A5766">
        <w:rPr>
          <w:rFonts w:ascii="Myriad Pro" w:eastAsia="Times New Roman" w:hAnsi="Myriad Pro" w:cs="Times New Roman"/>
          <w:sz w:val="26"/>
          <w:szCs w:val="26"/>
          <w:lang w:eastAsia="ru-RU"/>
        </w:rPr>
        <w:t xml:space="preserve">При этом общий объем учтенных средств, равный 505 021,2 тыс. руб. без НДС, превышает плановый объем финансирования инвестиционной программы на 2019 год, утвержденной </w:t>
      </w:r>
      <w:r w:rsidRPr="003A5766">
        <w:rPr>
          <w:rFonts w:ascii="Myriad Pro" w:eastAsia="Calibri" w:hAnsi="Myriad Pro" w:cs="Times New Roman"/>
          <w:color w:val="000000"/>
          <w:sz w:val="26"/>
          <w:szCs w:val="26"/>
          <w:lang w:eastAsia="ru-RU"/>
        </w:rPr>
        <w:t>приказом Минэнерго России от 15.11.2018 №11@. Согласно утвержденной инвестиционной программе, плановый объем финансирования за счет тарифных источников составляет 527</w:t>
      </w:r>
      <w:r w:rsidRPr="003A5766">
        <w:rPr>
          <w:rFonts w:ascii="Myriad Pro" w:eastAsia="Calibri" w:hAnsi="Myriad Pro" w:cs="Times New Roman"/>
          <w:color w:val="000000"/>
          <w:sz w:val="26"/>
          <w:szCs w:val="26"/>
          <w:lang w:val="en-US" w:eastAsia="ru-RU"/>
        </w:rPr>
        <w:t> </w:t>
      </w:r>
      <w:r w:rsidRPr="003A5766">
        <w:rPr>
          <w:rFonts w:ascii="Myriad Pro" w:eastAsia="Calibri" w:hAnsi="Myriad Pro" w:cs="Times New Roman"/>
          <w:color w:val="000000"/>
          <w:sz w:val="26"/>
          <w:szCs w:val="26"/>
          <w:lang w:eastAsia="ru-RU"/>
        </w:rPr>
        <w:t>131.29 тыс. руб. с НДС или 439</w:t>
      </w:r>
      <w:r w:rsidRPr="003A5766">
        <w:rPr>
          <w:rFonts w:ascii="Myriad Pro" w:eastAsia="Calibri" w:hAnsi="Myriad Pro" w:cs="Times New Roman"/>
          <w:color w:val="000000"/>
          <w:sz w:val="26"/>
          <w:szCs w:val="26"/>
          <w:lang w:val="en-US" w:eastAsia="ru-RU"/>
        </w:rPr>
        <w:t> </w:t>
      </w:r>
      <w:r w:rsidRPr="003A5766">
        <w:rPr>
          <w:rFonts w:ascii="Myriad Pro" w:eastAsia="Calibri" w:hAnsi="Myriad Pro" w:cs="Times New Roman"/>
          <w:color w:val="000000"/>
          <w:sz w:val="26"/>
          <w:szCs w:val="26"/>
          <w:lang w:eastAsia="ru-RU"/>
        </w:rPr>
        <w:t xml:space="preserve">276,08 тыс. руб. без НДС. </w:t>
      </w:r>
    </w:p>
    <w:p w14:paraId="700C039C" w14:textId="77777777" w:rsidR="003A5766" w:rsidRPr="003A5766" w:rsidRDefault="003A5766" w:rsidP="003A5766">
      <w:pPr>
        <w:spacing w:after="0" w:line="360" w:lineRule="auto"/>
        <w:ind w:firstLine="709"/>
        <w:jc w:val="both"/>
        <w:rPr>
          <w:rFonts w:ascii="Myriad Pro" w:eastAsia="Calibri" w:hAnsi="Myriad Pro" w:cs="Times New Roman"/>
          <w:sz w:val="26"/>
          <w:szCs w:val="26"/>
          <w:lang w:eastAsia="ru-RU"/>
        </w:rPr>
      </w:pPr>
      <w:r w:rsidRPr="003A5766">
        <w:rPr>
          <w:rFonts w:ascii="Myriad Pro" w:eastAsia="Calibri" w:hAnsi="Myriad Pro" w:cs="Times New Roman"/>
          <w:color w:val="000000"/>
          <w:sz w:val="26"/>
          <w:szCs w:val="26"/>
          <w:lang w:eastAsia="ru-RU"/>
        </w:rPr>
        <w:t xml:space="preserve">Согласно пункту 32 Основ ценообразования № 1178 расходы на инвестиции в расчетном периоде регулирования определяются на основе утвержденных инвестиционных программ. Поэтому величина собственных средств филиала </w:t>
      </w:r>
      <w:r w:rsidRPr="003A5766">
        <w:rPr>
          <w:rFonts w:ascii="Myriad Pro" w:eastAsia="Calibri" w:hAnsi="Myriad Pro" w:cs="Times New Roman"/>
          <w:color w:val="000000"/>
          <w:sz w:val="26"/>
          <w:szCs w:val="26"/>
          <w:lang w:eastAsia="ru-RU"/>
        </w:rPr>
        <w:br/>
        <w:t>ПАО «МРСК Юга» – «Волгоградэнерго» для финансирования инвестиционной программы, учтенная КТР при установлении тарифов на 2019 год, определена равной объему планового финансирования мероприятий инвестиционной программы, утвержденной на 2019 год, и составила 439 276,08 тыс. руб. без НДС.</w:t>
      </w:r>
    </w:p>
    <w:p w14:paraId="17F36D50" w14:textId="77777777" w:rsidR="003A5766" w:rsidRPr="003A5766" w:rsidRDefault="003A5766" w:rsidP="003A5766">
      <w:pPr>
        <w:autoSpaceDE w:val="0"/>
        <w:autoSpaceDN w:val="0"/>
        <w:adjustRightInd w:val="0"/>
        <w:spacing w:after="0" w:line="360" w:lineRule="auto"/>
        <w:ind w:firstLine="567"/>
        <w:jc w:val="both"/>
        <w:rPr>
          <w:rFonts w:ascii="Myriad Pro" w:eastAsia="Times New Roman" w:hAnsi="Myriad Pro" w:cs="Times New Roman"/>
          <w:color w:val="000000"/>
          <w:sz w:val="26"/>
          <w:szCs w:val="26"/>
          <w:lang w:eastAsia="ru-RU"/>
        </w:rPr>
      </w:pPr>
      <w:r w:rsidRPr="003A5766">
        <w:rPr>
          <w:rFonts w:ascii="Myriad Pro" w:eastAsia="Times New Roman" w:hAnsi="Myriad Pro" w:cs="Times New Roman"/>
          <w:color w:val="000000"/>
          <w:sz w:val="26"/>
          <w:szCs w:val="26"/>
          <w:lang w:eastAsia="ru-RU"/>
        </w:rPr>
        <w:t>В соответствии с п. 11 Методических указаний № 98-э при определении величины корректировки НВВ в связи с изменением (неисполнением) инвестиционной программы используется плановый размер финансирования инвестиционной программы, утвержденной (скорректированной) на год (</w:t>
      </w:r>
      <w:proofErr w:type="spellStart"/>
      <w:r w:rsidRPr="003A5766">
        <w:rPr>
          <w:rFonts w:ascii="Myriad Pro" w:eastAsia="Times New Roman" w:hAnsi="Myriad Pro" w:cs="Times New Roman"/>
          <w:color w:val="000000"/>
          <w:sz w:val="26"/>
          <w:szCs w:val="26"/>
          <w:lang w:val="en-US" w:eastAsia="ru-RU"/>
        </w:rPr>
        <w:t>i</w:t>
      </w:r>
      <w:proofErr w:type="spellEnd"/>
      <w:r w:rsidRPr="003A5766">
        <w:rPr>
          <w:rFonts w:ascii="Myriad Pro" w:eastAsia="Times New Roman" w:hAnsi="Myriad Pro" w:cs="Times New Roman"/>
          <w:color w:val="000000"/>
          <w:sz w:val="26"/>
          <w:szCs w:val="26"/>
          <w:lang w:eastAsia="ru-RU"/>
        </w:rPr>
        <w:t xml:space="preserve">-2) до его начала. В связи с этим оценка исполнения инвестиционной программы, </w:t>
      </w:r>
      <w:r w:rsidRPr="003A5766">
        <w:rPr>
          <w:rFonts w:ascii="Myriad Pro" w:eastAsia="Times New Roman" w:hAnsi="Myriad Pro" w:cs="Times New Roman"/>
          <w:color w:val="000000"/>
          <w:sz w:val="26"/>
          <w:szCs w:val="26"/>
          <w:lang w:eastAsia="ru-RU"/>
        </w:rPr>
        <w:lastRenderedPageBreak/>
        <w:t xml:space="preserve">учтенной при принятии тарифно-балансовых решений на 2019 год </w:t>
      </w:r>
      <w:r w:rsidRPr="003A5766">
        <w:rPr>
          <w:rFonts w:ascii="Myriad Pro" w:eastAsia="Times New Roman" w:hAnsi="Myriad Pro" w:cs="Times New Roman"/>
          <w:sz w:val="26"/>
          <w:szCs w:val="26"/>
          <w:lang w:eastAsia="ru-RU"/>
        </w:rPr>
        <w:t>КТР,</w:t>
      </w:r>
      <w:r w:rsidRPr="003A5766">
        <w:rPr>
          <w:rFonts w:ascii="Myriad Pro" w:eastAsia="Times New Roman" w:hAnsi="Myriad Pro" w:cs="Times New Roman"/>
          <w:color w:val="000000"/>
          <w:sz w:val="26"/>
          <w:szCs w:val="26"/>
          <w:lang w:eastAsia="ru-RU"/>
        </w:rPr>
        <w:t xml:space="preserve"> проводилась Исполнителем исходя из опубликованной Инвестиционной программы ПАО «МРСК Юга» в части филиала «Волгоградэнерго», утвержденной приказом Минэнерго России </w:t>
      </w:r>
      <w:r w:rsidRPr="003A5766">
        <w:rPr>
          <w:rFonts w:ascii="Myriad Pro" w:eastAsia="Calibri" w:hAnsi="Myriad Pro" w:cs="Times New Roman"/>
          <w:iCs/>
          <w:color w:val="000000"/>
          <w:sz w:val="26"/>
          <w:szCs w:val="26"/>
          <w:lang w:eastAsia="ru-RU"/>
        </w:rPr>
        <w:t>от 15.11.2018 №11@,</w:t>
      </w:r>
      <w:r w:rsidRPr="003A5766">
        <w:rPr>
          <w:rFonts w:ascii="Myriad Pro" w:eastAsia="Times New Roman" w:hAnsi="Myriad Pro" w:cs="Times New Roman"/>
          <w:color w:val="000000"/>
          <w:sz w:val="26"/>
          <w:szCs w:val="26"/>
          <w:lang w:eastAsia="ru-RU"/>
        </w:rPr>
        <w:t xml:space="preserve"> в соответствии с требованиями Стандартов раскрытия информации, фактической информации из отчетов о реализации инвестиционной программы за 2019 год и плановых значений на 2019 год. </w:t>
      </w:r>
    </w:p>
    <w:p w14:paraId="70B5506E" w14:textId="77777777" w:rsidR="003A5766" w:rsidRPr="003A5766" w:rsidRDefault="003A5766" w:rsidP="003A5766">
      <w:pPr>
        <w:autoSpaceDE w:val="0"/>
        <w:autoSpaceDN w:val="0"/>
        <w:adjustRightInd w:val="0"/>
        <w:spacing w:after="0" w:line="360" w:lineRule="auto"/>
        <w:ind w:firstLine="567"/>
        <w:jc w:val="both"/>
        <w:rPr>
          <w:rFonts w:ascii="Myriad Pro" w:eastAsia="Times New Roman" w:hAnsi="Myriad Pro" w:cs="Times New Roman"/>
          <w:color w:val="000000"/>
          <w:sz w:val="26"/>
          <w:szCs w:val="26"/>
          <w:lang w:eastAsia="ru-RU"/>
        </w:rPr>
      </w:pPr>
      <w:r w:rsidRPr="003A5766">
        <w:rPr>
          <w:rFonts w:ascii="Myriad Pro" w:eastAsia="Times New Roman" w:hAnsi="Myriad Pro" w:cs="Times New Roman"/>
          <w:color w:val="000000"/>
          <w:sz w:val="26"/>
          <w:szCs w:val="26"/>
          <w:lang w:eastAsia="ru-RU"/>
        </w:rPr>
        <w:t>В соответствии с пунктом 19 «н» Стандартов раскрытия информация электросетевая организация раскрывает информацию об отчетах о реализации инвестиционной программы и об обосновывающих их материалах, включая:</w:t>
      </w:r>
    </w:p>
    <w:p w14:paraId="76DB78E7" w14:textId="77777777" w:rsidR="003A5766" w:rsidRPr="003A5766" w:rsidRDefault="003A5766" w:rsidP="003A5766">
      <w:pPr>
        <w:numPr>
          <w:ilvl w:val="0"/>
          <w:numId w:val="8"/>
        </w:numPr>
        <w:spacing w:after="0" w:line="360" w:lineRule="auto"/>
        <w:ind w:left="1134" w:hanging="567"/>
        <w:jc w:val="both"/>
        <w:rPr>
          <w:rFonts w:ascii="Myriad Pro" w:eastAsia="Calibri" w:hAnsi="Myriad Pro" w:cs="Times New Roman"/>
          <w:color w:val="000000"/>
          <w:sz w:val="26"/>
          <w:szCs w:val="26"/>
          <w:lang w:eastAsia="ru-RU"/>
        </w:rPr>
      </w:pPr>
      <w:r w:rsidRPr="003A5766">
        <w:rPr>
          <w:rFonts w:ascii="Myriad Pro" w:eastAsia="Calibri" w:hAnsi="Myriad Pro" w:cs="Times New Roman"/>
          <w:color w:val="000000"/>
          <w:sz w:val="26"/>
          <w:szCs w:val="26"/>
          <w:lang w:eastAsia="ru-RU"/>
        </w:rPr>
        <w:t xml:space="preserve">отчет о реализации инвестиционной программы, сформированный с распределением по перечням инвестиционных проектов, с указанием фактических: </w:t>
      </w:r>
    </w:p>
    <w:p w14:paraId="5CBA3A51" w14:textId="77777777" w:rsidR="003A5766" w:rsidRPr="003A5766" w:rsidRDefault="003A5766" w:rsidP="001F481F">
      <w:pPr>
        <w:numPr>
          <w:ilvl w:val="0"/>
          <w:numId w:val="15"/>
        </w:numPr>
        <w:autoSpaceDE w:val="0"/>
        <w:autoSpaceDN w:val="0"/>
        <w:adjustRightInd w:val="0"/>
        <w:spacing w:after="200" w:line="360" w:lineRule="auto"/>
        <w:ind w:left="1701" w:hanging="567"/>
        <w:contextualSpacing/>
        <w:jc w:val="both"/>
        <w:rPr>
          <w:rFonts w:ascii="Myriad Pro" w:eastAsia="Times New Roman" w:hAnsi="Myriad Pro" w:cs="Times New Roman"/>
          <w:color w:val="000000"/>
          <w:sz w:val="26"/>
          <w:szCs w:val="26"/>
          <w:lang w:eastAsia="ru-RU"/>
        </w:rPr>
      </w:pPr>
      <w:r w:rsidRPr="003A5766">
        <w:rPr>
          <w:rFonts w:ascii="Myriad Pro" w:eastAsia="Times New Roman" w:hAnsi="Myriad Pro" w:cs="Times New Roman"/>
          <w:color w:val="000000"/>
          <w:sz w:val="26"/>
          <w:szCs w:val="26"/>
          <w:lang w:eastAsia="ru-RU"/>
        </w:rPr>
        <w:t>введенной (выведенной) мощности и (или) других характеристик объектов инвестиционной деятельности, предусмотренных соответствующими инвестиционными проектами, а также дат ввода (вывода) указанных объектов;</w:t>
      </w:r>
    </w:p>
    <w:p w14:paraId="6F5C0DC4" w14:textId="77777777" w:rsidR="003A5766" w:rsidRPr="003A5766" w:rsidRDefault="003A5766" w:rsidP="001F481F">
      <w:pPr>
        <w:numPr>
          <w:ilvl w:val="0"/>
          <w:numId w:val="15"/>
        </w:numPr>
        <w:autoSpaceDE w:val="0"/>
        <w:autoSpaceDN w:val="0"/>
        <w:adjustRightInd w:val="0"/>
        <w:spacing w:after="200" w:line="360" w:lineRule="auto"/>
        <w:ind w:left="1701" w:hanging="567"/>
        <w:contextualSpacing/>
        <w:jc w:val="both"/>
        <w:rPr>
          <w:rFonts w:ascii="Myriad Pro" w:eastAsia="Times New Roman" w:hAnsi="Myriad Pro" w:cs="Times New Roman"/>
          <w:color w:val="000000"/>
          <w:sz w:val="26"/>
          <w:szCs w:val="26"/>
          <w:lang w:eastAsia="ru-RU"/>
        </w:rPr>
      </w:pPr>
      <w:r w:rsidRPr="003A5766">
        <w:rPr>
          <w:rFonts w:ascii="Myriad Pro" w:eastAsia="Times New Roman" w:hAnsi="Myriad Pro" w:cs="Times New Roman"/>
          <w:color w:val="000000"/>
          <w:sz w:val="26"/>
          <w:szCs w:val="26"/>
          <w:lang w:eastAsia="ru-RU"/>
        </w:rPr>
        <w:t>объемов финансирования и освоения капитальных вложений, а также источников финансирования инвестиционных проектов инвестиционной программы;</w:t>
      </w:r>
    </w:p>
    <w:p w14:paraId="3988F7F6" w14:textId="77777777" w:rsidR="003A5766" w:rsidRPr="003A5766" w:rsidRDefault="003A5766" w:rsidP="001F481F">
      <w:pPr>
        <w:numPr>
          <w:ilvl w:val="0"/>
          <w:numId w:val="15"/>
        </w:numPr>
        <w:autoSpaceDE w:val="0"/>
        <w:autoSpaceDN w:val="0"/>
        <w:adjustRightInd w:val="0"/>
        <w:spacing w:after="200" w:line="360" w:lineRule="auto"/>
        <w:ind w:left="1701" w:hanging="567"/>
        <w:contextualSpacing/>
        <w:jc w:val="both"/>
        <w:rPr>
          <w:rFonts w:ascii="Myriad Pro" w:eastAsia="Times New Roman" w:hAnsi="Myriad Pro" w:cs="Times New Roman"/>
          <w:color w:val="000000"/>
          <w:sz w:val="26"/>
          <w:szCs w:val="26"/>
          <w:lang w:eastAsia="ru-RU"/>
        </w:rPr>
      </w:pPr>
      <w:r w:rsidRPr="003A5766">
        <w:rPr>
          <w:rFonts w:ascii="Myriad Pro" w:eastAsia="Times New Roman" w:hAnsi="Myriad Pro" w:cs="Times New Roman"/>
          <w:color w:val="000000"/>
          <w:sz w:val="26"/>
          <w:szCs w:val="26"/>
          <w:lang w:eastAsia="ru-RU"/>
        </w:rPr>
        <w:t>объемов ввода объектов основных средств в натуральном и стоимостном выражении по инвестиционным проектам инвестиционной программы;</w:t>
      </w:r>
    </w:p>
    <w:p w14:paraId="569D779A" w14:textId="77777777" w:rsidR="003A5766" w:rsidRPr="003A5766" w:rsidRDefault="003A5766" w:rsidP="001F481F">
      <w:pPr>
        <w:numPr>
          <w:ilvl w:val="0"/>
          <w:numId w:val="15"/>
        </w:numPr>
        <w:autoSpaceDE w:val="0"/>
        <w:autoSpaceDN w:val="0"/>
        <w:adjustRightInd w:val="0"/>
        <w:spacing w:after="200" w:line="360" w:lineRule="auto"/>
        <w:ind w:left="1701" w:hanging="567"/>
        <w:contextualSpacing/>
        <w:jc w:val="both"/>
        <w:rPr>
          <w:rFonts w:ascii="Myriad Pro" w:eastAsia="Times New Roman" w:hAnsi="Myriad Pro" w:cs="Times New Roman"/>
          <w:color w:val="000000"/>
          <w:sz w:val="26"/>
          <w:szCs w:val="26"/>
          <w:lang w:eastAsia="ru-RU"/>
        </w:rPr>
      </w:pPr>
      <w:r w:rsidRPr="003A5766">
        <w:rPr>
          <w:rFonts w:ascii="Myriad Pro" w:eastAsia="Times New Roman" w:hAnsi="Myriad Pro" w:cs="Times New Roman"/>
          <w:color w:val="000000"/>
          <w:sz w:val="26"/>
          <w:szCs w:val="26"/>
          <w:lang w:eastAsia="ru-RU"/>
        </w:rPr>
        <w:t>стоимостных, технических, количественных и иных показателей технологических решений капитального строительства введенных в эксплуатацию объектов электроэнергетики, соответствующих типовым технологическим решениям капитального строительства объектов электроэнергетики, в отношении которых Министерством энергетики Российской Федерации установлены укрупненные нормативы цены;</w:t>
      </w:r>
    </w:p>
    <w:p w14:paraId="7202239D" w14:textId="77777777" w:rsidR="003A5766" w:rsidRPr="003A5766" w:rsidRDefault="003A5766" w:rsidP="001F481F">
      <w:pPr>
        <w:numPr>
          <w:ilvl w:val="0"/>
          <w:numId w:val="15"/>
        </w:numPr>
        <w:autoSpaceDE w:val="0"/>
        <w:autoSpaceDN w:val="0"/>
        <w:adjustRightInd w:val="0"/>
        <w:spacing w:after="0" w:line="360" w:lineRule="auto"/>
        <w:ind w:left="1701" w:hanging="567"/>
        <w:contextualSpacing/>
        <w:jc w:val="both"/>
        <w:rPr>
          <w:rFonts w:ascii="Myriad Pro" w:eastAsia="Times New Roman" w:hAnsi="Myriad Pro" w:cs="Times New Roman"/>
          <w:color w:val="000000"/>
          <w:sz w:val="26"/>
          <w:szCs w:val="26"/>
          <w:lang w:eastAsia="ru-RU"/>
        </w:rPr>
      </w:pPr>
      <w:r w:rsidRPr="003A5766">
        <w:rPr>
          <w:rFonts w:ascii="Myriad Pro" w:eastAsia="Times New Roman" w:hAnsi="Myriad Pro" w:cs="Times New Roman"/>
          <w:color w:val="000000"/>
          <w:sz w:val="26"/>
          <w:szCs w:val="26"/>
          <w:lang w:eastAsia="ru-RU"/>
        </w:rPr>
        <w:lastRenderedPageBreak/>
        <w:t xml:space="preserve">значений количественных показателей инвестиционной программы и достигнутых результатов в части, касающейся расширения пропускной способности, снижения потерь в сетях и увеличения резерва для присоединения потребителей отдельно по каждому центру питания напряжением 35 </w:t>
      </w:r>
      <w:proofErr w:type="spellStart"/>
      <w:r w:rsidRPr="003A5766">
        <w:rPr>
          <w:rFonts w:ascii="Myriad Pro" w:eastAsia="Times New Roman" w:hAnsi="Myriad Pro" w:cs="Times New Roman"/>
          <w:color w:val="000000"/>
          <w:sz w:val="26"/>
          <w:szCs w:val="26"/>
          <w:lang w:eastAsia="ru-RU"/>
        </w:rPr>
        <w:t>кВ</w:t>
      </w:r>
      <w:proofErr w:type="spellEnd"/>
      <w:r w:rsidRPr="003A5766">
        <w:rPr>
          <w:rFonts w:ascii="Myriad Pro" w:eastAsia="Times New Roman" w:hAnsi="Myriad Pro" w:cs="Times New Roman"/>
          <w:color w:val="000000"/>
          <w:sz w:val="26"/>
          <w:szCs w:val="26"/>
          <w:lang w:eastAsia="ru-RU"/>
        </w:rPr>
        <w:t xml:space="preserve"> и выше;</w:t>
      </w:r>
    </w:p>
    <w:p w14:paraId="571D219D" w14:textId="77777777" w:rsidR="003A5766" w:rsidRPr="003A5766" w:rsidRDefault="003A5766" w:rsidP="003A5766">
      <w:pPr>
        <w:numPr>
          <w:ilvl w:val="0"/>
          <w:numId w:val="8"/>
        </w:numPr>
        <w:spacing w:after="0" w:line="360" w:lineRule="auto"/>
        <w:ind w:left="1134" w:hanging="567"/>
        <w:jc w:val="both"/>
        <w:rPr>
          <w:rFonts w:ascii="Myriad Pro" w:eastAsia="Calibri" w:hAnsi="Myriad Pro" w:cs="Times New Roman"/>
          <w:color w:val="000000"/>
          <w:sz w:val="26"/>
          <w:szCs w:val="26"/>
          <w:lang w:eastAsia="ru-RU"/>
        </w:rPr>
      </w:pPr>
      <w:r w:rsidRPr="003A5766">
        <w:rPr>
          <w:rFonts w:ascii="Myriad Pro" w:eastAsia="Calibri" w:hAnsi="Myriad Pro" w:cs="Times New Roman"/>
          <w:color w:val="000000"/>
          <w:sz w:val="26"/>
          <w:szCs w:val="26"/>
          <w:lang w:eastAsia="ru-RU"/>
        </w:rPr>
        <w:t>отчет о выполненных закупках товаров, работ и услуг для реализации утвержденной инвестиционной программы с распределением по каждому инвестиционному проекту;</w:t>
      </w:r>
    </w:p>
    <w:p w14:paraId="139F6D50" w14:textId="77777777" w:rsidR="003A5766" w:rsidRPr="003A5766" w:rsidRDefault="003A5766" w:rsidP="003A5766">
      <w:pPr>
        <w:numPr>
          <w:ilvl w:val="0"/>
          <w:numId w:val="8"/>
        </w:numPr>
        <w:spacing w:after="0" w:line="360" w:lineRule="auto"/>
        <w:ind w:left="1134" w:hanging="567"/>
        <w:jc w:val="both"/>
        <w:rPr>
          <w:rFonts w:ascii="Myriad Pro" w:eastAsia="Calibri" w:hAnsi="Myriad Pro" w:cs="Times New Roman"/>
          <w:color w:val="000000"/>
          <w:sz w:val="26"/>
          <w:szCs w:val="26"/>
          <w:lang w:eastAsia="ru-RU"/>
        </w:rPr>
      </w:pPr>
      <w:r w:rsidRPr="003A5766">
        <w:rPr>
          <w:rFonts w:ascii="Myriad Pro" w:eastAsia="Calibri" w:hAnsi="Myriad Pro" w:cs="Times New Roman"/>
          <w:color w:val="000000"/>
          <w:sz w:val="26"/>
          <w:szCs w:val="26"/>
          <w:lang w:eastAsia="ru-RU"/>
        </w:rPr>
        <w:t>отчет об исполнении финансового плана субъекта электроэнергетики;</w:t>
      </w:r>
    </w:p>
    <w:p w14:paraId="66315167" w14:textId="77777777" w:rsidR="003A5766" w:rsidRPr="003A5766" w:rsidRDefault="003A5766" w:rsidP="003A5766">
      <w:pPr>
        <w:numPr>
          <w:ilvl w:val="0"/>
          <w:numId w:val="8"/>
        </w:numPr>
        <w:spacing w:after="0" w:line="360" w:lineRule="auto"/>
        <w:ind w:left="1134" w:hanging="567"/>
        <w:jc w:val="both"/>
        <w:rPr>
          <w:rFonts w:ascii="Myriad Pro" w:eastAsia="Calibri" w:hAnsi="Myriad Pro" w:cs="Times New Roman"/>
          <w:color w:val="000000"/>
          <w:sz w:val="26"/>
          <w:szCs w:val="26"/>
          <w:lang w:eastAsia="ru-RU"/>
        </w:rPr>
      </w:pPr>
      <w:r w:rsidRPr="003A5766">
        <w:rPr>
          <w:rFonts w:ascii="Myriad Pro" w:eastAsia="Calibri" w:hAnsi="Myriad Pro" w:cs="Times New Roman"/>
          <w:color w:val="000000"/>
          <w:sz w:val="26"/>
          <w:szCs w:val="26"/>
          <w:lang w:eastAsia="ru-RU"/>
        </w:rPr>
        <w:t>паспорта инвестиционных проектов;</w:t>
      </w:r>
    </w:p>
    <w:p w14:paraId="0D0CD73B" w14:textId="77777777" w:rsidR="003A5766" w:rsidRPr="003A5766" w:rsidRDefault="003A5766" w:rsidP="003A5766">
      <w:pPr>
        <w:numPr>
          <w:ilvl w:val="0"/>
          <w:numId w:val="8"/>
        </w:numPr>
        <w:spacing w:after="0" w:line="360" w:lineRule="auto"/>
        <w:ind w:left="1134" w:hanging="567"/>
        <w:jc w:val="both"/>
        <w:rPr>
          <w:rFonts w:ascii="Myriad Pro" w:eastAsia="Times New Roman" w:hAnsi="Myriad Pro" w:cs="Times New Roman"/>
          <w:color w:val="000000"/>
          <w:sz w:val="26"/>
          <w:szCs w:val="26"/>
          <w:lang w:eastAsia="ru-RU"/>
        </w:rPr>
      </w:pPr>
      <w:r w:rsidRPr="003A5766">
        <w:rPr>
          <w:rFonts w:ascii="Myriad Pro" w:eastAsia="Calibri" w:hAnsi="Myriad Pro" w:cs="Times New Roman"/>
          <w:color w:val="000000"/>
          <w:sz w:val="26"/>
          <w:szCs w:val="26"/>
          <w:lang w:eastAsia="ru-RU"/>
        </w:rPr>
        <w:t>заключение по результатам проведени</w:t>
      </w:r>
      <w:r w:rsidRPr="003A5766">
        <w:rPr>
          <w:rFonts w:ascii="Myriad Pro" w:eastAsia="Times New Roman" w:hAnsi="Myriad Pro" w:cs="Times New Roman"/>
          <w:color w:val="000000"/>
          <w:sz w:val="26"/>
          <w:szCs w:val="26"/>
          <w:lang w:eastAsia="ru-RU"/>
        </w:rPr>
        <w:t>я технологического и ценового аудита отчета о реализации инвестиционной программы (при наличии такового), выполненное в соответствии с методическими рекомендациями, предусмотренными пунктом 5 постановления Правительства Российской Федерации от 16.02.2015 № 132 «О внесении изменений в некоторые акты Правительства Российской Федерации по вопросам утверждения инвестиционных программ субъектов электроэнергетики и контроля за их реализацией».</w:t>
      </w:r>
    </w:p>
    <w:p w14:paraId="40A99ABF" w14:textId="77777777" w:rsidR="003A5766" w:rsidRPr="003A5766" w:rsidRDefault="003A5766" w:rsidP="003A5766">
      <w:pPr>
        <w:autoSpaceDE w:val="0"/>
        <w:autoSpaceDN w:val="0"/>
        <w:adjustRightInd w:val="0"/>
        <w:spacing w:after="0" w:line="360" w:lineRule="auto"/>
        <w:ind w:firstLine="567"/>
        <w:jc w:val="both"/>
        <w:rPr>
          <w:rFonts w:ascii="Myriad Pro" w:eastAsia="Times New Roman" w:hAnsi="Myriad Pro" w:cs="Times New Roman"/>
          <w:sz w:val="26"/>
          <w:szCs w:val="26"/>
          <w:lang w:eastAsia="ru-RU"/>
        </w:rPr>
      </w:pPr>
      <w:r w:rsidRPr="003A5766">
        <w:rPr>
          <w:rFonts w:ascii="Myriad Pro" w:eastAsia="Times New Roman" w:hAnsi="Myriad Pro" w:cs="Times New Roman"/>
          <w:color w:val="000000"/>
          <w:sz w:val="26"/>
          <w:szCs w:val="26"/>
          <w:lang w:eastAsia="ru-RU"/>
        </w:rPr>
        <w:t>В соответствии с требованиями Стандартов раскрытия информации на момент проведения работы филиалом ПАО «МРСК Юга» – «Волгоградэнерго» сформирован и опубликован отчет о реализации инвестиционной программы за 2019 год.</w:t>
      </w:r>
    </w:p>
    <w:p w14:paraId="45A26096" w14:textId="77777777" w:rsidR="003A5766" w:rsidRPr="009A235C" w:rsidRDefault="003A5766" w:rsidP="003A5766">
      <w:pPr>
        <w:autoSpaceDE w:val="0"/>
        <w:autoSpaceDN w:val="0"/>
        <w:adjustRightInd w:val="0"/>
        <w:spacing w:after="0" w:line="360" w:lineRule="auto"/>
        <w:ind w:firstLine="567"/>
        <w:jc w:val="both"/>
        <w:rPr>
          <w:rFonts w:ascii="Myriad Pro" w:eastAsia="Times New Roman" w:hAnsi="Myriad Pro" w:cs="Times New Roman"/>
          <w:color w:val="000000"/>
          <w:sz w:val="26"/>
          <w:szCs w:val="26"/>
          <w:lang w:eastAsia="ru-RU"/>
        </w:rPr>
      </w:pPr>
      <w:r w:rsidRPr="003A5766">
        <w:rPr>
          <w:rFonts w:ascii="Myriad Pro" w:eastAsia="Times New Roman" w:hAnsi="Myriad Pro" w:cs="Times New Roman"/>
          <w:color w:val="000000"/>
          <w:sz w:val="26"/>
          <w:szCs w:val="26"/>
          <w:lang w:eastAsia="ru-RU"/>
        </w:rPr>
        <w:t xml:space="preserve">В соответствии с отчетом о реализации инвестиционной программы филиала ПАО «МРСК Юга» - «Волгоградэнерго» за 2019 год общий фактический объем финансирования инвестиционных проектов составил </w:t>
      </w:r>
      <w:r w:rsidRPr="009A235C">
        <w:rPr>
          <w:rFonts w:ascii="Myriad Pro" w:eastAsia="Times New Roman" w:hAnsi="Myriad Pro" w:cs="Times New Roman"/>
          <w:color w:val="000000"/>
          <w:sz w:val="26"/>
          <w:szCs w:val="26"/>
          <w:lang w:eastAsia="ru-RU"/>
        </w:rPr>
        <w:t>465 505,36 тыс. руб. с НДС, что меньше планового объема финансирования на 101 454,36 тыс. руб. с НДС.</w:t>
      </w:r>
    </w:p>
    <w:p w14:paraId="0160341C" w14:textId="77777777" w:rsidR="003A5766" w:rsidRPr="009A235C" w:rsidRDefault="003A5766" w:rsidP="003A5766">
      <w:pPr>
        <w:autoSpaceDE w:val="0"/>
        <w:autoSpaceDN w:val="0"/>
        <w:adjustRightInd w:val="0"/>
        <w:spacing w:after="0" w:line="360" w:lineRule="auto"/>
        <w:ind w:firstLine="567"/>
        <w:jc w:val="both"/>
        <w:rPr>
          <w:rFonts w:ascii="Myriad Pro" w:eastAsia="Times New Roman" w:hAnsi="Myriad Pro" w:cs="Times New Roman"/>
          <w:color w:val="000000"/>
          <w:sz w:val="26"/>
          <w:szCs w:val="26"/>
          <w:lang w:eastAsia="ru-RU"/>
        </w:rPr>
      </w:pPr>
      <w:r w:rsidRPr="009A235C">
        <w:rPr>
          <w:rFonts w:ascii="Myriad Pro" w:eastAsia="Times New Roman" w:hAnsi="Myriad Pro" w:cs="Times New Roman"/>
          <w:color w:val="000000"/>
          <w:sz w:val="26"/>
          <w:szCs w:val="26"/>
          <w:lang w:eastAsia="ru-RU"/>
        </w:rPr>
        <w:t>Филиалом ПАО «МРСК Юга» – «Волгоградэнерго» представлены «Отчет о проведении систематического наблюдения и анализа за использованием ПАО «</w:t>
      </w:r>
      <w:proofErr w:type="spellStart"/>
      <w:r w:rsidRPr="009A235C">
        <w:rPr>
          <w:rFonts w:ascii="Myriad Pro" w:eastAsia="Times New Roman" w:hAnsi="Myriad Pro" w:cs="Times New Roman"/>
          <w:color w:val="000000"/>
          <w:sz w:val="26"/>
          <w:szCs w:val="26"/>
          <w:lang w:eastAsia="ru-RU"/>
        </w:rPr>
        <w:t>Россети</w:t>
      </w:r>
      <w:proofErr w:type="spellEnd"/>
      <w:r w:rsidRPr="009A235C">
        <w:rPr>
          <w:rFonts w:ascii="Myriad Pro" w:eastAsia="Times New Roman" w:hAnsi="Myriad Pro" w:cs="Times New Roman"/>
          <w:color w:val="000000"/>
          <w:sz w:val="26"/>
          <w:szCs w:val="26"/>
          <w:lang w:eastAsia="ru-RU"/>
        </w:rPr>
        <w:t xml:space="preserve"> Юг» (филиал «Волгоградэнерго») инвестиционных ресурсов, включенных в регулируемые государством цены (тарифы) в сфере электроэнергетики / теплоснабжения» за 2019 год и отчет в формате шаблона </w:t>
      </w:r>
      <w:r w:rsidRPr="009A235C">
        <w:rPr>
          <w:rFonts w:ascii="Myriad Pro" w:eastAsia="Times New Roman" w:hAnsi="Myriad Pro" w:cs="Times New Roman"/>
          <w:color w:val="000000"/>
          <w:sz w:val="26"/>
          <w:szCs w:val="26"/>
          <w:lang w:eastAsia="ru-RU"/>
        </w:rPr>
        <w:lastRenderedPageBreak/>
        <w:t xml:space="preserve">ЕИАС «Мониторинг инвестиционных программ субъектов Российской Федерации по сетевым организациям» за 2019 год. В отчетах Филиалом отражены </w:t>
      </w:r>
      <w:proofErr w:type="spellStart"/>
      <w:r w:rsidRPr="009A235C">
        <w:rPr>
          <w:rFonts w:ascii="Myriad Pro" w:eastAsia="Times New Roman" w:hAnsi="Myriad Pro" w:cs="Times New Roman"/>
          <w:color w:val="000000"/>
          <w:sz w:val="26"/>
          <w:szCs w:val="26"/>
          <w:lang w:eastAsia="ru-RU"/>
        </w:rPr>
        <w:t>пообъектные</w:t>
      </w:r>
      <w:proofErr w:type="spellEnd"/>
      <w:r w:rsidRPr="009A235C">
        <w:rPr>
          <w:rFonts w:ascii="Myriad Pro" w:eastAsia="Times New Roman" w:hAnsi="Myriad Pro" w:cs="Times New Roman"/>
          <w:color w:val="000000"/>
          <w:sz w:val="26"/>
          <w:szCs w:val="26"/>
          <w:lang w:eastAsia="ru-RU"/>
        </w:rPr>
        <w:t xml:space="preserve"> фактические объемы финансирования за 2019 год без учета НДС в сравнении с </w:t>
      </w:r>
      <w:proofErr w:type="spellStart"/>
      <w:r w:rsidRPr="009A235C">
        <w:rPr>
          <w:rFonts w:ascii="Myriad Pro" w:eastAsia="Times New Roman" w:hAnsi="Myriad Pro" w:cs="Times New Roman"/>
          <w:color w:val="000000"/>
          <w:sz w:val="26"/>
          <w:szCs w:val="26"/>
          <w:lang w:eastAsia="ru-RU"/>
        </w:rPr>
        <w:t>пообъектным</w:t>
      </w:r>
      <w:proofErr w:type="spellEnd"/>
      <w:r w:rsidRPr="009A235C">
        <w:rPr>
          <w:rFonts w:ascii="Myriad Pro" w:eastAsia="Times New Roman" w:hAnsi="Myriad Pro" w:cs="Times New Roman"/>
          <w:color w:val="000000"/>
          <w:sz w:val="26"/>
          <w:szCs w:val="26"/>
          <w:lang w:eastAsia="ru-RU"/>
        </w:rPr>
        <w:t xml:space="preserve"> финансированием в соответствии инвестиционной программой, утвержденной приказом Минэнерго России от 02.12.2019 № 15@.</w:t>
      </w:r>
    </w:p>
    <w:p w14:paraId="62BBD2F0" w14:textId="77777777" w:rsidR="003A5766" w:rsidRPr="009A235C" w:rsidRDefault="003A5766" w:rsidP="003A5766">
      <w:pPr>
        <w:autoSpaceDE w:val="0"/>
        <w:autoSpaceDN w:val="0"/>
        <w:adjustRightInd w:val="0"/>
        <w:spacing w:after="0" w:line="360" w:lineRule="auto"/>
        <w:ind w:firstLine="567"/>
        <w:jc w:val="both"/>
        <w:rPr>
          <w:rFonts w:ascii="Myriad Pro" w:eastAsia="Times New Roman" w:hAnsi="Myriad Pro" w:cs="Times New Roman"/>
          <w:sz w:val="26"/>
          <w:szCs w:val="26"/>
          <w:lang w:eastAsia="ru-RU"/>
        </w:rPr>
      </w:pPr>
      <w:r w:rsidRPr="009A235C">
        <w:rPr>
          <w:rFonts w:ascii="Myriad Pro" w:eastAsia="Times New Roman" w:hAnsi="Myriad Pro" w:cs="Times New Roman"/>
          <w:color w:val="000000"/>
          <w:sz w:val="26"/>
          <w:szCs w:val="26"/>
          <w:lang w:eastAsia="ru-RU"/>
        </w:rPr>
        <w:t xml:space="preserve">В целях проведения </w:t>
      </w:r>
      <w:proofErr w:type="spellStart"/>
      <w:r w:rsidRPr="009A235C">
        <w:rPr>
          <w:rFonts w:ascii="Myriad Pro" w:eastAsia="Times New Roman" w:hAnsi="Myriad Pro" w:cs="Times New Roman"/>
          <w:color w:val="000000"/>
          <w:sz w:val="26"/>
          <w:szCs w:val="26"/>
          <w:lang w:eastAsia="ru-RU"/>
        </w:rPr>
        <w:t>пообъектного</w:t>
      </w:r>
      <w:proofErr w:type="spellEnd"/>
      <w:r w:rsidRPr="009A235C">
        <w:rPr>
          <w:rFonts w:ascii="Myriad Pro" w:eastAsia="Times New Roman" w:hAnsi="Myriad Pro" w:cs="Times New Roman"/>
          <w:color w:val="000000"/>
          <w:sz w:val="26"/>
          <w:szCs w:val="26"/>
          <w:lang w:eastAsia="ru-RU"/>
        </w:rPr>
        <w:t xml:space="preserve"> анализа исполнения инвестиционной программы без учета НДС, для сопоставимости плановых и отчетных данных Исполнителем плановые объемы финансирования инвестиционной программы, утвержденной приказом Минэнерго России от 15.11.2018 № 11@, поделены на 1,2.</w:t>
      </w:r>
    </w:p>
    <w:p w14:paraId="5A9826F1" w14:textId="77777777" w:rsidR="003A5766" w:rsidRPr="003A5766" w:rsidRDefault="003A5766" w:rsidP="003A5766">
      <w:pPr>
        <w:autoSpaceDE w:val="0"/>
        <w:autoSpaceDN w:val="0"/>
        <w:adjustRightInd w:val="0"/>
        <w:spacing w:after="0" w:line="360" w:lineRule="auto"/>
        <w:ind w:firstLine="567"/>
        <w:jc w:val="both"/>
        <w:rPr>
          <w:rFonts w:ascii="Myriad Pro" w:eastAsia="Times New Roman" w:hAnsi="Myriad Pro" w:cs="Times New Roman"/>
          <w:sz w:val="26"/>
          <w:szCs w:val="26"/>
          <w:lang w:eastAsia="ru-RU"/>
        </w:rPr>
      </w:pPr>
      <w:r w:rsidRPr="009A235C">
        <w:rPr>
          <w:rFonts w:ascii="Myriad Pro" w:eastAsia="Times New Roman" w:hAnsi="Myriad Pro" w:cs="Times New Roman"/>
          <w:color w:val="000000"/>
          <w:sz w:val="26"/>
          <w:szCs w:val="26"/>
          <w:lang w:eastAsia="ru-RU"/>
        </w:rPr>
        <w:t>Объем использованных собственных тарифных источников, направленных на финансирование капитальных вложений в 2019 году, составил 395 787,71 тыс. руб. без НДС (при утверждённых 439 276,31 тыс. руб. без НДС).</w:t>
      </w:r>
    </w:p>
    <w:p w14:paraId="1A1AC41E" w14:textId="77777777" w:rsidR="003A5766" w:rsidRPr="003A5766" w:rsidRDefault="003A5766" w:rsidP="003A5766">
      <w:pPr>
        <w:autoSpaceDE w:val="0"/>
        <w:autoSpaceDN w:val="0"/>
        <w:adjustRightInd w:val="0"/>
        <w:spacing w:after="0" w:line="360" w:lineRule="auto"/>
        <w:ind w:firstLine="567"/>
        <w:jc w:val="both"/>
        <w:rPr>
          <w:rFonts w:ascii="Myriad Pro" w:eastAsia="Times New Roman" w:hAnsi="Myriad Pro" w:cs="Times New Roman"/>
          <w:sz w:val="26"/>
          <w:szCs w:val="26"/>
          <w:lang w:eastAsia="ru-RU"/>
        </w:rPr>
      </w:pPr>
      <w:r w:rsidRPr="003A5766">
        <w:rPr>
          <w:rFonts w:ascii="Myriad Pro" w:eastAsia="Times New Roman" w:hAnsi="Myriad Pro" w:cs="Times New Roman"/>
          <w:sz w:val="26"/>
          <w:szCs w:val="26"/>
          <w:lang w:eastAsia="ru-RU"/>
        </w:rPr>
        <w:t>В целях формирования позиции относительно использования собственных тарифных источников финансирования в рамках анализа исполнения инвестиционной программы ПАО «МРСК Юга» в части филиала «Волгоградэнерго» за 2019 год Исполнителем рассмотрена информация о реализации инвестиционных проектов, финансирование которых предусмотрено с использованием средств, полученных от оказания услуг, реализации товаров по регулируемым государством ценам (тарифам).</w:t>
      </w:r>
    </w:p>
    <w:p w14:paraId="0FE28134" w14:textId="77777777" w:rsidR="003A5766" w:rsidRPr="003A5766" w:rsidRDefault="003A5766" w:rsidP="003A5766">
      <w:pPr>
        <w:autoSpaceDE w:val="0"/>
        <w:autoSpaceDN w:val="0"/>
        <w:adjustRightInd w:val="0"/>
        <w:spacing w:after="0" w:line="360" w:lineRule="auto"/>
        <w:ind w:firstLine="567"/>
        <w:jc w:val="both"/>
        <w:rPr>
          <w:rFonts w:ascii="Myriad Pro" w:eastAsia="Times New Roman" w:hAnsi="Myriad Pro" w:cs="Times New Roman"/>
          <w:sz w:val="26"/>
          <w:szCs w:val="26"/>
          <w:lang w:eastAsia="ru-RU"/>
        </w:rPr>
      </w:pPr>
      <w:r w:rsidRPr="003A5766">
        <w:rPr>
          <w:rFonts w:ascii="Myriad Pro" w:eastAsia="Times New Roman" w:hAnsi="Myriad Pro" w:cs="Times New Roman"/>
          <w:sz w:val="26"/>
          <w:szCs w:val="26"/>
          <w:lang w:eastAsia="ru-RU"/>
        </w:rPr>
        <w:t xml:space="preserve">По итогам реализации инвестиционной программы за 2019 год объем финансирования инвестиционной программы за счет тарифных источников по факту исполнения инвестиционной программы составил </w:t>
      </w:r>
      <w:r w:rsidRPr="009A235C">
        <w:rPr>
          <w:rFonts w:ascii="Myriad Pro" w:eastAsia="Times New Roman" w:hAnsi="Myriad Pro" w:cs="Times New Roman"/>
          <w:sz w:val="26"/>
          <w:szCs w:val="26"/>
          <w:lang w:eastAsia="ru-RU"/>
        </w:rPr>
        <w:t>90,1% от планового значения без учета НДС (план 439 276,1 тыс. руб., факт 395 787,71 тыс. руб.). Величина недофинансирования за счет средств, полученных от оказания услуг, реализации товаров по регулируемым государством ценам (тарифам), составила 9,9%. Исполнитель отмечает, что при тарифном регулирова</w:t>
      </w:r>
      <w:r w:rsidRPr="003A5766">
        <w:rPr>
          <w:rFonts w:ascii="Myriad Pro" w:eastAsia="Times New Roman" w:hAnsi="Myriad Pro" w:cs="Times New Roman"/>
          <w:sz w:val="26"/>
          <w:szCs w:val="26"/>
          <w:lang w:eastAsia="ru-RU"/>
        </w:rPr>
        <w:t>нии на 2021 год указанная величина будет учтена регулирующим органом при проведении корректировки НВВ на 2021 год в связи с изменением (неисполнением) инвестиционной программы на 2019 год.</w:t>
      </w:r>
    </w:p>
    <w:p w14:paraId="7F83543F" w14:textId="77777777" w:rsidR="003A5766" w:rsidRPr="003A5766" w:rsidRDefault="003A5766" w:rsidP="003A5766">
      <w:pPr>
        <w:autoSpaceDE w:val="0"/>
        <w:autoSpaceDN w:val="0"/>
        <w:adjustRightInd w:val="0"/>
        <w:spacing w:after="0" w:line="360" w:lineRule="auto"/>
        <w:ind w:firstLine="567"/>
        <w:jc w:val="both"/>
        <w:rPr>
          <w:rFonts w:ascii="Myriad Pro" w:eastAsia="Times New Roman" w:hAnsi="Myriad Pro" w:cs="Times New Roman"/>
          <w:sz w:val="26"/>
          <w:szCs w:val="26"/>
          <w:lang w:eastAsia="ru-RU"/>
        </w:rPr>
      </w:pPr>
      <w:r w:rsidRPr="003A5766">
        <w:rPr>
          <w:rFonts w:ascii="Myriad Pro" w:eastAsia="Times New Roman" w:hAnsi="Myriad Pro" w:cs="Times New Roman"/>
          <w:sz w:val="26"/>
          <w:szCs w:val="26"/>
          <w:lang w:eastAsia="ru-RU"/>
        </w:rPr>
        <w:t xml:space="preserve">Вместе с тем Исполнитель отмечает, что при оценке исполнения инвестиционной программы регулирующим органом во внимание может быть </w:t>
      </w:r>
      <w:r w:rsidRPr="003A5766">
        <w:rPr>
          <w:rFonts w:ascii="Myriad Pro" w:eastAsia="Times New Roman" w:hAnsi="Myriad Pro" w:cs="Times New Roman"/>
          <w:sz w:val="26"/>
          <w:szCs w:val="26"/>
          <w:lang w:eastAsia="ru-RU"/>
        </w:rPr>
        <w:lastRenderedPageBreak/>
        <w:t>принята скорректированная относительно указанной в отчете о реализации инвестиционной программы величина использования собственных тарифных источников - с учетом анализа фактического использования источников финансирования на реализацию инвестиционных проектов, предусмотренных согласно плану утвержденной (скорректированной) в установленном порядке инвестиционной программы.</w:t>
      </w:r>
    </w:p>
    <w:p w14:paraId="6C43E31B" w14:textId="77777777" w:rsidR="003A5766" w:rsidRPr="003A5766" w:rsidRDefault="003A5766" w:rsidP="003A5766">
      <w:pPr>
        <w:autoSpaceDE w:val="0"/>
        <w:autoSpaceDN w:val="0"/>
        <w:adjustRightInd w:val="0"/>
        <w:spacing w:after="0" w:line="360" w:lineRule="auto"/>
        <w:ind w:firstLine="567"/>
        <w:jc w:val="both"/>
        <w:rPr>
          <w:rFonts w:ascii="Myriad Pro" w:eastAsia="Times New Roman" w:hAnsi="Myriad Pro" w:cs="Times New Roman"/>
          <w:sz w:val="26"/>
          <w:szCs w:val="26"/>
          <w:lang w:eastAsia="ru-RU"/>
        </w:rPr>
      </w:pPr>
      <w:r w:rsidRPr="003A5766">
        <w:rPr>
          <w:rFonts w:ascii="Myriad Pro" w:eastAsia="Times New Roman" w:hAnsi="Myriad Pro" w:cs="Times New Roman"/>
          <w:sz w:val="26"/>
          <w:szCs w:val="26"/>
          <w:lang w:eastAsia="ru-RU"/>
        </w:rPr>
        <w:t xml:space="preserve">Для оценки состава и причин, сформированных по итогам реализации инвестиционной программы за 2019 год отклонений фактического объема финансирования инвестиционных проектов от утвержденного планового уровня, Исполнителем проведен </w:t>
      </w:r>
      <w:proofErr w:type="spellStart"/>
      <w:r w:rsidRPr="003A5766">
        <w:rPr>
          <w:rFonts w:ascii="Myriad Pro" w:eastAsia="Times New Roman" w:hAnsi="Myriad Pro" w:cs="Times New Roman"/>
          <w:sz w:val="26"/>
          <w:szCs w:val="26"/>
          <w:lang w:eastAsia="ru-RU"/>
        </w:rPr>
        <w:t>пообъектный</w:t>
      </w:r>
      <w:proofErr w:type="spellEnd"/>
      <w:r w:rsidRPr="003A5766">
        <w:rPr>
          <w:rFonts w:ascii="Myriad Pro" w:eastAsia="Times New Roman" w:hAnsi="Myriad Pro" w:cs="Times New Roman"/>
          <w:sz w:val="26"/>
          <w:szCs w:val="26"/>
          <w:lang w:eastAsia="ru-RU"/>
        </w:rPr>
        <w:t xml:space="preserve"> анализ исполнения инвестиционной программы филиала ПАО «МРСК Юга» – «Волгоградэнерго» за 2019 год в части тарифных источников.</w:t>
      </w:r>
    </w:p>
    <w:p w14:paraId="036C6425" w14:textId="77777777" w:rsidR="003A5766" w:rsidRPr="003A5766" w:rsidRDefault="003A5766" w:rsidP="003A5766">
      <w:pPr>
        <w:autoSpaceDE w:val="0"/>
        <w:autoSpaceDN w:val="0"/>
        <w:adjustRightInd w:val="0"/>
        <w:spacing w:after="0" w:line="360" w:lineRule="auto"/>
        <w:ind w:firstLine="567"/>
        <w:jc w:val="both"/>
        <w:rPr>
          <w:rFonts w:ascii="Myriad Pro" w:eastAsia="Times New Roman" w:hAnsi="Myriad Pro" w:cs="Times New Roman"/>
          <w:sz w:val="26"/>
          <w:szCs w:val="26"/>
          <w:lang w:eastAsia="ru-RU"/>
        </w:rPr>
      </w:pPr>
      <w:r w:rsidRPr="003A5766">
        <w:rPr>
          <w:rFonts w:ascii="Myriad Pro" w:eastAsia="Times New Roman" w:hAnsi="Myriad Pro" w:cs="Times New Roman"/>
          <w:sz w:val="26"/>
          <w:szCs w:val="26"/>
          <w:lang w:eastAsia="ru-RU"/>
        </w:rPr>
        <w:t xml:space="preserve">Исполнителем определено, что по 24 инвестиционным проектам инвестиционной программы фактический объем финансирования мероприятий превысил размер, определенный в утвержденной в установленном порядке инвестиционной программе. Превышение объема фактического финансирования над плановым </w:t>
      </w:r>
      <w:r w:rsidRPr="009A235C">
        <w:rPr>
          <w:rFonts w:ascii="Myriad Pro" w:eastAsia="Times New Roman" w:hAnsi="Myriad Pro" w:cs="Times New Roman"/>
          <w:sz w:val="26"/>
          <w:szCs w:val="26"/>
          <w:lang w:eastAsia="ru-RU"/>
        </w:rPr>
        <w:t>составило 97 860 тыс. руб. (без НДС).</w:t>
      </w:r>
    </w:p>
    <w:tbl>
      <w:tblPr>
        <w:tblW w:w="5000" w:type="pct"/>
        <w:tblLook w:val="04A0" w:firstRow="1" w:lastRow="0" w:firstColumn="1" w:lastColumn="0" w:noHBand="0" w:noVBand="1"/>
      </w:tblPr>
      <w:tblGrid>
        <w:gridCol w:w="381"/>
        <w:gridCol w:w="4352"/>
        <w:gridCol w:w="1503"/>
        <w:gridCol w:w="776"/>
        <w:gridCol w:w="877"/>
        <w:gridCol w:w="776"/>
        <w:gridCol w:w="680"/>
      </w:tblGrid>
      <w:tr w:rsidR="003A5766" w:rsidRPr="003A5766" w14:paraId="485030FA" w14:textId="77777777" w:rsidTr="002E30DF">
        <w:trPr>
          <w:trHeight w:val="1123"/>
          <w:tblHeader/>
        </w:trPr>
        <w:tc>
          <w:tcPr>
            <w:tcW w:w="204"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04A911E" w14:textId="77777777" w:rsidR="003A5766" w:rsidRPr="003A5766" w:rsidRDefault="003A5766" w:rsidP="003A5766">
            <w:pPr>
              <w:spacing w:after="0" w:line="240" w:lineRule="auto"/>
              <w:jc w:val="center"/>
              <w:rPr>
                <w:rFonts w:ascii="Myriad Pro" w:eastAsia="Times New Roman" w:hAnsi="Myriad Pro" w:cs="Calibri"/>
                <w:b/>
                <w:bCs/>
                <w:color w:val="FFFFFF"/>
                <w:sz w:val="16"/>
                <w:szCs w:val="16"/>
                <w:lang w:eastAsia="ru-RU"/>
              </w:rPr>
            </w:pPr>
            <w:r w:rsidRPr="003A5766">
              <w:rPr>
                <w:rFonts w:ascii="Myriad Pro" w:eastAsia="Times New Roman" w:hAnsi="Myriad Pro" w:cs="Calibri"/>
                <w:b/>
                <w:bCs/>
                <w:color w:val="FFFFFF"/>
                <w:sz w:val="16"/>
                <w:szCs w:val="16"/>
                <w:lang w:eastAsia="ru-RU"/>
              </w:rPr>
              <w:t>№</w:t>
            </w:r>
          </w:p>
        </w:tc>
        <w:tc>
          <w:tcPr>
            <w:tcW w:w="2329"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7AE1625" w14:textId="77777777" w:rsidR="003A5766" w:rsidRPr="003A5766" w:rsidRDefault="003A5766" w:rsidP="003A5766">
            <w:pPr>
              <w:spacing w:after="0" w:line="240" w:lineRule="auto"/>
              <w:jc w:val="center"/>
              <w:rPr>
                <w:rFonts w:ascii="Myriad Pro" w:eastAsia="Times New Roman" w:hAnsi="Myriad Pro" w:cs="Calibri"/>
                <w:b/>
                <w:bCs/>
                <w:color w:val="FFFFFF"/>
                <w:sz w:val="16"/>
                <w:szCs w:val="16"/>
                <w:lang w:eastAsia="ru-RU"/>
              </w:rPr>
            </w:pPr>
            <w:r w:rsidRPr="003A5766">
              <w:rPr>
                <w:rFonts w:ascii="Myriad Pro" w:eastAsia="Times New Roman" w:hAnsi="Myriad Pro" w:cs="Calibri"/>
                <w:b/>
                <w:bCs/>
                <w:color w:val="FFFFFF"/>
                <w:sz w:val="16"/>
                <w:szCs w:val="16"/>
                <w:lang w:eastAsia="ru-RU"/>
              </w:rPr>
              <w:t>Наименование инвестиционного проекта (группы инвестиционных проектов)</w:t>
            </w:r>
          </w:p>
        </w:tc>
        <w:tc>
          <w:tcPr>
            <w:tcW w:w="804"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C947928" w14:textId="77777777" w:rsidR="003A5766" w:rsidRPr="003A5766" w:rsidRDefault="003A5766" w:rsidP="003A5766">
            <w:pPr>
              <w:spacing w:after="0" w:line="240" w:lineRule="auto"/>
              <w:jc w:val="center"/>
              <w:rPr>
                <w:rFonts w:ascii="Myriad Pro" w:eastAsia="Times New Roman" w:hAnsi="Myriad Pro" w:cs="Calibri"/>
                <w:b/>
                <w:bCs/>
                <w:color w:val="FFFFFF"/>
                <w:sz w:val="16"/>
                <w:szCs w:val="16"/>
                <w:lang w:eastAsia="ru-RU"/>
              </w:rPr>
            </w:pPr>
            <w:r w:rsidRPr="003A5766">
              <w:rPr>
                <w:rFonts w:ascii="Myriad Pro" w:eastAsia="Times New Roman" w:hAnsi="Myriad Pro" w:cs="Calibri"/>
                <w:b/>
                <w:bCs/>
                <w:color w:val="FFFFFF"/>
                <w:sz w:val="16"/>
                <w:szCs w:val="16"/>
                <w:lang w:eastAsia="ru-RU"/>
              </w:rPr>
              <w:t>Идентификатор инвестиционного проекта</w:t>
            </w:r>
          </w:p>
        </w:tc>
        <w:tc>
          <w:tcPr>
            <w:tcW w:w="883"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6F8ED25" w14:textId="77777777" w:rsidR="003A5766" w:rsidRPr="003A5766" w:rsidRDefault="003A5766" w:rsidP="003A5766">
            <w:pPr>
              <w:spacing w:after="0" w:line="240" w:lineRule="auto"/>
              <w:jc w:val="center"/>
              <w:rPr>
                <w:rFonts w:ascii="Myriad Pro" w:eastAsia="Times New Roman" w:hAnsi="Myriad Pro" w:cs="Calibri"/>
                <w:b/>
                <w:bCs/>
                <w:color w:val="FFFFFF"/>
                <w:sz w:val="16"/>
                <w:szCs w:val="16"/>
                <w:lang w:eastAsia="ru-RU"/>
              </w:rPr>
            </w:pPr>
            <w:r w:rsidRPr="003A5766">
              <w:rPr>
                <w:rFonts w:ascii="Myriad Pro" w:eastAsia="Times New Roman" w:hAnsi="Myriad Pro" w:cs="Calibri"/>
                <w:b/>
                <w:bCs/>
                <w:color w:val="FFFFFF"/>
                <w:sz w:val="16"/>
                <w:szCs w:val="16"/>
                <w:lang w:eastAsia="ru-RU"/>
              </w:rPr>
              <w:t xml:space="preserve">Объем финансирования (в части тарифных источников), </w:t>
            </w:r>
            <w:r w:rsidRPr="003A5766">
              <w:rPr>
                <w:rFonts w:ascii="Myriad Pro" w:eastAsia="Times New Roman" w:hAnsi="Myriad Pro" w:cs="Calibri"/>
                <w:b/>
                <w:bCs/>
                <w:color w:val="FFFFFF"/>
                <w:sz w:val="16"/>
                <w:szCs w:val="16"/>
                <w:lang w:eastAsia="ru-RU"/>
              </w:rPr>
              <w:br/>
              <w:t>млн. руб. без НДС</w:t>
            </w:r>
          </w:p>
        </w:tc>
        <w:tc>
          <w:tcPr>
            <w:tcW w:w="780"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6AE506C" w14:textId="77777777" w:rsidR="003A5766" w:rsidRPr="003A5766" w:rsidRDefault="003A5766" w:rsidP="003A5766">
            <w:pPr>
              <w:spacing w:after="0" w:line="240" w:lineRule="auto"/>
              <w:jc w:val="center"/>
              <w:rPr>
                <w:rFonts w:ascii="Myriad Pro" w:eastAsia="Times New Roman" w:hAnsi="Myriad Pro" w:cs="Calibri"/>
                <w:b/>
                <w:bCs/>
                <w:color w:val="FFFFFF"/>
                <w:sz w:val="16"/>
                <w:szCs w:val="16"/>
                <w:lang w:eastAsia="ru-RU"/>
              </w:rPr>
            </w:pPr>
            <w:r w:rsidRPr="003A5766">
              <w:rPr>
                <w:rFonts w:ascii="Myriad Pro" w:eastAsia="Times New Roman" w:hAnsi="Myriad Pro" w:cs="Calibri"/>
                <w:b/>
                <w:bCs/>
                <w:color w:val="FFFFFF"/>
                <w:sz w:val="16"/>
                <w:szCs w:val="16"/>
                <w:lang w:eastAsia="ru-RU"/>
              </w:rPr>
              <w:t>Отклонение</w:t>
            </w:r>
            <w:r w:rsidRPr="003A5766">
              <w:rPr>
                <w:rFonts w:ascii="Myriad Pro" w:eastAsia="Times New Roman" w:hAnsi="Myriad Pro" w:cs="Calibri"/>
                <w:b/>
                <w:bCs/>
                <w:color w:val="FFFFFF"/>
                <w:sz w:val="16"/>
                <w:szCs w:val="16"/>
                <w:lang w:eastAsia="ru-RU"/>
              </w:rPr>
              <w:br/>
              <w:t xml:space="preserve"> (факт-план)</w:t>
            </w:r>
          </w:p>
        </w:tc>
      </w:tr>
      <w:tr w:rsidR="003A5766" w:rsidRPr="003A5766" w14:paraId="64888B49" w14:textId="77777777" w:rsidTr="002E30DF">
        <w:trPr>
          <w:trHeight w:val="443"/>
          <w:tblHeader/>
        </w:trPr>
        <w:tc>
          <w:tcPr>
            <w:tcW w:w="204" w:type="pct"/>
            <w:vMerge/>
            <w:tcBorders>
              <w:top w:val="single" w:sz="4" w:space="0" w:color="FFFFFF"/>
              <w:left w:val="single" w:sz="4" w:space="0" w:color="FFFFFF"/>
              <w:bottom w:val="single" w:sz="4" w:space="0" w:color="FFFFFF"/>
              <w:right w:val="single" w:sz="4" w:space="0" w:color="FFFFFF"/>
            </w:tcBorders>
            <w:vAlign w:val="center"/>
            <w:hideMark/>
          </w:tcPr>
          <w:p w14:paraId="4773B652" w14:textId="77777777" w:rsidR="003A5766" w:rsidRPr="003A5766" w:rsidRDefault="003A5766" w:rsidP="003A5766">
            <w:pPr>
              <w:spacing w:after="0" w:line="240" w:lineRule="auto"/>
              <w:rPr>
                <w:rFonts w:ascii="Myriad Pro" w:eastAsia="Times New Roman" w:hAnsi="Myriad Pro" w:cs="Calibri"/>
                <w:b/>
                <w:bCs/>
                <w:color w:val="FFFFFF"/>
                <w:sz w:val="16"/>
                <w:szCs w:val="16"/>
                <w:lang w:eastAsia="ru-RU"/>
              </w:rPr>
            </w:pPr>
          </w:p>
        </w:tc>
        <w:tc>
          <w:tcPr>
            <w:tcW w:w="2329" w:type="pct"/>
            <w:vMerge/>
            <w:tcBorders>
              <w:top w:val="single" w:sz="4" w:space="0" w:color="FFFFFF"/>
              <w:left w:val="single" w:sz="4" w:space="0" w:color="FFFFFF"/>
              <w:bottom w:val="single" w:sz="4" w:space="0" w:color="FFFFFF"/>
              <w:right w:val="single" w:sz="4" w:space="0" w:color="FFFFFF"/>
            </w:tcBorders>
            <w:vAlign w:val="center"/>
            <w:hideMark/>
          </w:tcPr>
          <w:p w14:paraId="3D2636EA" w14:textId="77777777" w:rsidR="003A5766" w:rsidRPr="003A5766" w:rsidRDefault="003A5766" w:rsidP="003A5766">
            <w:pPr>
              <w:spacing w:after="0" w:line="240" w:lineRule="auto"/>
              <w:rPr>
                <w:rFonts w:ascii="Myriad Pro" w:eastAsia="Times New Roman" w:hAnsi="Myriad Pro" w:cs="Calibri"/>
                <w:b/>
                <w:bCs/>
                <w:color w:val="FFFFFF"/>
                <w:sz w:val="16"/>
                <w:szCs w:val="16"/>
                <w:lang w:eastAsia="ru-RU"/>
              </w:rPr>
            </w:pPr>
          </w:p>
        </w:tc>
        <w:tc>
          <w:tcPr>
            <w:tcW w:w="804" w:type="pct"/>
            <w:vMerge/>
            <w:tcBorders>
              <w:top w:val="single" w:sz="4" w:space="0" w:color="FFFFFF"/>
              <w:left w:val="single" w:sz="4" w:space="0" w:color="FFFFFF"/>
              <w:bottom w:val="single" w:sz="4" w:space="0" w:color="FFFFFF"/>
              <w:right w:val="single" w:sz="4" w:space="0" w:color="FFFFFF"/>
            </w:tcBorders>
            <w:vAlign w:val="center"/>
            <w:hideMark/>
          </w:tcPr>
          <w:p w14:paraId="7E1581A6" w14:textId="77777777" w:rsidR="003A5766" w:rsidRPr="003A5766" w:rsidRDefault="003A5766" w:rsidP="003A5766">
            <w:pPr>
              <w:spacing w:after="0" w:line="240" w:lineRule="auto"/>
              <w:rPr>
                <w:rFonts w:ascii="Myriad Pro" w:eastAsia="Times New Roman" w:hAnsi="Myriad Pro" w:cs="Calibri"/>
                <w:b/>
                <w:bCs/>
                <w:color w:val="FFFFFF"/>
                <w:sz w:val="16"/>
                <w:szCs w:val="16"/>
                <w:lang w:eastAsia="ru-RU"/>
              </w:rPr>
            </w:pPr>
          </w:p>
        </w:tc>
        <w:tc>
          <w:tcPr>
            <w:tcW w:w="41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A1BCAEC" w14:textId="77777777" w:rsidR="003A5766" w:rsidRPr="003A5766" w:rsidRDefault="003A5766" w:rsidP="003A5766">
            <w:pPr>
              <w:spacing w:after="0" w:line="240" w:lineRule="auto"/>
              <w:jc w:val="center"/>
              <w:rPr>
                <w:rFonts w:ascii="Myriad Pro" w:eastAsia="Times New Roman" w:hAnsi="Myriad Pro" w:cs="Calibri"/>
                <w:b/>
                <w:bCs/>
                <w:color w:val="FFFFFF"/>
                <w:sz w:val="16"/>
                <w:szCs w:val="16"/>
                <w:lang w:eastAsia="ru-RU"/>
              </w:rPr>
            </w:pPr>
            <w:r w:rsidRPr="003A5766">
              <w:rPr>
                <w:rFonts w:ascii="Myriad Pro" w:eastAsia="Times New Roman" w:hAnsi="Myriad Pro" w:cs="Calibri"/>
                <w:b/>
                <w:bCs/>
                <w:color w:val="FFFFFF"/>
                <w:sz w:val="16"/>
                <w:szCs w:val="16"/>
                <w:lang w:eastAsia="ru-RU"/>
              </w:rPr>
              <w:t xml:space="preserve">План </w:t>
            </w:r>
          </w:p>
        </w:tc>
        <w:tc>
          <w:tcPr>
            <w:tcW w:w="46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7447EE6" w14:textId="77777777" w:rsidR="003A5766" w:rsidRPr="003A5766" w:rsidRDefault="003A5766" w:rsidP="003A5766">
            <w:pPr>
              <w:spacing w:after="0" w:line="240" w:lineRule="auto"/>
              <w:jc w:val="center"/>
              <w:rPr>
                <w:rFonts w:ascii="Myriad Pro" w:eastAsia="Times New Roman" w:hAnsi="Myriad Pro" w:cs="Calibri"/>
                <w:b/>
                <w:bCs/>
                <w:color w:val="FFFFFF"/>
                <w:sz w:val="16"/>
                <w:szCs w:val="16"/>
                <w:lang w:eastAsia="ru-RU"/>
              </w:rPr>
            </w:pPr>
            <w:r w:rsidRPr="003A5766">
              <w:rPr>
                <w:rFonts w:ascii="Myriad Pro" w:eastAsia="Times New Roman" w:hAnsi="Myriad Pro" w:cs="Calibri"/>
                <w:b/>
                <w:bCs/>
                <w:color w:val="FFFFFF"/>
                <w:sz w:val="16"/>
                <w:szCs w:val="16"/>
                <w:lang w:eastAsia="ru-RU"/>
              </w:rPr>
              <w:t>Факт</w:t>
            </w:r>
          </w:p>
        </w:tc>
        <w:tc>
          <w:tcPr>
            <w:tcW w:w="41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9C51C1D" w14:textId="77777777" w:rsidR="003A5766" w:rsidRPr="003A5766" w:rsidRDefault="003A5766" w:rsidP="003A5766">
            <w:pPr>
              <w:spacing w:after="0" w:line="240" w:lineRule="auto"/>
              <w:jc w:val="center"/>
              <w:rPr>
                <w:rFonts w:ascii="Myriad Pro" w:eastAsia="Times New Roman" w:hAnsi="Myriad Pro" w:cs="Calibri"/>
                <w:b/>
                <w:bCs/>
                <w:color w:val="FFFFFF"/>
                <w:sz w:val="16"/>
                <w:szCs w:val="16"/>
                <w:lang w:eastAsia="ru-RU"/>
              </w:rPr>
            </w:pPr>
            <w:r w:rsidRPr="003A5766">
              <w:rPr>
                <w:rFonts w:ascii="Myriad Pro" w:eastAsia="Times New Roman" w:hAnsi="Myriad Pro" w:cs="Calibri"/>
                <w:b/>
                <w:bCs/>
                <w:color w:val="FFFFFF"/>
                <w:sz w:val="16"/>
                <w:szCs w:val="16"/>
                <w:lang w:eastAsia="ru-RU"/>
              </w:rPr>
              <w:t>млн. руб.</w:t>
            </w:r>
          </w:p>
        </w:tc>
        <w:tc>
          <w:tcPr>
            <w:tcW w:w="36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9D46736" w14:textId="77777777" w:rsidR="003A5766" w:rsidRPr="003A5766" w:rsidRDefault="003A5766" w:rsidP="003A5766">
            <w:pPr>
              <w:spacing w:after="0" w:line="240" w:lineRule="auto"/>
              <w:jc w:val="center"/>
              <w:rPr>
                <w:rFonts w:ascii="Myriad Pro" w:eastAsia="Times New Roman" w:hAnsi="Myriad Pro" w:cs="Calibri"/>
                <w:b/>
                <w:bCs/>
                <w:color w:val="FFFFFF"/>
                <w:sz w:val="16"/>
                <w:szCs w:val="16"/>
                <w:lang w:eastAsia="ru-RU"/>
              </w:rPr>
            </w:pPr>
            <w:r w:rsidRPr="003A5766">
              <w:rPr>
                <w:rFonts w:ascii="Myriad Pro" w:eastAsia="Times New Roman" w:hAnsi="Myriad Pro" w:cs="Calibri"/>
                <w:b/>
                <w:bCs/>
                <w:color w:val="FFFFFF"/>
                <w:sz w:val="16"/>
                <w:szCs w:val="16"/>
                <w:lang w:eastAsia="ru-RU"/>
              </w:rPr>
              <w:t>%</w:t>
            </w:r>
          </w:p>
        </w:tc>
      </w:tr>
      <w:tr w:rsidR="003A5766" w:rsidRPr="003A5766" w14:paraId="08A24D4F" w14:textId="77777777" w:rsidTr="002E30DF">
        <w:trPr>
          <w:trHeight w:val="300"/>
        </w:trPr>
        <w:tc>
          <w:tcPr>
            <w:tcW w:w="204" w:type="pct"/>
            <w:tcBorders>
              <w:top w:val="single" w:sz="4" w:space="0" w:color="auto"/>
              <w:left w:val="single" w:sz="4" w:space="0" w:color="auto"/>
              <w:bottom w:val="single" w:sz="4" w:space="0" w:color="auto"/>
              <w:right w:val="single" w:sz="4" w:space="0" w:color="auto"/>
            </w:tcBorders>
            <w:noWrap/>
            <w:vAlign w:val="center"/>
            <w:hideMark/>
          </w:tcPr>
          <w:p w14:paraId="65545558"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Times New Roman" w:hAnsi="Myriad Pro" w:cs="Times New Roman"/>
                <w:sz w:val="16"/>
                <w:szCs w:val="16"/>
                <w:lang w:eastAsia="ru-RU"/>
              </w:rPr>
              <w:t>1</w:t>
            </w:r>
          </w:p>
        </w:tc>
        <w:tc>
          <w:tcPr>
            <w:tcW w:w="2329" w:type="pct"/>
            <w:tcBorders>
              <w:top w:val="single" w:sz="4" w:space="0" w:color="auto"/>
              <w:left w:val="single" w:sz="4" w:space="0" w:color="auto"/>
              <w:bottom w:val="single" w:sz="4" w:space="0" w:color="auto"/>
              <w:right w:val="single" w:sz="4" w:space="0" w:color="auto"/>
            </w:tcBorders>
            <w:shd w:val="clear" w:color="auto" w:fill="auto"/>
            <w:vAlign w:val="center"/>
          </w:tcPr>
          <w:p w14:paraId="6F5B0B66" w14:textId="77777777" w:rsidR="003A5766" w:rsidRPr="003A5766" w:rsidRDefault="003A5766" w:rsidP="003A5766">
            <w:pPr>
              <w:spacing w:after="0" w:line="240" w:lineRule="auto"/>
              <w:rPr>
                <w:rFonts w:ascii="Myriad Pro" w:eastAsia="Calibri" w:hAnsi="Myriad Pro" w:cs="Calibri"/>
                <w:b/>
                <w:bCs/>
                <w:color w:val="000000"/>
                <w:sz w:val="16"/>
                <w:szCs w:val="16"/>
              </w:rPr>
            </w:pPr>
            <w:r w:rsidRPr="003A5766">
              <w:rPr>
                <w:rFonts w:ascii="Myriad Pro" w:eastAsia="Calibri" w:hAnsi="Myriad Pro" w:cs="Times New Roman"/>
                <w:color w:val="000000"/>
                <w:sz w:val="16"/>
                <w:szCs w:val="16"/>
              </w:rPr>
              <w:t>Технологическое присоединение энергопринимающих устройств потребителей максимальной мощностью до 150 кВт включительно, всего (новое строительство)</w:t>
            </w:r>
          </w:p>
        </w:tc>
        <w:tc>
          <w:tcPr>
            <w:tcW w:w="804" w:type="pct"/>
            <w:tcBorders>
              <w:top w:val="single" w:sz="4" w:space="0" w:color="auto"/>
              <w:left w:val="nil"/>
              <w:bottom w:val="single" w:sz="4" w:space="0" w:color="auto"/>
              <w:right w:val="single" w:sz="4" w:space="0" w:color="auto"/>
            </w:tcBorders>
            <w:shd w:val="clear" w:color="auto" w:fill="auto"/>
            <w:noWrap/>
            <w:vAlign w:val="center"/>
          </w:tcPr>
          <w:p w14:paraId="12D1409E" w14:textId="77777777" w:rsidR="003A5766" w:rsidRPr="003A5766" w:rsidRDefault="003A5766" w:rsidP="003A5766">
            <w:pPr>
              <w:spacing w:after="0" w:line="240" w:lineRule="auto"/>
              <w:jc w:val="center"/>
              <w:rPr>
                <w:rFonts w:ascii="Myriad Pro" w:eastAsia="Calibri" w:hAnsi="Myriad Pro" w:cs="Calibri"/>
                <w:b/>
                <w:bCs/>
                <w:color w:val="000000"/>
                <w:sz w:val="16"/>
                <w:szCs w:val="16"/>
              </w:rPr>
            </w:pPr>
            <w:r w:rsidRPr="003A5766">
              <w:rPr>
                <w:rFonts w:ascii="Myriad Pro" w:eastAsia="Calibri" w:hAnsi="Myriad Pro" w:cs="Times New Roman"/>
                <w:color w:val="000000"/>
                <w:sz w:val="16"/>
                <w:szCs w:val="16"/>
              </w:rPr>
              <w:t>Г</w:t>
            </w:r>
          </w:p>
        </w:tc>
        <w:tc>
          <w:tcPr>
            <w:tcW w:w="41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0A8AAEB" w14:textId="77777777" w:rsidR="003A5766" w:rsidRPr="003A5766" w:rsidRDefault="003A5766" w:rsidP="003A5766">
            <w:pPr>
              <w:spacing w:after="0" w:line="240" w:lineRule="auto"/>
              <w:jc w:val="center"/>
              <w:rPr>
                <w:rFonts w:ascii="Myriad Pro" w:eastAsia="Calibri" w:hAnsi="Myriad Pro" w:cs="Calibri"/>
                <w:b/>
                <w:bCs/>
                <w:sz w:val="16"/>
                <w:szCs w:val="16"/>
              </w:rPr>
            </w:pPr>
            <w:r w:rsidRPr="003A5766">
              <w:rPr>
                <w:rFonts w:ascii="Calibri" w:eastAsia="Calibri" w:hAnsi="Calibri" w:cs="Times New Roman"/>
                <w:sz w:val="16"/>
                <w:szCs w:val="16"/>
              </w:rPr>
              <w:t>5,88</w:t>
            </w:r>
          </w:p>
        </w:tc>
        <w:tc>
          <w:tcPr>
            <w:tcW w:w="469" w:type="pct"/>
            <w:tcBorders>
              <w:top w:val="single" w:sz="4" w:space="0" w:color="auto"/>
              <w:left w:val="nil"/>
              <w:bottom w:val="single" w:sz="4" w:space="0" w:color="auto"/>
              <w:right w:val="single" w:sz="4" w:space="0" w:color="auto"/>
            </w:tcBorders>
            <w:shd w:val="clear" w:color="auto" w:fill="auto"/>
            <w:noWrap/>
            <w:vAlign w:val="center"/>
          </w:tcPr>
          <w:p w14:paraId="61B1B1B7" w14:textId="77777777" w:rsidR="003A5766" w:rsidRPr="003A5766" w:rsidRDefault="003A5766" w:rsidP="003A5766">
            <w:pPr>
              <w:spacing w:after="0" w:line="240" w:lineRule="auto"/>
              <w:jc w:val="center"/>
              <w:rPr>
                <w:rFonts w:ascii="Myriad Pro" w:eastAsia="Calibri" w:hAnsi="Myriad Pro" w:cs="Calibri"/>
                <w:b/>
                <w:bCs/>
                <w:sz w:val="16"/>
                <w:szCs w:val="16"/>
              </w:rPr>
            </w:pPr>
            <w:r w:rsidRPr="003A5766">
              <w:rPr>
                <w:rFonts w:ascii="Myriad Pro" w:eastAsia="Calibri" w:hAnsi="Myriad Pro" w:cs="Times New Roman"/>
                <w:sz w:val="16"/>
                <w:szCs w:val="16"/>
              </w:rPr>
              <w:t>20,04</w:t>
            </w:r>
          </w:p>
        </w:tc>
        <w:tc>
          <w:tcPr>
            <w:tcW w:w="415" w:type="pct"/>
            <w:tcBorders>
              <w:top w:val="single" w:sz="4" w:space="0" w:color="auto"/>
              <w:left w:val="nil"/>
              <w:bottom w:val="single" w:sz="4" w:space="0" w:color="auto"/>
              <w:right w:val="single" w:sz="4" w:space="0" w:color="auto"/>
            </w:tcBorders>
            <w:shd w:val="clear" w:color="auto" w:fill="auto"/>
            <w:noWrap/>
            <w:vAlign w:val="center"/>
          </w:tcPr>
          <w:p w14:paraId="78FBAA19" w14:textId="77777777" w:rsidR="003A5766" w:rsidRPr="003A5766" w:rsidRDefault="003A5766" w:rsidP="003A5766">
            <w:pPr>
              <w:spacing w:after="0" w:line="240" w:lineRule="auto"/>
              <w:jc w:val="center"/>
              <w:rPr>
                <w:rFonts w:ascii="Myriad Pro" w:eastAsia="Calibri" w:hAnsi="Myriad Pro" w:cs="Calibri"/>
                <w:b/>
                <w:bCs/>
                <w:sz w:val="16"/>
                <w:szCs w:val="16"/>
              </w:rPr>
            </w:pPr>
            <w:r w:rsidRPr="003A5766">
              <w:rPr>
                <w:rFonts w:ascii="Myriad Pro" w:eastAsia="Calibri" w:hAnsi="Myriad Pro" w:cs="Times New Roman"/>
                <w:sz w:val="16"/>
                <w:szCs w:val="16"/>
              </w:rPr>
              <w:t>14,16</w:t>
            </w:r>
          </w:p>
        </w:tc>
        <w:tc>
          <w:tcPr>
            <w:tcW w:w="365" w:type="pct"/>
            <w:tcBorders>
              <w:top w:val="single" w:sz="4" w:space="0" w:color="auto"/>
              <w:left w:val="nil"/>
              <w:bottom w:val="single" w:sz="4" w:space="0" w:color="auto"/>
              <w:right w:val="single" w:sz="4" w:space="0" w:color="auto"/>
            </w:tcBorders>
            <w:shd w:val="clear" w:color="auto" w:fill="auto"/>
            <w:noWrap/>
            <w:vAlign w:val="center"/>
          </w:tcPr>
          <w:p w14:paraId="69B9669C" w14:textId="77777777" w:rsidR="003A5766" w:rsidRPr="003A5766" w:rsidRDefault="003A5766" w:rsidP="003A5766">
            <w:pPr>
              <w:spacing w:after="0" w:line="240" w:lineRule="auto"/>
              <w:jc w:val="center"/>
              <w:rPr>
                <w:rFonts w:ascii="Myriad Pro" w:eastAsia="Calibri" w:hAnsi="Myriad Pro" w:cs="Calibri"/>
                <w:b/>
                <w:bCs/>
                <w:sz w:val="16"/>
                <w:szCs w:val="16"/>
              </w:rPr>
            </w:pPr>
            <w:r w:rsidRPr="003A5766">
              <w:rPr>
                <w:rFonts w:ascii="Myriad Pro" w:eastAsia="Calibri" w:hAnsi="Myriad Pro" w:cs="Times New Roman"/>
                <w:sz w:val="16"/>
                <w:szCs w:val="16"/>
              </w:rPr>
              <w:t>241%</w:t>
            </w:r>
          </w:p>
        </w:tc>
      </w:tr>
      <w:tr w:rsidR="003A5766" w:rsidRPr="003A5766" w14:paraId="730D59DF" w14:textId="77777777" w:rsidTr="002E30DF">
        <w:trPr>
          <w:trHeight w:val="300"/>
        </w:trPr>
        <w:tc>
          <w:tcPr>
            <w:tcW w:w="204" w:type="pct"/>
            <w:tcBorders>
              <w:top w:val="single" w:sz="4" w:space="0" w:color="auto"/>
              <w:left w:val="single" w:sz="4" w:space="0" w:color="auto"/>
              <w:bottom w:val="single" w:sz="4" w:space="0" w:color="auto"/>
              <w:right w:val="single" w:sz="4" w:space="0" w:color="auto"/>
            </w:tcBorders>
            <w:noWrap/>
            <w:vAlign w:val="center"/>
            <w:hideMark/>
          </w:tcPr>
          <w:p w14:paraId="557C92FC"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Times New Roman" w:hAnsi="Myriad Pro" w:cs="Times New Roman"/>
                <w:sz w:val="16"/>
                <w:szCs w:val="16"/>
                <w:lang w:eastAsia="ru-RU"/>
              </w:rPr>
              <w:t>2</w:t>
            </w:r>
          </w:p>
        </w:tc>
        <w:tc>
          <w:tcPr>
            <w:tcW w:w="2329" w:type="pct"/>
            <w:tcBorders>
              <w:top w:val="nil"/>
              <w:left w:val="single" w:sz="4" w:space="0" w:color="auto"/>
              <w:bottom w:val="single" w:sz="4" w:space="0" w:color="auto"/>
              <w:right w:val="single" w:sz="4" w:space="0" w:color="auto"/>
            </w:tcBorders>
            <w:shd w:val="clear" w:color="auto" w:fill="auto"/>
            <w:vAlign w:val="center"/>
          </w:tcPr>
          <w:p w14:paraId="271FABBC" w14:textId="77777777" w:rsidR="003A5766" w:rsidRPr="003A5766" w:rsidRDefault="003A5766" w:rsidP="003A5766">
            <w:pPr>
              <w:spacing w:after="0" w:line="240" w:lineRule="auto"/>
              <w:rPr>
                <w:rFonts w:ascii="Myriad Pro" w:eastAsia="Calibri" w:hAnsi="Myriad Pro" w:cs="Calibri"/>
                <w:color w:val="000000"/>
                <w:sz w:val="16"/>
                <w:szCs w:val="16"/>
              </w:rPr>
            </w:pPr>
            <w:r w:rsidRPr="003A5766">
              <w:rPr>
                <w:rFonts w:ascii="Myriad Pro" w:eastAsia="Calibri" w:hAnsi="Myriad Pro" w:cs="Times New Roman"/>
                <w:color w:val="000000"/>
                <w:sz w:val="16"/>
                <w:szCs w:val="16"/>
              </w:rPr>
              <w:t xml:space="preserve">Реконструкция ПС 110/35/10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w:t>
            </w:r>
            <w:proofErr w:type="spellStart"/>
            <w:r w:rsidRPr="003A5766">
              <w:rPr>
                <w:rFonts w:ascii="Myriad Pro" w:eastAsia="Calibri" w:hAnsi="Myriad Pro" w:cs="Times New Roman"/>
                <w:color w:val="000000"/>
                <w:sz w:val="16"/>
                <w:szCs w:val="16"/>
              </w:rPr>
              <w:t>Чернышково</w:t>
            </w:r>
            <w:proofErr w:type="spellEnd"/>
            <w:r w:rsidRPr="003A5766">
              <w:rPr>
                <w:rFonts w:ascii="Myriad Pro" w:eastAsia="Calibri" w:hAnsi="Myriad Pro" w:cs="Times New Roman"/>
                <w:color w:val="000000"/>
                <w:sz w:val="16"/>
                <w:szCs w:val="16"/>
              </w:rPr>
              <w:t>" с установкой системы противоаварийной автоматики в операционной зоне Волгоградского РДУ (в части Волгоградэнерго) (1 система)  (4 этап)</w:t>
            </w:r>
          </w:p>
        </w:tc>
        <w:tc>
          <w:tcPr>
            <w:tcW w:w="804" w:type="pct"/>
            <w:tcBorders>
              <w:top w:val="nil"/>
              <w:left w:val="nil"/>
              <w:bottom w:val="single" w:sz="4" w:space="0" w:color="auto"/>
              <w:right w:val="single" w:sz="4" w:space="0" w:color="auto"/>
            </w:tcBorders>
            <w:shd w:val="clear" w:color="auto" w:fill="auto"/>
            <w:noWrap/>
            <w:vAlign w:val="center"/>
          </w:tcPr>
          <w:p w14:paraId="050C0B24" w14:textId="77777777" w:rsidR="003A5766" w:rsidRPr="003A5766" w:rsidRDefault="003A5766" w:rsidP="003A5766">
            <w:pPr>
              <w:spacing w:after="0" w:line="240" w:lineRule="auto"/>
              <w:jc w:val="center"/>
              <w:rPr>
                <w:rFonts w:ascii="Myriad Pro" w:eastAsia="Calibri" w:hAnsi="Myriad Pro" w:cs="Calibri"/>
                <w:color w:val="000000"/>
                <w:sz w:val="16"/>
                <w:szCs w:val="16"/>
              </w:rPr>
            </w:pPr>
            <w:r w:rsidRPr="003A5766">
              <w:rPr>
                <w:rFonts w:ascii="Myriad Pro" w:eastAsia="Calibri" w:hAnsi="Myriad Pro" w:cs="Times New Roman"/>
                <w:color w:val="000000"/>
                <w:sz w:val="16"/>
                <w:szCs w:val="16"/>
              </w:rPr>
              <w:t>F_2010101083</w:t>
            </w:r>
          </w:p>
        </w:tc>
        <w:tc>
          <w:tcPr>
            <w:tcW w:w="415" w:type="pct"/>
            <w:tcBorders>
              <w:top w:val="nil"/>
              <w:left w:val="single" w:sz="4" w:space="0" w:color="auto"/>
              <w:bottom w:val="single" w:sz="4" w:space="0" w:color="auto"/>
              <w:right w:val="single" w:sz="4" w:space="0" w:color="auto"/>
            </w:tcBorders>
            <w:shd w:val="clear" w:color="auto" w:fill="auto"/>
            <w:noWrap/>
            <w:vAlign w:val="center"/>
          </w:tcPr>
          <w:p w14:paraId="3A140E43" w14:textId="77777777" w:rsidR="003A5766" w:rsidRPr="003A5766" w:rsidRDefault="003A5766" w:rsidP="003A5766">
            <w:pPr>
              <w:spacing w:after="0" w:line="240" w:lineRule="auto"/>
              <w:jc w:val="center"/>
              <w:rPr>
                <w:rFonts w:ascii="Myriad Pro" w:eastAsia="Calibri" w:hAnsi="Myriad Pro" w:cs="Calibri"/>
                <w:sz w:val="16"/>
                <w:szCs w:val="16"/>
              </w:rPr>
            </w:pPr>
            <w:r w:rsidRPr="003A5766">
              <w:rPr>
                <w:rFonts w:ascii="Calibri" w:eastAsia="Calibri" w:hAnsi="Calibri" w:cs="Times New Roman"/>
                <w:sz w:val="16"/>
                <w:szCs w:val="16"/>
              </w:rPr>
              <w:t>0,00</w:t>
            </w:r>
          </w:p>
        </w:tc>
        <w:tc>
          <w:tcPr>
            <w:tcW w:w="469" w:type="pct"/>
            <w:tcBorders>
              <w:top w:val="nil"/>
              <w:left w:val="nil"/>
              <w:bottom w:val="single" w:sz="4" w:space="0" w:color="auto"/>
              <w:right w:val="single" w:sz="4" w:space="0" w:color="auto"/>
            </w:tcBorders>
            <w:shd w:val="clear" w:color="auto" w:fill="auto"/>
            <w:noWrap/>
            <w:vAlign w:val="center"/>
          </w:tcPr>
          <w:p w14:paraId="2E74044C" w14:textId="77777777" w:rsidR="003A5766" w:rsidRPr="003A5766" w:rsidRDefault="003A5766" w:rsidP="003A5766">
            <w:pPr>
              <w:spacing w:after="0" w:line="240" w:lineRule="auto"/>
              <w:jc w:val="center"/>
              <w:rPr>
                <w:rFonts w:ascii="Myriad Pro" w:eastAsia="Calibri" w:hAnsi="Myriad Pro" w:cs="Calibri"/>
                <w:sz w:val="16"/>
                <w:szCs w:val="16"/>
              </w:rPr>
            </w:pPr>
            <w:r w:rsidRPr="003A5766">
              <w:rPr>
                <w:rFonts w:ascii="Myriad Pro" w:eastAsia="Calibri" w:hAnsi="Myriad Pro" w:cs="Times New Roman"/>
                <w:sz w:val="16"/>
                <w:szCs w:val="16"/>
              </w:rPr>
              <w:t>0,17</w:t>
            </w:r>
          </w:p>
        </w:tc>
        <w:tc>
          <w:tcPr>
            <w:tcW w:w="415" w:type="pct"/>
            <w:tcBorders>
              <w:top w:val="nil"/>
              <w:left w:val="nil"/>
              <w:bottom w:val="single" w:sz="4" w:space="0" w:color="auto"/>
              <w:right w:val="single" w:sz="4" w:space="0" w:color="auto"/>
            </w:tcBorders>
            <w:shd w:val="clear" w:color="auto" w:fill="auto"/>
            <w:noWrap/>
            <w:vAlign w:val="center"/>
          </w:tcPr>
          <w:p w14:paraId="33D596ED" w14:textId="77777777" w:rsidR="003A5766" w:rsidRPr="003A5766" w:rsidRDefault="003A5766" w:rsidP="003A5766">
            <w:pPr>
              <w:spacing w:after="0" w:line="240" w:lineRule="auto"/>
              <w:jc w:val="center"/>
              <w:rPr>
                <w:rFonts w:ascii="Myriad Pro" w:eastAsia="Calibri" w:hAnsi="Myriad Pro" w:cs="Calibri"/>
                <w:sz w:val="16"/>
                <w:szCs w:val="16"/>
              </w:rPr>
            </w:pPr>
            <w:r w:rsidRPr="003A5766">
              <w:rPr>
                <w:rFonts w:ascii="Myriad Pro" w:eastAsia="Calibri" w:hAnsi="Myriad Pro" w:cs="Times New Roman"/>
                <w:sz w:val="16"/>
                <w:szCs w:val="16"/>
              </w:rPr>
              <w:t>0,17</w:t>
            </w:r>
          </w:p>
        </w:tc>
        <w:tc>
          <w:tcPr>
            <w:tcW w:w="365" w:type="pct"/>
            <w:tcBorders>
              <w:top w:val="nil"/>
              <w:left w:val="nil"/>
              <w:bottom w:val="single" w:sz="4" w:space="0" w:color="auto"/>
              <w:right w:val="single" w:sz="4" w:space="0" w:color="auto"/>
            </w:tcBorders>
            <w:shd w:val="clear" w:color="auto" w:fill="auto"/>
            <w:noWrap/>
            <w:vAlign w:val="center"/>
          </w:tcPr>
          <w:p w14:paraId="240BC83C" w14:textId="77777777" w:rsidR="003A5766" w:rsidRPr="003A5766" w:rsidRDefault="003A5766" w:rsidP="003A5766">
            <w:pPr>
              <w:spacing w:after="0" w:line="240" w:lineRule="auto"/>
              <w:jc w:val="center"/>
              <w:rPr>
                <w:rFonts w:ascii="Myriad Pro" w:eastAsia="Calibri" w:hAnsi="Myriad Pro" w:cs="Calibri"/>
                <w:sz w:val="16"/>
                <w:szCs w:val="16"/>
              </w:rPr>
            </w:pPr>
            <w:r w:rsidRPr="003A5766">
              <w:rPr>
                <w:rFonts w:ascii="Myriad Pro" w:eastAsia="Calibri" w:hAnsi="Myriad Pro" w:cs="Times New Roman"/>
                <w:sz w:val="16"/>
                <w:szCs w:val="16"/>
              </w:rPr>
              <w:t> </w:t>
            </w:r>
          </w:p>
        </w:tc>
      </w:tr>
      <w:tr w:rsidR="003A5766" w:rsidRPr="003A5766" w14:paraId="59BD66D2" w14:textId="77777777" w:rsidTr="002E30DF">
        <w:trPr>
          <w:trHeight w:val="300"/>
        </w:trPr>
        <w:tc>
          <w:tcPr>
            <w:tcW w:w="204" w:type="pct"/>
            <w:tcBorders>
              <w:top w:val="single" w:sz="4" w:space="0" w:color="auto"/>
              <w:left w:val="single" w:sz="4" w:space="0" w:color="auto"/>
              <w:bottom w:val="single" w:sz="4" w:space="0" w:color="auto"/>
              <w:right w:val="single" w:sz="4" w:space="0" w:color="auto"/>
            </w:tcBorders>
            <w:noWrap/>
            <w:vAlign w:val="center"/>
            <w:hideMark/>
          </w:tcPr>
          <w:p w14:paraId="623DA311"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Times New Roman" w:hAnsi="Myriad Pro" w:cs="Times New Roman"/>
                <w:sz w:val="16"/>
                <w:szCs w:val="16"/>
                <w:lang w:eastAsia="ru-RU"/>
              </w:rPr>
              <w:t>3</w:t>
            </w:r>
          </w:p>
        </w:tc>
        <w:tc>
          <w:tcPr>
            <w:tcW w:w="2329" w:type="pct"/>
            <w:tcBorders>
              <w:top w:val="nil"/>
              <w:left w:val="single" w:sz="4" w:space="0" w:color="auto"/>
              <w:bottom w:val="single" w:sz="4" w:space="0" w:color="auto"/>
              <w:right w:val="single" w:sz="4" w:space="0" w:color="auto"/>
            </w:tcBorders>
            <w:shd w:val="clear" w:color="auto" w:fill="auto"/>
            <w:vAlign w:val="center"/>
          </w:tcPr>
          <w:p w14:paraId="71A5A21B" w14:textId="77777777" w:rsidR="003A5766" w:rsidRPr="003A5766" w:rsidRDefault="003A5766" w:rsidP="003A5766">
            <w:pPr>
              <w:spacing w:after="0" w:line="240" w:lineRule="auto"/>
              <w:rPr>
                <w:rFonts w:ascii="Myriad Pro" w:eastAsia="Calibri" w:hAnsi="Myriad Pro" w:cs="Calibri"/>
                <w:color w:val="000000"/>
                <w:sz w:val="16"/>
                <w:szCs w:val="16"/>
              </w:rPr>
            </w:pPr>
            <w:r w:rsidRPr="003A5766">
              <w:rPr>
                <w:rFonts w:ascii="Myriad Pro" w:eastAsia="Calibri" w:hAnsi="Myriad Pro" w:cs="Times New Roman"/>
                <w:color w:val="000000"/>
                <w:sz w:val="16"/>
                <w:szCs w:val="16"/>
              </w:rPr>
              <w:t xml:space="preserve">Реконструкция ПС 110/6-10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"Ежовская-2" с установкой системы противоаварийной автоматики в операционной зоне Волгоградского РДУ (в части Волгоградэнерго) (1 система)  (5 этап)</w:t>
            </w:r>
          </w:p>
        </w:tc>
        <w:tc>
          <w:tcPr>
            <w:tcW w:w="804" w:type="pct"/>
            <w:tcBorders>
              <w:top w:val="nil"/>
              <w:left w:val="nil"/>
              <w:bottom w:val="single" w:sz="4" w:space="0" w:color="auto"/>
              <w:right w:val="single" w:sz="4" w:space="0" w:color="auto"/>
            </w:tcBorders>
            <w:shd w:val="clear" w:color="auto" w:fill="auto"/>
            <w:noWrap/>
            <w:vAlign w:val="center"/>
          </w:tcPr>
          <w:p w14:paraId="7A48EB54" w14:textId="77777777" w:rsidR="003A5766" w:rsidRPr="003A5766" w:rsidRDefault="003A5766" w:rsidP="003A5766">
            <w:pPr>
              <w:spacing w:after="0" w:line="240" w:lineRule="auto"/>
              <w:jc w:val="center"/>
              <w:rPr>
                <w:rFonts w:ascii="Myriad Pro" w:eastAsia="Calibri" w:hAnsi="Myriad Pro" w:cs="Calibri"/>
                <w:color w:val="000000"/>
                <w:sz w:val="16"/>
                <w:szCs w:val="16"/>
              </w:rPr>
            </w:pPr>
            <w:r w:rsidRPr="003A5766">
              <w:rPr>
                <w:rFonts w:ascii="Myriad Pro" w:eastAsia="Calibri" w:hAnsi="Myriad Pro" w:cs="Times New Roman"/>
                <w:color w:val="000000"/>
                <w:sz w:val="16"/>
                <w:szCs w:val="16"/>
              </w:rPr>
              <w:t>F_2010101084</w:t>
            </w:r>
          </w:p>
        </w:tc>
        <w:tc>
          <w:tcPr>
            <w:tcW w:w="415" w:type="pct"/>
            <w:tcBorders>
              <w:top w:val="nil"/>
              <w:left w:val="single" w:sz="4" w:space="0" w:color="auto"/>
              <w:bottom w:val="single" w:sz="4" w:space="0" w:color="auto"/>
              <w:right w:val="single" w:sz="4" w:space="0" w:color="auto"/>
            </w:tcBorders>
            <w:shd w:val="clear" w:color="auto" w:fill="auto"/>
            <w:noWrap/>
            <w:vAlign w:val="center"/>
          </w:tcPr>
          <w:p w14:paraId="5A78E9BA" w14:textId="77777777" w:rsidR="003A5766" w:rsidRPr="003A5766" w:rsidRDefault="003A5766" w:rsidP="003A5766">
            <w:pPr>
              <w:spacing w:after="0" w:line="240" w:lineRule="auto"/>
              <w:jc w:val="center"/>
              <w:rPr>
                <w:rFonts w:ascii="Myriad Pro" w:eastAsia="Calibri" w:hAnsi="Myriad Pro" w:cs="Calibri"/>
                <w:sz w:val="16"/>
                <w:szCs w:val="16"/>
              </w:rPr>
            </w:pPr>
            <w:r w:rsidRPr="003A5766">
              <w:rPr>
                <w:rFonts w:ascii="Calibri" w:eastAsia="Calibri" w:hAnsi="Calibri" w:cs="Times New Roman"/>
                <w:sz w:val="16"/>
                <w:szCs w:val="16"/>
              </w:rPr>
              <w:t>0,00</w:t>
            </w:r>
          </w:p>
        </w:tc>
        <w:tc>
          <w:tcPr>
            <w:tcW w:w="469" w:type="pct"/>
            <w:tcBorders>
              <w:top w:val="nil"/>
              <w:left w:val="nil"/>
              <w:bottom w:val="single" w:sz="4" w:space="0" w:color="auto"/>
              <w:right w:val="single" w:sz="4" w:space="0" w:color="auto"/>
            </w:tcBorders>
            <w:shd w:val="clear" w:color="auto" w:fill="auto"/>
            <w:noWrap/>
            <w:vAlign w:val="center"/>
          </w:tcPr>
          <w:p w14:paraId="6BAB7A48" w14:textId="77777777" w:rsidR="003A5766" w:rsidRPr="003A5766" w:rsidRDefault="003A5766" w:rsidP="003A5766">
            <w:pPr>
              <w:spacing w:after="0" w:line="240" w:lineRule="auto"/>
              <w:jc w:val="center"/>
              <w:rPr>
                <w:rFonts w:ascii="Myriad Pro" w:eastAsia="Calibri" w:hAnsi="Myriad Pro" w:cs="Calibri"/>
                <w:sz w:val="16"/>
                <w:szCs w:val="16"/>
              </w:rPr>
            </w:pPr>
            <w:r w:rsidRPr="003A5766">
              <w:rPr>
                <w:rFonts w:ascii="Myriad Pro" w:eastAsia="Calibri" w:hAnsi="Myriad Pro" w:cs="Times New Roman"/>
                <w:sz w:val="16"/>
                <w:szCs w:val="16"/>
              </w:rPr>
              <w:t>0,17</w:t>
            </w:r>
          </w:p>
        </w:tc>
        <w:tc>
          <w:tcPr>
            <w:tcW w:w="415" w:type="pct"/>
            <w:tcBorders>
              <w:top w:val="nil"/>
              <w:left w:val="nil"/>
              <w:bottom w:val="single" w:sz="4" w:space="0" w:color="auto"/>
              <w:right w:val="single" w:sz="4" w:space="0" w:color="auto"/>
            </w:tcBorders>
            <w:shd w:val="clear" w:color="auto" w:fill="auto"/>
            <w:noWrap/>
            <w:vAlign w:val="center"/>
          </w:tcPr>
          <w:p w14:paraId="2C7F03B5" w14:textId="77777777" w:rsidR="003A5766" w:rsidRPr="003A5766" w:rsidRDefault="003A5766" w:rsidP="003A5766">
            <w:pPr>
              <w:spacing w:after="0" w:line="240" w:lineRule="auto"/>
              <w:jc w:val="center"/>
              <w:rPr>
                <w:rFonts w:ascii="Myriad Pro" w:eastAsia="Calibri" w:hAnsi="Myriad Pro" w:cs="Calibri"/>
                <w:sz w:val="16"/>
                <w:szCs w:val="16"/>
              </w:rPr>
            </w:pPr>
            <w:r w:rsidRPr="003A5766">
              <w:rPr>
                <w:rFonts w:ascii="Myriad Pro" w:eastAsia="Calibri" w:hAnsi="Myriad Pro" w:cs="Times New Roman"/>
                <w:sz w:val="16"/>
                <w:szCs w:val="16"/>
              </w:rPr>
              <w:t>0,17</w:t>
            </w:r>
          </w:p>
        </w:tc>
        <w:tc>
          <w:tcPr>
            <w:tcW w:w="365" w:type="pct"/>
            <w:tcBorders>
              <w:top w:val="nil"/>
              <w:left w:val="nil"/>
              <w:bottom w:val="single" w:sz="4" w:space="0" w:color="auto"/>
              <w:right w:val="single" w:sz="4" w:space="0" w:color="auto"/>
            </w:tcBorders>
            <w:shd w:val="clear" w:color="auto" w:fill="auto"/>
            <w:noWrap/>
            <w:vAlign w:val="center"/>
          </w:tcPr>
          <w:p w14:paraId="1FBE11CB" w14:textId="77777777" w:rsidR="003A5766" w:rsidRPr="003A5766" w:rsidRDefault="003A5766" w:rsidP="003A5766">
            <w:pPr>
              <w:spacing w:after="0" w:line="240" w:lineRule="auto"/>
              <w:jc w:val="center"/>
              <w:rPr>
                <w:rFonts w:ascii="Myriad Pro" w:eastAsia="Calibri" w:hAnsi="Myriad Pro" w:cs="Calibri"/>
                <w:sz w:val="16"/>
                <w:szCs w:val="16"/>
              </w:rPr>
            </w:pPr>
            <w:r w:rsidRPr="003A5766">
              <w:rPr>
                <w:rFonts w:ascii="Myriad Pro" w:eastAsia="Calibri" w:hAnsi="Myriad Pro" w:cs="Times New Roman"/>
                <w:sz w:val="16"/>
                <w:szCs w:val="16"/>
              </w:rPr>
              <w:t> </w:t>
            </w:r>
          </w:p>
        </w:tc>
      </w:tr>
      <w:tr w:rsidR="003A5766" w:rsidRPr="003A5766" w14:paraId="4CAC4DDF" w14:textId="77777777" w:rsidTr="002E30DF">
        <w:trPr>
          <w:trHeight w:val="300"/>
        </w:trPr>
        <w:tc>
          <w:tcPr>
            <w:tcW w:w="204" w:type="pct"/>
            <w:tcBorders>
              <w:top w:val="single" w:sz="4" w:space="0" w:color="auto"/>
              <w:left w:val="single" w:sz="4" w:space="0" w:color="auto"/>
              <w:bottom w:val="single" w:sz="4" w:space="0" w:color="auto"/>
              <w:right w:val="single" w:sz="4" w:space="0" w:color="auto"/>
            </w:tcBorders>
            <w:noWrap/>
            <w:vAlign w:val="center"/>
            <w:hideMark/>
          </w:tcPr>
          <w:p w14:paraId="521E6A78"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Times New Roman" w:hAnsi="Myriad Pro" w:cs="Times New Roman"/>
                <w:sz w:val="16"/>
                <w:szCs w:val="16"/>
                <w:lang w:eastAsia="ru-RU"/>
              </w:rPr>
              <w:t>4</w:t>
            </w:r>
          </w:p>
        </w:tc>
        <w:tc>
          <w:tcPr>
            <w:tcW w:w="2329" w:type="pct"/>
            <w:tcBorders>
              <w:top w:val="nil"/>
              <w:left w:val="single" w:sz="4" w:space="0" w:color="auto"/>
              <w:bottom w:val="single" w:sz="4" w:space="0" w:color="auto"/>
              <w:right w:val="single" w:sz="4" w:space="0" w:color="auto"/>
            </w:tcBorders>
            <w:shd w:val="clear" w:color="auto" w:fill="auto"/>
            <w:vAlign w:val="center"/>
          </w:tcPr>
          <w:p w14:paraId="73E751CF" w14:textId="77777777" w:rsidR="003A5766" w:rsidRPr="003A5766" w:rsidRDefault="003A5766" w:rsidP="003A5766">
            <w:pPr>
              <w:spacing w:after="0" w:line="240" w:lineRule="auto"/>
              <w:rPr>
                <w:rFonts w:ascii="Myriad Pro" w:eastAsia="Calibri" w:hAnsi="Myriad Pro" w:cs="Calibri"/>
                <w:color w:val="000000"/>
                <w:sz w:val="16"/>
                <w:szCs w:val="16"/>
              </w:rPr>
            </w:pPr>
            <w:r w:rsidRPr="003A5766">
              <w:rPr>
                <w:rFonts w:ascii="Myriad Pro" w:eastAsia="Calibri" w:hAnsi="Myriad Pro" w:cs="Times New Roman"/>
                <w:color w:val="000000"/>
                <w:sz w:val="16"/>
                <w:szCs w:val="16"/>
              </w:rPr>
              <w:t xml:space="preserve">Реконструкция ПС 110/35/6кВ </w:t>
            </w:r>
            <w:proofErr w:type="spellStart"/>
            <w:r w:rsidRPr="003A5766">
              <w:rPr>
                <w:rFonts w:ascii="Myriad Pro" w:eastAsia="Calibri" w:hAnsi="Myriad Pro" w:cs="Times New Roman"/>
                <w:color w:val="000000"/>
                <w:sz w:val="16"/>
                <w:szCs w:val="16"/>
              </w:rPr>
              <w:t>Тингута</w:t>
            </w:r>
            <w:proofErr w:type="spellEnd"/>
            <w:r w:rsidRPr="003A5766">
              <w:rPr>
                <w:rFonts w:ascii="Myriad Pro" w:eastAsia="Calibri" w:hAnsi="Myriad Pro" w:cs="Times New Roman"/>
                <w:color w:val="000000"/>
                <w:sz w:val="16"/>
                <w:szCs w:val="16"/>
              </w:rPr>
              <w:t xml:space="preserve">  с заменой существующих выключателей 6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на вакуумные выключатели 6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ячеек  6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№17 и №24 . ПО «Волгоградские электрические сети» (2 единицы)</w:t>
            </w:r>
          </w:p>
        </w:tc>
        <w:tc>
          <w:tcPr>
            <w:tcW w:w="804" w:type="pct"/>
            <w:tcBorders>
              <w:top w:val="nil"/>
              <w:left w:val="nil"/>
              <w:bottom w:val="single" w:sz="4" w:space="0" w:color="auto"/>
              <w:right w:val="single" w:sz="4" w:space="0" w:color="auto"/>
            </w:tcBorders>
            <w:shd w:val="clear" w:color="auto" w:fill="auto"/>
            <w:noWrap/>
            <w:vAlign w:val="center"/>
          </w:tcPr>
          <w:p w14:paraId="0C3A78B3" w14:textId="77777777" w:rsidR="003A5766" w:rsidRPr="003A5766" w:rsidRDefault="003A5766" w:rsidP="003A5766">
            <w:pPr>
              <w:spacing w:after="0" w:line="240" w:lineRule="auto"/>
              <w:jc w:val="center"/>
              <w:rPr>
                <w:rFonts w:ascii="Myriad Pro" w:eastAsia="Calibri" w:hAnsi="Myriad Pro" w:cs="Calibri"/>
                <w:color w:val="000000"/>
                <w:sz w:val="16"/>
                <w:szCs w:val="16"/>
              </w:rPr>
            </w:pPr>
            <w:r w:rsidRPr="003A5766">
              <w:rPr>
                <w:rFonts w:ascii="Myriad Pro" w:eastAsia="Calibri" w:hAnsi="Myriad Pro" w:cs="Times New Roman"/>
                <w:color w:val="000000"/>
                <w:sz w:val="16"/>
                <w:szCs w:val="16"/>
              </w:rPr>
              <w:t>H_2010101937</w:t>
            </w:r>
          </w:p>
        </w:tc>
        <w:tc>
          <w:tcPr>
            <w:tcW w:w="415" w:type="pct"/>
            <w:tcBorders>
              <w:top w:val="nil"/>
              <w:left w:val="single" w:sz="4" w:space="0" w:color="auto"/>
              <w:bottom w:val="single" w:sz="4" w:space="0" w:color="auto"/>
              <w:right w:val="single" w:sz="4" w:space="0" w:color="auto"/>
            </w:tcBorders>
            <w:shd w:val="clear" w:color="auto" w:fill="auto"/>
            <w:noWrap/>
            <w:vAlign w:val="center"/>
          </w:tcPr>
          <w:p w14:paraId="3A35204D" w14:textId="77777777" w:rsidR="003A5766" w:rsidRPr="003A5766" w:rsidRDefault="003A5766" w:rsidP="003A5766">
            <w:pPr>
              <w:spacing w:after="0" w:line="240" w:lineRule="auto"/>
              <w:jc w:val="center"/>
              <w:rPr>
                <w:rFonts w:ascii="Myriad Pro" w:eastAsia="Calibri" w:hAnsi="Myriad Pro" w:cs="Calibri"/>
                <w:sz w:val="16"/>
                <w:szCs w:val="16"/>
              </w:rPr>
            </w:pPr>
            <w:r w:rsidRPr="003A5766">
              <w:rPr>
                <w:rFonts w:ascii="Calibri" w:eastAsia="Calibri" w:hAnsi="Calibri" w:cs="Times New Roman"/>
                <w:sz w:val="16"/>
                <w:szCs w:val="16"/>
              </w:rPr>
              <w:t>0,00</w:t>
            </w:r>
          </w:p>
        </w:tc>
        <w:tc>
          <w:tcPr>
            <w:tcW w:w="469" w:type="pct"/>
            <w:tcBorders>
              <w:top w:val="nil"/>
              <w:left w:val="nil"/>
              <w:bottom w:val="single" w:sz="4" w:space="0" w:color="auto"/>
              <w:right w:val="single" w:sz="4" w:space="0" w:color="auto"/>
            </w:tcBorders>
            <w:shd w:val="clear" w:color="auto" w:fill="auto"/>
            <w:noWrap/>
            <w:vAlign w:val="center"/>
          </w:tcPr>
          <w:p w14:paraId="2325096F" w14:textId="77777777" w:rsidR="003A5766" w:rsidRPr="003A5766" w:rsidRDefault="003A5766" w:rsidP="003A5766">
            <w:pPr>
              <w:spacing w:after="0" w:line="240" w:lineRule="auto"/>
              <w:jc w:val="center"/>
              <w:rPr>
                <w:rFonts w:ascii="Myriad Pro" w:eastAsia="Calibri" w:hAnsi="Myriad Pro" w:cs="Calibri"/>
                <w:sz w:val="16"/>
                <w:szCs w:val="16"/>
              </w:rPr>
            </w:pPr>
            <w:r w:rsidRPr="003A5766">
              <w:rPr>
                <w:rFonts w:ascii="Myriad Pro" w:eastAsia="Calibri" w:hAnsi="Myriad Pro" w:cs="Times New Roman"/>
                <w:sz w:val="16"/>
                <w:szCs w:val="16"/>
              </w:rPr>
              <w:t>0,52</w:t>
            </w:r>
          </w:p>
        </w:tc>
        <w:tc>
          <w:tcPr>
            <w:tcW w:w="415" w:type="pct"/>
            <w:tcBorders>
              <w:top w:val="nil"/>
              <w:left w:val="nil"/>
              <w:bottom w:val="single" w:sz="4" w:space="0" w:color="auto"/>
              <w:right w:val="single" w:sz="4" w:space="0" w:color="auto"/>
            </w:tcBorders>
            <w:shd w:val="clear" w:color="auto" w:fill="auto"/>
            <w:noWrap/>
            <w:vAlign w:val="center"/>
          </w:tcPr>
          <w:p w14:paraId="5EE7AA89" w14:textId="77777777" w:rsidR="003A5766" w:rsidRPr="003A5766" w:rsidRDefault="003A5766" w:rsidP="003A5766">
            <w:pPr>
              <w:spacing w:after="0" w:line="240" w:lineRule="auto"/>
              <w:jc w:val="center"/>
              <w:rPr>
                <w:rFonts w:ascii="Myriad Pro" w:eastAsia="Calibri" w:hAnsi="Myriad Pro" w:cs="Calibri"/>
                <w:sz w:val="16"/>
                <w:szCs w:val="16"/>
              </w:rPr>
            </w:pPr>
            <w:r w:rsidRPr="003A5766">
              <w:rPr>
                <w:rFonts w:ascii="Myriad Pro" w:eastAsia="Calibri" w:hAnsi="Myriad Pro" w:cs="Times New Roman"/>
                <w:sz w:val="16"/>
                <w:szCs w:val="16"/>
              </w:rPr>
              <w:t>0,52</w:t>
            </w:r>
          </w:p>
        </w:tc>
        <w:tc>
          <w:tcPr>
            <w:tcW w:w="365" w:type="pct"/>
            <w:tcBorders>
              <w:top w:val="nil"/>
              <w:left w:val="nil"/>
              <w:bottom w:val="single" w:sz="4" w:space="0" w:color="auto"/>
              <w:right w:val="single" w:sz="4" w:space="0" w:color="auto"/>
            </w:tcBorders>
            <w:shd w:val="clear" w:color="auto" w:fill="auto"/>
            <w:noWrap/>
            <w:vAlign w:val="center"/>
          </w:tcPr>
          <w:p w14:paraId="788620FC" w14:textId="77777777" w:rsidR="003A5766" w:rsidRPr="003A5766" w:rsidRDefault="003A5766" w:rsidP="003A5766">
            <w:pPr>
              <w:spacing w:after="0" w:line="240" w:lineRule="auto"/>
              <w:jc w:val="center"/>
              <w:rPr>
                <w:rFonts w:ascii="Myriad Pro" w:eastAsia="Calibri" w:hAnsi="Myriad Pro" w:cs="Calibri"/>
                <w:sz w:val="16"/>
                <w:szCs w:val="16"/>
              </w:rPr>
            </w:pPr>
            <w:r w:rsidRPr="003A5766">
              <w:rPr>
                <w:rFonts w:ascii="Myriad Pro" w:eastAsia="Calibri" w:hAnsi="Myriad Pro" w:cs="Times New Roman"/>
                <w:sz w:val="16"/>
                <w:szCs w:val="16"/>
              </w:rPr>
              <w:t> </w:t>
            </w:r>
          </w:p>
        </w:tc>
      </w:tr>
      <w:tr w:rsidR="003A5766" w:rsidRPr="003A5766" w14:paraId="097ECFF4" w14:textId="77777777" w:rsidTr="002E30DF">
        <w:trPr>
          <w:trHeight w:val="300"/>
        </w:trPr>
        <w:tc>
          <w:tcPr>
            <w:tcW w:w="204" w:type="pct"/>
            <w:tcBorders>
              <w:top w:val="single" w:sz="4" w:space="0" w:color="auto"/>
              <w:left w:val="single" w:sz="4" w:space="0" w:color="auto"/>
              <w:bottom w:val="single" w:sz="4" w:space="0" w:color="auto"/>
              <w:right w:val="single" w:sz="4" w:space="0" w:color="auto"/>
            </w:tcBorders>
            <w:noWrap/>
            <w:vAlign w:val="center"/>
            <w:hideMark/>
          </w:tcPr>
          <w:p w14:paraId="09343443"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Times New Roman" w:hAnsi="Myriad Pro" w:cs="Times New Roman"/>
                <w:sz w:val="16"/>
                <w:szCs w:val="16"/>
                <w:lang w:eastAsia="ru-RU"/>
              </w:rPr>
              <w:t>5</w:t>
            </w:r>
          </w:p>
        </w:tc>
        <w:tc>
          <w:tcPr>
            <w:tcW w:w="2329" w:type="pct"/>
            <w:tcBorders>
              <w:top w:val="nil"/>
              <w:left w:val="single" w:sz="4" w:space="0" w:color="auto"/>
              <w:bottom w:val="single" w:sz="4" w:space="0" w:color="auto"/>
              <w:right w:val="single" w:sz="4" w:space="0" w:color="auto"/>
            </w:tcBorders>
            <w:shd w:val="clear" w:color="auto" w:fill="auto"/>
            <w:vAlign w:val="center"/>
          </w:tcPr>
          <w:p w14:paraId="32C5B66C" w14:textId="77777777" w:rsidR="003A5766" w:rsidRPr="003A5766" w:rsidRDefault="003A5766" w:rsidP="003A5766">
            <w:pPr>
              <w:spacing w:after="0" w:line="240" w:lineRule="auto"/>
              <w:rPr>
                <w:rFonts w:ascii="Myriad Pro" w:eastAsia="Calibri" w:hAnsi="Myriad Pro" w:cs="Calibri"/>
                <w:color w:val="000000"/>
                <w:sz w:val="16"/>
                <w:szCs w:val="16"/>
              </w:rPr>
            </w:pPr>
            <w:r w:rsidRPr="003A5766">
              <w:rPr>
                <w:rFonts w:ascii="Myriad Pro" w:eastAsia="Calibri" w:hAnsi="Myriad Pro" w:cs="Times New Roman"/>
                <w:sz w:val="16"/>
                <w:szCs w:val="16"/>
              </w:rPr>
              <w:t xml:space="preserve">"Реконструкция ВЛ-0,4 </w:t>
            </w:r>
            <w:proofErr w:type="spellStart"/>
            <w:r w:rsidRPr="003A5766">
              <w:rPr>
                <w:rFonts w:ascii="Myriad Pro" w:eastAsia="Calibri" w:hAnsi="Myriad Pro" w:cs="Times New Roman"/>
                <w:sz w:val="16"/>
                <w:szCs w:val="16"/>
              </w:rPr>
              <w:t>кВ</w:t>
            </w:r>
            <w:proofErr w:type="spellEnd"/>
            <w:r w:rsidRPr="003A5766">
              <w:rPr>
                <w:rFonts w:ascii="Myriad Pro" w:eastAsia="Calibri" w:hAnsi="Myriad Pro" w:cs="Times New Roman"/>
                <w:sz w:val="16"/>
                <w:szCs w:val="16"/>
              </w:rPr>
              <w:t xml:space="preserve"> №2 от ТП 10/0,4 кВ-445/160 </w:t>
            </w:r>
            <w:proofErr w:type="spellStart"/>
            <w:r w:rsidRPr="003A5766">
              <w:rPr>
                <w:rFonts w:ascii="Myriad Pro" w:eastAsia="Calibri" w:hAnsi="Myriad Pro" w:cs="Times New Roman"/>
                <w:sz w:val="16"/>
                <w:szCs w:val="16"/>
              </w:rPr>
              <w:t>кВА</w:t>
            </w:r>
            <w:proofErr w:type="spellEnd"/>
            <w:r w:rsidRPr="003A5766">
              <w:rPr>
                <w:rFonts w:ascii="Myriad Pro" w:eastAsia="Calibri" w:hAnsi="Myriad Pro" w:cs="Times New Roman"/>
                <w:sz w:val="16"/>
                <w:szCs w:val="16"/>
              </w:rPr>
              <w:t xml:space="preserve"> (с установкой дополнительного КТП-10/0,4 </w:t>
            </w:r>
            <w:proofErr w:type="spellStart"/>
            <w:r w:rsidRPr="003A5766">
              <w:rPr>
                <w:rFonts w:ascii="Myriad Pro" w:eastAsia="Calibri" w:hAnsi="Myriad Pro" w:cs="Times New Roman"/>
                <w:sz w:val="16"/>
                <w:szCs w:val="16"/>
              </w:rPr>
              <w:t>кВ</w:t>
            </w:r>
            <w:proofErr w:type="spellEnd"/>
            <w:r w:rsidRPr="003A5766">
              <w:rPr>
                <w:rFonts w:ascii="Myriad Pro" w:eastAsia="Calibri" w:hAnsi="Myriad Pro" w:cs="Times New Roman"/>
                <w:sz w:val="16"/>
                <w:szCs w:val="16"/>
              </w:rPr>
              <w:t xml:space="preserve">) по ВЛ-10 </w:t>
            </w:r>
            <w:proofErr w:type="spellStart"/>
            <w:r w:rsidRPr="003A5766">
              <w:rPr>
                <w:rFonts w:ascii="Myriad Pro" w:eastAsia="Calibri" w:hAnsi="Myriad Pro" w:cs="Times New Roman"/>
                <w:sz w:val="16"/>
                <w:szCs w:val="16"/>
              </w:rPr>
              <w:t>кВ</w:t>
            </w:r>
            <w:proofErr w:type="spellEnd"/>
            <w:r w:rsidRPr="003A5766">
              <w:rPr>
                <w:rFonts w:ascii="Myriad Pro" w:eastAsia="Calibri" w:hAnsi="Myriad Pro" w:cs="Times New Roman"/>
                <w:sz w:val="16"/>
                <w:szCs w:val="16"/>
              </w:rPr>
              <w:t xml:space="preserve"> №4 ПС 35/10 </w:t>
            </w:r>
            <w:proofErr w:type="spellStart"/>
            <w:r w:rsidRPr="003A5766">
              <w:rPr>
                <w:rFonts w:ascii="Myriad Pro" w:eastAsia="Calibri" w:hAnsi="Myriad Pro" w:cs="Times New Roman"/>
                <w:sz w:val="16"/>
                <w:szCs w:val="16"/>
              </w:rPr>
              <w:t>кВ</w:t>
            </w:r>
            <w:proofErr w:type="spellEnd"/>
            <w:r w:rsidRPr="003A5766">
              <w:rPr>
                <w:rFonts w:ascii="Myriad Pro" w:eastAsia="Calibri" w:hAnsi="Myriad Pro" w:cs="Times New Roman"/>
                <w:sz w:val="16"/>
                <w:szCs w:val="16"/>
              </w:rPr>
              <w:t xml:space="preserve"> "Чайка", расположенной в Волгоградской области, Среднеахтубинский район, х. </w:t>
            </w:r>
            <w:proofErr w:type="spellStart"/>
            <w:r w:rsidRPr="003A5766">
              <w:rPr>
                <w:rFonts w:ascii="Myriad Pro" w:eastAsia="Calibri" w:hAnsi="Myriad Pro" w:cs="Times New Roman"/>
                <w:sz w:val="16"/>
                <w:szCs w:val="16"/>
              </w:rPr>
              <w:t>Клетский</w:t>
            </w:r>
            <w:proofErr w:type="spellEnd"/>
            <w:r w:rsidRPr="003A5766">
              <w:rPr>
                <w:rFonts w:ascii="Myriad Pro" w:eastAsia="Calibri" w:hAnsi="Myriad Pro" w:cs="Times New Roman"/>
                <w:sz w:val="16"/>
                <w:szCs w:val="16"/>
              </w:rPr>
              <w:t>, Среднеахтубинский РЭС" (ориентировочная протяженность ЛЭП - 1.25 км; трансформаторная мощность - 0.1 МВА)</w:t>
            </w:r>
          </w:p>
        </w:tc>
        <w:tc>
          <w:tcPr>
            <w:tcW w:w="804" w:type="pct"/>
            <w:tcBorders>
              <w:top w:val="nil"/>
              <w:left w:val="nil"/>
              <w:bottom w:val="single" w:sz="4" w:space="0" w:color="auto"/>
              <w:right w:val="single" w:sz="4" w:space="0" w:color="auto"/>
            </w:tcBorders>
            <w:shd w:val="clear" w:color="auto" w:fill="auto"/>
            <w:noWrap/>
            <w:vAlign w:val="center"/>
          </w:tcPr>
          <w:p w14:paraId="65F41D08" w14:textId="77777777" w:rsidR="003A5766" w:rsidRPr="003A5766" w:rsidRDefault="003A5766" w:rsidP="003A5766">
            <w:pPr>
              <w:spacing w:after="0" w:line="240" w:lineRule="auto"/>
              <w:jc w:val="center"/>
              <w:rPr>
                <w:rFonts w:ascii="Myriad Pro" w:eastAsia="Calibri" w:hAnsi="Myriad Pro" w:cs="Calibri"/>
                <w:color w:val="000000"/>
                <w:sz w:val="16"/>
                <w:szCs w:val="16"/>
              </w:rPr>
            </w:pPr>
            <w:r w:rsidRPr="003A5766">
              <w:rPr>
                <w:rFonts w:ascii="Myriad Pro" w:eastAsia="Calibri" w:hAnsi="Myriad Pro" w:cs="Times New Roman"/>
                <w:sz w:val="16"/>
                <w:szCs w:val="16"/>
              </w:rPr>
              <w:t>H_2010101775</w:t>
            </w:r>
          </w:p>
        </w:tc>
        <w:tc>
          <w:tcPr>
            <w:tcW w:w="415" w:type="pct"/>
            <w:tcBorders>
              <w:top w:val="nil"/>
              <w:left w:val="single" w:sz="4" w:space="0" w:color="auto"/>
              <w:bottom w:val="single" w:sz="4" w:space="0" w:color="auto"/>
              <w:right w:val="single" w:sz="4" w:space="0" w:color="auto"/>
            </w:tcBorders>
            <w:shd w:val="clear" w:color="auto" w:fill="auto"/>
            <w:noWrap/>
            <w:vAlign w:val="center"/>
          </w:tcPr>
          <w:p w14:paraId="610AA6E7" w14:textId="77777777" w:rsidR="003A5766" w:rsidRPr="003A5766" w:rsidRDefault="003A5766" w:rsidP="003A5766">
            <w:pPr>
              <w:spacing w:after="0" w:line="240" w:lineRule="auto"/>
              <w:jc w:val="center"/>
              <w:rPr>
                <w:rFonts w:ascii="Myriad Pro" w:eastAsia="Calibri" w:hAnsi="Myriad Pro" w:cs="Calibri"/>
                <w:sz w:val="16"/>
                <w:szCs w:val="16"/>
              </w:rPr>
            </w:pPr>
            <w:r w:rsidRPr="003A5766">
              <w:rPr>
                <w:rFonts w:ascii="Calibri" w:eastAsia="Calibri" w:hAnsi="Calibri" w:cs="Times New Roman"/>
                <w:sz w:val="16"/>
                <w:szCs w:val="16"/>
              </w:rPr>
              <w:t>0,00</w:t>
            </w:r>
          </w:p>
        </w:tc>
        <w:tc>
          <w:tcPr>
            <w:tcW w:w="469" w:type="pct"/>
            <w:tcBorders>
              <w:top w:val="nil"/>
              <w:left w:val="nil"/>
              <w:bottom w:val="single" w:sz="4" w:space="0" w:color="auto"/>
              <w:right w:val="single" w:sz="4" w:space="0" w:color="auto"/>
            </w:tcBorders>
            <w:shd w:val="clear" w:color="auto" w:fill="auto"/>
            <w:noWrap/>
            <w:vAlign w:val="center"/>
          </w:tcPr>
          <w:p w14:paraId="70B1D471" w14:textId="77777777" w:rsidR="003A5766" w:rsidRPr="003A5766" w:rsidRDefault="003A5766" w:rsidP="003A5766">
            <w:pPr>
              <w:spacing w:after="0" w:line="240" w:lineRule="auto"/>
              <w:jc w:val="center"/>
              <w:rPr>
                <w:rFonts w:ascii="Myriad Pro" w:eastAsia="Calibri" w:hAnsi="Myriad Pro" w:cs="Calibri"/>
                <w:sz w:val="16"/>
                <w:szCs w:val="16"/>
              </w:rPr>
            </w:pPr>
            <w:r w:rsidRPr="003A5766">
              <w:rPr>
                <w:rFonts w:ascii="Myriad Pro" w:eastAsia="Calibri" w:hAnsi="Myriad Pro" w:cs="Times New Roman"/>
                <w:sz w:val="16"/>
                <w:szCs w:val="16"/>
              </w:rPr>
              <w:t>0,22</w:t>
            </w:r>
          </w:p>
        </w:tc>
        <w:tc>
          <w:tcPr>
            <w:tcW w:w="415" w:type="pct"/>
            <w:tcBorders>
              <w:top w:val="nil"/>
              <w:left w:val="nil"/>
              <w:bottom w:val="single" w:sz="4" w:space="0" w:color="auto"/>
              <w:right w:val="single" w:sz="4" w:space="0" w:color="auto"/>
            </w:tcBorders>
            <w:shd w:val="clear" w:color="auto" w:fill="auto"/>
            <w:noWrap/>
            <w:vAlign w:val="center"/>
          </w:tcPr>
          <w:p w14:paraId="712FDBCC" w14:textId="77777777" w:rsidR="003A5766" w:rsidRPr="003A5766" w:rsidRDefault="003A5766" w:rsidP="003A5766">
            <w:pPr>
              <w:spacing w:after="0" w:line="240" w:lineRule="auto"/>
              <w:jc w:val="center"/>
              <w:rPr>
                <w:rFonts w:ascii="Myriad Pro" w:eastAsia="Calibri" w:hAnsi="Myriad Pro" w:cs="Calibri"/>
                <w:sz w:val="16"/>
                <w:szCs w:val="16"/>
              </w:rPr>
            </w:pPr>
            <w:r w:rsidRPr="003A5766">
              <w:rPr>
                <w:rFonts w:ascii="Myriad Pro" w:eastAsia="Calibri" w:hAnsi="Myriad Pro" w:cs="Times New Roman"/>
                <w:sz w:val="16"/>
                <w:szCs w:val="16"/>
              </w:rPr>
              <w:t>0,22</w:t>
            </w:r>
          </w:p>
        </w:tc>
        <w:tc>
          <w:tcPr>
            <w:tcW w:w="365" w:type="pct"/>
            <w:tcBorders>
              <w:top w:val="nil"/>
              <w:left w:val="nil"/>
              <w:bottom w:val="single" w:sz="4" w:space="0" w:color="auto"/>
              <w:right w:val="single" w:sz="4" w:space="0" w:color="auto"/>
            </w:tcBorders>
            <w:shd w:val="clear" w:color="auto" w:fill="auto"/>
            <w:noWrap/>
            <w:vAlign w:val="center"/>
          </w:tcPr>
          <w:p w14:paraId="54101EEA" w14:textId="77777777" w:rsidR="003A5766" w:rsidRPr="003A5766" w:rsidRDefault="003A5766" w:rsidP="003A5766">
            <w:pPr>
              <w:spacing w:after="0" w:line="240" w:lineRule="auto"/>
              <w:jc w:val="center"/>
              <w:rPr>
                <w:rFonts w:ascii="Myriad Pro" w:eastAsia="Calibri" w:hAnsi="Myriad Pro" w:cs="Calibri"/>
                <w:sz w:val="16"/>
                <w:szCs w:val="16"/>
              </w:rPr>
            </w:pPr>
            <w:r w:rsidRPr="003A5766">
              <w:rPr>
                <w:rFonts w:ascii="Myriad Pro" w:eastAsia="Calibri" w:hAnsi="Myriad Pro" w:cs="Times New Roman"/>
                <w:sz w:val="16"/>
                <w:szCs w:val="16"/>
              </w:rPr>
              <w:t> </w:t>
            </w:r>
          </w:p>
        </w:tc>
      </w:tr>
      <w:tr w:rsidR="003A5766" w:rsidRPr="003A5766" w14:paraId="01A922FB" w14:textId="77777777" w:rsidTr="002E30DF">
        <w:trPr>
          <w:trHeight w:val="300"/>
        </w:trPr>
        <w:tc>
          <w:tcPr>
            <w:tcW w:w="204" w:type="pct"/>
            <w:tcBorders>
              <w:top w:val="single" w:sz="4" w:space="0" w:color="auto"/>
              <w:left w:val="single" w:sz="4" w:space="0" w:color="auto"/>
              <w:bottom w:val="single" w:sz="4" w:space="0" w:color="auto"/>
              <w:right w:val="single" w:sz="4" w:space="0" w:color="auto"/>
            </w:tcBorders>
            <w:noWrap/>
            <w:vAlign w:val="center"/>
            <w:hideMark/>
          </w:tcPr>
          <w:p w14:paraId="60FC680E"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Times New Roman" w:hAnsi="Myriad Pro" w:cs="Times New Roman"/>
                <w:sz w:val="16"/>
                <w:szCs w:val="16"/>
                <w:lang w:eastAsia="ru-RU"/>
              </w:rPr>
              <w:t>6</w:t>
            </w:r>
          </w:p>
        </w:tc>
        <w:tc>
          <w:tcPr>
            <w:tcW w:w="2329" w:type="pct"/>
            <w:tcBorders>
              <w:top w:val="nil"/>
              <w:left w:val="single" w:sz="4" w:space="0" w:color="auto"/>
              <w:bottom w:val="single" w:sz="4" w:space="0" w:color="auto"/>
              <w:right w:val="single" w:sz="4" w:space="0" w:color="auto"/>
            </w:tcBorders>
            <w:shd w:val="clear" w:color="auto" w:fill="auto"/>
            <w:vAlign w:val="center"/>
          </w:tcPr>
          <w:p w14:paraId="4E30C590" w14:textId="77777777" w:rsidR="003A5766" w:rsidRPr="003A5766" w:rsidRDefault="003A5766" w:rsidP="003A5766">
            <w:pPr>
              <w:spacing w:after="0" w:line="240" w:lineRule="auto"/>
              <w:rPr>
                <w:rFonts w:ascii="Myriad Pro" w:eastAsia="Calibri" w:hAnsi="Myriad Pro" w:cs="Calibri"/>
                <w:color w:val="000000"/>
                <w:sz w:val="16"/>
                <w:szCs w:val="16"/>
              </w:rPr>
            </w:pPr>
            <w:r w:rsidRPr="003A5766">
              <w:rPr>
                <w:rFonts w:ascii="Myriad Pro" w:eastAsia="Calibri" w:hAnsi="Myriad Pro" w:cs="Times New Roman"/>
                <w:sz w:val="16"/>
                <w:szCs w:val="16"/>
              </w:rPr>
              <w:t xml:space="preserve">«Реконструкция ВЛ 0,4 </w:t>
            </w:r>
            <w:proofErr w:type="spellStart"/>
            <w:r w:rsidRPr="003A5766">
              <w:rPr>
                <w:rFonts w:ascii="Myriad Pro" w:eastAsia="Calibri" w:hAnsi="Myriad Pro" w:cs="Times New Roman"/>
                <w:sz w:val="16"/>
                <w:szCs w:val="16"/>
              </w:rPr>
              <w:t>кВ</w:t>
            </w:r>
            <w:proofErr w:type="spellEnd"/>
            <w:r w:rsidRPr="003A5766">
              <w:rPr>
                <w:rFonts w:ascii="Myriad Pro" w:eastAsia="Calibri" w:hAnsi="Myriad Pro" w:cs="Times New Roman"/>
                <w:sz w:val="16"/>
                <w:szCs w:val="16"/>
              </w:rPr>
              <w:t xml:space="preserve"> от ТП 10/0,4 кВ-556 и ТП 10/0,4 кВ-556/160 </w:t>
            </w:r>
            <w:proofErr w:type="spellStart"/>
            <w:r w:rsidRPr="003A5766">
              <w:rPr>
                <w:rFonts w:ascii="Myriad Pro" w:eastAsia="Calibri" w:hAnsi="Myriad Pro" w:cs="Times New Roman"/>
                <w:sz w:val="16"/>
                <w:szCs w:val="16"/>
              </w:rPr>
              <w:t>кВА</w:t>
            </w:r>
            <w:proofErr w:type="spellEnd"/>
            <w:r w:rsidRPr="003A5766">
              <w:rPr>
                <w:rFonts w:ascii="Myriad Pro" w:eastAsia="Calibri" w:hAnsi="Myriad Pro" w:cs="Times New Roman"/>
                <w:sz w:val="16"/>
                <w:szCs w:val="16"/>
              </w:rPr>
              <w:t xml:space="preserve"> (перенос в центр нагрузок) по ВЛ-10 </w:t>
            </w:r>
            <w:proofErr w:type="spellStart"/>
            <w:r w:rsidRPr="003A5766">
              <w:rPr>
                <w:rFonts w:ascii="Myriad Pro" w:eastAsia="Calibri" w:hAnsi="Myriad Pro" w:cs="Times New Roman"/>
                <w:sz w:val="16"/>
                <w:szCs w:val="16"/>
              </w:rPr>
              <w:t>кВ</w:t>
            </w:r>
            <w:proofErr w:type="spellEnd"/>
            <w:r w:rsidRPr="003A5766">
              <w:rPr>
                <w:rFonts w:ascii="Myriad Pro" w:eastAsia="Calibri" w:hAnsi="Myriad Pro" w:cs="Times New Roman"/>
                <w:sz w:val="16"/>
                <w:szCs w:val="16"/>
              </w:rPr>
              <w:t xml:space="preserve"> №7 ПС 110/10 </w:t>
            </w:r>
            <w:proofErr w:type="spellStart"/>
            <w:r w:rsidRPr="003A5766">
              <w:rPr>
                <w:rFonts w:ascii="Myriad Pro" w:eastAsia="Calibri" w:hAnsi="Myriad Pro" w:cs="Times New Roman"/>
                <w:sz w:val="16"/>
                <w:szCs w:val="16"/>
              </w:rPr>
              <w:t>кВ</w:t>
            </w:r>
            <w:proofErr w:type="spellEnd"/>
            <w:r w:rsidRPr="003A5766">
              <w:rPr>
                <w:rFonts w:ascii="Myriad Pro" w:eastAsia="Calibri" w:hAnsi="Myriad Pro" w:cs="Times New Roman"/>
                <w:sz w:val="16"/>
                <w:szCs w:val="16"/>
              </w:rPr>
              <w:t xml:space="preserve"> «Ивановская», расположенной в </w:t>
            </w:r>
            <w:r w:rsidRPr="003A5766">
              <w:rPr>
                <w:rFonts w:ascii="Myriad Pro" w:eastAsia="Calibri" w:hAnsi="Myriad Pro" w:cs="Times New Roman"/>
                <w:sz w:val="16"/>
                <w:szCs w:val="16"/>
              </w:rPr>
              <w:lastRenderedPageBreak/>
              <w:t xml:space="preserve">Волгоградской области, </w:t>
            </w:r>
            <w:proofErr w:type="spellStart"/>
            <w:r w:rsidRPr="003A5766">
              <w:rPr>
                <w:rFonts w:ascii="Myriad Pro" w:eastAsia="Calibri" w:hAnsi="Myriad Pro" w:cs="Times New Roman"/>
                <w:sz w:val="16"/>
                <w:szCs w:val="16"/>
              </w:rPr>
              <w:t>Светлоярский</w:t>
            </w:r>
            <w:proofErr w:type="spellEnd"/>
            <w:r w:rsidRPr="003A5766">
              <w:rPr>
                <w:rFonts w:ascii="Myriad Pro" w:eastAsia="Calibri" w:hAnsi="Myriad Pro" w:cs="Times New Roman"/>
                <w:sz w:val="16"/>
                <w:szCs w:val="16"/>
              </w:rPr>
              <w:t xml:space="preserve"> район, п. Кирова, Красноармейский РЭС»   (ориентировочная протяженность ЛЭП - 4,45 км; трансформаторная мощность - 0,16 МВА)</w:t>
            </w:r>
          </w:p>
        </w:tc>
        <w:tc>
          <w:tcPr>
            <w:tcW w:w="804" w:type="pct"/>
            <w:tcBorders>
              <w:top w:val="nil"/>
              <w:left w:val="nil"/>
              <w:bottom w:val="single" w:sz="4" w:space="0" w:color="auto"/>
              <w:right w:val="single" w:sz="4" w:space="0" w:color="auto"/>
            </w:tcBorders>
            <w:shd w:val="clear" w:color="auto" w:fill="auto"/>
            <w:noWrap/>
            <w:vAlign w:val="center"/>
          </w:tcPr>
          <w:p w14:paraId="40181568" w14:textId="77777777" w:rsidR="003A5766" w:rsidRPr="003A5766" w:rsidRDefault="003A5766" w:rsidP="003A5766">
            <w:pPr>
              <w:spacing w:after="0" w:line="240" w:lineRule="auto"/>
              <w:jc w:val="center"/>
              <w:rPr>
                <w:rFonts w:ascii="Myriad Pro" w:eastAsia="Calibri" w:hAnsi="Myriad Pro" w:cs="Calibri"/>
                <w:color w:val="000000"/>
                <w:sz w:val="16"/>
                <w:szCs w:val="16"/>
              </w:rPr>
            </w:pPr>
            <w:r w:rsidRPr="003A5766">
              <w:rPr>
                <w:rFonts w:ascii="Myriad Pro" w:eastAsia="Calibri" w:hAnsi="Myriad Pro" w:cs="Times New Roman"/>
                <w:sz w:val="16"/>
                <w:szCs w:val="16"/>
              </w:rPr>
              <w:lastRenderedPageBreak/>
              <w:t>H_2010101910</w:t>
            </w:r>
          </w:p>
        </w:tc>
        <w:tc>
          <w:tcPr>
            <w:tcW w:w="415" w:type="pct"/>
            <w:tcBorders>
              <w:top w:val="nil"/>
              <w:left w:val="single" w:sz="4" w:space="0" w:color="auto"/>
              <w:bottom w:val="single" w:sz="4" w:space="0" w:color="auto"/>
              <w:right w:val="single" w:sz="4" w:space="0" w:color="auto"/>
            </w:tcBorders>
            <w:shd w:val="clear" w:color="auto" w:fill="auto"/>
            <w:noWrap/>
            <w:vAlign w:val="center"/>
          </w:tcPr>
          <w:p w14:paraId="76FA066D" w14:textId="77777777" w:rsidR="003A5766" w:rsidRPr="003A5766" w:rsidRDefault="003A5766" w:rsidP="003A5766">
            <w:pPr>
              <w:spacing w:after="0" w:line="240" w:lineRule="auto"/>
              <w:jc w:val="center"/>
              <w:rPr>
                <w:rFonts w:ascii="Myriad Pro" w:eastAsia="Calibri" w:hAnsi="Myriad Pro" w:cs="Calibri"/>
                <w:sz w:val="16"/>
                <w:szCs w:val="16"/>
              </w:rPr>
            </w:pPr>
            <w:r w:rsidRPr="003A5766">
              <w:rPr>
                <w:rFonts w:ascii="Calibri" w:eastAsia="Calibri" w:hAnsi="Calibri" w:cs="Times New Roman"/>
                <w:sz w:val="16"/>
                <w:szCs w:val="16"/>
              </w:rPr>
              <w:t>0,00</w:t>
            </w:r>
          </w:p>
        </w:tc>
        <w:tc>
          <w:tcPr>
            <w:tcW w:w="469" w:type="pct"/>
            <w:tcBorders>
              <w:top w:val="nil"/>
              <w:left w:val="nil"/>
              <w:bottom w:val="single" w:sz="4" w:space="0" w:color="auto"/>
              <w:right w:val="single" w:sz="4" w:space="0" w:color="auto"/>
            </w:tcBorders>
            <w:shd w:val="clear" w:color="auto" w:fill="auto"/>
            <w:noWrap/>
            <w:vAlign w:val="center"/>
          </w:tcPr>
          <w:p w14:paraId="70D58705" w14:textId="77777777" w:rsidR="003A5766" w:rsidRPr="003A5766" w:rsidRDefault="003A5766" w:rsidP="003A5766">
            <w:pPr>
              <w:spacing w:after="0" w:line="240" w:lineRule="auto"/>
              <w:jc w:val="center"/>
              <w:rPr>
                <w:rFonts w:ascii="Myriad Pro" w:eastAsia="Calibri" w:hAnsi="Myriad Pro" w:cs="Calibri"/>
                <w:sz w:val="16"/>
                <w:szCs w:val="16"/>
              </w:rPr>
            </w:pPr>
            <w:r w:rsidRPr="003A5766">
              <w:rPr>
                <w:rFonts w:ascii="Myriad Pro" w:eastAsia="Calibri" w:hAnsi="Myriad Pro" w:cs="Times New Roman"/>
                <w:sz w:val="16"/>
                <w:szCs w:val="16"/>
              </w:rPr>
              <w:t>1,10</w:t>
            </w:r>
          </w:p>
        </w:tc>
        <w:tc>
          <w:tcPr>
            <w:tcW w:w="415" w:type="pct"/>
            <w:tcBorders>
              <w:top w:val="nil"/>
              <w:left w:val="nil"/>
              <w:bottom w:val="single" w:sz="4" w:space="0" w:color="auto"/>
              <w:right w:val="single" w:sz="4" w:space="0" w:color="auto"/>
            </w:tcBorders>
            <w:shd w:val="clear" w:color="auto" w:fill="auto"/>
            <w:noWrap/>
            <w:vAlign w:val="center"/>
          </w:tcPr>
          <w:p w14:paraId="4AA9BBBC" w14:textId="77777777" w:rsidR="003A5766" w:rsidRPr="003A5766" w:rsidRDefault="003A5766" w:rsidP="003A5766">
            <w:pPr>
              <w:spacing w:after="0" w:line="240" w:lineRule="auto"/>
              <w:jc w:val="center"/>
              <w:rPr>
                <w:rFonts w:ascii="Myriad Pro" w:eastAsia="Calibri" w:hAnsi="Myriad Pro" w:cs="Calibri"/>
                <w:sz w:val="16"/>
                <w:szCs w:val="16"/>
              </w:rPr>
            </w:pPr>
            <w:r w:rsidRPr="003A5766">
              <w:rPr>
                <w:rFonts w:ascii="Myriad Pro" w:eastAsia="Calibri" w:hAnsi="Myriad Pro" w:cs="Times New Roman"/>
                <w:sz w:val="16"/>
                <w:szCs w:val="16"/>
              </w:rPr>
              <w:t>1,10</w:t>
            </w:r>
          </w:p>
        </w:tc>
        <w:tc>
          <w:tcPr>
            <w:tcW w:w="365" w:type="pct"/>
            <w:tcBorders>
              <w:top w:val="nil"/>
              <w:left w:val="nil"/>
              <w:bottom w:val="single" w:sz="4" w:space="0" w:color="auto"/>
              <w:right w:val="single" w:sz="4" w:space="0" w:color="auto"/>
            </w:tcBorders>
            <w:shd w:val="clear" w:color="auto" w:fill="auto"/>
            <w:noWrap/>
            <w:vAlign w:val="center"/>
          </w:tcPr>
          <w:p w14:paraId="6C93EAF1" w14:textId="77777777" w:rsidR="003A5766" w:rsidRPr="003A5766" w:rsidRDefault="003A5766" w:rsidP="003A5766">
            <w:pPr>
              <w:spacing w:after="0" w:line="240" w:lineRule="auto"/>
              <w:jc w:val="center"/>
              <w:rPr>
                <w:rFonts w:ascii="Myriad Pro" w:eastAsia="Calibri" w:hAnsi="Myriad Pro" w:cs="Calibri"/>
                <w:sz w:val="16"/>
                <w:szCs w:val="16"/>
              </w:rPr>
            </w:pPr>
            <w:r w:rsidRPr="003A5766">
              <w:rPr>
                <w:rFonts w:ascii="Myriad Pro" w:eastAsia="Calibri" w:hAnsi="Myriad Pro" w:cs="Times New Roman"/>
                <w:sz w:val="16"/>
                <w:szCs w:val="16"/>
              </w:rPr>
              <w:t> </w:t>
            </w:r>
          </w:p>
        </w:tc>
      </w:tr>
      <w:tr w:rsidR="003A5766" w:rsidRPr="003A5766" w14:paraId="15653362" w14:textId="77777777" w:rsidTr="002E30DF">
        <w:trPr>
          <w:trHeight w:val="300"/>
        </w:trPr>
        <w:tc>
          <w:tcPr>
            <w:tcW w:w="204" w:type="pct"/>
            <w:tcBorders>
              <w:top w:val="single" w:sz="4" w:space="0" w:color="auto"/>
              <w:left w:val="single" w:sz="4" w:space="0" w:color="auto"/>
              <w:bottom w:val="single" w:sz="4" w:space="0" w:color="auto"/>
              <w:right w:val="single" w:sz="4" w:space="0" w:color="auto"/>
            </w:tcBorders>
            <w:noWrap/>
            <w:vAlign w:val="center"/>
            <w:hideMark/>
          </w:tcPr>
          <w:p w14:paraId="50AF9B60"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Times New Roman" w:hAnsi="Myriad Pro" w:cs="Times New Roman"/>
                <w:sz w:val="16"/>
                <w:szCs w:val="16"/>
                <w:lang w:eastAsia="ru-RU"/>
              </w:rPr>
              <w:t>7</w:t>
            </w:r>
          </w:p>
        </w:tc>
        <w:tc>
          <w:tcPr>
            <w:tcW w:w="2329" w:type="pct"/>
            <w:tcBorders>
              <w:top w:val="nil"/>
              <w:left w:val="single" w:sz="4" w:space="0" w:color="auto"/>
              <w:bottom w:val="single" w:sz="4" w:space="0" w:color="auto"/>
              <w:right w:val="single" w:sz="4" w:space="0" w:color="auto"/>
            </w:tcBorders>
            <w:shd w:val="clear" w:color="auto" w:fill="auto"/>
            <w:vAlign w:val="center"/>
          </w:tcPr>
          <w:p w14:paraId="7BE88172" w14:textId="77777777" w:rsidR="003A5766" w:rsidRPr="003A5766" w:rsidRDefault="003A5766" w:rsidP="003A5766">
            <w:pPr>
              <w:spacing w:after="0" w:line="240" w:lineRule="auto"/>
              <w:rPr>
                <w:rFonts w:ascii="Myriad Pro" w:eastAsia="Calibri" w:hAnsi="Myriad Pro" w:cs="Calibri"/>
                <w:color w:val="000000"/>
                <w:sz w:val="16"/>
                <w:szCs w:val="16"/>
              </w:rPr>
            </w:pPr>
            <w:r w:rsidRPr="003A5766">
              <w:rPr>
                <w:rFonts w:ascii="Myriad Pro" w:eastAsia="Calibri" w:hAnsi="Myriad Pro" w:cs="Times New Roman"/>
                <w:sz w:val="16"/>
                <w:szCs w:val="16"/>
              </w:rPr>
              <w:t xml:space="preserve">Реконструкция ВЛ-0,4 </w:t>
            </w:r>
            <w:proofErr w:type="spellStart"/>
            <w:r w:rsidRPr="003A5766">
              <w:rPr>
                <w:rFonts w:ascii="Myriad Pro" w:eastAsia="Calibri" w:hAnsi="Myriad Pro" w:cs="Times New Roman"/>
                <w:sz w:val="16"/>
                <w:szCs w:val="16"/>
              </w:rPr>
              <w:t>кВ</w:t>
            </w:r>
            <w:proofErr w:type="spellEnd"/>
            <w:r w:rsidRPr="003A5766">
              <w:rPr>
                <w:rFonts w:ascii="Myriad Pro" w:eastAsia="Calibri" w:hAnsi="Myriad Pro" w:cs="Times New Roman"/>
                <w:sz w:val="16"/>
                <w:szCs w:val="16"/>
              </w:rPr>
              <w:t xml:space="preserve"> от ТП 6/0,4 </w:t>
            </w:r>
            <w:proofErr w:type="spellStart"/>
            <w:r w:rsidRPr="003A5766">
              <w:rPr>
                <w:rFonts w:ascii="Myriad Pro" w:eastAsia="Calibri" w:hAnsi="Myriad Pro" w:cs="Times New Roman"/>
                <w:sz w:val="16"/>
                <w:szCs w:val="16"/>
              </w:rPr>
              <w:t>кВ</w:t>
            </w:r>
            <w:proofErr w:type="spellEnd"/>
            <w:r w:rsidRPr="003A5766">
              <w:rPr>
                <w:rFonts w:ascii="Myriad Pro" w:eastAsia="Calibri" w:hAnsi="Myriad Pro" w:cs="Times New Roman"/>
                <w:sz w:val="16"/>
                <w:szCs w:val="16"/>
              </w:rPr>
              <w:t xml:space="preserve"> 203 инв. №345100012726, ПС 110/6 </w:t>
            </w:r>
            <w:proofErr w:type="spellStart"/>
            <w:r w:rsidRPr="003A5766">
              <w:rPr>
                <w:rFonts w:ascii="Myriad Pro" w:eastAsia="Calibri" w:hAnsi="Myriad Pro" w:cs="Times New Roman"/>
                <w:sz w:val="16"/>
                <w:szCs w:val="16"/>
              </w:rPr>
              <w:t>кВ</w:t>
            </w:r>
            <w:proofErr w:type="spellEnd"/>
            <w:r w:rsidRPr="003A5766">
              <w:rPr>
                <w:rFonts w:ascii="Myriad Pro" w:eastAsia="Calibri" w:hAnsi="Myriad Pro" w:cs="Times New Roman"/>
                <w:sz w:val="16"/>
                <w:szCs w:val="16"/>
              </w:rPr>
              <w:t xml:space="preserve"> «Сибирь Гора» яч.6 </w:t>
            </w:r>
            <w:proofErr w:type="spellStart"/>
            <w:r w:rsidRPr="003A5766">
              <w:rPr>
                <w:rFonts w:ascii="Myriad Pro" w:eastAsia="Calibri" w:hAnsi="Myriad Pro" w:cs="Times New Roman"/>
                <w:sz w:val="16"/>
                <w:szCs w:val="16"/>
              </w:rPr>
              <w:t>кВ</w:t>
            </w:r>
            <w:proofErr w:type="spellEnd"/>
            <w:r w:rsidRPr="003A5766">
              <w:rPr>
                <w:rFonts w:ascii="Myriad Pro" w:eastAsia="Calibri" w:hAnsi="Myriad Pro" w:cs="Times New Roman"/>
                <w:sz w:val="16"/>
                <w:szCs w:val="16"/>
              </w:rPr>
              <w:t xml:space="preserve"> №7, расположенных в Волгоградской области, г. Волгоград, ул. Пархоменко, ул. </w:t>
            </w:r>
            <w:proofErr w:type="spellStart"/>
            <w:r w:rsidRPr="003A5766">
              <w:rPr>
                <w:rFonts w:ascii="Myriad Pro" w:eastAsia="Calibri" w:hAnsi="Myriad Pro" w:cs="Times New Roman"/>
                <w:sz w:val="16"/>
                <w:szCs w:val="16"/>
              </w:rPr>
              <w:t>Балонина</w:t>
            </w:r>
            <w:proofErr w:type="spellEnd"/>
            <w:r w:rsidRPr="003A5766">
              <w:rPr>
                <w:rFonts w:ascii="Myriad Pro" w:eastAsia="Calibri" w:hAnsi="Myriad Pro" w:cs="Times New Roman"/>
                <w:sz w:val="16"/>
                <w:szCs w:val="16"/>
              </w:rPr>
              <w:t>, Городской РЭС  (ориентировочная протяженность ЛЭП - 0,46  км)</w:t>
            </w:r>
          </w:p>
        </w:tc>
        <w:tc>
          <w:tcPr>
            <w:tcW w:w="804" w:type="pct"/>
            <w:tcBorders>
              <w:top w:val="nil"/>
              <w:left w:val="nil"/>
              <w:bottom w:val="single" w:sz="4" w:space="0" w:color="auto"/>
              <w:right w:val="single" w:sz="4" w:space="0" w:color="auto"/>
            </w:tcBorders>
            <w:shd w:val="clear" w:color="auto" w:fill="auto"/>
            <w:noWrap/>
            <w:vAlign w:val="center"/>
          </w:tcPr>
          <w:p w14:paraId="21BAFA56" w14:textId="77777777" w:rsidR="003A5766" w:rsidRPr="003A5766" w:rsidRDefault="003A5766" w:rsidP="003A5766">
            <w:pPr>
              <w:spacing w:after="0" w:line="240" w:lineRule="auto"/>
              <w:jc w:val="center"/>
              <w:rPr>
                <w:rFonts w:ascii="Myriad Pro" w:eastAsia="Calibri" w:hAnsi="Myriad Pro" w:cs="Calibri"/>
                <w:color w:val="000000"/>
                <w:sz w:val="16"/>
                <w:szCs w:val="16"/>
              </w:rPr>
            </w:pPr>
            <w:r w:rsidRPr="003A5766">
              <w:rPr>
                <w:rFonts w:ascii="Myriad Pro" w:eastAsia="Calibri" w:hAnsi="Myriad Pro" w:cs="Times New Roman"/>
                <w:sz w:val="16"/>
                <w:szCs w:val="16"/>
              </w:rPr>
              <w:t>H_2010101939</w:t>
            </w:r>
          </w:p>
        </w:tc>
        <w:tc>
          <w:tcPr>
            <w:tcW w:w="415" w:type="pct"/>
            <w:tcBorders>
              <w:top w:val="nil"/>
              <w:left w:val="single" w:sz="4" w:space="0" w:color="auto"/>
              <w:bottom w:val="single" w:sz="4" w:space="0" w:color="auto"/>
              <w:right w:val="single" w:sz="4" w:space="0" w:color="auto"/>
            </w:tcBorders>
            <w:shd w:val="clear" w:color="auto" w:fill="auto"/>
            <w:noWrap/>
            <w:vAlign w:val="center"/>
          </w:tcPr>
          <w:p w14:paraId="1D227BE7" w14:textId="77777777" w:rsidR="003A5766" w:rsidRPr="003A5766" w:rsidRDefault="003A5766" w:rsidP="003A5766">
            <w:pPr>
              <w:spacing w:after="0" w:line="240" w:lineRule="auto"/>
              <w:jc w:val="center"/>
              <w:rPr>
                <w:rFonts w:ascii="Myriad Pro" w:eastAsia="Calibri" w:hAnsi="Myriad Pro" w:cs="Calibri"/>
                <w:sz w:val="16"/>
                <w:szCs w:val="16"/>
              </w:rPr>
            </w:pPr>
            <w:r w:rsidRPr="003A5766">
              <w:rPr>
                <w:rFonts w:ascii="Calibri" w:eastAsia="Calibri" w:hAnsi="Calibri" w:cs="Times New Roman"/>
                <w:sz w:val="16"/>
                <w:szCs w:val="16"/>
              </w:rPr>
              <w:t>0,00</w:t>
            </w:r>
          </w:p>
        </w:tc>
        <w:tc>
          <w:tcPr>
            <w:tcW w:w="469" w:type="pct"/>
            <w:tcBorders>
              <w:top w:val="nil"/>
              <w:left w:val="nil"/>
              <w:bottom w:val="single" w:sz="4" w:space="0" w:color="auto"/>
              <w:right w:val="single" w:sz="4" w:space="0" w:color="auto"/>
            </w:tcBorders>
            <w:shd w:val="clear" w:color="auto" w:fill="auto"/>
            <w:noWrap/>
            <w:vAlign w:val="center"/>
          </w:tcPr>
          <w:p w14:paraId="4EF80B68" w14:textId="77777777" w:rsidR="003A5766" w:rsidRPr="003A5766" w:rsidRDefault="003A5766" w:rsidP="003A5766">
            <w:pPr>
              <w:spacing w:after="0" w:line="240" w:lineRule="auto"/>
              <w:jc w:val="center"/>
              <w:rPr>
                <w:rFonts w:ascii="Myriad Pro" w:eastAsia="Calibri" w:hAnsi="Myriad Pro" w:cs="Calibri"/>
                <w:sz w:val="16"/>
                <w:szCs w:val="16"/>
              </w:rPr>
            </w:pPr>
            <w:r w:rsidRPr="003A5766">
              <w:rPr>
                <w:rFonts w:ascii="Myriad Pro" w:eastAsia="Calibri" w:hAnsi="Myriad Pro" w:cs="Times New Roman"/>
                <w:sz w:val="16"/>
                <w:szCs w:val="16"/>
              </w:rPr>
              <w:t>1,20</w:t>
            </w:r>
          </w:p>
        </w:tc>
        <w:tc>
          <w:tcPr>
            <w:tcW w:w="415" w:type="pct"/>
            <w:tcBorders>
              <w:top w:val="nil"/>
              <w:left w:val="nil"/>
              <w:bottom w:val="single" w:sz="4" w:space="0" w:color="auto"/>
              <w:right w:val="single" w:sz="4" w:space="0" w:color="auto"/>
            </w:tcBorders>
            <w:shd w:val="clear" w:color="auto" w:fill="auto"/>
            <w:noWrap/>
            <w:vAlign w:val="center"/>
          </w:tcPr>
          <w:p w14:paraId="1CDA815B" w14:textId="77777777" w:rsidR="003A5766" w:rsidRPr="003A5766" w:rsidRDefault="003A5766" w:rsidP="003A5766">
            <w:pPr>
              <w:spacing w:after="0" w:line="240" w:lineRule="auto"/>
              <w:jc w:val="center"/>
              <w:rPr>
                <w:rFonts w:ascii="Myriad Pro" w:eastAsia="Calibri" w:hAnsi="Myriad Pro" w:cs="Calibri"/>
                <w:sz w:val="16"/>
                <w:szCs w:val="16"/>
              </w:rPr>
            </w:pPr>
            <w:r w:rsidRPr="003A5766">
              <w:rPr>
                <w:rFonts w:ascii="Myriad Pro" w:eastAsia="Calibri" w:hAnsi="Myriad Pro" w:cs="Times New Roman"/>
                <w:sz w:val="16"/>
                <w:szCs w:val="16"/>
              </w:rPr>
              <w:t>1,20</w:t>
            </w:r>
          </w:p>
        </w:tc>
        <w:tc>
          <w:tcPr>
            <w:tcW w:w="365" w:type="pct"/>
            <w:tcBorders>
              <w:top w:val="nil"/>
              <w:left w:val="nil"/>
              <w:bottom w:val="single" w:sz="4" w:space="0" w:color="auto"/>
              <w:right w:val="single" w:sz="4" w:space="0" w:color="auto"/>
            </w:tcBorders>
            <w:shd w:val="clear" w:color="auto" w:fill="auto"/>
            <w:noWrap/>
            <w:vAlign w:val="center"/>
          </w:tcPr>
          <w:p w14:paraId="05A13B1B" w14:textId="77777777" w:rsidR="003A5766" w:rsidRPr="003A5766" w:rsidRDefault="003A5766" w:rsidP="003A5766">
            <w:pPr>
              <w:spacing w:after="0" w:line="240" w:lineRule="auto"/>
              <w:jc w:val="center"/>
              <w:rPr>
                <w:rFonts w:ascii="Myriad Pro" w:eastAsia="Calibri" w:hAnsi="Myriad Pro" w:cs="Calibri"/>
                <w:sz w:val="16"/>
                <w:szCs w:val="16"/>
              </w:rPr>
            </w:pPr>
            <w:r w:rsidRPr="003A5766">
              <w:rPr>
                <w:rFonts w:ascii="Myriad Pro" w:eastAsia="Calibri" w:hAnsi="Myriad Pro" w:cs="Times New Roman"/>
                <w:sz w:val="16"/>
                <w:szCs w:val="16"/>
              </w:rPr>
              <w:t> </w:t>
            </w:r>
          </w:p>
        </w:tc>
      </w:tr>
      <w:tr w:rsidR="003A5766" w:rsidRPr="003A5766" w14:paraId="28C88297" w14:textId="77777777" w:rsidTr="002E30DF">
        <w:trPr>
          <w:trHeight w:val="300"/>
        </w:trPr>
        <w:tc>
          <w:tcPr>
            <w:tcW w:w="204" w:type="pct"/>
            <w:tcBorders>
              <w:top w:val="single" w:sz="4" w:space="0" w:color="auto"/>
              <w:left w:val="single" w:sz="4" w:space="0" w:color="auto"/>
              <w:bottom w:val="single" w:sz="4" w:space="0" w:color="auto"/>
              <w:right w:val="single" w:sz="4" w:space="0" w:color="auto"/>
            </w:tcBorders>
            <w:noWrap/>
            <w:vAlign w:val="center"/>
            <w:hideMark/>
          </w:tcPr>
          <w:p w14:paraId="6670EF65"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Times New Roman" w:hAnsi="Myriad Pro" w:cs="Times New Roman"/>
                <w:sz w:val="16"/>
                <w:szCs w:val="16"/>
                <w:lang w:eastAsia="ru-RU"/>
              </w:rPr>
              <w:t>8</w:t>
            </w:r>
          </w:p>
        </w:tc>
        <w:tc>
          <w:tcPr>
            <w:tcW w:w="2329" w:type="pct"/>
            <w:tcBorders>
              <w:top w:val="nil"/>
              <w:left w:val="single" w:sz="4" w:space="0" w:color="auto"/>
              <w:bottom w:val="single" w:sz="4" w:space="0" w:color="auto"/>
              <w:right w:val="single" w:sz="4" w:space="0" w:color="auto"/>
            </w:tcBorders>
            <w:shd w:val="clear" w:color="auto" w:fill="auto"/>
            <w:vAlign w:val="center"/>
          </w:tcPr>
          <w:p w14:paraId="159CE9C2" w14:textId="77777777" w:rsidR="003A5766" w:rsidRPr="003A5766" w:rsidRDefault="003A5766" w:rsidP="003A5766">
            <w:pPr>
              <w:spacing w:after="0" w:line="240" w:lineRule="auto"/>
              <w:rPr>
                <w:rFonts w:ascii="Myriad Pro" w:eastAsia="Calibri" w:hAnsi="Myriad Pro" w:cs="Calibri"/>
                <w:color w:val="000000"/>
                <w:sz w:val="16"/>
                <w:szCs w:val="16"/>
              </w:rPr>
            </w:pPr>
            <w:r w:rsidRPr="003A5766">
              <w:rPr>
                <w:rFonts w:ascii="Myriad Pro" w:eastAsia="Calibri" w:hAnsi="Myriad Pro" w:cs="Times New Roman"/>
                <w:color w:val="000000"/>
                <w:sz w:val="16"/>
                <w:szCs w:val="16"/>
              </w:rPr>
              <w:t>Установка ПКУ - 6 (10)</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в ПО «ВЭС», «ЛЭС» филиала ПАО «МРСК Юга»-«Волгоградэнерго» (32 единицы) </w:t>
            </w:r>
          </w:p>
        </w:tc>
        <w:tc>
          <w:tcPr>
            <w:tcW w:w="804" w:type="pct"/>
            <w:tcBorders>
              <w:top w:val="nil"/>
              <w:left w:val="nil"/>
              <w:bottom w:val="single" w:sz="4" w:space="0" w:color="auto"/>
              <w:right w:val="single" w:sz="4" w:space="0" w:color="auto"/>
            </w:tcBorders>
            <w:shd w:val="clear" w:color="auto" w:fill="auto"/>
            <w:noWrap/>
            <w:vAlign w:val="center"/>
          </w:tcPr>
          <w:p w14:paraId="3FC078D0" w14:textId="77777777" w:rsidR="003A5766" w:rsidRPr="003A5766" w:rsidRDefault="003A5766" w:rsidP="003A5766">
            <w:pPr>
              <w:spacing w:after="0" w:line="240" w:lineRule="auto"/>
              <w:jc w:val="center"/>
              <w:rPr>
                <w:rFonts w:ascii="Myriad Pro" w:eastAsia="Calibri" w:hAnsi="Myriad Pro" w:cs="Calibri"/>
                <w:color w:val="000000"/>
                <w:sz w:val="16"/>
                <w:szCs w:val="16"/>
              </w:rPr>
            </w:pPr>
            <w:r w:rsidRPr="003A5766">
              <w:rPr>
                <w:rFonts w:ascii="Myriad Pro" w:eastAsia="Calibri" w:hAnsi="Myriad Pro" w:cs="Times New Roman"/>
                <w:color w:val="000000"/>
                <w:sz w:val="16"/>
                <w:szCs w:val="16"/>
              </w:rPr>
              <w:t>I_2010302287</w:t>
            </w:r>
          </w:p>
        </w:tc>
        <w:tc>
          <w:tcPr>
            <w:tcW w:w="415" w:type="pct"/>
            <w:tcBorders>
              <w:top w:val="nil"/>
              <w:left w:val="single" w:sz="4" w:space="0" w:color="auto"/>
              <w:bottom w:val="single" w:sz="4" w:space="0" w:color="auto"/>
              <w:right w:val="single" w:sz="4" w:space="0" w:color="auto"/>
            </w:tcBorders>
            <w:shd w:val="clear" w:color="auto" w:fill="auto"/>
            <w:noWrap/>
            <w:vAlign w:val="center"/>
          </w:tcPr>
          <w:p w14:paraId="55E7AC63" w14:textId="77777777" w:rsidR="003A5766" w:rsidRPr="003A5766" w:rsidRDefault="003A5766" w:rsidP="003A5766">
            <w:pPr>
              <w:spacing w:after="0" w:line="240" w:lineRule="auto"/>
              <w:jc w:val="center"/>
              <w:rPr>
                <w:rFonts w:ascii="Myriad Pro" w:eastAsia="Calibri" w:hAnsi="Myriad Pro" w:cs="Calibri"/>
                <w:sz w:val="16"/>
                <w:szCs w:val="16"/>
              </w:rPr>
            </w:pPr>
            <w:r w:rsidRPr="003A5766">
              <w:rPr>
                <w:rFonts w:ascii="Calibri" w:eastAsia="Calibri" w:hAnsi="Calibri" w:cs="Times New Roman"/>
                <w:sz w:val="16"/>
                <w:szCs w:val="16"/>
              </w:rPr>
              <w:t>0,00</w:t>
            </w:r>
          </w:p>
        </w:tc>
        <w:tc>
          <w:tcPr>
            <w:tcW w:w="469" w:type="pct"/>
            <w:tcBorders>
              <w:top w:val="nil"/>
              <w:left w:val="nil"/>
              <w:bottom w:val="single" w:sz="4" w:space="0" w:color="auto"/>
              <w:right w:val="single" w:sz="4" w:space="0" w:color="auto"/>
            </w:tcBorders>
            <w:shd w:val="clear" w:color="auto" w:fill="auto"/>
            <w:noWrap/>
            <w:vAlign w:val="center"/>
          </w:tcPr>
          <w:p w14:paraId="33CD303A" w14:textId="77777777" w:rsidR="003A5766" w:rsidRPr="003A5766" w:rsidRDefault="003A5766" w:rsidP="003A5766">
            <w:pPr>
              <w:spacing w:after="0" w:line="240" w:lineRule="auto"/>
              <w:jc w:val="center"/>
              <w:rPr>
                <w:rFonts w:ascii="Myriad Pro" w:eastAsia="Calibri" w:hAnsi="Myriad Pro" w:cs="Calibri"/>
                <w:sz w:val="16"/>
                <w:szCs w:val="16"/>
              </w:rPr>
            </w:pPr>
            <w:r w:rsidRPr="003A5766">
              <w:rPr>
                <w:rFonts w:ascii="Myriad Pro" w:eastAsia="Calibri" w:hAnsi="Myriad Pro" w:cs="Times New Roman"/>
                <w:sz w:val="16"/>
                <w:szCs w:val="16"/>
              </w:rPr>
              <w:t>1,16</w:t>
            </w:r>
          </w:p>
        </w:tc>
        <w:tc>
          <w:tcPr>
            <w:tcW w:w="415" w:type="pct"/>
            <w:tcBorders>
              <w:top w:val="nil"/>
              <w:left w:val="nil"/>
              <w:bottom w:val="single" w:sz="4" w:space="0" w:color="auto"/>
              <w:right w:val="single" w:sz="4" w:space="0" w:color="auto"/>
            </w:tcBorders>
            <w:shd w:val="clear" w:color="auto" w:fill="auto"/>
            <w:noWrap/>
            <w:vAlign w:val="center"/>
          </w:tcPr>
          <w:p w14:paraId="61BFE7E0" w14:textId="77777777" w:rsidR="003A5766" w:rsidRPr="003A5766" w:rsidRDefault="003A5766" w:rsidP="003A5766">
            <w:pPr>
              <w:spacing w:after="0" w:line="240" w:lineRule="auto"/>
              <w:jc w:val="center"/>
              <w:rPr>
                <w:rFonts w:ascii="Myriad Pro" w:eastAsia="Calibri" w:hAnsi="Myriad Pro" w:cs="Calibri"/>
                <w:sz w:val="16"/>
                <w:szCs w:val="16"/>
              </w:rPr>
            </w:pPr>
            <w:r w:rsidRPr="003A5766">
              <w:rPr>
                <w:rFonts w:ascii="Myriad Pro" w:eastAsia="Calibri" w:hAnsi="Myriad Pro" w:cs="Times New Roman"/>
                <w:sz w:val="16"/>
                <w:szCs w:val="16"/>
              </w:rPr>
              <w:t>1,16</w:t>
            </w:r>
          </w:p>
        </w:tc>
        <w:tc>
          <w:tcPr>
            <w:tcW w:w="365" w:type="pct"/>
            <w:tcBorders>
              <w:top w:val="nil"/>
              <w:left w:val="nil"/>
              <w:bottom w:val="single" w:sz="4" w:space="0" w:color="auto"/>
              <w:right w:val="single" w:sz="4" w:space="0" w:color="auto"/>
            </w:tcBorders>
            <w:shd w:val="clear" w:color="auto" w:fill="auto"/>
            <w:noWrap/>
            <w:vAlign w:val="center"/>
          </w:tcPr>
          <w:p w14:paraId="1A2F6F2B" w14:textId="77777777" w:rsidR="003A5766" w:rsidRPr="003A5766" w:rsidRDefault="003A5766" w:rsidP="003A5766">
            <w:pPr>
              <w:spacing w:after="0" w:line="240" w:lineRule="auto"/>
              <w:jc w:val="center"/>
              <w:rPr>
                <w:rFonts w:ascii="Myriad Pro" w:eastAsia="Calibri" w:hAnsi="Myriad Pro" w:cs="Calibri"/>
                <w:sz w:val="16"/>
                <w:szCs w:val="16"/>
              </w:rPr>
            </w:pPr>
            <w:r w:rsidRPr="003A5766">
              <w:rPr>
                <w:rFonts w:ascii="Myriad Pro" w:eastAsia="Calibri" w:hAnsi="Myriad Pro" w:cs="Times New Roman"/>
                <w:sz w:val="16"/>
                <w:szCs w:val="16"/>
              </w:rPr>
              <w:t> </w:t>
            </w:r>
          </w:p>
        </w:tc>
      </w:tr>
      <w:tr w:rsidR="003A5766" w:rsidRPr="003A5766" w14:paraId="53F20FD8" w14:textId="77777777" w:rsidTr="002E30DF">
        <w:trPr>
          <w:trHeight w:val="300"/>
        </w:trPr>
        <w:tc>
          <w:tcPr>
            <w:tcW w:w="204" w:type="pct"/>
            <w:tcBorders>
              <w:top w:val="single" w:sz="4" w:space="0" w:color="auto"/>
              <w:left w:val="single" w:sz="4" w:space="0" w:color="auto"/>
              <w:bottom w:val="single" w:sz="4" w:space="0" w:color="auto"/>
              <w:right w:val="single" w:sz="4" w:space="0" w:color="auto"/>
            </w:tcBorders>
            <w:noWrap/>
            <w:vAlign w:val="center"/>
            <w:hideMark/>
          </w:tcPr>
          <w:p w14:paraId="2F4696A6"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Times New Roman" w:hAnsi="Myriad Pro" w:cs="Times New Roman"/>
                <w:sz w:val="16"/>
                <w:szCs w:val="16"/>
                <w:lang w:eastAsia="ru-RU"/>
              </w:rPr>
              <w:t>9</w:t>
            </w:r>
          </w:p>
        </w:tc>
        <w:tc>
          <w:tcPr>
            <w:tcW w:w="2329" w:type="pct"/>
            <w:tcBorders>
              <w:top w:val="nil"/>
              <w:left w:val="single" w:sz="4" w:space="0" w:color="auto"/>
              <w:bottom w:val="single" w:sz="4" w:space="0" w:color="auto"/>
              <w:right w:val="single" w:sz="4" w:space="0" w:color="auto"/>
            </w:tcBorders>
            <w:shd w:val="clear" w:color="auto" w:fill="auto"/>
            <w:vAlign w:val="center"/>
          </w:tcPr>
          <w:p w14:paraId="420E3632" w14:textId="77777777" w:rsidR="003A5766" w:rsidRPr="003A5766" w:rsidRDefault="003A5766" w:rsidP="003A5766">
            <w:pPr>
              <w:spacing w:after="0" w:line="240" w:lineRule="auto"/>
              <w:rPr>
                <w:rFonts w:ascii="Myriad Pro" w:eastAsia="Calibri" w:hAnsi="Myriad Pro" w:cs="Calibri"/>
                <w:color w:val="000000"/>
                <w:sz w:val="16"/>
                <w:szCs w:val="16"/>
              </w:rPr>
            </w:pPr>
            <w:r w:rsidRPr="003A5766">
              <w:rPr>
                <w:rFonts w:ascii="Myriad Pro" w:eastAsia="Calibri" w:hAnsi="Myriad Pro" w:cs="Times New Roman"/>
                <w:sz w:val="16"/>
                <w:szCs w:val="16"/>
              </w:rPr>
              <w:t xml:space="preserve">Проектирование по титулу "Строительство ПС 110/10 </w:t>
            </w:r>
            <w:proofErr w:type="spellStart"/>
            <w:r w:rsidRPr="003A5766">
              <w:rPr>
                <w:rFonts w:ascii="Myriad Pro" w:eastAsia="Calibri" w:hAnsi="Myriad Pro" w:cs="Times New Roman"/>
                <w:sz w:val="16"/>
                <w:szCs w:val="16"/>
              </w:rPr>
              <w:t>кВ</w:t>
            </w:r>
            <w:proofErr w:type="spellEnd"/>
            <w:r w:rsidRPr="003A5766">
              <w:rPr>
                <w:rFonts w:ascii="Myriad Pro" w:eastAsia="Calibri" w:hAnsi="Myriad Pro" w:cs="Times New Roman"/>
                <w:sz w:val="16"/>
                <w:szCs w:val="16"/>
              </w:rPr>
              <w:t xml:space="preserve"> Городская-4 с питающими ВЛ-110 </w:t>
            </w:r>
            <w:proofErr w:type="spellStart"/>
            <w:r w:rsidRPr="003A5766">
              <w:rPr>
                <w:rFonts w:ascii="Myriad Pro" w:eastAsia="Calibri" w:hAnsi="Myriad Pro" w:cs="Times New Roman"/>
                <w:sz w:val="16"/>
                <w:szCs w:val="16"/>
              </w:rPr>
              <w:t>кВ</w:t>
            </w:r>
            <w:proofErr w:type="spellEnd"/>
            <w:r w:rsidRPr="003A5766">
              <w:rPr>
                <w:rFonts w:ascii="Myriad Pro" w:eastAsia="Calibri" w:hAnsi="Myriad Pro" w:cs="Times New Roman"/>
                <w:sz w:val="16"/>
                <w:szCs w:val="16"/>
              </w:rPr>
              <w:t xml:space="preserve">" </w:t>
            </w:r>
          </w:p>
        </w:tc>
        <w:tc>
          <w:tcPr>
            <w:tcW w:w="804" w:type="pct"/>
            <w:tcBorders>
              <w:top w:val="nil"/>
              <w:left w:val="nil"/>
              <w:bottom w:val="single" w:sz="4" w:space="0" w:color="auto"/>
              <w:right w:val="single" w:sz="4" w:space="0" w:color="auto"/>
            </w:tcBorders>
            <w:shd w:val="clear" w:color="auto" w:fill="auto"/>
            <w:noWrap/>
            <w:vAlign w:val="center"/>
          </w:tcPr>
          <w:p w14:paraId="3641F87A" w14:textId="77777777" w:rsidR="003A5766" w:rsidRPr="003A5766" w:rsidRDefault="003A5766" w:rsidP="003A5766">
            <w:pPr>
              <w:spacing w:after="0" w:line="240" w:lineRule="auto"/>
              <w:jc w:val="center"/>
              <w:rPr>
                <w:rFonts w:ascii="Myriad Pro" w:eastAsia="Calibri" w:hAnsi="Myriad Pro" w:cs="Calibri"/>
                <w:color w:val="000000"/>
                <w:sz w:val="16"/>
                <w:szCs w:val="16"/>
              </w:rPr>
            </w:pPr>
            <w:r w:rsidRPr="003A5766">
              <w:rPr>
                <w:rFonts w:ascii="Myriad Pro" w:eastAsia="Calibri" w:hAnsi="Myriad Pro" w:cs="Times New Roman"/>
                <w:sz w:val="16"/>
                <w:szCs w:val="16"/>
              </w:rPr>
              <w:t>F_2010200066</w:t>
            </w:r>
          </w:p>
        </w:tc>
        <w:tc>
          <w:tcPr>
            <w:tcW w:w="415" w:type="pct"/>
            <w:tcBorders>
              <w:top w:val="nil"/>
              <w:left w:val="single" w:sz="4" w:space="0" w:color="auto"/>
              <w:bottom w:val="single" w:sz="4" w:space="0" w:color="auto"/>
              <w:right w:val="single" w:sz="4" w:space="0" w:color="auto"/>
            </w:tcBorders>
            <w:shd w:val="clear" w:color="auto" w:fill="auto"/>
            <w:noWrap/>
            <w:vAlign w:val="center"/>
          </w:tcPr>
          <w:p w14:paraId="1BE631C5" w14:textId="77777777" w:rsidR="003A5766" w:rsidRPr="003A5766" w:rsidRDefault="003A5766" w:rsidP="003A5766">
            <w:pPr>
              <w:spacing w:after="0" w:line="240" w:lineRule="auto"/>
              <w:jc w:val="center"/>
              <w:rPr>
                <w:rFonts w:ascii="Myriad Pro" w:eastAsia="Calibri" w:hAnsi="Myriad Pro" w:cs="Calibri"/>
                <w:sz w:val="16"/>
                <w:szCs w:val="16"/>
              </w:rPr>
            </w:pPr>
            <w:r w:rsidRPr="003A5766">
              <w:rPr>
                <w:rFonts w:ascii="Calibri" w:eastAsia="Calibri" w:hAnsi="Calibri" w:cs="Times New Roman"/>
                <w:sz w:val="16"/>
                <w:szCs w:val="16"/>
              </w:rPr>
              <w:t>0,00</w:t>
            </w:r>
          </w:p>
        </w:tc>
        <w:tc>
          <w:tcPr>
            <w:tcW w:w="469" w:type="pct"/>
            <w:tcBorders>
              <w:top w:val="nil"/>
              <w:left w:val="nil"/>
              <w:bottom w:val="single" w:sz="4" w:space="0" w:color="auto"/>
              <w:right w:val="single" w:sz="4" w:space="0" w:color="auto"/>
            </w:tcBorders>
            <w:shd w:val="clear" w:color="auto" w:fill="auto"/>
            <w:noWrap/>
            <w:vAlign w:val="center"/>
          </w:tcPr>
          <w:p w14:paraId="6910170C" w14:textId="77777777" w:rsidR="003A5766" w:rsidRPr="003A5766" w:rsidRDefault="003A5766" w:rsidP="003A5766">
            <w:pPr>
              <w:spacing w:after="0" w:line="240" w:lineRule="auto"/>
              <w:jc w:val="center"/>
              <w:rPr>
                <w:rFonts w:ascii="Myriad Pro" w:eastAsia="Calibri" w:hAnsi="Myriad Pro" w:cs="Calibri"/>
                <w:sz w:val="16"/>
                <w:szCs w:val="16"/>
              </w:rPr>
            </w:pPr>
            <w:r w:rsidRPr="003A5766">
              <w:rPr>
                <w:rFonts w:ascii="Myriad Pro" w:eastAsia="Calibri" w:hAnsi="Myriad Pro" w:cs="Times New Roman"/>
                <w:sz w:val="16"/>
                <w:szCs w:val="16"/>
              </w:rPr>
              <w:t>8,38</w:t>
            </w:r>
          </w:p>
        </w:tc>
        <w:tc>
          <w:tcPr>
            <w:tcW w:w="415" w:type="pct"/>
            <w:tcBorders>
              <w:top w:val="nil"/>
              <w:left w:val="nil"/>
              <w:bottom w:val="single" w:sz="4" w:space="0" w:color="auto"/>
              <w:right w:val="single" w:sz="4" w:space="0" w:color="auto"/>
            </w:tcBorders>
            <w:shd w:val="clear" w:color="auto" w:fill="auto"/>
            <w:noWrap/>
            <w:vAlign w:val="center"/>
          </w:tcPr>
          <w:p w14:paraId="29512850" w14:textId="77777777" w:rsidR="003A5766" w:rsidRPr="003A5766" w:rsidRDefault="003A5766" w:rsidP="003A5766">
            <w:pPr>
              <w:spacing w:after="0" w:line="240" w:lineRule="auto"/>
              <w:jc w:val="center"/>
              <w:rPr>
                <w:rFonts w:ascii="Myriad Pro" w:eastAsia="Calibri" w:hAnsi="Myriad Pro" w:cs="Calibri"/>
                <w:sz w:val="16"/>
                <w:szCs w:val="16"/>
              </w:rPr>
            </w:pPr>
            <w:r w:rsidRPr="003A5766">
              <w:rPr>
                <w:rFonts w:ascii="Myriad Pro" w:eastAsia="Calibri" w:hAnsi="Myriad Pro" w:cs="Times New Roman"/>
                <w:sz w:val="16"/>
                <w:szCs w:val="16"/>
              </w:rPr>
              <w:t>8,38</w:t>
            </w:r>
          </w:p>
        </w:tc>
        <w:tc>
          <w:tcPr>
            <w:tcW w:w="365" w:type="pct"/>
            <w:tcBorders>
              <w:top w:val="nil"/>
              <w:left w:val="nil"/>
              <w:bottom w:val="single" w:sz="4" w:space="0" w:color="auto"/>
              <w:right w:val="single" w:sz="4" w:space="0" w:color="auto"/>
            </w:tcBorders>
            <w:shd w:val="clear" w:color="auto" w:fill="auto"/>
            <w:noWrap/>
            <w:vAlign w:val="center"/>
          </w:tcPr>
          <w:p w14:paraId="29844FB1" w14:textId="77777777" w:rsidR="003A5766" w:rsidRPr="003A5766" w:rsidRDefault="003A5766" w:rsidP="003A5766">
            <w:pPr>
              <w:spacing w:after="0" w:line="240" w:lineRule="auto"/>
              <w:jc w:val="center"/>
              <w:rPr>
                <w:rFonts w:ascii="Myriad Pro" w:eastAsia="Calibri" w:hAnsi="Myriad Pro" w:cs="Calibri"/>
                <w:sz w:val="16"/>
                <w:szCs w:val="16"/>
              </w:rPr>
            </w:pPr>
            <w:r w:rsidRPr="003A5766">
              <w:rPr>
                <w:rFonts w:ascii="Myriad Pro" w:eastAsia="Calibri" w:hAnsi="Myriad Pro" w:cs="Times New Roman"/>
                <w:sz w:val="16"/>
                <w:szCs w:val="16"/>
              </w:rPr>
              <w:t> </w:t>
            </w:r>
          </w:p>
        </w:tc>
      </w:tr>
      <w:tr w:rsidR="003A5766" w:rsidRPr="003A5766" w14:paraId="5047FF2A" w14:textId="77777777" w:rsidTr="002E30DF">
        <w:trPr>
          <w:trHeight w:val="300"/>
        </w:trPr>
        <w:tc>
          <w:tcPr>
            <w:tcW w:w="204" w:type="pct"/>
            <w:tcBorders>
              <w:top w:val="single" w:sz="4" w:space="0" w:color="auto"/>
              <w:left w:val="single" w:sz="4" w:space="0" w:color="auto"/>
              <w:bottom w:val="single" w:sz="4" w:space="0" w:color="auto"/>
              <w:right w:val="single" w:sz="4" w:space="0" w:color="auto"/>
            </w:tcBorders>
            <w:noWrap/>
            <w:vAlign w:val="center"/>
            <w:hideMark/>
          </w:tcPr>
          <w:p w14:paraId="0856A372"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Times New Roman" w:hAnsi="Myriad Pro" w:cs="Times New Roman"/>
                <w:sz w:val="16"/>
                <w:szCs w:val="16"/>
                <w:lang w:eastAsia="ru-RU"/>
              </w:rPr>
              <w:t>10</w:t>
            </w:r>
          </w:p>
        </w:tc>
        <w:tc>
          <w:tcPr>
            <w:tcW w:w="2329" w:type="pct"/>
            <w:tcBorders>
              <w:top w:val="nil"/>
              <w:left w:val="single" w:sz="4" w:space="0" w:color="auto"/>
              <w:bottom w:val="single" w:sz="4" w:space="0" w:color="auto"/>
              <w:right w:val="single" w:sz="4" w:space="0" w:color="auto"/>
            </w:tcBorders>
            <w:shd w:val="clear" w:color="auto" w:fill="auto"/>
            <w:vAlign w:val="center"/>
          </w:tcPr>
          <w:p w14:paraId="7EC8F4F2" w14:textId="77777777" w:rsidR="003A5766" w:rsidRPr="003A5766" w:rsidRDefault="003A5766" w:rsidP="003A5766">
            <w:pPr>
              <w:spacing w:after="0" w:line="240" w:lineRule="auto"/>
              <w:rPr>
                <w:rFonts w:ascii="Myriad Pro" w:eastAsia="Calibri" w:hAnsi="Myriad Pro" w:cs="Calibri"/>
                <w:color w:val="000000"/>
                <w:sz w:val="16"/>
                <w:szCs w:val="16"/>
              </w:rPr>
            </w:pPr>
            <w:r w:rsidRPr="003A5766">
              <w:rPr>
                <w:rFonts w:ascii="Myriad Pro" w:eastAsia="Calibri" w:hAnsi="Myriad Pro" w:cs="Times New Roman"/>
                <w:color w:val="000000"/>
                <w:sz w:val="16"/>
                <w:szCs w:val="16"/>
              </w:rPr>
              <w:t xml:space="preserve">Проектирование по титулу: "Реконструкция ПС 110/10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"Городская-2" с установкой дополнительного трансформатора 40 МВА"</w:t>
            </w:r>
          </w:p>
        </w:tc>
        <w:tc>
          <w:tcPr>
            <w:tcW w:w="804" w:type="pct"/>
            <w:tcBorders>
              <w:top w:val="nil"/>
              <w:left w:val="nil"/>
              <w:bottom w:val="single" w:sz="4" w:space="0" w:color="auto"/>
              <w:right w:val="single" w:sz="4" w:space="0" w:color="auto"/>
            </w:tcBorders>
            <w:shd w:val="clear" w:color="auto" w:fill="auto"/>
            <w:noWrap/>
            <w:vAlign w:val="center"/>
          </w:tcPr>
          <w:p w14:paraId="7E69F261" w14:textId="77777777" w:rsidR="003A5766" w:rsidRPr="003A5766" w:rsidRDefault="003A5766" w:rsidP="003A5766">
            <w:pPr>
              <w:spacing w:after="0" w:line="240" w:lineRule="auto"/>
              <w:jc w:val="center"/>
              <w:rPr>
                <w:rFonts w:ascii="Myriad Pro" w:eastAsia="Calibri" w:hAnsi="Myriad Pro" w:cs="Calibri"/>
                <w:color w:val="000000"/>
                <w:sz w:val="16"/>
                <w:szCs w:val="16"/>
              </w:rPr>
            </w:pPr>
            <w:r w:rsidRPr="003A5766">
              <w:rPr>
                <w:rFonts w:ascii="Myriad Pro" w:eastAsia="Calibri" w:hAnsi="Myriad Pro" w:cs="Times New Roman"/>
                <w:color w:val="000000"/>
                <w:sz w:val="16"/>
                <w:szCs w:val="16"/>
              </w:rPr>
              <w:t>F_2010100008</w:t>
            </w:r>
          </w:p>
        </w:tc>
        <w:tc>
          <w:tcPr>
            <w:tcW w:w="415" w:type="pct"/>
            <w:tcBorders>
              <w:top w:val="nil"/>
              <w:left w:val="single" w:sz="4" w:space="0" w:color="auto"/>
              <w:bottom w:val="single" w:sz="4" w:space="0" w:color="auto"/>
              <w:right w:val="single" w:sz="4" w:space="0" w:color="auto"/>
            </w:tcBorders>
            <w:shd w:val="clear" w:color="auto" w:fill="auto"/>
            <w:noWrap/>
            <w:vAlign w:val="center"/>
          </w:tcPr>
          <w:p w14:paraId="418466DA" w14:textId="77777777" w:rsidR="003A5766" w:rsidRPr="003A5766" w:rsidRDefault="003A5766" w:rsidP="003A5766">
            <w:pPr>
              <w:spacing w:after="0" w:line="240" w:lineRule="auto"/>
              <w:jc w:val="center"/>
              <w:rPr>
                <w:rFonts w:ascii="Myriad Pro" w:eastAsia="Calibri" w:hAnsi="Myriad Pro" w:cs="Calibri"/>
                <w:sz w:val="16"/>
                <w:szCs w:val="16"/>
              </w:rPr>
            </w:pPr>
            <w:r w:rsidRPr="003A5766">
              <w:rPr>
                <w:rFonts w:ascii="Calibri" w:eastAsia="Calibri" w:hAnsi="Calibri" w:cs="Times New Roman"/>
                <w:sz w:val="16"/>
                <w:szCs w:val="16"/>
              </w:rPr>
              <w:t>0,00</w:t>
            </w:r>
          </w:p>
        </w:tc>
        <w:tc>
          <w:tcPr>
            <w:tcW w:w="469" w:type="pct"/>
            <w:tcBorders>
              <w:top w:val="nil"/>
              <w:left w:val="nil"/>
              <w:bottom w:val="single" w:sz="4" w:space="0" w:color="auto"/>
              <w:right w:val="single" w:sz="4" w:space="0" w:color="auto"/>
            </w:tcBorders>
            <w:shd w:val="clear" w:color="auto" w:fill="auto"/>
            <w:noWrap/>
            <w:vAlign w:val="center"/>
          </w:tcPr>
          <w:p w14:paraId="0F6A9D87" w14:textId="77777777" w:rsidR="003A5766" w:rsidRPr="003A5766" w:rsidRDefault="003A5766" w:rsidP="003A5766">
            <w:pPr>
              <w:spacing w:after="0" w:line="240" w:lineRule="auto"/>
              <w:jc w:val="center"/>
              <w:rPr>
                <w:rFonts w:ascii="Myriad Pro" w:eastAsia="Calibri" w:hAnsi="Myriad Pro" w:cs="Calibri"/>
                <w:sz w:val="16"/>
                <w:szCs w:val="16"/>
              </w:rPr>
            </w:pPr>
            <w:r w:rsidRPr="003A5766">
              <w:rPr>
                <w:rFonts w:ascii="Myriad Pro" w:eastAsia="Calibri" w:hAnsi="Myriad Pro" w:cs="Times New Roman"/>
                <w:sz w:val="16"/>
                <w:szCs w:val="16"/>
              </w:rPr>
              <w:t>2,89</w:t>
            </w:r>
          </w:p>
        </w:tc>
        <w:tc>
          <w:tcPr>
            <w:tcW w:w="415" w:type="pct"/>
            <w:tcBorders>
              <w:top w:val="nil"/>
              <w:left w:val="nil"/>
              <w:bottom w:val="single" w:sz="4" w:space="0" w:color="auto"/>
              <w:right w:val="single" w:sz="4" w:space="0" w:color="auto"/>
            </w:tcBorders>
            <w:shd w:val="clear" w:color="auto" w:fill="auto"/>
            <w:noWrap/>
            <w:vAlign w:val="center"/>
          </w:tcPr>
          <w:p w14:paraId="0829FFD7" w14:textId="77777777" w:rsidR="003A5766" w:rsidRPr="003A5766" w:rsidRDefault="003A5766" w:rsidP="003A5766">
            <w:pPr>
              <w:spacing w:after="0" w:line="240" w:lineRule="auto"/>
              <w:jc w:val="center"/>
              <w:rPr>
                <w:rFonts w:ascii="Myriad Pro" w:eastAsia="Calibri" w:hAnsi="Myriad Pro" w:cs="Calibri"/>
                <w:sz w:val="16"/>
                <w:szCs w:val="16"/>
              </w:rPr>
            </w:pPr>
            <w:r w:rsidRPr="003A5766">
              <w:rPr>
                <w:rFonts w:ascii="Myriad Pro" w:eastAsia="Calibri" w:hAnsi="Myriad Pro" w:cs="Times New Roman"/>
                <w:sz w:val="16"/>
                <w:szCs w:val="16"/>
              </w:rPr>
              <w:t>2,89</w:t>
            </w:r>
          </w:p>
        </w:tc>
        <w:tc>
          <w:tcPr>
            <w:tcW w:w="365" w:type="pct"/>
            <w:tcBorders>
              <w:top w:val="nil"/>
              <w:left w:val="nil"/>
              <w:bottom w:val="single" w:sz="4" w:space="0" w:color="auto"/>
              <w:right w:val="single" w:sz="4" w:space="0" w:color="auto"/>
            </w:tcBorders>
            <w:shd w:val="clear" w:color="auto" w:fill="auto"/>
            <w:noWrap/>
            <w:vAlign w:val="center"/>
          </w:tcPr>
          <w:p w14:paraId="4E488CA2" w14:textId="77777777" w:rsidR="003A5766" w:rsidRPr="003A5766" w:rsidRDefault="003A5766" w:rsidP="003A5766">
            <w:pPr>
              <w:spacing w:after="0" w:line="240" w:lineRule="auto"/>
              <w:jc w:val="center"/>
              <w:rPr>
                <w:rFonts w:ascii="Myriad Pro" w:eastAsia="Calibri" w:hAnsi="Myriad Pro" w:cs="Calibri"/>
                <w:sz w:val="16"/>
                <w:szCs w:val="16"/>
              </w:rPr>
            </w:pPr>
            <w:r w:rsidRPr="003A5766">
              <w:rPr>
                <w:rFonts w:ascii="Myriad Pro" w:eastAsia="Calibri" w:hAnsi="Myriad Pro" w:cs="Times New Roman"/>
                <w:sz w:val="16"/>
                <w:szCs w:val="16"/>
              </w:rPr>
              <w:t> </w:t>
            </w:r>
          </w:p>
        </w:tc>
      </w:tr>
      <w:tr w:rsidR="003A5766" w:rsidRPr="003A5766" w14:paraId="294A850D" w14:textId="77777777" w:rsidTr="002E30DF">
        <w:trPr>
          <w:trHeight w:val="300"/>
        </w:trPr>
        <w:tc>
          <w:tcPr>
            <w:tcW w:w="204" w:type="pct"/>
            <w:tcBorders>
              <w:top w:val="single" w:sz="4" w:space="0" w:color="auto"/>
              <w:left w:val="single" w:sz="4" w:space="0" w:color="auto"/>
              <w:bottom w:val="single" w:sz="4" w:space="0" w:color="auto"/>
              <w:right w:val="single" w:sz="4" w:space="0" w:color="auto"/>
            </w:tcBorders>
            <w:noWrap/>
            <w:vAlign w:val="center"/>
            <w:hideMark/>
          </w:tcPr>
          <w:p w14:paraId="7514BFB4"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Times New Roman" w:hAnsi="Myriad Pro" w:cs="Times New Roman"/>
                <w:sz w:val="16"/>
                <w:szCs w:val="16"/>
                <w:lang w:eastAsia="ru-RU"/>
              </w:rPr>
              <w:t>11</w:t>
            </w:r>
          </w:p>
        </w:tc>
        <w:tc>
          <w:tcPr>
            <w:tcW w:w="2329" w:type="pct"/>
            <w:tcBorders>
              <w:top w:val="nil"/>
              <w:left w:val="single" w:sz="4" w:space="0" w:color="auto"/>
              <w:bottom w:val="single" w:sz="4" w:space="0" w:color="auto"/>
              <w:right w:val="single" w:sz="4" w:space="0" w:color="auto"/>
            </w:tcBorders>
            <w:shd w:val="clear" w:color="auto" w:fill="auto"/>
            <w:vAlign w:val="center"/>
          </w:tcPr>
          <w:p w14:paraId="380B473D" w14:textId="77777777" w:rsidR="003A5766" w:rsidRPr="003A5766" w:rsidRDefault="003A5766" w:rsidP="003A5766">
            <w:pPr>
              <w:spacing w:after="0" w:line="240" w:lineRule="auto"/>
              <w:rPr>
                <w:rFonts w:ascii="Myriad Pro" w:eastAsia="Calibri" w:hAnsi="Myriad Pro" w:cs="Calibri"/>
                <w:color w:val="000000"/>
                <w:sz w:val="16"/>
                <w:szCs w:val="16"/>
              </w:rPr>
            </w:pPr>
            <w:r w:rsidRPr="003A5766">
              <w:rPr>
                <w:rFonts w:ascii="Myriad Pro" w:eastAsia="Calibri" w:hAnsi="Myriad Pro" w:cs="Times New Roman"/>
                <w:sz w:val="16"/>
                <w:szCs w:val="16"/>
              </w:rPr>
              <w:t xml:space="preserve">Приобретение производственной базы для размещения персонала и техники </w:t>
            </w:r>
            <w:proofErr w:type="spellStart"/>
            <w:r w:rsidRPr="003A5766">
              <w:rPr>
                <w:rFonts w:ascii="Myriad Pro" w:eastAsia="Calibri" w:hAnsi="Myriad Pro" w:cs="Times New Roman"/>
                <w:sz w:val="16"/>
                <w:szCs w:val="16"/>
              </w:rPr>
              <w:t>Фроловского</w:t>
            </w:r>
            <w:proofErr w:type="spellEnd"/>
            <w:r w:rsidRPr="003A5766">
              <w:rPr>
                <w:rFonts w:ascii="Myriad Pro" w:eastAsia="Calibri" w:hAnsi="Myriad Pro" w:cs="Times New Roman"/>
                <w:sz w:val="16"/>
                <w:szCs w:val="16"/>
              </w:rPr>
              <w:t xml:space="preserve"> района электрических сетей производственного отделения Михайловские электрические сети филиала ПАО «МРСК Юга» - «Волгоградэнерго» (1 база)</w:t>
            </w:r>
          </w:p>
        </w:tc>
        <w:tc>
          <w:tcPr>
            <w:tcW w:w="804" w:type="pct"/>
            <w:tcBorders>
              <w:top w:val="nil"/>
              <w:left w:val="nil"/>
              <w:bottom w:val="single" w:sz="4" w:space="0" w:color="auto"/>
              <w:right w:val="single" w:sz="4" w:space="0" w:color="auto"/>
            </w:tcBorders>
            <w:shd w:val="clear" w:color="auto" w:fill="auto"/>
            <w:noWrap/>
            <w:vAlign w:val="center"/>
          </w:tcPr>
          <w:p w14:paraId="23B8C9E6" w14:textId="77777777" w:rsidR="003A5766" w:rsidRPr="003A5766" w:rsidRDefault="003A5766" w:rsidP="003A5766">
            <w:pPr>
              <w:spacing w:after="0" w:line="240" w:lineRule="auto"/>
              <w:jc w:val="center"/>
              <w:rPr>
                <w:rFonts w:ascii="Myriad Pro" w:eastAsia="Calibri" w:hAnsi="Myriad Pro" w:cs="Calibri"/>
                <w:color w:val="000000"/>
                <w:sz w:val="16"/>
                <w:szCs w:val="16"/>
              </w:rPr>
            </w:pPr>
            <w:r w:rsidRPr="003A5766">
              <w:rPr>
                <w:rFonts w:ascii="Myriad Pro" w:eastAsia="Calibri" w:hAnsi="Myriad Pro" w:cs="Times New Roman"/>
                <w:color w:val="000000"/>
                <w:sz w:val="16"/>
                <w:szCs w:val="16"/>
              </w:rPr>
              <w:t>H_2010301911</w:t>
            </w:r>
          </w:p>
        </w:tc>
        <w:tc>
          <w:tcPr>
            <w:tcW w:w="415" w:type="pct"/>
            <w:tcBorders>
              <w:top w:val="nil"/>
              <w:left w:val="single" w:sz="4" w:space="0" w:color="auto"/>
              <w:bottom w:val="single" w:sz="4" w:space="0" w:color="auto"/>
              <w:right w:val="single" w:sz="4" w:space="0" w:color="auto"/>
            </w:tcBorders>
            <w:shd w:val="clear" w:color="auto" w:fill="auto"/>
            <w:noWrap/>
            <w:vAlign w:val="center"/>
          </w:tcPr>
          <w:p w14:paraId="03265520" w14:textId="77777777" w:rsidR="003A5766" w:rsidRPr="003A5766" w:rsidRDefault="003A5766" w:rsidP="003A5766">
            <w:pPr>
              <w:spacing w:after="0" w:line="240" w:lineRule="auto"/>
              <w:jc w:val="center"/>
              <w:rPr>
                <w:rFonts w:ascii="Myriad Pro" w:eastAsia="Calibri" w:hAnsi="Myriad Pro" w:cs="Calibri"/>
                <w:sz w:val="16"/>
                <w:szCs w:val="16"/>
              </w:rPr>
            </w:pPr>
            <w:r w:rsidRPr="003A5766">
              <w:rPr>
                <w:rFonts w:ascii="Calibri" w:eastAsia="Calibri" w:hAnsi="Calibri" w:cs="Times New Roman"/>
                <w:color w:val="000000"/>
                <w:sz w:val="16"/>
                <w:szCs w:val="16"/>
              </w:rPr>
              <w:t>0,00</w:t>
            </w:r>
          </w:p>
        </w:tc>
        <w:tc>
          <w:tcPr>
            <w:tcW w:w="469" w:type="pct"/>
            <w:tcBorders>
              <w:top w:val="nil"/>
              <w:left w:val="nil"/>
              <w:bottom w:val="single" w:sz="4" w:space="0" w:color="auto"/>
              <w:right w:val="single" w:sz="4" w:space="0" w:color="auto"/>
            </w:tcBorders>
            <w:shd w:val="clear" w:color="auto" w:fill="auto"/>
            <w:noWrap/>
            <w:vAlign w:val="center"/>
          </w:tcPr>
          <w:p w14:paraId="709C548F" w14:textId="77777777" w:rsidR="003A5766" w:rsidRPr="003A5766" w:rsidRDefault="003A5766" w:rsidP="003A5766">
            <w:pPr>
              <w:spacing w:after="0" w:line="240" w:lineRule="auto"/>
              <w:jc w:val="center"/>
              <w:rPr>
                <w:rFonts w:ascii="Myriad Pro" w:eastAsia="Calibri" w:hAnsi="Myriad Pro" w:cs="Calibri"/>
                <w:sz w:val="16"/>
                <w:szCs w:val="16"/>
              </w:rPr>
            </w:pPr>
            <w:r w:rsidRPr="003A5766">
              <w:rPr>
                <w:rFonts w:ascii="Myriad Pro" w:eastAsia="Calibri" w:hAnsi="Myriad Pro" w:cs="Times New Roman"/>
                <w:sz w:val="16"/>
                <w:szCs w:val="16"/>
              </w:rPr>
              <w:t>6,70</w:t>
            </w:r>
          </w:p>
        </w:tc>
        <w:tc>
          <w:tcPr>
            <w:tcW w:w="415" w:type="pct"/>
            <w:tcBorders>
              <w:top w:val="nil"/>
              <w:left w:val="nil"/>
              <w:bottom w:val="single" w:sz="4" w:space="0" w:color="auto"/>
              <w:right w:val="single" w:sz="4" w:space="0" w:color="auto"/>
            </w:tcBorders>
            <w:shd w:val="clear" w:color="auto" w:fill="auto"/>
            <w:noWrap/>
            <w:vAlign w:val="center"/>
          </w:tcPr>
          <w:p w14:paraId="3864EB09" w14:textId="77777777" w:rsidR="003A5766" w:rsidRPr="003A5766" w:rsidRDefault="003A5766" w:rsidP="003A5766">
            <w:pPr>
              <w:spacing w:after="0" w:line="240" w:lineRule="auto"/>
              <w:jc w:val="center"/>
              <w:rPr>
                <w:rFonts w:ascii="Myriad Pro" w:eastAsia="Calibri" w:hAnsi="Myriad Pro" w:cs="Calibri"/>
                <w:sz w:val="16"/>
                <w:szCs w:val="16"/>
              </w:rPr>
            </w:pPr>
            <w:r w:rsidRPr="003A5766">
              <w:rPr>
                <w:rFonts w:ascii="Myriad Pro" w:eastAsia="Calibri" w:hAnsi="Myriad Pro" w:cs="Times New Roman"/>
                <w:color w:val="000000"/>
                <w:sz w:val="16"/>
                <w:szCs w:val="16"/>
              </w:rPr>
              <w:t>6,70</w:t>
            </w:r>
          </w:p>
        </w:tc>
        <w:tc>
          <w:tcPr>
            <w:tcW w:w="365" w:type="pct"/>
            <w:tcBorders>
              <w:top w:val="nil"/>
              <w:left w:val="nil"/>
              <w:bottom w:val="single" w:sz="4" w:space="0" w:color="auto"/>
              <w:right w:val="single" w:sz="4" w:space="0" w:color="auto"/>
            </w:tcBorders>
            <w:shd w:val="clear" w:color="auto" w:fill="auto"/>
            <w:noWrap/>
            <w:vAlign w:val="center"/>
          </w:tcPr>
          <w:p w14:paraId="12999735" w14:textId="77777777" w:rsidR="003A5766" w:rsidRPr="003A5766" w:rsidRDefault="003A5766" w:rsidP="003A5766">
            <w:pPr>
              <w:spacing w:after="0" w:line="240" w:lineRule="auto"/>
              <w:jc w:val="center"/>
              <w:rPr>
                <w:rFonts w:ascii="Myriad Pro" w:eastAsia="Calibri" w:hAnsi="Myriad Pro" w:cs="Calibri"/>
                <w:sz w:val="16"/>
                <w:szCs w:val="16"/>
              </w:rPr>
            </w:pPr>
            <w:r w:rsidRPr="003A5766">
              <w:rPr>
                <w:rFonts w:ascii="Myriad Pro" w:eastAsia="Calibri" w:hAnsi="Myriad Pro" w:cs="Times New Roman"/>
                <w:color w:val="000000"/>
                <w:sz w:val="16"/>
                <w:szCs w:val="16"/>
              </w:rPr>
              <w:t> </w:t>
            </w:r>
          </w:p>
        </w:tc>
      </w:tr>
      <w:tr w:rsidR="003A5766" w:rsidRPr="003A5766" w14:paraId="13E414FA" w14:textId="77777777" w:rsidTr="002E30DF">
        <w:trPr>
          <w:trHeight w:val="300"/>
        </w:trPr>
        <w:tc>
          <w:tcPr>
            <w:tcW w:w="204" w:type="pct"/>
            <w:tcBorders>
              <w:top w:val="single" w:sz="4" w:space="0" w:color="auto"/>
              <w:left w:val="single" w:sz="4" w:space="0" w:color="auto"/>
              <w:bottom w:val="single" w:sz="4" w:space="0" w:color="auto"/>
              <w:right w:val="single" w:sz="4" w:space="0" w:color="auto"/>
            </w:tcBorders>
            <w:noWrap/>
            <w:vAlign w:val="center"/>
          </w:tcPr>
          <w:p w14:paraId="2ADF116D"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Times New Roman" w:hAnsi="Myriad Pro" w:cs="Times New Roman"/>
                <w:sz w:val="16"/>
                <w:szCs w:val="16"/>
                <w:lang w:eastAsia="ru-RU"/>
              </w:rPr>
              <w:t>12</w:t>
            </w:r>
          </w:p>
        </w:tc>
        <w:tc>
          <w:tcPr>
            <w:tcW w:w="2329" w:type="pct"/>
            <w:tcBorders>
              <w:top w:val="nil"/>
              <w:left w:val="single" w:sz="4" w:space="0" w:color="auto"/>
              <w:bottom w:val="single" w:sz="4" w:space="0" w:color="auto"/>
              <w:right w:val="single" w:sz="4" w:space="0" w:color="auto"/>
            </w:tcBorders>
            <w:shd w:val="clear" w:color="auto" w:fill="auto"/>
            <w:vAlign w:val="center"/>
          </w:tcPr>
          <w:p w14:paraId="4AAC43EF" w14:textId="77777777" w:rsidR="003A5766" w:rsidRPr="003A5766" w:rsidRDefault="003A5766" w:rsidP="003A5766">
            <w:pPr>
              <w:spacing w:after="0" w:line="240" w:lineRule="auto"/>
              <w:rPr>
                <w:rFonts w:ascii="Myriad Pro" w:eastAsia="Calibri" w:hAnsi="Myriad Pro" w:cs="Calibri"/>
                <w:color w:val="000000"/>
                <w:sz w:val="16"/>
                <w:szCs w:val="16"/>
              </w:rPr>
            </w:pPr>
            <w:r w:rsidRPr="003A5766">
              <w:rPr>
                <w:rFonts w:ascii="Myriad Pro" w:eastAsia="Calibri" w:hAnsi="Myriad Pro" w:cs="Times New Roman"/>
                <w:sz w:val="16"/>
                <w:szCs w:val="16"/>
              </w:rPr>
              <w:t xml:space="preserve">Приобретение основных средств (восполнение аварийного запаса) (трансформатор тока 35 </w:t>
            </w:r>
            <w:proofErr w:type="spellStart"/>
            <w:r w:rsidRPr="003A5766">
              <w:rPr>
                <w:rFonts w:ascii="Myriad Pro" w:eastAsia="Calibri" w:hAnsi="Myriad Pro" w:cs="Times New Roman"/>
                <w:sz w:val="16"/>
                <w:szCs w:val="16"/>
              </w:rPr>
              <w:t>кВ</w:t>
            </w:r>
            <w:proofErr w:type="spellEnd"/>
            <w:r w:rsidRPr="003A5766">
              <w:rPr>
                <w:rFonts w:ascii="Myriad Pro" w:eastAsia="Calibri" w:hAnsi="Myriad Pro" w:cs="Times New Roman"/>
                <w:sz w:val="16"/>
                <w:szCs w:val="16"/>
              </w:rPr>
              <w:t xml:space="preserve"> - 11 штук, трансформатор тока 110 </w:t>
            </w:r>
            <w:proofErr w:type="spellStart"/>
            <w:r w:rsidRPr="003A5766">
              <w:rPr>
                <w:rFonts w:ascii="Myriad Pro" w:eastAsia="Calibri" w:hAnsi="Myriad Pro" w:cs="Times New Roman"/>
                <w:sz w:val="16"/>
                <w:szCs w:val="16"/>
              </w:rPr>
              <w:t>кВ</w:t>
            </w:r>
            <w:proofErr w:type="spellEnd"/>
            <w:r w:rsidRPr="003A5766">
              <w:rPr>
                <w:rFonts w:ascii="Myriad Pro" w:eastAsia="Calibri" w:hAnsi="Myriad Pro" w:cs="Times New Roman"/>
                <w:sz w:val="16"/>
                <w:szCs w:val="16"/>
              </w:rPr>
              <w:t xml:space="preserve"> - 5 штук, трансформатор напряжения 35 </w:t>
            </w:r>
            <w:proofErr w:type="spellStart"/>
            <w:r w:rsidRPr="003A5766">
              <w:rPr>
                <w:rFonts w:ascii="Myriad Pro" w:eastAsia="Calibri" w:hAnsi="Myriad Pro" w:cs="Times New Roman"/>
                <w:sz w:val="16"/>
                <w:szCs w:val="16"/>
              </w:rPr>
              <w:t>кВ</w:t>
            </w:r>
            <w:proofErr w:type="spellEnd"/>
            <w:r w:rsidRPr="003A5766">
              <w:rPr>
                <w:rFonts w:ascii="Myriad Pro" w:eastAsia="Calibri" w:hAnsi="Myriad Pro" w:cs="Times New Roman"/>
                <w:sz w:val="16"/>
                <w:szCs w:val="16"/>
              </w:rPr>
              <w:t xml:space="preserve"> -10 штук, трансформатор напряжения 110 </w:t>
            </w:r>
            <w:proofErr w:type="spellStart"/>
            <w:r w:rsidRPr="003A5766">
              <w:rPr>
                <w:rFonts w:ascii="Myriad Pro" w:eastAsia="Calibri" w:hAnsi="Myriad Pro" w:cs="Times New Roman"/>
                <w:sz w:val="16"/>
                <w:szCs w:val="16"/>
              </w:rPr>
              <w:t>кВ</w:t>
            </w:r>
            <w:proofErr w:type="spellEnd"/>
            <w:r w:rsidRPr="003A5766">
              <w:rPr>
                <w:rFonts w:ascii="Myriad Pro" w:eastAsia="Calibri" w:hAnsi="Myriad Pro" w:cs="Times New Roman"/>
                <w:sz w:val="16"/>
                <w:szCs w:val="16"/>
              </w:rPr>
              <w:t xml:space="preserve"> - 9 штук, ограничитель напряжения 35 </w:t>
            </w:r>
            <w:proofErr w:type="spellStart"/>
            <w:r w:rsidRPr="003A5766">
              <w:rPr>
                <w:rFonts w:ascii="Myriad Pro" w:eastAsia="Calibri" w:hAnsi="Myriad Pro" w:cs="Times New Roman"/>
                <w:sz w:val="16"/>
                <w:szCs w:val="16"/>
              </w:rPr>
              <w:t>кВ</w:t>
            </w:r>
            <w:proofErr w:type="spellEnd"/>
            <w:r w:rsidRPr="003A5766">
              <w:rPr>
                <w:rFonts w:ascii="Myriad Pro" w:eastAsia="Calibri" w:hAnsi="Myriad Pro" w:cs="Times New Roman"/>
                <w:sz w:val="16"/>
                <w:szCs w:val="16"/>
              </w:rPr>
              <w:t xml:space="preserve"> - 12 штук, ограничитель напряжения 110 </w:t>
            </w:r>
            <w:proofErr w:type="spellStart"/>
            <w:r w:rsidRPr="003A5766">
              <w:rPr>
                <w:rFonts w:ascii="Myriad Pro" w:eastAsia="Calibri" w:hAnsi="Myriad Pro" w:cs="Times New Roman"/>
                <w:sz w:val="16"/>
                <w:szCs w:val="16"/>
              </w:rPr>
              <w:t>кВ</w:t>
            </w:r>
            <w:proofErr w:type="spellEnd"/>
            <w:r w:rsidRPr="003A5766">
              <w:rPr>
                <w:rFonts w:ascii="Myriad Pro" w:eastAsia="Calibri" w:hAnsi="Myriad Pro" w:cs="Times New Roman"/>
                <w:sz w:val="16"/>
                <w:szCs w:val="16"/>
              </w:rPr>
              <w:t xml:space="preserve"> -14 штук, ограничитель напряжения 220 </w:t>
            </w:r>
            <w:proofErr w:type="spellStart"/>
            <w:r w:rsidRPr="003A5766">
              <w:rPr>
                <w:rFonts w:ascii="Myriad Pro" w:eastAsia="Calibri" w:hAnsi="Myriad Pro" w:cs="Times New Roman"/>
                <w:sz w:val="16"/>
                <w:szCs w:val="16"/>
              </w:rPr>
              <w:t>кВ</w:t>
            </w:r>
            <w:proofErr w:type="spellEnd"/>
            <w:r w:rsidRPr="003A5766">
              <w:rPr>
                <w:rFonts w:ascii="Myriad Pro" w:eastAsia="Calibri" w:hAnsi="Myriad Pro" w:cs="Times New Roman"/>
                <w:sz w:val="16"/>
                <w:szCs w:val="16"/>
              </w:rPr>
              <w:t xml:space="preserve"> - 6 штук, силовой трансформатор 10 </w:t>
            </w:r>
            <w:proofErr w:type="spellStart"/>
            <w:r w:rsidRPr="003A5766">
              <w:rPr>
                <w:rFonts w:ascii="Myriad Pro" w:eastAsia="Calibri" w:hAnsi="Myriad Pro" w:cs="Times New Roman"/>
                <w:sz w:val="16"/>
                <w:szCs w:val="16"/>
              </w:rPr>
              <w:t>кВ</w:t>
            </w:r>
            <w:proofErr w:type="spellEnd"/>
            <w:r w:rsidRPr="003A5766">
              <w:rPr>
                <w:rFonts w:ascii="Myriad Pro" w:eastAsia="Calibri" w:hAnsi="Myriad Pro" w:cs="Times New Roman"/>
                <w:sz w:val="16"/>
                <w:szCs w:val="16"/>
              </w:rPr>
              <w:t xml:space="preserve"> - 24 штуки,  силовой трансформатор 6 </w:t>
            </w:r>
            <w:proofErr w:type="spellStart"/>
            <w:r w:rsidRPr="003A5766">
              <w:rPr>
                <w:rFonts w:ascii="Myriad Pro" w:eastAsia="Calibri" w:hAnsi="Myriad Pro" w:cs="Times New Roman"/>
                <w:sz w:val="16"/>
                <w:szCs w:val="16"/>
              </w:rPr>
              <w:t>кВ</w:t>
            </w:r>
            <w:proofErr w:type="spellEnd"/>
            <w:r w:rsidRPr="003A5766">
              <w:rPr>
                <w:rFonts w:ascii="Myriad Pro" w:eastAsia="Calibri" w:hAnsi="Myriad Pro" w:cs="Times New Roman"/>
                <w:sz w:val="16"/>
                <w:szCs w:val="16"/>
              </w:rPr>
              <w:t xml:space="preserve"> - 6 штук)</w:t>
            </w:r>
          </w:p>
        </w:tc>
        <w:tc>
          <w:tcPr>
            <w:tcW w:w="804" w:type="pct"/>
            <w:tcBorders>
              <w:top w:val="nil"/>
              <w:left w:val="nil"/>
              <w:bottom w:val="single" w:sz="4" w:space="0" w:color="auto"/>
              <w:right w:val="single" w:sz="4" w:space="0" w:color="auto"/>
            </w:tcBorders>
            <w:shd w:val="clear" w:color="auto" w:fill="auto"/>
            <w:noWrap/>
            <w:vAlign w:val="center"/>
          </w:tcPr>
          <w:p w14:paraId="4DB710A6" w14:textId="77777777" w:rsidR="003A5766" w:rsidRPr="003A5766" w:rsidRDefault="003A5766" w:rsidP="003A5766">
            <w:pPr>
              <w:spacing w:after="0" w:line="240" w:lineRule="auto"/>
              <w:jc w:val="center"/>
              <w:rPr>
                <w:rFonts w:ascii="Myriad Pro" w:eastAsia="Calibri" w:hAnsi="Myriad Pro" w:cs="Calibri"/>
                <w:color w:val="000000"/>
                <w:sz w:val="16"/>
                <w:szCs w:val="16"/>
              </w:rPr>
            </w:pPr>
            <w:r w:rsidRPr="003A5766">
              <w:rPr>
                <w:rFonts w:ascii="Myriad Pro" w:eastAsia="Calibri" w:hAnsi="Myriad Pro" w:cs="Times New Roman"/>
                <w:color w:val="000000"/>
                <w:sz w:val="16"/>
                <w:szCs w:val="16"/>
              </w:rPr>
              <w:t>H_2010302042</w:t>
            </w:r>
          </w:p>
        </w:tc>
        <w:tc>
          <w:tcPr>
            <w:tcW w:w="415" w:type="pct"/>
            <w:tcBorders>
              <w:top w:val="nil"/>
              <w:left w:val="single" w:sz="4" w:space="0" w:color="auto"/>
              <w:bottom w:val="single" w:sz="4" w:space="0" w:color="auto"/>
              <w:right w:val="single" w:sz="4" w:space="0" w:color="auto"/>
            </w:tcBorders>
            <w:shd w:val="clear" w:color="auto" w:fill="auto"/>
            <w:noWrap/>
            <w:vAlign w:val="center"/>
          </w:tcPr>
          <w:p w14:paraId="03068E92" w14:textId="77777777" w:rsidR="003A5766" w:rsidRPr="003A5766" w:rsidRDefault="003A5766" w:rsidP="003A5766">
            <w:pPr>
              <w:spacing w:after="0" w:line="240" w:lineRule="auto"/>
              <w:jc w:val="center"/>
              <w:rPr>
                <w:rFonts w:ascii="Myriad Pro" w:eastAsia="Calibri" w:hAnsi="Myriad Pro" w:cs="Calibri"/>
                <w:sz w:val="16"/>
                <w:szCs w:val="16"/>
              </w:rPr>
            </w:pPr>
            <w:r w:rsidRPr="003A5766">
              <w:rPr>
                <w:rFonts w:ascii="Calibri" w:eastAsia="Calibri" w:hAnsi="Calibri" w:cs="Times New Roman"/>
                <w:color w:val="000000"/>
                <w:sz w:val="16"/>
                <w:szCs w:val="16"/>
              </w:rPr>
              <w:t>2,95</w:t>
            </w:r>
          </w:p>
        </w:tc>
        <w:tc>
          <w:tcPr>
            <w:tcW w:w="469" w:type="pct"/>
            <w:tcBorders>
              <w:top w:val="nil"/>
              <w:left w:val="nil"/>
              <w:bottom w:val="single" w:sz="4" w:space="0" w:color="auto"/>
              <w:right w:val="single" w:sz="4" w:space="0" w:color="auto"/>
            </w:tcBorders>
            <w:shd w:val="clear" w:color="auto" w:fill="auto"/>
            <w:noWrap/>
            <w:vAlign w:val="center"/>
          </w:tcPr>
          <w:p w14:paraId="2D98177C" w14:textId="77777777" w:rsidR="003A5766" w:rsidRPr="003A5766" w:rsidRDefault="003A5766" w:rsidP="003A5766">
            <w:pPr>
              <w:spacing w:after="0" w:line="240" w:lineRule="auto"/>
              <w:jc w:val="center"/>
              <w:rPr>
                <w:rFonts w:ascii="Myriad Pro" w:eastAsia="Calibri" w:hAnsi="Myriad Pro" w:cs="Calibri"/>
                <w:sz w:val="16"/>
                <w:szCs w:val="16"/>
              </w:rPr>
            </w:pPr>
            <w:r w:rsidRPr="003A5766">
              <w:rPr>
                <w:rFonts w:ascii="Myriad Pro" w:eastAsia="Calibri" w:hAnsi="Myriad Pro" w:cs="Times New Roman"/>
                <w:sz w:val="16"/>
                <w:szCs w:val="16"/>
              </w:rPr>
              <w:t>3,04</w:t>
            </w:r>
          </w:p>
        </w:tc>
        <w:tc>
          <w:tcPr>
            <w:tcW w:w="415" w:type="pct"/>
            <w:tcBorders>
              <w:top w:val="nil"/>
              <w:left w:val="nil"/>
              <w:bottom w:val="single" w:sz="4" w:space="0" w:color="auto"/>
              <w:right w:val="single" w:sz="4" w:space="0" w:color="auto"/>
            </w:tcBorders>
            <w:shd w:val="clear" w:color="auto" w:fill="auto"/>
            <w:noWrap/>
            <w:vAlign w:val="center"/>
          </w:tcPr>
          <w:p w14:paraId="3EC9BC7A" w14:textId="77777777" w:rsidR="003A5766" w:rsidRPr="003A5766" w:rsidRDefault="003A5766" w:rsidP="003A5766">
            <w:pPr>
              <w:spacing w:after="0" w:line="240" w:lineRule="auto"/>
              <w:jc w:val="center"/>
              <w:rPr>
                <w:rFonts w:ascii="Myriad Pro" w:eastAsia="Calibri" w:hAnsi="Myriad Pro" w:cs="Calibri"/>
                <w:sz w:val="16"/>
                <w:szCs w:val="16"/>
              </w:rPr>
            </w:pPr>
            <w:r w:rsidRPr="003A5766">
              <w:rPr>
                <w:rFonts w:ascii="Myriad Pro" w:eastAsia="Calibri" w:hAnsi="Myriad Pro" w:cs="Times New Roman"/>
                <w:color w:val="000000"/>
                <w:sz w:val="16"/>
                <w:szCs w:val="16"/>
              </w:rPr>
              <w:t>0,09</w:t>
            </w:r>
          </w:p>
        </w:tc>
        <w:tc>
          <w:tcPr>
            <w:tcW w:w="365" w:type="pct"/>
            <w:tcBorders>
              <w:top w:val="nil"/>
              <w:left w:val="nil"/>
              <w:bottom w:val="single" w:sz="4" w:space="0" w:color="auto"/>
              <w:right w:val="single" w:sz="4" w:space="0" w:color="auto"/>
            </w:tcBorders>
            <w:shd w:val="clear" w:color="auto" w:fill="auto"/>
            <w:noWrap/>
            <w:vAlign w:val="center"/>
          </w:tcPr>
          <w:p w14:paraId="5C50694A" w14:textId="77777777" w:rsidR="003A5766" w:rsidRPr="003A5766" w:rsidRDefault="003A5766" w:rsidP="003A5766">
            <w:pPr>
              <w:spacing w:after="0" w:line="240" w:lineRule="auto"/>
              <w:jc w:val="center"/>
              <w:rPr>
                <w:rFonts w:ascii="Myriad Pro" w:eastAsia="Calibri" w:hAnsi="Myriad Pro" w:cs="Calibri"/>
                <w:sz w:val="16"/>
                <w:szCs w:val="16"/>
              </w:rPr>
            </w:pPr>
            <w:r w:rsidRPr="003A5766">
              <w:rPr>
                <w:rFonts w:ascii="Myriad Pro" w:eastAsia="Calibri" w:hAnsi="Myriad Pro" w:cs="Times New Roman"/>
                <w:color w:val="000000"/>
                <w:sz w:val="16"/>
                <w:szCs w:val="16"/>
              </w:rPr>
              <w:t>3%</w:t>
            </w:r>
          </w:p>
        </w:tc>
      </w:tr>
      <w:tr w:rsidR="003A5766" w:rsidRPr="003A5766" w14:paraId="63808BCB" w14:textId="77777777" w:rsidTr="002E30DF">
        <w:trPr>
          <w:trHeight w:val="300"/>
        </w:trPr>
        <w:tc>
          <w:tcPr>
            <w:tcW w:w="204" w:type="pct"/>
            <w:tcBorders>
              <w:top w:val="single" w:sz="4" w:space="0" w:color="auto"/>
              <w:left w:val="single" w:sz="4" w:space="0" w:color="auto"/>
              <w:bottom w:val="single" w:sz="4" w:space="0" w:color="auto"/>
              <w:right w:val="single" w:sz="4" w:space="0" w:color="auto"/>
            </w:tcBorders>
            <w:noWrap/>
            <w:vAlign w:val="center"/>
          </w:tcPr>
          <w:p w14:paraId="30056D2C"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Times New Roman" w:hAnsi="Myriad Pro" w:cs="Times New Roman"/>
                <w:sz w:val="16"/>
                <w:szCs w:val="16"/>
                <w:lang w:eastAsia="ru-RU"/>
              </w:rPr>
              <w:t>13</w:t>
            </w:r>
          </w:p>
        </w:tc>
        <w:tc>
          <w:tcPr>
            <w:tcW w:w="2329" w:type="pct"/>
            <w:tcBorders>
              <w:top w:val="nil"/>
              <w:left w:val="single" w:sz="4" w:space="0" w:color="auto"/>
              <w:bottom w:val="single" w:sz="4" w:space="0" w:color="auto"/>
              <w:right w:val="single" w:sz="4" w:space="0" w:color="auto"/>
            </w:tcBorders>
            <w:shd w:val="clear" w:color="auto" w:fill="auto"/>
            <w:vAlign w:val="center"/>
          </w:tcPr>
          <w:p w14:paraId="5B3A0D38" w14:textId="77777777" w:rsidR="003A5766" w:rsidRPr="003A5766" w:rsidRDefault="003A5766" w:rsidP="003A5766">
            <w:pPr>
              <w:spacing w:after="0" w:line="240" w:lineRule="auto"/>
              <w:rPr>
                <w:rFonts w:ascii="Myriad Pro" w:eastAsia="Calibri" w:hAnsi="Myriad Pro" w:cs="Calibri"/>
                <w:color w:val="000000"/>
                <w:sz w:val="16"/>
                <w:szCs w:val="16"/>
              </w:rPr>
            </w:pPr>
            <w:r w:rsidRPr="003A5766">
              <w:rPr>
                <w:rFonts w:ascii="Myriad Pro" w:eastAsia="Calibri" w:hAnsi="Myriad Pro" w:cs="Times New Roman"/>
                <w:color w:val="000000"/>
                <w:sz w:val="16"/>
                <w:szCs w:val="16"/>
              </w:rPr>
              <w:t>Приобретение полуприцепа грузового - 1 единица</w:t>
            </w:r>
          </w:p>
        </w:tc>
        <w:tc>
          <w:tcPr>
            <w:tcW w:w="804" w:type="pct"/>
            <w:tcBorders>
              <w:top w:val="nil"/>
              <w:left w:val="nil"/>
              <w:bottom w:val="single" w:sz="4" w:space="0" w:color="auto"/>
              <w:right w:val="single" w:sz="4" w:space="0" w:color="auto"/>
            </w:tcBorders>
            <w:shd w:val="clear" w:color="auto" w:fill="auto"/>
            <w:noWrap/>
            <w:vAlign w:val="center"/>
          </w:tcPr>
          <w:p w14:paraId="5D1A0E2F" w14:textId="77777777" w:rsidR="003A5766" w:rsidRPr="003A5766" w:rsidRDefault="003A5766" w:rsidP="003A5766">
            <w:pPr>
              <w:spacing w:after="0" w:line="240" w:lineRule="auto"/>
              <w:jc w:val="center"/>
              <w:rPr>
                <w:rFonts w:ascii="Myriad Pro" w:eastAsia="Calibri" w:hAnsi="Myriad Pro" w:cs="Calibri"/>
                <w:color w:val="000000"/>
                <w:sz w:val="16"/>
                <w:szCs w:val="16"/>
              </w:rPr>
            </w:pPr>
            <w:r w:rsidRPr="003A5766">
              <w:rPr>
                <w:rFonts w:ascii="Myriad Pro" w:eastAsia="Calibri" w:hAnsi="Myriad Pro" w:cs="Times New Roman"/>
                <w:color w:val="000000"/>
                <w:sz w:val="16"/>
                <w:szCs w:val="16"/>
              </w:rPr>
              <w:t>I_2010302259</w:t>
            </w:r>
          </w:p>
        </w:tc>
        <w:tc>
          <w:tcPr>
            <w:tcW w:w="415" w:type="pct"/>
            <w:tcBorders>
              <w:top w:val="nil"/>
              <w:left w:val="single" w:sz="4" w:space="0" w:color="auto"/>
              <w:bottom w:val="single" w:sz="4" w:space="0" w:color="auto"/>
              <w:right w:val="single" w:sz="4" w:space="0" w:color="auto"/>
            </w:tcBorders>
            <w:shd w:val="clear" w:color="auto" w:fill="auto"/>
            <w:noWrap/>
            <w:vAlign w:val="center"/>
          </w:tcPr>
          <w:p w14:paraId="4B9F100B" w14:textId="77777777" w:rsidR="003A5766" w:rsidRPr="003A5766" w:rsidRDefault="003A5766" w:rsidP="003A5766">
            <w:pPr>
              <w:spacing w:after="0" w:line="240" w:lineRule="auto"/>
              <w:jc w:val="center"/>
              <w:rPr>
                <w:rFonts w:ascii="Myriad Pro" w:eastAsia="Calibri" w:hAnsi="Myriad Pro" w:cs="Calibri"/>
                <w:sz w:val="16"/>
                <w:szCs w:val="16"/>
              </w:rPr>
            </w:pPr>
            <w:r w:rsidRPr="003A5766">
              <w:rPr>
                <w:rFonts w:ascii="Calibri" w:eastAsia="Calibri" w:hAnsi="Calibri" w:cs="Times New Roman"/>
                <w:sz w:val="16"/>
                <w:szCs w:val="16"/>
              </w:rPr>
              <w:t>0,00</w:t>
            </w:r>
          </w:p>
        </w:tc>
        <w:tc>
          <w:tcPr>
            <w:tcW w:w="469" w:type="pct"/>
            <w:tcBorders>
              <w:top w:val="nil"/>
              <w:left w:val="nil"/>
              <w:bottom w:val="single" w:sz="4" w:space="0" w:color="auto"/>
              <w:right w:val="single" w:sz="4" w:space="0" w:color="auto"/>
            </w:tcBorders>
            <w:shd w:val="clear" w:color="auto" w:fill="auto"/>
            <w:noWrap/>
            <w:vAlign w:val="center"/>
          </w:tcPr>
          <w:p w14:paraId="30375036" w14:textId="77777777" w:rsidR="003A5766" w:rsidRPr="003A5766" w:rsidRDefault="003A5766" w:rsidP="003A5766">
            <w:pPr>
              <w:spacing w:after="0" w:line="240" w:lineRule="auto"/>
              <w:jc w:val="center"/>
              <w:rPr>
                <w:rFonts w:ascii="Myriad Pro" w:eastAsia="Calibri" w:hAnsi="Myriad Pro" w:cs="Calibri"/>
                <w:sz w:val="16"/>
                <w:szCs w:val="16"/>
              </w:rPr>
            </w:pPr>
            <w:r w:rsidRPr="003A5766">
              <w:rPr>
                <w:rFonts w:ascii="Myriad Pro" w:eastAsia="Calibri" w:hAnsi="Myriad Pro" w:cs="Times New Roman"/>
                <w:sz w:val="16"/>
                <w:szCs w:val="16"/>
              </w:rPr>
              <w:t>1,46</w:t>
            </w:r>
          </w:p>
        </w:tc>
        <w:tc>
          <w:tcPr>
            <w:tcW w:w="415" w:type="pct"/>
            <w:tcBorders>
              <w:top w:val="nil"/>
              <w:left w:val="nil"/>
              <w:bottom w:val="single" w:sz="4" w:space="0" w:color="auto"/>
              <w:right w:val="single" w:sz="4" w:space="0" w:color="auto"/>
            </w:tcBorders>
            <w:shd w:val="clear" w:color="auto" w:fill="auto"/>
            <w:noWrap/>
            <w:vAlign w:val="center"/>
          </w:tcPr>
          <w:p w14:paraId="550CF5C4" w14:textId="77777777" w:rsidR="003A5766" w:rsidRPr="003A5766" w:rsidRDefault="003A5766" w:rsidP="003A5766">
            <w:pPr>
              <w:spacing w:after="0" w:line="240" w:lineRule="auto"/>
              <w:jc w:val="center"/>
              <w:rPr>
                <w:rFonts w:ascii="Myriad Pro" w:eastAsia="Calibri" w:hAnsi="Myriad Pro" w:cs="Calibri"/>
                <w:sz w:val="16"/>
                <w:szCs w:val="16"/>
              </w:rPr>
            </w:pPr>
            <w:r w:rsidRPr="003A5766">
              <w:rPr>
                <w:rFonts w:ascii="Myriad Pro" w:eastAsia="Calibri" w:hAnsi="Myriad Pro" w:cs="Times New Roman"/>
                <w:sz w:val="16"/>
                <w:szCs w:val="16"/>
              </w:rPr>
              <w:t>1,46</w:t>
            </w:r>
          </w:p>
        </w:tc>
        <w:tc>
          <w:tcPr>
            <w:tcW w:w="365" w:type="pct"/>
            <w:tcBorders>
              <w:top w:val="nil"/>
              <w:left w:val="nil"/>
              <w:bottom w:val="single" w:sz="4" w:space="0" w:color="auto"/>
              <w:right w:val="single" w:sz="4" w:space="0" w:color="auto"/>
            </w:tcBorders>
            <w:shd w:val="clear" w:color="auto" w:fill="auto"/>
            <w:noWrap/>
            <w:vAlign w:val="center"/>
          </w:tcPr>
          <w:p w14:paraId="6D3D4B59" w14:textId="77777777" w:rsidR="003A5766" w:rsidRPr="003A5766" w:rsidRDefault="003A5766" w:rsidP="003A5766">
            <w:pPr>
              <w:spacing w:after="0" w:line="240" w:lineRule="auto"/>
              <w:jc w:val="center"/>
              <w:rPr>
                <w:rFonts w:ascii="Myriad Pro" w:eastAsia="Calibri" w:hAnsi="Myriad Pro" w:cs="Calibri"/>
                <w:sz w:val="16"/>
                <w:szCs w:val="16"/>
              </w:rPr>
            </w:pPr>
            <w:r w:rsidRPr="003A5766">
              <w:rPr>
                <w:rFonts w:ascii="Myriad Pro" w:eastAsia="Calibri" w:hAnsi="Myriad Pro" w:cs="Times New Roman"/>
                <w:sz w:val="16"/>
                <w:szCs w:val="16"/>
              </w:rPr>
              <w:t> </w:t>
            </w:r>
          </w:p>
        </w:tc>
      </w:tr>
      <w:tr w:rsidR="003A5766" w:rsidRPr="003A5766" w14:paraId="7F9862CA" w14:textId="77777777" w:rsidTr="002E30DF">
        <w:trPr>
          <w:trHeight w:val="300"/>
        </w:trPr>
        <w:tc>
          <w:tcPr>
            <w:tcW w:w="204" w:type="pct"/>
            <w:tcBorders>
              <w:top w:val="single" w:sz="4" w:space="0" w:color="auto"/>
              <w:left w:val="single" w:sz="4" w:space="0" w:color="auto"/>
              <w:bottom w:val="single" w:sz="4" w:space="0" w:color="auto"/>
              <w:right w:val="single" w:sz="4" w:space="0" w:color="auto"/>
            </w:tcBorders>
            <w:noWrap/>
            <w:vAlign w:val="center"/>
          </w:tcPr>
          <w:p w14:paraId="557FCB54"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Times New Roman" w:hAnsi="Myriad Pro" w:cs="Times New Roman"/>
                <w:sz w:val="16"/>
                <w:szCs w:val="16"/>
                <w:lang w:eastAsia="ru-RU"/>
              </w:rPr>
              <w:t>14</w:t>
            </w:r>
          </w:p>
        </w:tc>
        <w:tc>
          <w:tcPr>
            <w:tcW w:w="2329" w:type="pct"/>
            <w:tcBorders>
              <w:top w:val="nil"/>
              <w:left w:val="single" w:sz="4" w:space="0" w:color="auto"/>
              <w:bottom w:val="single" w:sz="4" w:space="0" w:color="auto"/>
              <w:right w:val="single" w:sz="4" w:space="0" w:color="auto"/>
            </w:tcBorders>
            <w:shd w:val="clear" w:color="auto" w:fill="auto"/>
            <w:vAlign w:val="center"/>
          </w:tcPr>
          <w:p w14:paraId="22A83487" w14:textId="77777777" w:rsidR="003A5766" w:rsidRPr="003A5766" w:rsidRDefault="003A5766" w:rsidP="003A5766">
            <w:pPr>
              <w:spacing w:after="0" w:line="240" w:lineRule="auto"/>
              <w:rPr>
                <w:rFonts w:ascii="Myriad Pro" w:eastAsia="Calibri" w:hAnsi="Myriad Pro" w:cs="Calibri"/>
                <w:color w:val="000000"/>
                <w:sz w:val="16"/>
                <w:szCs w:val="16"/>
              </w:rPr>
            </w:pPr>
            <w:r w:rsidRPr="003A5766">
              <w:rPr>
                <w:rFonts w:ascii="Myriad Pro" w:eastAsia="Calibri" w:hAnsi="Myriad Pro" w:cs="Times New Roman"/>
                <w:color w:val="000000"/>
                <w:sz w:val="16"/>
                <w:szCs w:val="16"/>
              </w:rPr>
              <w:t>Приобретение грузового фургона - 28 единицы</w:t>
            </w:r>
          </w:p>
        </w:tc>
        <w:tc>
          <w:tcPr>
            <w:tcW w:w="804" w:type="pct"/>
            <w:tcBorders>
              <w:top w:val="nil"/>
              <w:left w:val="nil"/>
              <w:bottom w:val="single" w:sz="4" w:space="0" w:color="auto"/>
              <w:right w:val="single" w:sz="4" w:space="0" w:color="auto"/>
            </w:tcBorders>
            <w:shd w:val="clear" w:color="auto" w:fill="auto"/>
            <w:noWrap/>
            <w:vAlign w:val="center"/>
          </w:tcPr>
          <w:p w14:paraId="29F3DECF" w14:textId="77777777" w:rsidR="003A5766" w:rsidRPr="003A5766" w:rsidRDefault="003A5766" w:rsidP="003A5766">
            <w:pPr>
              <w:spacing w:after="0" w:line="240" w:lineRule="auto"/>
              <w:jc w:val="center"/>
              <w:rPr>
                <w:rFonts w:ascii="Myriad Pro" w:eastAsia="Calibri" w:hAnsi="Myriad Pro" w:cs="Calibri"/>
                <w:color w:val="000000"/>
                <w:sz w:val="16"/>
                <w:szCs w:val="16"/>
              </w:rPr>
            </w:pPr>
            <w:r w:rsidRPr="003A5766">
              <w:rPr>
                <w:rFonts w:ascii="Myriad Pro" w:eastAsia="Calibri" w:hAnsi="Myriad Pro" w:cs="Times New Roman"/>
                <w:color w:val="000000"/>
                <w:sz w:val="16"/>
                <w:szCs w:val="16"/>
              </w:rPr>
              <w:t>I_2010302261</w:t>
            </w:r>
          </w:p>
        </w:tc>
        <w:tc>
          <w:tcPr>
            <w:tcW w:w="415" w:type="pct"/>
            <w:tcBorders>
              <w:top w:val="nil"/>
              <w:left w:val="single" w:sz="4" w:space="0" w:color="auto"/>
              <w:bottom w:val="single" w:sz="4" w:space="0" w:color="auto"/>
              <w:right w:val="single" w:sz="4" w:space="0" w:color="auto"/>
            </w:tcBorders>
            <w:shd w:val="clear" w:color="auto" w:fill="auto"/>
            <w:noWrap/>
            <w:vAlign w:val="center"/>
          </w:tcPr>
          <w:p w14:paraId="0BB774C8" w14:textId="77777777" w:rsidR="003A5766" w:rsidRPr="003A5766" w:rsidRDefault="003A5766" w:rsidP="003A5766">
            <w:pPr>
              <w:spacing w:after="0" w:line="240" w:lineRule="auto"/>
              <w:jc w:val="center"/>
              <w:rPr>
                <w:rFonts w:ascii="Myriad Pro" w:eastAsia="Calibri" w:hAnsi="Myriad Pro" w:cs="Calibri"/>
                <w:sz w:val="16"/>
                <w:szCs w:val="16"/>
              </w:rPr>
            </w:pPr>
            <w:r w:rsidRPr="003A5766">
              <w:rPr>
                <w:rFonts w:ascii="Calibri" w:eastAsia="Calibri" w:hAnsi="Calibri" w:cs="Times New Roman"/>
                <w:sz w:val="16"/>
                <w:szCs w:val="16"/>
              </w:rPr>
              <w:t>2,25</w:t>
            </w:r>
          </w:p>
        </w:tc>
        <w:tc>
          <w:tcPr>
            <w:tcW w:w="469" w:type="pct"/>
            <w:tcBorders>
              <w:top w:val="nil"/>
              <w:left w:val="nil"/>
              <w:bottom w:val="single" w:sz="4" w:space="0" w:color="auto"/>
              <w:right w:val="single" w:sz="4" w:space="0" w:color="auto"/>
            </w:tcBorders>
            <w:shd w:val="clear" w:color="auto" w:fill="auto"/>
            <w:noWrap/>
            <w:vAlign w:val="center"/>
          </w:tcPr>
          <w:p w14:paraId="1807DE5F" w14:textId="77777777" w:rsidR="003A5766" w:rsidRPr="003A5766" w:rsidRDefault="003A5766" w:rsidP="003A5766">
            <w:pPr>
              <w:spacing w:after="0" w:line="240" w:lineRule="auto"/>
              <w:jc w:val="center"/>
              <w:rPr>
                <w:rFonts w:ascii="Myriad Pro" w:eastAsia="Calibri" w:hAnsi="Myriad Pro" w:cs="Calibri"/>
                <w:sz w:val="16"/>
                <w:szCs w:val="16"/>
              </w:rPr>
            </w:pPr>
            <w:r w:rsidRPr="003A5766">
              <w:rPr>
                <w:rFonts w:ascii="Myriad Pro" w:eastAsia="Calibri" w:hAnsi="Myriad Pro" w:cs="Times New Roman"/>
                <w:sz w:val="16"/>
                <w:szCs w:val="16"/>
              </w:rPr>
              <w:t>4,00</w:t>
            </w:r>
          </w:p>
        </w:tc>
        <w:tc>
          <w:tcPr>
            <w:tcW w:w="415" w:type="pct"/>
            <w:tcBorders>
              <w:top w:val="nil"/>
              <w:left w:val="nil"/>
              <w:bottom w:val="single" w:sz="4" w:space="0" w:color="auto"/>
              <w:right w:val="single" w:sz="4" w:space="0" w:color="auto"/>
            </w:tcBorders>
            <w:shd w:val="clear" w:color="auto" w:fill="auto"/>
            <w:noWrap/>
            <w:vAlign w:val="center"/>
          </w:tcPr>
          <w:p w14:paraId="00EAA175" w14:textId="77777777" w:rsidR="003A5766" w:rsidRPr="003A5766" w:rsidRDefault="003A5766" w:rsidP="003A5766">
            <w:pPr>
              <w:spacing w:after="0" w:line="240" w:lineRule="auto"/>
              <w:jc w:val="center"/>
              <w:rPr>
                <w:rFonts w:ascii="Myriad Pro" w:eastAsia="Calibri" w:hAnsi="Myriad Pro" w:cs="Calibri"/>
                <w:sz w:val="16"/>
                <w:szCs w:val="16"/>
              </w:rPr>
            </w:pPr>
            <w:r w:rsidRPr="003A5766">
              <w:rPr>
                <w:rFonts w:ascii="Myriad Pro" w:eastAsia="Calibri" w:hAnsi="Myriad Pro" w:cs="Times New Roman"/>
                <w:sz w:val="16"/>
                <w:szCs w:val="16"/>
              </w:rPr>
              <w:t>1,75</w:t>
            </w:r>
          </w:p>
        </w:tc>
        <w:tc>
          <w:tcPr>
            <w:tcW w:w="365" w:type="pct"/>
            <w:tcBorders>
              <w:top w:val="nil"/>
              <w:left w:val="nil"/>
              <w:bottom w:val="single" w:sz="4" w:space="0" w:color="auto"/>
              <w:right w:val="single" w:sz="4" w:space="0" w:color="auto"/>
            </w:tcBorders>
            <w:shd w:val="clear" w:color="auto" w:fill="auto"/>
            <w:noWrap/>
            <w:vAlign w:val="center"/>
          </w:tcPr>
          <w:p w14:paraId="4440A8CC" w14:textId="77777777" w:rsidR="003A5766" w:rsidRPr="003A5766" w:rsidRDefault="003A5766" w:rsidP="003A5766">
            <w:pPr>
              <w:spacing w:after="0" w:line="240" w:lineRule="auto"/>
              <w:jc w:val="center"/>
              <w:rPr>
                <w:rFonts w:ascii="Myriad Pro" w:eastAsia="Calibri" w:hAnsi="Myriad Pro" w:cs="Calibri"/>
                <w:sz w:val="16"/>
                <w:szCs w:val="16"/>
              </w:rPr>
            </w:pPr>
            <w:r w:rsidRPr="003A5766">
              <w:rPr>
                <w:rFonts w:ascii="Myriad Pro" w:eastAsia="Calibri" w:hAnsi="Myriad Pro" w:cs="Times New Roman"/>
                <w:sz w:val="16"/>
                <w:szCs w:val="16"/>
              </w:rPr>
              <w:t>78%</w:t>
            </w:r>
          </w:p>
        </w:tc>
      </w:tr>
      <w:tr w:rsidR="003A5766" w:rsidRPr="003A5766" w14:paraId="12AA0218" w14:textId="77777777" w:rsidTr="002E30DF">
        <w:trPr>
          <w:trHeight w:val="300"/>
        </w:trPr>
        <w:tc>
          <w:tcPr>
            <w:tcW w:w="204" w:type="pct"/>
            <w:tcBorders>
              <w:top w:val="single" w:sz="4" w:space="0" w:color="auto"/>
              <w:left w:val="single" w:sz="4" w:space="0" w:color="auto"/>
              <w:bottom w:val="single" w:sz="4" w:space="0" w:color="auto"/>
              <w:right w:val="single" w:sz="4" w:space="0" w:color="auto"/>
            </w:tcBorders>
            <w:noWrap/>
            <w:vAlign w:val="center"/>
          </w:tcPr>
          <w:p w14:paraId="1412CC08"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Times New Roman" w:hAnsi="Myriad Pro" w:cs="Times New Roman"/>
                <w:sz w:val="16"/>
                <w:szCs w:val="16"/>
                <w:lang w:eastAsia="ru-RU"/>
              </w:rPr>
              <w:t>15</w:t>
            </w:r>
          </w:p>
        </w:tc>
        <w:tc>
          <w:tcPr>
            <w:tcW w:w="2329" w:type="pct"/>
            <w:tcBorders>
              <w:top w:val="nil"/>
              <w:left w:val="single" w:sz="4" w:space="0" w:color="auto"/>
              <w:bottom w:val="single" w:sz="4" w:space="0" w:color="auto"/>
              <w:right w:val="single" w:sz="4" w:space="0" w:color="auto"/>
            </w:tcBorders>
            <w:shd w:val="clear" w:color="auto" w:fill="auto"/>
            <w:vAlign w:val="center"/>
          </w:tcPr>
          <w:p w14:paraId="302A1112" w14:textId="77777777" w:rsidR="003A5766" w:rsidRPr="003A5766" w:rsidRDefault="003A5766" w:rsidP="003A5766">
            <w:pPr>
              <w:spacing w:after="0" w:line="240" w:lineRule="auto"/>
              <w:rPr>
                <w:rFonts w:ascii="Myriad Pro" w:eastAsia="Calibri" w:hAnsi="Myriad Pro" w:cs="Calibri"/>
                <w:color w:val="000000"/>
                <w:sz w:val="16"/>
                <w:szCs w:val="16"/>
              </w:rPr>
            </w:pPr>
            <w:r w:rsidRPr="003A5766">
              <w:rPr>
                <w:rFonts w:ascii="Myriad Pro" w:eastAsia="Calibri" w:hAnsi="Myriad Pro" w:cs="Times New Roman"/>
                <w:color w:val="000000"/>
                <w:sz w:val="16"/>
                <w:szCs w:val="16"/>
              </w:rPr>
              <w:t>Приобретение автовышки АГП-22Т - 4 единицы</w:t>
            </w:r>
          </w:p>
        </w:tc>
        <w:tc>
          <w:tcPr>
            <w:tcW w:w="804" w:type="pct"/>
            <w:tcBorders>
              <w:top w:val="nil"/>
              <w:left w:val="nil"/>
              <w:bottom w:val="single" w:sz="4" w:space="0" w:color="auto"/>
              <w:right w:val="single" w:sz="4" w:space="0" w:color="auto"/>
            </w:tcBorders>
            <w:shd w:val="clear" w:color="auto" w:fill="auto"/>
            <w:noWrap/>
            <w:vAlign w:val="center"/>
          </w:tcPr>
          <w:p w14:paraId="58DDA1ED" w14:textId="77777777" w:rsidR="003A5766" w:rsidRPr="003A5766" w:rsidRDefault="003A5766" w:rsidP="003A5766">
            <w:pPr>
              <w:spacing w:after="0" w:line="240" w:lineRule="auto"/>
              <w:jc w:val="center"/>
              <w:rPr>
                <w:rFonts w:ascii="Myriad Pro" w:eastAsia="Calibri" w:hAnsi="Myriad Pro" w:cs="Calibri"/>
                <w:color w:val="000000"/>
                <w:sz w:val="16"/>
                <w:szCs w:val="16"/>
              </w:rPr>
            </w:pPr>
            <w:r w:rsidRPr="003A5766">
              <w:rPr>
                <w:rFonts w:ascii="Myriad Pro" w:eastAsia="Calibri" w:hAnsi="Myriad Pro" w:cs="Times New Roman"/>
                <w:color w:val="000000"/>
                <w:sz w:val="16"/>
                <w:szCs w:val="16"/>
              </w:rPr>
              <w:t>I_2010302262</w:t>
            </w:r>
          </w:p>
        </w:tc>
        <w:tc>
          <w:tcPr>
            <w:tcW w:w="415" w:type="pct"/>
            <w:tcBorders>
              <w:top w:val="nil"/>
              <w:left w:val="single" w:sz="4" w:space="0" w:color="auto"/>
              <w:bottom w:val="single" w:sz="4" w:space="0" w:color="auto"/>
              <w:right w:val="single" w:sz="4" w:space="0" w:color="auto"/>
            </w:tcBorders>
            <w:shd w:val="clear" w:color="auto" w:fill="auto"/>
            <w:noWrap/>
            <w:vAlign w:val="center"/>
          </w:tcPr>
          <w:p w14:paraId="4999D864" w14:textId="77777777" w:rsidR="003A5766" w:rsidRPr="003A5766" w:rsidRDefault="003A5766" w:rsidP="003A5766">
            <w:pPr>
              <w:spacing w:after="0" w:line="240" w:lineRule="auto"/>
              <w:jc w:val="center"/>
              <w:rPr>
                <w:rFonts w:ascii="Myriad Pro" w:eastAsia="Calibri" w:hAnsi="Myriad Pro" w:cs="Calibri"/>
                <w:sz w:val="16"/>
                <w:szCs w:val="16"/>
              </w:rPr>
            </w:pPr>
            <w:r w:rsidRPr="003A5766">
              <w:rPr>
                <w:rFonts w:ascii="Calibri" w:eastAsia="Calibri" w:hAnsi="Calibri" w:cs="Times New Roman"/>
                <w:sz w:val="16"/>
                <w:szCs w:val="16"/>
              </w:rPr>
              <w:t>6,52</w:t>
            </w:r>
          </w:p>
        </w:tc>
        <w:tc>
          <w:tcPr>
            <w:tcW w:w="469" w:type="pct"/>
            <w:tcBorders>
              <w:top w:val="nil"/>
              <w:left w:val="nil"/>
              <w:bottom w:val="single" w:sz="4" w:space="0" w:color="auto"/>
              <w:right w:val="single" w:sz="4" w:space="0" w:color="auto"/>
            </w:tcBorders>
            <w:shd w:val="clear" w:color="auto" w:fill="auto"/>
            <w:noWrap/>
            <w:vAlign w:val="center"/>
          </w:tcPr>
          <w:p w14:paraId="2E0F3F42" w14:textId="77777777" w:rsidR="003A5766" w:rsidRPr="003A5766" w:rsidRDefault="003A5766" w:rsidP="003A5766">
            <w:pPr>
              <w:spacing w:after="0" w:line="240" w:lineRule="auto"/>
              <w:jc w:val="center"/>
              <w:rPr>
                <w:rFonts w:ascii="Myriad Pro" w:eastAsia="Calibri" w:hAnsi="Myriad Pro" w:cs="Calibri"/>
                <w:sz w:val="16"/>
                <w:szCs w:val="16"/>
              </w:rPr>
            </w:pPr>
            <w:r w:rsidRPr="003A5766">
              <w:rPr>
                <w:rFonts w:ascii="Myriad Pro" w:eastAsia="Calibri" w:hAnsi="Myriad Pro" w:cs="Times New Roman"/>
                <w:sz w:val="16"/>
                <w:szCs w:val="16"/>
              </w:rPr>
              <w:t>19,01</w:t>
            </w:r>
          </w:p>
        </w:tc>
        <w:tc>
          <w:tcPr>
            <w:tcW w:w="415" w:type="pct"/>
            <w:tcBorders>
              <w:top w:val="nil"/>
              <w:left w:val="nil"/>
              <w:bottom w:val="single" w:sz="4" w:space="0" w:color="auto"/>
              <w:right w:val="single" w:sz="4" w:space="0" w:color="auto"/>
            </w:tcBorders>
            <w:shd w:val="clear" w:color="auto" w:fill="auto"/>
            <w:noWrap/>
            <w:vAlign w:val="center"/>
          </w:tcPr>
          <w:p w14:paraId="19FA9308" w14:textId="77777777" w:rsidR="003A5766" w:rsidRPr="003A5766" w:rsidRDefault="003A5766" w:rsidP="003A5766">
            <w:pPr>
              <w:spacing w:after="0" w:line="240" w:lineRule="auto"/>
              <w:jc w:val="center"/>
              <w:rPr>
                <w:rFonts w:ascii="Myriad Pro" w:eastAsia="Calibri" w:hAnsi="Myriad Pro" w:cs="Calibri"/>
                <w:sz w:val="16"/>
                <w:szCs w:val="16"/>
              </w:rPr>
            </w:pPr>
            <w:r w:rsidRPr="003A5766">
              <w:rPr>
                <w:rFonts w:ascii="Myriad Pro" w:eastAsia="Calibri" w:hAnsi="Myriad Pro" w:cs="Times New Roman"/>
                <w:sz w:val="16"/>
                <w:szCs w:val="16"/>
              </w:rPr>
              <w:t>12,50</w:t>
            </w:r>
          </w:p>
        </w:tc>
        <w:tc>
          <w:tcPr>
            <w:tcW w:w="365" w:type="pct"/>
            <w:tcBorders>
              <w:top w:val="nil"/>
              <w:left w:val="nil"/>
              <w:bottom w:val="single" w:sz="4" w:space="0" w:color="auto"/>
              <w:right w:val="single" w:sz="4" w:space="0" w:color="auto"/>
            </w:tcBorders>
            <w:shd w:val="clear" w:color="auto" w:fill="auto"/>
            <w:noWrap/>
            <w:vAlign w:val="center"/>
          </w:tcPr>
          <w:p w14:paraId="3CE75B65" w14:textId="77777777" w:rsidR="003A5766" w:rsidRPr="003A5766" w:rsidRDefault="003A5766" w:rsidP="003A5766">
            <w:pPr>
              <w:spacing w:after="0" w:line="240" w:lineRule="auto"/>
              <w:jc w:val="center"/>
              <w:rPr>
                <w:rFonts w:ascii="Myriad Pro" w:eastAsia="Calibri" w:hAnsi="Myriad Pro" w:cs="Calibri"/>
                <w:sz w:val="16"/>
                <w:szCs w:val="16"/>
              </w:rPr>
            </w:pPr>
            <w:r w:rsidRPr="003A5766">
              <w:rPr>
                <w:rFonts w:ascii="Myriad Pro" w:eastAsia="Calibri" w:hAnsi="Myriad Pro" w:cs="Times New Roman"/>
                <w:sz w:val="16"/>
                <w:szCs w:val="16"/>
              </w:rPr>
              <w:t>192%</w:t>
            </w:r>
          </w:p>
        </w:tc>
      </w:tr>
      <w:tr w:rsidR="003A5766" w:rsidRPr="003A5766" w14:paraId="2145AA95" w14:textId="77777777" w:rsidTr="002E30DF">
        <w:trPr>
          <w:trHeight w:val="300"/>
        </w:trPr>
        <w:tc>
          <w:tcPr>
            <w:tcW w:w="204" w:type="pct"/>
            <w:tcBorders>
              <w:top w:val="single" w:sz="4" w:space="0" w:color="auto"/>
              <w:left w:val="single" w:sz="4" w:space="0" w:color="auto"/>
              <w:bottom w:val="single" w:sz="4" w:space="0" w:color="auto"/>
              <w:right w:val="single" w:sz="4" w:space="0" w:color="auto"/>
            </w:tcBorders>
            <w:noWrap/>
            <w:vAlign w:val="center"/>
          </w:tcPr>
          <w:p w14:paraId="1F1F0260"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Times New Roman" w:hAnsi="Myriad Pro" w:cs="Times New Roman"/>
                <w:sz w:val="16"/>
                <w:szCs w:val="16"/>
                <w:lang w:eastAsia="ru-RU"/>
              </w:rPr>
              <w:t>16</w:t>
            </w:r>
          </w:p>
        </w:tc>
        <w:tc>
          <w:tcPr>
            <w:tcW w:w="2329" w:type="pct"/>
            <w:tcBorders>
              <w:top w:val="nil"/>
              <w:left w:val="single" w:sz="4" w:space="0" w:color="auto"/>
              <w:bottom w:val="single" w:sz="4" w:space="0" w:color="auto"/>
              <w:right w:val="single" w:sz="4" w:space="0" w:color="auto"/>
            </w:tcBorders>
            <w:shd w:val="clear" w:color="auto" w:fill="auto"/>
            <w:vAlign w:val="center"/>
          </w:tcPr>
          <w:p w14:paraId="03AAE46F" w14:textId="77777777" w:rsidR="003A5766" w:rsidRPr="003A5766" w:rsidRDefault="003A5766" w:rsidP="003A5766">
            <w:pPr>
              <w:spacing w:after="0" w:line="240" w:lineRule="auto"/>
              <w:rPr>
                <w:rFonts w:ascii="Myriad Pro" w:eastAsia="Calibri" w:hAnsi="Myriad Pro" w:cs="Calibri"/>
                <w:sz w:val="16"/>
                <w:szCs w:val="16"/>
              </w:rPr>
            </w:pPr>
            <w:r w:rsidRPr="003A5766">
              <w:rPr>
                <w:rFonts w:ascii="Myriad Pro" w:eastAsia="Calibri" w:hAnsi="Myriad Pro" w:cs="Times New Roman"/>
                <w:color w:val="000000"/>
                <w:sz w:val="16"/>
                <w:szCs w:val="16"/>
              </w:rPr>
              <w:t>Приобретение автовышки АГП-28Т - 2 единицы</w:t>
            </w:r>
          </w:p>
        </w:tc>
        <w:tc>
          <w:tcPr>
            <w:tcW w:w="804" w:type="pct"/>
            <w:tcBorders>
              <w:top w:val="nil"/>
              <w:left w:val="nil"/>
              <w:bottom w:val="single" w:sz="4" w:space="0" w:color="auto"/>
              <w:right w:val="single" w:sz="4" w:space="0" w:color="auto"/>
            </w:tcBorders>
            <w:shd w:val="clear" w:color="auto" w:fill="auto"/>
            <w:noWrap/>
            <w:vAlign w:val="center"/>
          </w:tcPr>
          <w:p w14:paraId="4E0A3BB5" w14:textId="77777777" w:rsidR="003A5766" w:rsidRPr="003A5766" w:rsidRDefault="003A5766" w:rsidP="003A5766">
            <w:pPr>
              <w:spacing w:after="0" w:line="240" w:lineRule="auto"/>
              <w:jc w:val="center"/>
              <w:rPr>
                <w:rFonts w:ascii="Myriad Pro" w:eastAsia="Calibri" w:hAnsi="Myriad Pro" w:cs="Calibri"/>
                <w:sz w:val="16"/>
                <w:szCs w:val="16"/>
              </w:rPr>
            </w:pPr>
            <w:r w:rsidRPr="003A5766">
              <w:rPr>
                <w:rFonts w:ascii="Myriad Pro" w:eastAsia="Calibri" w:hAnsi="Myriad Pro" w:cs="Times New Roman"/>
                <w:color w:val="000000"/>
                <w:sz w:val="16"/>
                <w:szCs w:val="16"/>
              </w:rPr>
              <w:t>I_2010302263</w:t>
            </w:r>
          </w:p>
        </w:tc>
        <w:tc>
          <w:tcPr>
            <w:tcW w:w="415" w:type="pct"/>
            <w:tcBorders>
              <w:top w:val="nil"/>
              <w:left w:val="single" w:sz="4" w:space="0" w:color="auto"/>
              <w:bottom w:val="single" w:sz="4" w:space="0" w:color="auto"/>
              <w:right w:val="single" w:sz="4" w:space="0" w:color="auto"/>
            </w:tcBorders>
            <w:shd w:val="clear" w:color="auto" w:fill="auto"/>
            <w:noWrap/>
            <w:vAlign w:val="center"/>
          </w:tcPr>
          <w:p w14:paraId="79A1703B" w14:textId="77777777" w:rsidR="003A5766" w:rsidRPr="003A5766" w:rsidRDefault="003A5766" w:rsidP="003A5766">
            <w:pPr>
              <w:spacing w:after="0" w:line="240" w:lineRule="auto"/>
              <w:jc w:val="center"/>
              <w:rPr>
                <w:rFonts w:ascii="Myriad Pro" w:eastAsia="Calibri" w:hAnsi="Myriad Pro" w:cs="Calibri"/>
                <w:sz w:val="16"/>
                <w:szCs w:val="16"/>
              </w:rPr>
            </w:pPr>
            <w:r w:rsidRPr="003A5766">
              <w:rPr>
                <w:rFonts w:ascii="Calibri" w:eastAsia="Calibri" w:hAnsi="Calibri" w:cs="Times New Roman"/>
                <w:sz w:val="16"/>
                <w:szCs w:val="16"/>
              </w:rPr>
              <w:t>0,00</w:t>
            </w:r>
          </w:p>
        </w:tc>
        <w:tc>
          <w:tcPr>
            <w:tcW w:w="469" w:type="pct"/>
            <w:tcBorders>
              <w:top w:val="nil"/>
              <w:left w:val="nil"/>
              <w:bottom w:val="single" w:sz="4" w:space="0" w:color="auto"/>
              <w:right w:val="single" w:sz="4" w:space="0" w:color="auto"/>
            </w:tcBorders>
            <w:shd w:val="clear" w:color="auto" w:fill="auto"/>
            <w:noWrap/>
            <w:vAlign w:val="center"/>
          </w:tcPr>
          <w:p w14:paraId="415B93B3" w14:textId="77777777" w:rsidR="003A5766" w:rsidRPr="003A5766" w:rsidRDefault="003A5766" w:rsidP="003A5766">
            <w:pPr>
              <w:spacing w:after="0" w:line="240" w:lineRule="auto"/>
              <w:jc w:val="center"/>
              <w:rPr>
                <w:rFonts w:ascii="Myriad Pro" w:eastAsia="Calibri" w:hAnsi="Myriad Pro" w:cs="Calibri"/>
                <w:sz w:val="16"/>
                <w:szCs w:val="16"/>
              </w:rPr>
            </w:pPr>
            <w:r w:rsidRPr="003A5766">
              <w:rPr>
                <w:rFonts w:ascii="Myriad Pro" w:eastAsia="Calibri" w:hAnsi="Myriad Pro" w:cs="Times New Roman"/>
                <w:sz w:val="16"/>
                <w:szCs w:val="16"/>
              </w:rPr>
              <w:t>13,91</w:t>
            </w:r>
          </w:p>
        </w:tc>
        <w:tc>
          <w:tcPr>
            <w:tcW w:w="415" w:type="pct"/>
            <w:tcBorders>
              <w:top w:val="nil"/>
              <w:left w:val="nil"/>
              <w:bottom w:val="single" w:sz="4" w:space="0" w:color="auto"/>
              <w:right w:val="single" w:sz="4" w:space="0" w:color="auto"/>
            </w:tcBorders>
            <w:shd w:val="clear" w:color="auto" w:fill="auto"/>
            <w:noWrap/>
            <w:vAlign w:val="center"/>
          </w:tcPr>
          <w:p w14:paraId="713E1510" w14:textId="77777777" w:rsidR="003A5766" w:rsidRPr="003A5766" w:rsidRDefault="003A5766" w:rsidP="003A5766">
            <w:pPr>
              <w:spacing w:after="0" w:line="240" w:lineRule="auto"/>
              <w:jc w:val="center"/>
              <w:rPr>
                <w:rFonts w:ascii="Myriad Pro" w:eastAsia="Calibri" w:hAnsi="Myriad Pro" w:cs="Calibri"/>
                <w:sz w:val="16"/>
                <w:szCs w:val="16"/>
              </w:rPr>
            </w:pPr>
            <w:r w:rsidRPr="003A5766">
              <w:rPr>
                <w:rFonts w:ascii="Myriad Pro" w:eastAsia="Calibri" w:hAnsi="Myriad Pro" w:cs="Times New Roman"/>
                <w:sz w:val="16"/>
                <w:szCs w:val="16"/>
              </w:rPr>
              <w:t>13,91</w:t>
            </w:r>
          </w:p>
        </w:tc>
        <w:tc>
          <w:tcPr>
            <w:tcW w:w="365" w:type="pct"/>
            <w:tcBorders>
              <w:top w:val="nil"/>
              <w:left w:val="nil"/>
              <w:bottom w:val="single" w:sz="4" w:space="0" w:color="auto"/>
              <w:right w:val="single" w:sz="4" w:space="0" w:color="auto"/>
            </w:tcBorders>
            <w:shd w:val="clear" w:color="auto" w:fill="auto"/>
            <w:noWrap/>
            <w:vAlign w:val="center"/>
          </w:tcPr>
          <w:p w14:paraId="75BAFB40" w14:textId="77777777" w:rsidR="003A5766" w:rsidRPr="003A5766" w:rsidRDefault="003A5766" w:rsidP="003A5766">
            <w:pPr>
              <w:spacing w:after="0" w:line="240" w:lineRule="auto"/>
              <w:jc w:val="center"/>
              <w:rPr>
                <w:rFonts w:ascii="Myriad Pro" w:eastAsia="Calibri" w:hAnsi="Myriad Pro" w:cs="Calibri"/>
                <w:sz w:val="16"/>
                <w:szCs w:val="16"/>
              </w:rPr>
            </w:pPr>
            <w:r w:rsidRPr="003A5766">
              <w:rPr>
                <w:rFonts w:ascii="Myriad Pro" w:eastAsia="Calibri" w:hAnsi="Myriad Pro" w:cs="Times New Roman"/>
                <w:sz w:val="16"/>
                <w:szCs w:val="16"/>
              </w:rPr>
              <w:t> </w:t>
            </w:r>
          </w:p>
        </w:tc>
      </w:tr>
      <w:tr w:rsidR="003A5766" w:rsidRPr="003A5766" w14:paraId="28C43383" w14:textId="77777777" w:rsidTr="002E30DF">
        <w:trPr>
          <w:trHeight w:val="300"/>
        </w:trPr>
        <w:tc>
          <w:tcPr>
            <w:tcW w:w="204" w:type="pct"/>
            <w:tcBorders>
              <w:top w:val="single" w:sz="4" w:space="0" w:color="auto"/>
              <w:left w:val="single" w:sz="4" w:space="0" w:color="auto"/>
              <w:bottom w:val="single" w:sz="4" w:space="0" w:color="auto"/>
              <w:right w:val="single" w:sz="4" w:space="0" w:color="auto"/>
            </w:tcBorders>
            <w:noWrap/>
            <w:vAlign w:val="center"/>
          </w:tcPr>
          <w:p w14:paraId="08ADD200"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Times New Roman" w:hAnsi="Myriad Pro" w:cs="Times New Roman"/>
                <w:sz w:val="16"/>
                <w:szCs w:val="16"/>
                <w:lang w:eastAsia="ru-RU"/>
              </w:rPr>
              <w:t>17</w:t>
            </w:r>
          </w:p>
        </w:tc>
        <w:tc>
          <w:tcPr>
            <w:tcW w:w="2329" w:type="pct"/>
            <w:tcBorders>
              <w:top w:val="nil"/>
              <w:left w:val="single" w:sz="4" w:space="0" w:color="auto"/>
              <w:bottom w:val="single" w:sz="4" w:space="0" w:color="auto"/>
              <w:right w:val="single" w:sz="4" w:space="0" w:color="auto"/>
            </w:tcBorders>
            <w:shd w:val="clear" w:color="auto" w:fill="auto"/>
            <w:vAlign w:val="center"/>
          </w:tcPr>
          <w:p w14:paraId="0F5E0280" w14:textId="77777777" w:rsidR="003A5766" w:rsidRPr="003A5766" w:rsidRDefault="003A5766" w:rsidP="003A5766">
            <w:pPr>
              <w:spacing w:after="0" w:line="240" w:lineRule="auto"/>
              <w:rPr>
                <w:rFonts w:ascii="Myriad Pro" w:eastAsia="Calibri" w:hAnsi="Myriad Pro" w:cs="Calibri"/>
                <w:sz w:val="16"/>
                <w:szCs w:val="16"/>
              </w:rPr>
            </w:pPr>
            <w:r w:rsidRPr="003A5766">
              <w:rPr>
                <w:rFonts w:ascii="Myriad Pro" w:eastAsia="Calibri" w:hAnsi="Myriad Pro" w:cs="Times New Roman"/>
                <w:color w:val="000000"/>
                <w:sz w:val="16"/>
                <w:szCs w:val="16"/>
              </w:rPr>
              <w:t>Приобретение автовышки АПТ-17Э - 3 единицы</w:t>
            </w:r>
          </w:p>
        </w:tc>
        <w:tc>
          <w:tcPr>
            <w:tcW w:w="804" w:type="pct"/>
            <w:tcBorders>
              <w:top w:val="nil"/>
              <w:left w:val="nil"/>
              <w:bottom w:val="single" w:sz="4" w:space="0" w:color="auto"/>
              <w:right w:val="single" w:sz="4" w:space="0" w:color="auto"/>
            </w:tcBorders>
            <w:shd w:val="clear" w:color="auto" w:fill="auto"/>
            <w:noWrap/>
            <w:vAlign w:val="center"/>
          </w:tcPr>
          <w:p w14:paraId="24929A54" w14:textId="77777777" w:rsidR="003A5766" w:rsidRPr="003A5766" w:rsidRDefault="003A5766" w:rsidP="003A5766">
            <w:pPr>
              <w:spacing w:after="0" w:line="240" w:lineRule="auto"/>
              <w:jc w:val="center"/>
              <w:rPr>
                <w:rFonts w:ascii="Myriad Pro" w:eastAsia="Calibri" w:hAnsi="Myriad Pro" w:cs="Calibri"/>
                <w:sz w:val="16"/>
                <w:szCs w:val="16"/>
              </w:rPr>
            </w:pPr>
            <w:r w:rsidRPr="003A5766">
              <w:rPr>
                <w:rFonts w:ascii="Myriad Pro" w:eastAsia="Calibri" w:hAnsi="Myriad Pro" w:cs="Times New Roman"/>
                <w:color w:val="000000"/>
                <w:sz w:val="16"/>
                <w:szCs w:val="16"/>
              </w:rPr>
              <w:t>I_2010302264</w:t>
            </w:r>
          </w:p>
        </w:tc>
        <w:tc>
          <w:tcPr>
            <w:tcW w:w="415" w:type="pct"/>
            <w:tcBorders>
              <w:top w:val="nil"/>
              <w:left w:val="single" w:sz="4" w:space="0" w:color="auto"/>
              <w:bottom w:val="single" w:sz="4" w:space="0" w:color="auto"/>
              <w:right w:val="single" w:sz="4" w:space="0" w:color="auto"/>
            </w:tcBorders>
            <w:shd w:val="clear" w:color="auto" w:fill="auto"/>
            <w:noWrap/>
            <w:vAlign w:val="center"/>
          </w:tcPr>
          <w:p w14:paraId="27375A57" w14:textId="77777777" w:rsidR="003A5766" w:rsidRPr="003A5766" w:rsidRDefault="003A5766" w:rsidP="003A5766">
            <w:pPr>
              <w:spacing w:after="0" w:line="240" w:lineRule="auto"/>
              <w:jc w:val="center"/>
              <w:rPr>
                <w:rFonts w:ascii="Myriad Pro" w:eastAsia="Calibri" w:hAnsi="Myriad Pro" w:cs="Calibri"/>
                <w:sz w:val="16"/>
                <w:szCs w:val="16"/>
              </w:rPr>
            </w:pPr>
            <w:r w:rsidRPr="003A5766">
              <w:rPr>
                <w:rFonts w:ascii="Calibri" w:eastAsia="Calibri" w:hAnsi="Calibri" w:cs="Times New Roman"/>
                <w:sz w:val="16"/>
                <w:szCs w:val="16"/>
              </w:rPr>
              <w:t>4,77</w:t>
            </w:r>
          </w:p>
        </w:tc>
        <w:tc>
          <w:tcPr>
            <w:tcW w:w="469" w:type="pct"/>
            <w:tcBorders>
              <w:top w:val="nil"/>
              <w:left w:val="nil"/>
              <w:bottom w:val="single" w:sz="4" w:space="0" w:color="auto"/>
              <w:right w:val="single" w:sz="4" w:space="0" w:color="auto"/>
            </w:tcBorders>
            <w:shd w:val="clear" w:color="auto" w:fill="auto"/>
            <w:noWrap/>
            <w:vAlign w:val="center"/>
          </w:tcPr>
          <w:p w14:paraId="11917C92" w14:textId="77777777" w:rsidR="003A5766" w:rsidRPr="003A5766" w:rsidRDefault="003A5766" w:rsidP="003A5766">
            <w:pPr>
              <w:spacing w:after="0" w:line="240" w:lineRule="auto"/>
              <w:jc w:val="center"/>
              <w:rPr>
                <w:rFonts w:ascii="Myriad Pro" w:eastAsia="Calibri" w:hAnsi="Myriad Pro" w:cs="Calibri"/>
                <w:sz w:val="16"/>
                <w:szCs w:val="16"/>
              </w:rPr>
            </w:pPr>
            <w:r w:rsidRPr="003A5766">
              <w:rPr>
                <w:rFonts w:ascii="Myriad Pro" w:eastAsia="Calibri" w:hAnsi="Myriad Pro" w:cs="Times New Roman"/>
                <w:sz w:val="16"/>
                <w:szCs w:val="16"/>
              </w:rPr>
              <w:t>9,66</w:t>
            </w:r>
          </w:p>
        </w:tc>
        <w:tc>
          <w:tcPr>
            <w:tcW w:w="415" w:type="pct"/>
            <w:tcBorders>
              <w:top w:val="nil"/>
              <w:left w:val="nil"/>
              <w:bottom w:val="single" w:sz="4" w:space="0" w:color="auto"/>
              <w:right w:val="single" w:sz="4" w:space="0" w:color="auto"/>
            </w:tcBorders>
            <w:shd w:val="clear" w:color="auto" w:fill="auto"/>
            <w:noWrap/>
            <w:vAlign w:val="center"/>
          </w:tcPr>
          <w:p w14:paraId="1564B306" w14:textId="77777777" w:rsidR="003A5766" w:rsidRPr="003A5766" w:rsidRDefault="003A5766" w:rsidP="003A5766">
            <w:pPr>
              <w:spacing w:after="0" w:line="240" w:lineRule="auto"/>
              <w:jc w:val="center"/>
              <w:rPr>
                <w:rFonts w:ascii="Myriad Pro" w:eastAsia="Calibri" w:hAnsi="Myriad Pro" w:cs="Calibri"/>
                <w:sz w:val="16"/>
                <w:szCs w:val="16"/>
              </w:rPr>
            </w:pPr>
            <w:r w:rsidRPr="003A5766">
              <w:rPr>
                <w:rFonts w:ascii="Myriad Pro" w:eastAsia="Calibri" w:hAnsi="Myriad Pro" w:cs="Times New Roman"/>
                <w:sz w:val="16"/>
                <w:szCs w:val="16"/>
              </w:rPr>
              <w:t>4,90</w:t>
            </w:r>
          </w:p>
        </w:tc>
        <w:tc>
          <w:tcPr>
            <w:tcW w:w="365" w:type="pct"/>
            <w:tcBorders>
              <w:top w:val="nil"/>
              <w:left w:val="nil"/>
              <w:bottom w:val="single" w:sz="4" w:space="0" w:color="auto"/>
              <w:right w:val="single" w:sz="4" w:space="0" w:color="auto"/>
            </w:tcBorders>
            <w:shd w:val="clear" w:color="auto" w:fill="auto"/>
            <w:noWrap/>
            <w:vAlign w:val="center"/>
          </w:tcPr>
          <w:p w14:paraId="5334B9AE" w14:textId="77777777" w:rsidR="003A5766" w:rsidRPr="003A5766" w:rsidRDefault="003A5766" w:rsidP="003A5766">
            <w:pPr>
              <w:spacing w:after="0" w:line="240" w:lineRule="auto"/>
              <w:jc w:val="center"/>
              <w:rPr>
                <w:rFonts w:ascii="Myriad Pro" w:eastAsia="Calibri" w:hAnsi="Myriad Pro" w:cs="Calibri"/>
                <w:sz w:val="16"/>
                <w:szCs w:val="16"/>
              </w:rPr>
            </w:pPr>
            <w:r w:rsidRPr="003A5766">
              <w:rPr>
                <w:rFonts w:ascii="Myriad Pro" w:eastAsia="Calibri" w:hAnsi="Myriad Pro" w:cs="Times New Roman"/>
                <w:sz w:val="16"/>
                <w:szCs w:val="16"/>
              </w:rPr>
              <w:t>103%</w:t>
            </w:r>
          </w:p>
        </w:tc>
      </w:tr>
      <w:tr w:rsidR="003A5766" w:rsidRPr="003A5766" w14:paraId="24370D3D" w14:textId="77777777" w:rsidTr="002E30DF">
        <w:trPr>
          <w:trHeight w:val="300"/>
        </w:trPr>
        <w:tc>
          <w:tcPr>
            <w:tcW w:w="204" w:type="pct"/>
            <w:tcBorders>
              <w:top w:val="single" w:sz="4" w:space="0" w:color="auto"/>
              <w:left w:val="single" w:sz="4" w:space="0" w:color="auto"/>
              <w:bottom w:val="single" w:sz="4" w:space="0" w:color="auto"/>
              <w:right w:val="single" w:sz="4" w:space="0" w:color="auto"/>
            </w:tcBorders>
            <w:noWrap/>
            <w:vAlign w:val="center"/>
          </w:tcPr>
          <w:p w14:paraId="09F8E044"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Times New Roman" w:hAnsi="Myriad Pro" w:cs="Times New Roman"/>
                <w:sz w:val="16"/>
                <w:szCs w:val="16"/>
                <w:lang w:eastAsia="ru-RU"/>
              </w:rPr>
              <w:t>18</w:t>
            </w:r>
          </w:p>
        </w:tc>
        <w:tc>
          <w:tcPr>
            <w:tcW w:w="2329" w:type="pct"/>
            <w:tcBorders>
              <w:top w:val="nil"/>
              <w:left w:val="single" w:sz="4" w:space="0" w:color="auto"/>
              <w:bottom w:val="single" w:sz="4" w:space="0" w:color="auto"/>
              <w:right w:val="single" w:sz="4" w:space="0" w:color="auto"/>
            </w:tcBorders>
            <w:shd w:val="clear" w:color="auto" w:fill="auto"/>
            <w:vAlign w:val="center"/>
          </w:tcPr>
          <w:p w14:paraId="2BC0429B" w14:textId="77777777" w:rsidR="003A5766" w:rsidRPr="003A5766" w:rsidRDefault="003A5766" w:rsidP="003A5766">
            <w:pPr>
              <w:spacing w:after="0" w:line="240" w:lineRule="auto"/>
              <w:rPr>
                <w:rFonts w:ascii="Myriad Pro" w:eastAsia="Calibri" w:hAnsi="Myriad Pro" w:cs="Calibri"/>
                <w:sz w:val="16"/>
                <w:szCs w:val="16"/>
              </w:rPr>
            </w:pPr>
            <w:r w:rsidRPr="003A5766">
              <w:rPr>
                <w:rFonts w:ascii="Myriad Pro" w:eastAsia="Calibri" w:hAnsi="Myriad Pro" w:cs="Times New Roman"/>
                <w:color w:val="000000"/>
                <w:sz w:val="16"/>
                <w:szCs w:val="16"/>
              </w:rPr>
              <w:t>Приобретение автовышки ВСТ-18.03 - 4 единицы</w:t>
            </w:r>
          </w:p>
        </w:tc>
        <w:tc>
          <w:tcPr>
            <w:tcW w:w="804" w:type="pct"/>
            <w:tcBorders>
              <w:top w:val="nil"/>
              <w:left w:val="nil"/>
              <w:bottom w:val="single" w:sz="4" w:space="0" w:color="auto"/>
              <w:right w:val="single" w:sz="4" w:space="0" w:color="auto"/>
            </w:tcBorders>
            <w:shd w:val="clear" w:color="auto" w:fill="auto"/>
            <w:noWrap/>
            <w:vAlign w:val="center"/>
          </w:tcPr>
          <w:p w14:paraId="09C80D1A" w14:textId="77777777" w:rsidR="003A5766" w:rsidRPr="003A5766" w:rsidRDefault="003A5766" w:rsidP="003A5766">
            <w:pPr>
              <w:spacing w:after="0" w:line="240" w:lineRule="auto"/>
              <w:jc w:val="center"/>
              <w:rPr>
                <w:rFonts w:ascii="Myriad Pro" w:eastAsia="Calibri" w:hAnsi="Myriad Pro" w:cs="Calibri"/>
                <w:sz w:val="16"/>
                <w:szCs w:val="16"/>
              </w:rPr>
            </w:pPr>
            <w:r w:rsidRPr="003A5766">
              <w:rPr>
                <w:rFonts w:ascii="Myriad Pro" w:eastAsia="Calibri" w:hAnsi="Myriad Pro" w:cs="Times New Roman"/>
                <w:color w:val="000000"/>
                <w:sz w:val="16"/>
                <w:szCs w:val="16"/>
              </w:rPr>
              <w:t>I_2010302265</w:t>
            </w:r>
          </w:p>
        </w:tc>
        <w:tc>
          <w:tcPr>
            <w:tcW w:w="415" w:type="pct"/>
            <w:tcBorders>
              <w:top w:val="nil"/>
              <w:left w:val="single" w:sz="4" w:space="0" w:color="auto"/>
              <w:bottom w:val="single" w:sz="4" w:space="0" w:color="auto"/>
              <w:right w:val="single" w:sz="4" w:space="0" w:color="auto"/>
            </w:tcBorders>
            <w:shd w:val="clear" w:color="auto" w:fill="auto"/>
            <w:noWrap/>
            <w:vAlign w:val="center"/>
          </w:tcPr>
          <w:p w14:paraId="5AAB5B49" w14:textId="77777777" w:rsidR="003A5766" w:rsidRPr="003A5766" w:rsidRDefault="003A5766" w:rsidP="003A5766">
            <w:pPr>
              <w:spacing w:after="0" w:line="240" w:lineRule="auto"/>
              <w:jc w:val="center"/>
              <w:rPr>
                <w:rFonts w:ascii="Myriad Pro" w:eastAsia="Calibri" w:hAnsi="Myriad Pro" w:cs="Calibri"/>
                <w:sz w:val="16"/>
                <w:szCs w:val="16"/>
              </w:rPr>
            </w:pPr>
            <w:r w:rsidRPr="003A5766">
              <w:rPr>
                <w:rFonts w:ascii="Calibri" w:eastAsia="Calibri" w:hAnsi="Calibri" w:cs="Times New Roman"/>
                <w:sz w:val="16"/>
                <w:szCs w:val="16"/>
              </w:rPr>
              <w:t>0,00</w:t>
            </w:r>
          </w:p>
        </w:tc>
        <w:tc>
          <w:tcPr>
            <w:tcW w:w="469" w:type="pct"/>
            <w:tcBorders>
              <w:top w:val="nil"/>
              <w:left w:val="nil"/>
              <w:bottom w:val="single" w:sz="4" w:space="0" w:color="auto"/>
              <w:right w:val="single" w:sz="4" w:space="0" w:color="auto"/>
            </w:tcBorders>
            <w:shd w:val="clear" w:color="auto" w:fill="auto"/>
            <w:noWrap/>
            <w:vAlign w:val="center"/>
          </w:tcPr>
          <w:p w14:paraId="7AD9EC3D" w14:textId="77777777" w:rsidR="003A5766" w:rsidRPr="003A5766" w:rsidRDefault="003A5766" w:rsidP="003A5766">
            <w:pPr>
              <w:spacing w:after="0" w:line="240" w:lineRule="auto"/>
              <w:jc w:val="center"/>
              <w:rPr>
                <w:rFonts w:ascii="Myriad Pro" w:eastAsia="Calibri" w:hAnsi="Myriad Pro" w:cs="Calibri"/>
                <w:sz w:val="16"/>
                <w:szCs w:val="16"/>
              </w:rPr>
            </w:pPr>
            <w:r w:rsidRPr="003A5766">
              <w:rPr>
                <w:rFonts w:ascii="Myriad Pro" w:eastAsia="Calibri" w:hAnsi="Myriad Pro" w:cs="Times New Roman"/>
                <w:sz w:val="16"/>
                <w:szCs w:val="16"/>
              </w:rPr>
              <w:t>8,34</w:t>
            </w:r>
          </w:p>
        </w:tc>
        <w:tc>
          <w:tcPr>
            <w:tcW w:w="415" w:type="pct"/>
            <w:tcBorders>
              <w:top w:val="nil"/>
              <w:left w:val="nil"/>
              <w:bottom w:val="single" w:sz="4" w:space="0" w:color="auto"/>
              <w:right w:val="single" w:sz="4" w:space="0" w:color="auto"/>
            </w:tcBorders>
            <w:shd w:val="clear" w:color="auto" w:fill="auto"/>
            <w:noWrap/>
            <w:vAlign w:val="center"/>
          </w:tcPr>
          <w:p w14:paraId="1548CF82" w14:textId="77777777" w:rsidR="003A5766" w:rsidRPr="003A5766" w:rsidRDefault="003A5766" w:rsidP="003A5766">
            <w:pPr>
              <w:spacing w:after="0" w:line="240" w:lineRule="auto"/>
              <w:jc w:val="center"/>
              <w:rPr>
                <w:rFonts w:ascii="Myriad Pro" w:eastAsia="Calibri" w:hAnsi="Myriad Pro" w:cs="Calibri"/>
                <w:sz w:val="16"/>
                <w:szCs w:val="16"/>
              </w:rPr>
            </w:pPr>
            <w:r w:rsidRPr="003A5766">
              <w:rPr>
                <w:rFonts w:ascii="Myriad Pro" w:eastAsia="Calibri" w:hAnsi="Myriad Pro" w:cs="Times New Roman"/>
                <w:sz w:val="16"/>
                <w:szCs w:val="16"/>
              </w:rPr>
              <w:t>8,34</w:t>
            </w:r>
          </w:p>
        </w:tc>
        <w:tc>
          <w:tcPr>
            <w:tcW w:w="365" w:type="pct"/>
            <w:tcBorders>
              <w:top w:val="nil"/>
              <w:left w:val="nil"/>
              <w:bottom w:val="single" w:sz="4" w:space="0" w:color="auto"/>
              <w:right w:val="single" w:sz="4" w:space="0" w:color="auto"/>
            </w:tcBorders>
            <w:shd w:val="clear" w:color="auto" w:fill="auto"/>
            <w:noWrap/>
            <w:vAlign w:val="center"/>
          </w:tcPr>
          <w:p w14:paraId="254D5EB5" w14:textId="77777777" w:rsidR="003A5766" w:rsidRPr="003A5766" w:rsidRDefault="003A5766" w:rsidP="003A5766">
            <w:pPr>
              <w:spacing w:after="0" w:line="240" w:lineRule="auto"/>
              <w:jc w:val="center"/>
              <w:rPr>
                <w:rFonts w:ascii="Myriad Pro" w:eastAsia="Calibri" w:hAnsi="Myriad Pro" w:cs="Calibri"/>
                <w:sz w:val="16"/>
                <w:szCs w:val="16"/>
              </w:rPr>
            </w:pPr>
            <w:r w:rsidRPr="003A5766">
              <w:rPr>
                <w:rFonts w:ascii="Myriad Pro" w:eastAsia="Calibri" w:hAnsi="Myriad Pro" w:cs="Times New Roman"/>
                <w:sz w:val="16"/>
                <w:szCs w:val="16"/>
              </w:rPr>
              <w:t> </w:t>
            </w:r>
          </w:p>
        </w:tc>
      </w:tr>
      <w:tr w:rsidR="003A5766" w:rsidRPr="003A5766" w14:paraId="50EECDEB" w14:textId="77777777" w:rsidTr="002E30DF">
        <w:trPr>
          <w:trHeight w:val="300"/>
        </w:trPr>
        <w:tc>
          <w:tcPr>
            <w:tcW w:w="204" w:type="pct"/>
            <w:tcBorders>
              <w:top w:val="single" w:sz="4" w:space="0" w:color="auto"/>
              <w:left w:val="single" w:sz="4" w:space="0" w:color="auto"/>
              <w:bottom w:val="single" w:sz="4" w:space="0" w:color="auto"/>
              <w:right w:val="single" w:sz="4" w:space="0" w:color="auto"/>
            </w:tcBorders>
            <w:noWrap/>
            <w:vAlign w:val="center"/>
          </w:tcPr>
          <w:p w14:paraId="6F039B93"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Times New Roman" w:hAnsi="Myriad Pro" w:cs="Times New Roman"/>
                <w:sz w:val="16"/>
                <w:szCs w:val="16"/>
                <w:lang w:eastAsia="ru-RU"/>
              </w:rPr>
              <w:t>19</w:t>
            </w:r>
          </w:p>
        </w:tc>
        <w:tc>
          <w:tcPr>
            <w:tcW w:w="2329" w:type="pct"/>
            <w:tcBorders>
              <w:top w:val="nil"/>
              <w:left w:val="single" w:sz="4" w:space="0" w:color="auto"/>
              <w:bottom w:val="single" w:sz="4" w:space="0" w:color="auto"/>
              <w:right w:val="single" w:sz="4" w:space="0" w:color="auto"/>
            </w:tcBorders>
            <w:shd w:val="clear" w:color="auto" w:fill="auto"/>
            <w:vAlign w:val="center"/>
          </w:tcPr>
          <w:p w14:paraId="78743C01" w14:textId="77777777" w:rsidR="003A5766" w:rsidRPr="003A5766" w:rsidRDefault="003A5766" w:rsidP="003A5766">
            <w:pPr>
              <w:spacing w:after="0" w:line="240" w:lineRule="auto"/>
              <w:rPr>
                <w:rFonts w:ascii="Myriad Pro" w:eastAsia="Calibri" w:hAnsi="Myriad Pro" w:cs="Calibri"/>
                <w:color w:val="000000"/>
                <w:sz w:val="16"/>
                <w:szCs w:val="16"/>
              </w:rPr>
            </w:pPr>
            <w:r w:rsidRPr="003A5766">
              <w:rPr>
                <w:rFonts w:ascii="Myriad Pro" w:eastAsia="Calibri" w:hAnsi="Myriad Pro" w:cs="Times New Roman"/>
                <w:color w:val="000000"/>
                <w:sz w:val="16"/>
                <w:szCs w:val="16"/>
              </w:rPr>
              <w:t>Приобретение грузопассажирского автофургона - 3 единицы</w:t>
            </w:r>
          </w:p>
        </w:tc>
        <w:tc>
          <w:tcPr>
            <w:tcW w:w="804" w:type="pct"/>
            <w:tcBorders>
              <w:top w:val="nil"/>
              <w:left w:val="nil"/>
              <w:bottom w:val="single" w:sz="4" w:space="0" w:color="auto"/>
              <w:right w:val="single" w:sz="4" w:space="0" w:color="auto"/>
            </w:tcBorders>
            <w:shd w:val="clear" w:color="auto" w:fill="auto"/>
            <w:noWrap/>
            <w:vAlign w:val="center"/>
          </w:tcPr>
          <w:p w14:paraId="1E2ED7E5" w14:textId="77777777" w:rsidR="003A5766" w:rsidRPr="003A5766" w:rsidRDefault="003A5766" w:rsidP="003A5766">
            <w:pPr>
              <w:spacing w:after="0" w:line="240" w:lineRule="auto"/>
              <w:jc w:val="center"/>
              <w:rPr>
                <w:rFonts w:ascii="Myriad Pro" w:eastAsia="Calibri" w:hAnsi="Myriad Pro" w:cs="Calibri"/>
                <w:color w:val="000000"/>
                <w:sz w:val="16"/>
                <w:szCs w:val="16"/>
              </w:rPr>
            </w:pPr>
            <w:r w:rsidRPr="003A5766">
              <w:rPr>
                <w:rFonts w:ascii="Myriad Pro" w:eastAsia="Calibri" w:hAnsi="Myriad Pro" w:cs="Times New Roman"/>
                <w:color w:val="000000"/>
                <w:sz w:val="16"/>
                <w:szCs w:val="16"/>
              </w:rPr>
              <w:t>I_2010302267</w:t>
            </w:r>
          </w:p>
        </w:tc>
        <w:tc>
          <w:tcPr>
            <w:tcW w:w="415" w:type="pct"/>
            <w:tcBorders>
              <w:top w:val="nil"/>
              <w:left w:val="single" w:sz="4" w:space="0" w:color="auto"/>
              <w:bottom w:val="single" w:sz="4" w:space="0" w:color="auto"/>
              <w:right w:val="single" w:sz="4" w:space="0" w:color="auto"/>
            </w:tcBorders>
            <w:shd w:val="clear" w:color="auto" w:fill="auto"/>
            <w:noWrap/>
            <w:vAlign w:val="center"/>
          </w:tcPr>
          <w:p w14:paraId="061D2477" w14:textId="77777777" w:rsidR="003A5766" w:rsidRPr="003A5766" w:rsidRDefault="003A5766" w:rsidP="003A5766">
            <w:pPr>
              <w:spacing w:after="0" w:line="240" w:lineRule="auto"/>
              <w:jc w:val="center"/>
              <w:rPr>
                <w:rFonts w:ascii="Myriad Pro" w:eastAsia="Calibri" w:hAnsi="Myriad Pro" w:cs="Calibri"/>
                <w:sz w:val="16"/>
                <w:szCs w:val="16"/>
              </w:rPr>
            </w:pPr>
            <w:r w:rsidRPr="003A5766">
              <w:rPr>
                <w:rFonts w:ascii="Calibri" w:eastAsia="Calibri" w:hAnsi="Calibri" w:cs="Times New Roman"/>
                <w:sz w:val="16"/>
                <w:szCs w:val="16"/>
              </w:rPr>
              <w:t>0,00</w:t>
            </w:r>
          </w:p>
        </w:tc>
        <w:tc>
          <w:tcPr>
            <w:tcW w:w="469" w:type="pct"/>
            <w:tcBorders>
              <w:top w:val="nil"/>
              <w:left w:val="nil"/>
              <w:bottom w:val="single" w:sz="4" w:space="0" w:color="auto"/>
              <w:right w:val="single" w:sz="4" w:space="0" w:color="auto"/>
            </w:tcBorders>
            <w:shd w:val="clear" w:color="auto" w:fill="auto"/>
            <w:noWrap/>
            <w:vAlign w:val="center"/>
          </w:tcPr>
          <w:p w14:paraId="270CAC85" w14:textId="77777777" w:rsidR="003A5766" w:rsidRPr="003A5766" w:rsidRDefault="003A5766" w:rsidP="003A5766">
            <w:pPr>
              <w:spacing w:after="0" w:line="240" w:lineRule="auto"/>
              <w:jc w:val="center"/>
              <w:rPr>
                <w:rFonts w:ascii="Myriad Pro" w:eastAsia="Calibri" w:hAnsi="Myriad Pro" w:cs="Calibri"/>
                <w:sz w:val="16"/>
                <w:szCs w:val="16"/>
              </w:rPr>
            </w:pPr>
            <w:r w:rsidRPr="003A5766">
              <w:rPr>
                <w:rFonts w:ascii="Myriad Pro" w:eastAsia="Calibri" w:hAnsi="Myriad Pro" w:cs="Times New Roman"/>
                <w:sz w:val="16"/>
                <w:szCs w:val="16"/>
              </w:rPr>
              <w:t>0,83</w:t>
            </w:r>
          </w:p>
        </w:tc>
        <w:tc>
          <w:tcPr>
            <w:tcW w:w="415" w:type="pct"/>
            <w:tcBorders>
              <w:top w:val="nil"/>
              <w:left w:val="nil"/>
              <w:bottom w:val="single" w:sz="4" w:space="0" w:color="auto"/>
              <w:right w:val="single" w:sz="4" w:space="0" w:color="auto"/>
            </w:tcBorders>
            <w:shd w:val="clear" w:color="auto" w:fill="auto"/>
            <w:noWrap/>
            <w:vAlign w:val="center"/>
          </w:tcPr>
          <w:p w14:paraId="2C432224" w14:textId="77777777" w:rsidR="003A5766" w:rsidRPr="003A5766" w:rsidRDefault="003A5766" w:rsidP="003A5766">
            <w:pPr>
              <w:spacing w:after="0" w:line="240" w:lineRule="auto"/>
              <w:jc w:val="center"/>
              <w:rPr>
                <w:rFonts w:ascii="Myriad Pro" w:eastAsia="Calibri" w:hAnsi="Myriad Pro" w:cs="Calibri"/>
                <w:sz w:val="16"/>
                <w:szCs w:val="16"/>
              </w:rPr>
            </w:pPr>
            <w:r w:rsidRPr="003A5766">
              <w:rPr>
                <w:rFonts w:ascii="Myriad Pro" w:eastAsia="Calibri" w:hAnsi="Myriad Pro" w:cs="Times New Roman"/>
                <w:sz w:val="16"/>
                <w:szCs w:val="16"/>
              </w:rPr>
              <w:t>0,83</w:t>
            </w:r>
          </w:p>
        </w:tc>
        <w:tc>
          <w:tcPr>
            <w:tcW w:w="365" w:type="pct"/>
            <w:tcBorders>
              <w:top w:val="nil"/>
              <w:left w:val="nil"/>
              <w:bottom w:val="single" w:sz="4" w:space="0" w:color="auto"/>
              <w:right w:val="single" w:sz="4" w:space="0" w:color="auto"/>
            </w:tcBorders>
            <w:shd w:val="clear" w:color="auto" w:fill="auto"/>
            <w:noWrap/>
            <w:vAlign w:val="center"/>
          </w:tcPr>
          <w:p w14:paraId="26817EEB" w14:textId="77777777" w:rsidR="003A5766" w:rsidRPr="003A5766" w:rsidRDefault="003A5766" w:rsidP="003A5766">
            <w:pPr>
              <w:spacing w:after="0" w:line="240" w:lineRule="auto"/>
              <w:jc w:val="center"/>
              <w:rPr>
                <w:rFonts w:ascii="Myriad Pro" w:eastAsia="Calibri" w:hAnsi="Myriad Pro" w:cs="Calibri"/>
                <w:sz w:val="16"/>
                <w:szCs w:val="16"/>
              </w:rPr>
            </w:pPr>
            <w:r w:rsidRPr="003A5766">
              <w:rPr>
                <w:rFonts w:ascii="Myriad Pro" w:eastAsia="Calibri" w:hAnsi="Myriad Pro" w:cs="Times New Roman"/>
                <w:sz w:val="16"/>
                <w:szCs w:val="16"/>
              </w:rPr>
              <w:t> </w:t>
            </w:r>
          </w:p>
        </w:tc>
      </w:tr>
      <w:tr w:rsidR="003A5766" w:rsidRPr="003A5766" w14:paraId="37A378BB" w14:textId="77777777" w:rsidTr="002E30DF">
        <w:trPr>
          <w:trHeight w:val="300"/>
        </w:trPr>
        <w:tc>
          <w:tcPr>
            <w:tcW w:w="204" w:type="pct"/>
            <w:tcBorders>
              <w:top w:val="single" w:sz="4" w:space="0" w:color="auto"/>
              <w:left w:val="single" w:sz="4" w:space="0" w:color="auto"/>
              <w:bottom w:val="single" w:sz="4" w:space="0" w:color="auto"/>
              <w:right w:val="single" w:sz="4" w:space="0" w:color="auto"/>
            </w:tcBorders>
            <w:noWrap/>
            <w:vAlign w:val="center"/>
          </w:tcPr>
          <w:p w14:paraId="745E9453"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Times New Roman" w:hAnsi="Myriad Pro" w:cs="Times New Roman"/>
                <w:sz w:val="16"/>
                <w:szCs w:val="16"/>
                <w:lang w:eastAsia="ru-RU"/>
              </w:rPr>
              <w:t>20</w:t>
            </w:r>
          </w:p>
        </w:tc>
        <w:tc>
          <w:tcPr>
            <w:tcW w:w="2329" w:type="pct"/>
            <w:tcBorders>
              <w:top w:val="nil"/>
              <w:left w:val="single" w:sz="4" w:space="0" w:color="auto"/>
              <w:bottom w:val="single" w:sz="4" w:space="0" w:color="auto"/>
              <w:right w:val="single" w:sz="4" w:space="0" w:color="auto"/>
            </w:tcBorders>
            <w:shd w:val="clear" w:color="auto" w:fill="auto"/>
            <w:vAlign w:val="center"/>
          </w:tcPr>
          <w:p w14:paraId="6B6D19D4" w14:textId="77777777" w:rsidR="003A5766" w:rsidRPr="003A5766" w:rsidRDefault="003A5766" w:rsidP="003A5766">
            <w:pPr>
              <w:spacing w:after="0" w:line="240" w:lineRule="auto"/>
              <w:rPr>
                <w:rFonts w:ascii="Myriad Pro" w:eastAsia="Calibri" w:hAnsi="Myriad Pro" w:cs="Calibri"/>
                <w:sz w:val="16"/>
                <w:szCs w:val="16"/>
              </w:rPr>
            </w:pPr>
            <w:r w:rsidRPr="003A5766">
              <w:rPr>
                <w:rFonts w:ascii="Myriad Pro" w:eastAsia="Calibri" w:hAnsi="Myriad Pro" w:cs="Times New Roman"/>
                <w:sz w:val="16"/>
                <w:szCs w:val="16"/>
              </w:rPr>
              <w:t>Приобретение автокрана КС-35719-3-02 - 4 единицы</w:t>
            </w:r>
          </w:p>
        </w:tc>
        <w:tc>
          <w:tcPr>
            <w:tcW w:w="804" w:type="pct"/>
            <w:tcBorders>
              <w:top w:val="nil"/>
              <w:left w:val="nil"/>
              <w:bottom w:val="single" w:sz="4" w:space="0" w:color="auto"/>
              <w:right w:val="single" w:sz="4" w:space="0" w:color="auto"/>
            </w:tcBorders>
            <w:shd w:val="clear" w:color="auto" w:fill="auto"/>
            <w:noWrap/>
            <w:vAlign w:val="center"/>
          </w:tcPr>
          <w:p w14:paraId="5384C696" w14:textId="77777777" w:rsidR="003A5766" w:rsidRPr="003A5766" w:rsidRDefault="003A5766" w:rsidP="003A5766">
            <w:pPr>
              <w:spacing w:after="0" w:line="240" w:lineRule="auto"/>
              <w:jc w:val="center"/>
              <w:rPr>
                <w:rFonts w:ascii="Myriad Pro" w:eastAsia="Calibri" w:hAnsi="Myriad Pro" w:cs="Calibri"/>
                <w:sz w:val="16"/>
                <w:szCs w:val="16"/>
              </w:rPr>
            </w:pPr>
            <w:r w:rsidRPr="003A5766">
              <w:rPr>
                <w:rFonts w:ascii="Myriad Pro" w:eastAsia="Calibri" w:hAnsi="Myriad Pro" w:cs="Times New Roman"/>
                <w:color w:val="000000"/>
                <w:sz w:val="16"/>
                <w:szCs w:val="16"/>
              </w:rPr>
              <w:t>I_2010302269</w:t>
            </w:r>
          </w:p>
        </w:tc>
        <w:tc>
          <w:tcPr>
            <w:tcW w:w="415" w:type="pct"/>
            <w:tcBorders>
              <w:top w:val="nil"/>
              <w:left w:val="single" w:sz="4" w:space="0" w:color="auto"/>
              <w:bottom w:val="single" w:sz="4" w:space="0" w:color="auto"/>
              <w:right w:val="single" w:sz="4" w:space="0" w:color="auto"/>
            </w:tcBorders>
            <w:shd w:val="clear" w:color="auto" w:fill="auto"/>
            <w:noWrap/>
            <w:vAlign w:val="center"/>
          </w:tcPr>
          <w:p w14:paraId="27C349FA" w14:textId="77777777" w:rsidR="003A5766" w:rsidRPr="003A5766" w:rsidRDefault="003A5766" w:rsidP="003A5766">
            <w:pPr>
              <w:spacing w:after="0" w:line="240" w:lineRule="auto"/>
              <w:jc w:val="center"/>
              <w:rPr>
                <w:rFonts w:ascii="Myriad Pro" w:eastAsia="Calibri" w:hAnsi="Myriad Pro" w:cs="Calibri"/>
                <w:sz w:val="16"/>
                <w:szCs w:val="16"/>
              </w:rPr>
            </w:pPr>
            <w:r w:rsidRPr="003A5766">
              <w:rPr>
                <w:rFonts w:ascii="Calibri" w:eastAsia="Calibri" w:hAnsi="Calibri" w:cs="Times New Roman"/>
                <w:color w:val="000000"/>
                <w:sz w:val="16"/>
                <w:szCs w:val="16"/>
              </w:rPr>
              <w:t>0,00</w:t>
            </w:r>
          </w:p>
        </w:tc>
        <w:tc>
          <w:tcPr>
            <w:tcW w:w="469" w:type="pct"/>
            <w:tcBorders>
              <w:top w:val="nil"/>
              <w:left w:val="nil"/>
              <w:bottom w:val="single" w:sz="4" w:space="0" w:color="auto"/>
              <w:right w:val="single" w:sz="4" w:space="0" w:color="auto"/>
            </w:tcBorders>
            <w:shd w:val="clear" w:color="auto" w:fill="auto"/>
            <w:noWrap/>
            <w:vAlign w:val="center"/>
          </w:tcPr>
          <w:p w14:paraId="09F9BB5D" w14:textId="77777777" w:rsidR="003A5766" w:rsidRPr="003A5766" w:rsidRDefault="003A5766" w:rsidP="003A5766">
            <w:pPr>
              <w:spacing w:after="0" w:line="240" w:lineRule="auto"/>
              <w:jc w:val="center"/>
              <w:rPr>
                <w:rFonts w:ascii="Myriad Pro" w:eastAsia="Calibri" w:hAnsi="Myriad Pro" w:cs="Calibri"/>
                <w:sz w:val="16"/>
                <w:szCs w:val="16"/>
              </w:rPr>
            </w:pPr>
            <w:r w:rsidRPr="003A5766">
              <w:rPr>
                <w:rFonts w:ascii="Myriad Pro" w:eastAsia="Calibri" w:hAnsi="Myriad Pro" w:cs="Times New Roman"/>
                <w:sz w:val="16"/>
                <w:szCs w:val="16"/>
              </w:rPr>
              <w:t>5,73</w:t>
            </w:r>
          </w:p>
        </w:tc>
        <w:tc>
          <w:tcPr>
            <w:tcW w:w="415" w:type="pct"/>
            <w:tcBorders>
              <w:top w:val="nil"/>
              <w:left w:val="nil"/>
              <w:bottom w:val="single" w:sz="4" w:space="0" w:color="auto"/>
              <w:right w:val="single" w:sz="4" w:space="0" w:color="auto"/>
            </w:tcBorders>
            <w:shd w:val="clear" w:color="auto" w:fill="auto"/>
            <w:noWrap/>
            <w:vAlign w:val="center"/>
          </w:tcPr>
          <w:p w14:paraId="4C959376" w14:textId="77777777" w:rsidR="003A5766" w:rsidRPr="003A5766" w:rsidRDefault="003A5766" w:rsidP="003A5766">
            <w:pPr>
              <w:spacing w:after="0" w:line="240" w:lineRule="auto"/>
              <w:jc w:val="center"/>
              <w:rPr>
                <w:rFonts w:ascii="Myriad Pro" w:eastAsia="Calibri" w:hAnsi="Myriad Pro" w:cs="Calibri"/>
                <w:sz w:val="16"/>
                <w:szCs w:val="16"/>
              </w:rPr>
            </w:pPr>
            <w:r w:rsidRPr="003A5766">
              <w:rPr>
                <w:rFonts w:ascii="Myriad Pro" w:eastAsia="Calibri" w:hAnsi="Myriad Pro" w:cs="Times New Roman"/>
                <w:color w:val="000000"/>
                <w:sz w:val="16"/>
                <w:szCs w:val="16"/>
              </w:rPr>
              <w:t>5,73</w:t>
            </w:r>
          </w:p>
        </w:tc>
        <w:tc>
          <w:tcPr>
            <w:tcW w:w="365" w:type="pct"/>
            <w:tcBorders>
              <w:top w:val="nil"/>
              <w:left w:val="nil"/>
              <w:bottom w:val="single" w:sz="4" w:space="0" w:color="auto"/>
              <w:right w:val="single" w:sz="4" w:space="0" w:color="auto"/>
            </w:tcBorders>
            <w:shd w:val="clear" w:color="auto" w:fill="auto"/>
            <w:noWrap/>
            <w:vAlign w:val="center"/>
          </w:tcPr>
          <w:p w14:paraId="2146E3F2" w14:textId="77777777" w:rsidR="003A5766" w:rsidRPr="003A5766" w:rsidRDefault="003A5766" w:rsidP="003A5766">
            <w:pPr>
              <w:spacing w:after="0" w:line="240" w:lineRule="auto"/>
              <w:jc w:val="center"/>
              <w:rPr>
                <w:rFonts w:ascii="Myriad Pro" w:eastAsia="Calibri" w:hAnsi="Myriad Pro" w:cs="Calibri"/>
                <w:sz w:val="16"/>
                <w:szCs w:val="16"/>
              </w:rPr>
            </w:pPr>
            <w:r w:rsidRPr="003A5766">
              <w:rPr>
                <w:rFonts w:ascii="Myriad Pro" w:eastAsia="Calibri" w:hAnsi="Myriad Pro" w:cs="Times New Roman"/>
                <w:color w:val="000000"/>
                <w:sz w:val="16"/>
                <w:szCs w:val="16"/>
              </w:rPr>
              <w:t> </w:t>
            </w:r>
          </w:p>
        </w:tc>
      </w:tr>
      <w:tr w:rsidR="003A5766" w:rsidRPr="003A5766" w14:paraId="7D112026" w14:textId="77777777" w:rsidTr="002E30DF">
        <w:trPr>
          <w:trHeight w:val="300"/>
        </w:trPr>
        <w:tc>
          <w:tcPr>
            <w:tcW w:w="204" w:type="pct"/>
            <w:tcBorders>
              <w:top w:val="single" w:sz="4" w:space="0" w:color="auto"/>
              <w:left w:val="single" w:sz="4" w:space="0" w:color="auto"/>
              <w:bottom w:val="single" w:sz="4" w:space="0" w:color="auto"/>
              <w:right w:val="single" w:sz="4" w:space="0" w:color="auto"/>
            </w:tcBorders>
            <w:noWrap/>
            <w:vAlign w:val="center"/>
          </w:tcPr>
          <w:p w14:paraId="155B7228"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Times New Roman" w:hAnsi="Myriad Pro" w:cs="Times New Roman"/>
                <w:sz w:val="16"/>
                <w:szCs w:val="16"/>
                <w:lang w:eastAsia="ru-RU"/>
              </w:rPr>
              <w:t>21</w:t>
            </w:r>
          </w:p>
        </w:tc>
        <w:tc>
          <w:tcPr>
            <w:tcW w:w="2329" w:type="pct"/>
            <w:tcBorders>
              <w:top w:val="nil"/>
              <w:left w:val="single" w:sz="4" w:space="0" w:color="auto"/>
              <w:bottom w:val="single" w:sz="4" w:space="0" w:color="auto"/>
              <w:right w:val="single" w:sz="4" w:space="0" w:color="auto"/>
            </w:tcBorders>
            <w:shd w:val="clear" w:color="auto" w:fill="auto"/>
            <w:vAlign w:val="center"/>
          </w:tcPr>
          <w:p w14:paraId="7037224C" w14:textId="77777777" w:rsidR="003A5766" w:rsidRPr="003A5766" w:rsidRDefault="003A5766" w:rsidP="003A5766">
            <w:pPr>
              <w:spacing w:after="0" w:line="240" w:lineRule="auto"/>
              <w:rPr>
                <w:rFonts w:ascii="Myriad Pro" w:eastAsia="Calibri" w:hAnsi="Myriad Pro" w:cs="Calibri"/>
                <w:color w:val="000000"/>
                <w:sz w:val="16"/>
                <w:szCs w:val="16"/>
              </w:rPr>
            </w:pPr>
            <w:r w:rsidRPr="003A5766">
              <w:rPr>
                <w:rFonts w:ascii="Myriad Pro" w:eastAsia="Calibri" w:hAnsi="Myriad Pro" w:cs="Times New Roman"/>
                <w:sz w:val="16"/>
                <w:szCs w:val="16"/>
              </w:rPr>
              <w:t>Приобретение автокрана КС-45721 - 2 единицы</w:t>
            </w:r>
          </w:p>
        </w:tc>
        <w:tc>
          <w:tcPr>
            <w:tcW w:w="804" w:type="pct"/>
            <w:tcBorders>
              <w:top w:val="nil"/>
              <w:left w:val="nil"/>
              <w:bottom w:val="single" w:sz="4" w:space="0" w:color="auto"/>
              <w:right w:val="single" w:sz="4" w:space="0" w:color="auto"/>
            </w:tcBorders>
            <w:shd w:val="clear" w:color="auto" w:fill="auto"/>
            <w:noWrap/>
            <w:vAlign w:val="center"/>
          </w:tcPr>
          <w:p w14:paraId="0E2BBF8A" w14:textId="77777777" w:rsidR="003A5766" w:rsidRPr="003A5766" w:rsidRDefault="003A5766" w:rsidP="003A5766">
            <w:pPr>
              <w:spacing w:after="0" w:line="240" w:lineRule="auto"/>
              <w:jc w:val="center"/>
              <w:rPr>
                <w:rFonts w:ascii="Myriad Pro" w:eastAsia="Calibri" w:hAnsi="Myriad Pro" w:cs="Calibri"/>
                <w:color w:val="000000"/>
                <w:sz w:val="16"/>
                <w:szCs w:val="16"/>
              </w:rPr>
            </w:pPr>
            <w:r w:rsidRPr="003A5766">
              <w:rPr>
                <w:rFonts w:ascii="Myriad Pro" w:eastAsia="Calibri" w:hAnsi="Myriad Pro" w:cs="Times New Roman"/>
                <w:color w:val="000000"/>
                <w:sz w:val="16"/>
                <w:szCs w:val="16"/>
              </w:rPr>
              <w:t>I_2010302270</w:t>
            </w:r>
          </w:p>
        </w:tc>
        <w:tc>
          <w:tcPr>
            <w:tcW w:w="415" w:type="pct"/>
            <w:tcBorders>
              <w:top w:val="nil"/>
              <w:left w:val="single" w:sz="4" w:space="0" w:color="auto"/>
              <w:bottom w:val="single" w:sz="4" w:space="0" w:color="auto"/>
              <w:right w:val="single" w:sz="4" w:space="0" w:color="auto"/>
            </w:tcBorders>
            <w:shd w:val="clear" w:color="auto" w:fill="auto"/>
            <w:noWrap/>
            <w:vAlign w:val="center"/>
          </w:tcPr>
          <w:p w14:paraId="3F5FC369" w14:textId="77777777" w:rsidR="003A5766" w:rsidRPr="003A5766" w:rsidRDefault="003A5766" w:rsidP="003A5766">
            <w:pPr>
              <w:spacing w:after="0" w:line="240" w:lineRule="auto"/>
              <w:jc w:val="center"/>
              <w:rPr>
                <w:rFonts w:ascii="Myriad Pro" w:eastAsia="Calibri" w:hAnsi="Myriad Pro" w:cs="Calibri"/>
                <w:sz w:val="16"/>
                <w:szCs w:val="16"/>
              </w:rPr>
            </w:pPr>
            <w:r w:rsidRPr="003A5766">
              <w:rPr>
                <w:rFonts w:ascii="Calibri" w:eastAsia="Calibri" w:hAnsi="Calibri" w:cs="Times New Roman"/>
                <w:color w:val="000000"/>
                <w:sz w:val="16"/>
                <w:szCs w:val="16"/>
              </w:rPr>
              <w:t>0,00</w:t>
            </w:r>
          </w:p>
        </w:tc>
        <w:tc>
          <w:tcPr>
            <w:tcW w:w="469" w:type="pct"/>
            <w:tcBorders>
              <w:top w:val="nil"/>
              <w:left w:val="nil"/>
              <w:bottom w:val="single" w:sz="4" w:space="0" w:color="auto"/>
              <w:right w:val="single" w:sz="4" w:space="0" w:color="auto"/>
            </w:tcBorders>
            <w:shd w:val="clear" w:color="auto" w:fill="auto"/>
            <w:noWrap/>
            <w:vAlign w:val="center"/>
          </w:tcPr>
          <w:p w14:paraId="57D86869" w14:textId="77777777" w:rsidR="003A5766" w:rsidRPr="003A5766" w:rsidRDefault="003A5766" w:rsidP="003A5766">
            <w:pPr>
              <w:spacing w:after="0" w:line="240" w:lineRule="auto"/>
              <w:jc w:val="center"/>
              <w:rPr>
                <w:rFonts w:ascii="Myriad Pro" w:eastAsia="Calibri" w:hAnsi="Myriad Pro" w:cs="Calibri"/>
                <w:sz w:val="16"/>
                <w:szCs w:val="16"/>
              </w:rPr>
            </w:pPr>
            <w:r w:rsidRPr="003A5766">
              <w:rPr>
                <w:rFonts w:ascii="Myriad Pro" w:eastAsia="Calibri" w:hAnsi="Myriad Pro" w:cs="Times New Roman"/>
                <w:sz w:val="16"/>
                <w:szCs w:val="16"/>
              </w:rPr>
              <w:t>6,77</w:t>
            </w:r>
          </w:p>
        </w:tc>
        <w:tc>
          <w:tcPr>
            <w:tcW w:w="415" w:type="pct"/>
            <w:tcBorders>
              <w:top w:val="nil"/>
              <w:left w:val="nil"/>
              <w:bottom w:val="single" w:sz="4" w:space="0" w:color="auto"/>
              <w:right w:val="single" w:sz="4" w:space="0" w:color="auto"/>
            </w:tcBorders>
            <w:shd w:val="clear" w:color="auto" w:fill="auto"/>
            <w:noWrap/>
            <w:vAlign w:val="center"/>
          </w:tcPr>
          <w:p w14:paraId="242A791C" w14:textId="77777777" w:rsidR="003A5766" w:rsidRPr="003A5766" w:rsidRDefault="003A5766" w:rsidP="003A5766">
            <w:pPr>
              <w:spacing w:after="0" w:line="240" w:lineRule="auto"/>
              <w:jc w:val="center"/>
              <w:rPr>
                <w:rFonts w:ascii="Myriad Pro" w:eastAsia="Calibri" w:hAnsi="Myriad Pro" w:cs="Calibri"/>
                <w:sz w:val="16"/>
                <w:szCs w:val="16"/>
              </w:rPr>
            </w:pPr>
            <w:r w:rsidRPr="003A5766">
              <w:rPr>
                <w:rFonts w:ascii="Myriad Pro" w:eastAsia="Calibri" w:hAnsi="Myriad Pro" w:cs="Times New Roman"/>
                <w:color w:val="000000"/>
                <w:sz w:val="16"/>
                <w:szCs w:val="16"/>
              </w:rPr>
              <w:t>6,77</w:t>
            </w:r>
          </w:p>
        </w:tc>
        <w:tc>
          <w:tcPr>
            <w:tcW w:w="365" w:type="pct"/>
            <w:tcBorders>
              <w:top w:val="nil"/>
              <w:left w:val="nil"/>
              <w:bottom w:val="single" w:sz="4" w:space="0" w:color="auto"/>
              <w:right w:val="single" w:sz="4" w:space="0" w:color="auto"/>
            </w:tcBorders>
            <w:shd w:val="clear" w:color="auto" w:fill="auto"/>
            <w:noWrap/>
            <w:vAlign w:val="center"/>
          </w:tcPr>
          <w:p w14:paraId="0C74EF68" w14:textId="77777777" w:rsidR="003A5766" w:rsidRPr="003A5766" w:rsidRDefault="003A5766" w:rsidP="003A5766">
            <w:pPr>
              <w:spacing w:after="0" w:line="240" w:lineRule="auto"/>
              <w:jc w:val="center"/>
              <w:rPr>
                <w:rFonts w:ascii="Myriad Pro" w:eastAsia="Calibri" w:hAnsi="Myriad Pro" w:cs="Calibri"/>
                <w:sz w:val="16"/>
                <w:szCs w:val="16"/>
              </w:rPr>
            </w:pPr>
            <w:r w:rsidRPr="003A5766">
              <w:rPr>
                <w:rFonts w:ascii="Myriad Pro" w:eastAsia="Calibri" w:hAnsi="Myriad Pro" w:cs="Times New Roman"/>
                <w:color w:val="000000"/>
                <w:sz w:val="16"/>
                <w:szCs w:val="16"/>
              </w:rPr>
              <w:t> </w:t>
            </w:r>
          </w:p>
        </w:tc>
      </w:tr>
      <w:tr w:rsidR="003A5766" w:rsidRPr="003A5766" w14:paraId="4CE11677" w14:textId="77777777" w:rsidTr="002E30DF">
        <w:trPr>
          <w:trHeight w:val="300"/>
        </w:trPr>
        <w:tc>
          <w:tcPr>
            <w:tcW w:w="204" w:type="pct"/>
            <w:tcBorders>
              <w:top w:val="single" w:sz="4" w:space="0" w:color="auto"/>
              <w:left w:val="single" w:sz="4" w:space="0" w:color="auto"/>
              <w:bottom w:val="single" w:sz="4" w:space="0" w:color="auto"/>
              <w:right w:val="single" w:sz="4" w:space="0" w:color="auto"/>
            </w:tcBorders>
            <w:noWrap/>
            <w:vAlign w:val="center"/>
          </w:tcPr>
          <w:p w14:paraId="150B5AED"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Times New Roman" w:hAnsi="Myriad Pro" w:cs="Times New Roman"/>
                <w:sz w:val="16"/>
                <w:szCs w:val="16"/>
                <w:lang w:eastAsia="ru-RU"/>
              </w:rPr>
              <w:t>22</w:t>
            </w:r>
          </w:p>
        </w:tc>
        <w:tc>
          <w:tcPr>
            <w:tcW w:w="2329" w:type="pct"/>
            <w:tcBorders>
              <w:top w:val="nil"/>
              <w:left w:val="single" w:sz="4" w:space="0" w:color="auto"/>
              <w:bottom w:val="single" w:sz="4" w:space="0" w:color="auto"/>
              <w:right w:val="single" w:sz="4" w:space="0" w:color="auto"/>
            </w:tcBorders>
            <w:shd w:val="clear" w:color="auto" w:fill="auto"/>
            <w:vAlign w:val="center"/>
          </w:tcPr>
          <w:p w14:paraId="6FABF928" w14:textId="77777777" w:rsidR="003A5766" w:rsidRPr="003A5766" w:rsidRDefault="003A5766" w:rsidP="003A5766">
            <w:pPr>
              <w:spacing w:after="0" w:line="240" w:lineRule="auto"/>
              <w:rPr>
                <w:rFonts w:ascii="Myriad Pro" w:eastAsia="Calibri" w:hAnsi="Myriad Pro" w:cs="Calibri"/>
                <w:sz w:val="16"/>
                <w:szCs w:val="16"/>
              </w:rPr>
            </w:pPr>
            <w:r w:rsidRPr="003A5766">
              <w:rPr>
                <w:rFonts w:ascii="Myriad Pro" w:eastAsia="Calibri" w:hAnsi="Myriad Pro" w:cs="Times New Roman"/>
                <w:color w:val="000000"/>
                <w:sz w:val="16"/>
                <w:szCs w:val="16"/>
              </w:rPr>
              <w:t>Приобретение экскаватора - 1 единица</w:t>
            </w:r>
          </w:p>
        </w:tc>
        <w:tc>
          <w:tcPr>
            <w:tcW w:w="804" w:type="pct"/>
            <w:tcBorders>
              <w:top w:val="nil"/>
              <w:left w:val="nil"/>
              <w:bottom w:val="single" w:sz="4" w:space="0" w:color="auto"/>
              <w:right w:val="single" w:sz="4" w:space="0" w:color="auto"/>
            </w:tcBorders>
            <w:shd w:val="clear" w:color="auto" w:fill="auto"/>
            <w:noWrap/>
            <w:vAlign w:val="center"/>
          </w:tcPr>
          <w:p w14:paraId="3382632D" w14:textId="77777777" w:rsidR="003A5766" w:rsidRPr="003A5766" w:rsidRDefault="003A5766" w:rsidP="003A5766">
            <w:pPr>
              <w:spacing w:after="0" w:line="240" w:lineRule="auto"/>
              <w:jc w:val="center"/>
              <w:rPr>
                <w:rFonts w:ascii="Myriad Pro" w:eastAsia="Calibri" w:hAnsi="Myriad Pro" w:cs="Calibri"/>
                <w:color w:val="000000"/>
                <w:sz w:val="16"/>
                <w:szCs w:val="16"/>
              </w:rPr>
            </w:pPr>
            <w:r w:rsidRPr="003A5766">
              <w:rPr>
                <w:rFonts w:ascii="Myriad Pro" w:eastAsia="Calibri" w:hAnsi="Myriad Pro" w:cs="Times New Roman"/>
                <w:color w:val="000000"/>
                <w:sz w:val="16"/>
                <w:szCs w:val="16"/>
              </w:rPr>
              <w:t>I_2010302276</w:t>
            </w:r>
          </w:p>
        </w:tc>
        <w:tc>
          <w:tcPr>
            <w:tcW w:w="415" w:type="pct"/>
            <w:tcBorders>
              <w:top w:val="nil"/>
              <w:left w:val="single" w:sz="4" w:space="0" w:color="auto"/>
              <w:bottom w:val="single" w:sz="4" w:space="0" w:color="auto"/>
              <w:right w:val="single" w:sz="4" w:space="0" w:color="auto"/>
            </w:tcBorders>
            <w:shd w:val="clear" w:color="auto" w:fill="auto"/>
            <w:noWrap/>
            <w:vAlign w:val="center"/>
          </w:tcPr>
          <w:p w14:paraId="2C2381B3" w14:textId="77777777" w:rsidR="003A5766" w:rsidRPr="003A5766" w:rsidRDefault="003A5766" w:rsidP="003A5766">
            <w:pPr>
              <w:spacing w:after="0" w:line="240" w:lineRule="auto"/>
              <w:jc w:val="center"/>
              <w:rPr>
                <w:rFonts w:ascii="Myriad Pro" w:eastAsia="Calibri" w:hAnsi="Myriad Pro" w:cs="Calibri"/>
                <w:sz w:val="16"/>
                <w:szCs w:val="16"/>
              </w:rPr>
            </w:pPr>
            <w:r w:rsidRPr="003A5766">
              <w:rPr>
                <w:rFonts w:ascii="Calibri" w:eastAsia="Calibri" w:hAnsi="Calibri" w:cs="Times New Roman"/>
                <w:sz w:val="16"/>
                <w:szCs w:val="16"/>
              </w:rPr>
              <w:t>0,00</w:t>
            </w:r>
          </w:p>
        </w:tc>
        <w:tc>
          <w:tcPr>
            <w:tcW w:w="469" w:type="pct"/>
            <w:tcBorders>
              <w:top w:val="nil"/>
              <w:left w:val="nil"/>
              <w:bottom w:val="single" w:sz="4" w:space="0" w:color="auto"/>
              <w:right w:val="single" w:sz="4" w:space="0" w:color="auto"/>
            </w:tcBorders>
            <w:shd w:val="clear" w:color="auto" w:fill="auto"/>
            <w:noWrap/>
            <w:vAlign w:val="center"/>
          </w:tcPr>
          <w:p w14:paraId="69338D63" w14:textId="77777777" w:rsidR="003A5766" w:rsidRPr="003A5766" w:rsidRDefault="003A5766" w:rsidP="003A5766">
            <w:pPr>
              <w:spacing w:after="0" w:line="240" w:lineRule="auto"/>
              <w:jc w:val="center"/>
              <w:rPr>
                <w:rFonts w:ascii="Myriad Pro" w:eastAsia="Calibri" w:hAnsi="Myriad Pro" w:cs="Calibri"/>
                <w:sz w:val="16"/>
                <w:szCs w:val="16"/>
              </w:rPr>
            </w:pPr>
            <w:r w:rsidRPr="003A5766">
              <w:rPr>
                <w:rFonts w:ascii="Myriad Pro" w:eastAsia="Calibri" w:hAnsi="Myriad Pro" w:cs="Times New Roman"/>
                <w:sz w:val="16"/>
                <w:szCs w:val="16"/>
              </w:rPr>
              <w:t>1,89</w:t>
            </w:r>
          </w:p>
        </w:tc>
        <w:tc>
          <w:tcPr>
            <w:tcW w:w="415" w:type="pct"/>
            <w:tcBorders>
              <w:top w:val="nil"/>
              <w:left w:val="nil"/>
              <w:bottom w:val="single" w:sz="4" w:space="0" w:color="auto"/>
              <w:right w:val="single" w:sz="4" w:space="0" w:color="auto"/>
            </w:tcBorders>
            <w:shd w:val="clear" w:color="auto" w:fill="auto"/>
            <w:noWrap/>
            <w:vAlign w:val="center"/>
          </w:tcPr>
          <w:p w14:paraId="79C3F53D" w14:textId="77777777" w:rsidR="003A5766" w:rsidRPr="003A5766" w:rsidRDefault="003A5766" w:rsidP="003A5766">
            <w:pPr>
              <w:spacing w:after="0" w:line="240" w:lineRule="auto"/>
              <w:jc w:val="center"/>
              <w:rPr>
                <w:rFonts w:ascii="Myriad Pro" w:eastAsia="Calibri" w:hAnsi="Myriad Pro" w:cs="Calibri"/>
                <w:color w:val="000000"/>
                <w:sz w:val="16"/>
                <w:szCs w:val="16"/>
              </w:rPr>
            </w:pPr>
            <w:r w:rsidRPr="003A5766">
              <w:rPr>
                <w:rFonts w:ascii="Myriad Pro" w:eastAsia="Calibri" w:hAnsi="Myriad Pro" w:cs="Times New Roman"/>
                <w:sz w:val="16"/>
                <w:szCs w:val="16"/>
              </w:rPr>
              <w:t>1,89</w:t>
            </w:r>
          </w:p>
        </w:tc>
        <w:tc>
          <w:tcPr>
            <w:tcW w:w="365" w:type="pct"/>
            <w:tcBorders>
              <w:top w:val="nil"/>
              <w:left w:val="nil"/>
              <w:bottom w:val="single" w:sz="4" w:space="0" w:color="auto"/>
              <w:right w:val="single" w:sz="4" w:space="0" w:color="auto"/>
            </w:tcBorders>
            <w:shd w:val="clear" w:color="auto" w:fill="auto"/>
            <w:noWrap/>
            <w:vAlign w:val="center"/>
          </w:tcPr>
          <w:p w14:paraId="6DA4230A" w14:textId="77777777" w:rsidR="003A5766" w:rsidRPr="003A5766" w:rsidRDefault="003A5766" w:rsidP="003A5766">
            <w:pPr>
              <w:spacing w:after="0" w:line="240" w:lineRule="auto"/>
              <w:jc w:val="center"/>
              <w:rPr>
                <w:rFonts w:ascii="Myriad Pro" w:eastAsia="Calibri" w:hAnsi="Myriad Pro" w:cs="Calibri"/>
                <w:color w:val="000000"/>
                <w:sz w:val="16"/>
                <w:szCs w:val="16"/>
              </w:rPr>
            </w:pPr>
            <w:r w:rsidRPr="003A5766">
              <w:rPr>
                <w:rFonts w:ascii="Myriad Pro" w:eastAsia="Calibri" w:hAnsi="Myriad Pro" w:cs="Times New Roman"/>
                <w:sz w:val="16"/>
                <w:szCs w:val="16"/>
              </w:rPr>
              <w:t> </w:t>
            </w:r>
          </w:p>
        </w:tc>
      </w:tr>
      <w:tr w:rsidR="003A5766" w:rsidRPr="003A5766" w14:paraId="0E121275" w14:textId="77777777" w:rsidTr="002E30DF">
        <w:trPr>
          <w:trHeight w:val="300"/>
        </w:trPr>
        <w:tc>
          <w:tcPr>
            <w:tcW w:w="204" w:type="pct"/>
            <w:tcBorders>
              <w:top w:val="single" w:sz="4" w:space="0" w:color="auto"/>
              <w:left w:val="single" w:sz="4" w:space="0" w:color="auto"/>
              <w:bottom w:val="single" w:sz="4" w:space="0" w:color="auto"/>
              <w:right w:val="single" w:sz="4" w:space="0" w:color="auto"/>
            </w:tcBorders>
            <w:noWrap/>
            <w:vAlign w:val="center"/>
          </w:tcPr>
          <w:p w14:paraId="7227B95B"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Times New Roman" w:hAnsi="Myriad Pro" w:cs="Times New Roman"/>
                <w:sz w:val="16"/>
                <w:szCs w:val="16"/>
                <w:lang w:eastAsia="ru-RU"/>
              </w:rPr>
              <w:t>23</w:t>
            </w:r>
          </w:p>
        </w:tc>
        <w:tc>
          <w:tcPr>
            <w:tcW w:w="2329" w:type="pct"/>
            <w:tcBorders>
              <w:top w:val="nil"/>
              <w:left w:val="single" w:sz="4" w:space="0" w:color="auto"/>
              <w:bottom w:val="single" w:sz="4" w:space="0" w:color="auto"/>
              <w:right w:val="single" w:sz="4" w:space="0" w:color="auto"/>
            </w:tcBorders>
            <w:shd w:val="clear" w:color="auto" w:fill="auto"/>
            <w:vAlign w:val="center"/>
          </w:tcPr>
          <w:p w14:paraId="78FEC800" w14:textId="77777777" w:rsidR="003A5766" w:rsidRPr="003A5766" w:rsidRDefault="003A5766" w:rsidP="003A5766">
            <w:pPr>
              <w:spacing w:after="0" w:line="240" w:lineRule="auto"/>
              <w:rPr>
                <w:rFonts w:ascii="Myriad Pro" w:eastAsia="Calibri" w:hAnsi="Myriad Pro" w:cs="Calibri"/>
                <w:sz w:val="16"/>
                <w:szCs w:val="16"/>
              </w:rPr>
            </w:pPr>
            <w:r w:rsidRPr="003A5766">
              <w:rPr>
                <w:rFonts w:ascii="Myriad Pro" w:eastAsia="Calibri" w:hAnsi="Myriad Pro" w:cs="Times New Roman"/>
                <w:color w:val="000000"/>
                <w:sz w:val="16"/>
                <w:szCs w:val="16"/>
              </w:rPr>
              <w:t>Приобретение самосвала - 1 единица</w:t>
            </w:r>
          </w:p>
        </w:tc>
        <w:tc>
          <w:tcPr>
            <w:tcW w:w="804" w:type="pct"/>
            <w:tcBorders>
              <w:top w:val="nil"/>
              <w:left w:val="nil"/>
              <w:bottom w:val="single" w:sz="4" w:space="0" w:color="auto"/>
              <w:right w:val="single" w:sz="4" w:space="0" w:color="auto"/>
            </w:tcBorders>
            <w:shd w:val="clear" w:color="auto" w:fill="auto"/>
            <w:noWrap/>
            <w:vAlign w:val="center"/>
          </w:tcPr>
          <w:p w14:paraId="614B9039" w14:textId="77777777" w:rsidR="003A5766" w:rsidRPr="003A5766" w:rsidRDefault="003A5766" w:rsidP="003A5766">
            <w:pPr>
              <w:spacing w:after="0" w:line="240" w:lineRule="auto"/>
              <w:jc w:val="center"/>
              <w:rPr>
                <w:rFonts w:ascii="Myriad Pro" w:eastAsia="Calibri" w:hAnsi="Myriad Pro" w:cs="Calibri"/>
                <w:color w:val="000000"/>
                <w:sz w:val="16"/>
                <w:szCs w:val="16"/>
              </w:rPr>
            </w:pPr>
            <w:r w:rsidRPr="003A5766">
              <w:rPr>
                <w:rFonts w:ascii="Myriad Pro" w:eastAsia="Calibri" w:hAnsi="Myriad Pro" w:cs="Times New Roman"/>
                <w:color w:val="000000"/>
                <w:sz w:val="16"/>
                <w:szCs w:val="16"/>
              </w:rPr>
              <w:t>I_2010302277</w:t>
            </w:r>
          </w:p>
        </w:tc>
        <w:tc>
          <w:tcPr>
            <w:tcW w:w="415" w:type="pct"/>
            <w:tcBorders>
              <w:top w:val="nil"/>
              <w:left w:val="single" w:sz="4" w:space="0" w:color="auto"/>
              <w:bottom w:val="single" w:sz="4" w:space="0" w:color="auto"/>
              <w:right w:val="single" w:sz="4" w:space="0" w:color="auto"/>
            </w:tcBorders>
            <w:shd w:val="clear" w:color="auto" w:fill="auto"/>
            <w:noWrap/>
            <w:vAlign w:val="center"/>
          </w:tcPr>
          <w:p w14:paraId="2AE8CE06" w14:textId="77777777" w:rsidR="003A5766" w:rsidRPr="003A5766" w:rsidRDefault="003A5766" w:rsidP="003A5766">
            <w:pPr>
              <w:spacing w:after="0" w:line="240" w:lineRule="auto"/>
              <w:jc w:val="center"/>
              <w:rPr>
                <w:rFonts w:ascii="Myriad Pro" w:eastAsia="Calibri" w:hAnsi="Myriad Pro" w:cs="Calibri"/>
                <w:sz w:val="16"/>
                <w:szCs w:val="16"/>
              </w:rPr>
            </w:pPr>
            <w:r w:rsidRPr="003A5766">
              <w:rPr>
                <w:rFonts w:ascii="Calibri" w:eastAsia="Calibri" w:hAnsi="Calibri" w:cs="Times New Roman"/>
                <w:sz w:val="16"/>
                <w:szCs w:val="16"/>
              </w:rPr>
              <w:t>0,00</w:t>
            </w:r>
          </w:p>
        </w:tc>
        <w:tc>
          <w:tcPr>
            <w:tcW w:w="469" w:type="pct"/>
            <w:tcBorders>
              <w:top w:val="nil"/>
              <w:left w:val="nil"/>
              <w:bottom w:val="single" w:sz="4" w:space="0" w:color="auto"/>
              <w:right w:val="single" w:sz="4" w:space="0" w:color="auto"/>
            </w:tcBorders>
            <w:shd w:val="clear" w:color="auto" w:fill="auto"/>
            <w:noWrap/>
            <w:vAlign w:val="center"/>
          </w:tcPr>
          <w:p w14:paraId="40348490" w14:textId="77777777" w:rsidR="003A5766" w:rsidRPr="003A5766" w:rsidRDefault="003A5766" w:rsidP="003A5766">
            <w:pPr>
              <w:spacing w:after="0" w:line="240" w:lineRule="auto"/>
              <w:jc w:val="center"/>
              <w:rPr>
                <w:rFonts w:ascii="Myriad Pro" w:eastAsia="Calibri" w:hAnsi="Myriad Pro" w:cs="Calibri"/>
                <w:sz w:val="16"/>
                <w:szCs w:val="16"/>
              </w:rPr>
            </w:pPr>
            <w:r w:rsidRPr="003A5766">
              <w:rPr>
                <w:rFonts w:ascii="Myriad Pro" w:eastAsia="Calibri" w:hAnsi="Myriad Pro" w:cs="Times New Roman"/>
                <w:sz w:val="16"/>
                <w:szCs w:val="16"/>
              </w:rPr>
              <w:t>1,93</w:t>
            </w:r>
          </w:p>
        </w:tc>
        <w:tc>
          <w:tcPr>
            <w:tcW w:w="415" w:type="pct"/>
            <w:tcBorders>
              <w:top w:val="nil"/>
              <w:left w:val="nil"/>
              <w:bottom w:val="single" w:sz="4" w:space="0" w:color="auto"/>
              <w:right w:val="single" w:sz="4" w:space="0" w:color="auto"/>
            </w:tcBorders>
            <w:shd w:val="clear" w:color="auto" w:fill="auto"/>
            <w:noWrap/>
            <w:vAlign w:val="center"/>
          </w:tcPr>
          <w:p w14:paraId="39CE4D9F" w14:textId="77777777" w:rsidR="003A5766" w:rsidRPr="003A5766" w:rsidRDefault="003A5766" w:rsidP="003A5766">
            <w:pPr>
              <w:spacing w:after="0" w:line="240" w:lineRule="auto"/>
              <w:jc w:val="center"/>
              <w:rPr>
                <w:rFonts w:ascii="Myriad Pro" w:eastAsia="Calibri" w:hAnsi="Myriad Pro" w:cs="Calibri"/>
                <w:color w:val="000000"/>
                <w:sz w:val="16"/>
                <w:szCs w:val="16"/>
              </w:rPr>
            </w:pPr>
            <w:r w:rsidRPr="003A5766">
              <w:rPr>
                <w:rFonts w:ascii="Myriad Pro" w:eastAsia="Calibri" w:hAnsi="Myriad Pro" w:cs="Times New Roman"/>
                <w:sz w:val="16"/>
                <w:szCs w:val="16"/>
              </w:rPr>
              <w:t>1,93</w:t>
            </w:r>
          </w:p>
        </w:tc>
        <w:tc>
          <w:tcPr>
            <w:tcW w:w="365" w:type="pct"/>
            <w:tcBorders>
              <w:top w:val="nil"/>
              <w:left w:val="nil"/>
              <w:bottom w:val="single" w:sz="4" w:space="0" w:color="auto"/>
              <w:right w:val="single" w:sz="4" w:space="0" w:color="auto"/>
            </w:tcBorders>
            <w:shd w:val="clear" w:color="auto" w:fill="auto"/>
            <w:noWrap/>
            <w:vAlign w:val="center"/>
          </w:tcPr>
          <w:p w14:paraId="3A84A747" w14:textId="77777777" w:rsidR="003A5766" w:rsidRPr="003A5766" w:rsidRDefault="003A5766" w:rsidP="003A5766">
            <w:pPr>
              <w:spacing w:after="0" w:line="240" w:lineRule="auto"/>
              <w:jc w:val="center"/>
              <w:rPr>
                <w:rFonts w:ascii="Myriad Pro" w:eastAsia="Calibri" w:hAnsi="Myriad Pro" w:cs="Calibri"/>
                <w:color w:val="000000"/>
                <w:sz w:val="16"/>
                <w:szCs w:val="16"/>
              </w:rPr>
            </w:pPr>
            <w:r w:rsidRPr="003A5766">
              <w:rPr>
                <w:rFonts w:ascii="Myriad Pro" w:eastAsia="Calibri" w:hAnsi="Myriad Pro" w:cs="Times New Roman"/>
                <w:sz w:val="16"/>
                <w:szCs w:val="16"/>
              </w:rPr>
              <w:t> </w:t>
            </w:r>
          </w:p>
        </w:tc>
      </w:tr>
      <w:tr w:rsidR="003A5766" w:rsidRPr="003A5766" w14:paraId="2CA74E27" w14:textId="77777777" w:rsidTr="002E30DF">
        <w:trPr>
          <w:trHeight w:val="300"/>
        </w:trPr>
        <w:tc>
          <w:tcPr>
            <w:tcW w:w="204" w:type="pct"/>
            <w:tcBorders>
              <w:top w:val="single" w:sz="4" w:space="0" w:color="auto"/>
              <w:left w:val="single" w:sz="4" w:space="0" w:color="auto"/>
              <w:bottom w:val="single" w:sz="4" w:space="0" w:color="FFFFFF" w:themeColor="background1"/>
              <w:right w:val="single" w:sz="4" w:space="0" w:color="auto"/>
            </w:tcBorders>
            <w:noWrap/>
            <w:vAlign w:val="center"/>
          </w:tcPr>
          <w:p w14:paraId="665AC6CD"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Times New Roman" w:hAnsi="Myriad Pro" w:cs="Times New Roman"/>
                <w:sz w:val="16"/>
                <w:szCs w:val="16"/>
                <w:lang w:eastAsia="ru-RU"/>
              </w:rPr>
              <w:t>24</w:t>
            </w:r>
          </w:p>
        </w:tc>
        <w:tc>
          <w:tcPr>
            <w:tcW w:w="2329" w:type="pct"/>
            <w:tcBorders>
              <w:top w:val="nil"/>
              <w:left w:val="single" w:sz="4" w:space="0" w:color="auto"/>
              <w:bottom w:val="single" w:sz="4" w:space="0" w:color="FFFFFF" w:themeColor="background1"/>
              <w:right w:val="single" w:sz="4" w:space="0" w:color="auto"/>
            </w:tcBorders>
            <w:shd w:val="clear" w:color="auto" w:fill="auto"/>
            <w:vAlign w:val="center"/>
          </w:tcPr>
          <w:p w14:paraId="43899E6F" w14:textId="77777777" w:rsidR="003A5766" w:rsidRPr="003A5766" w:rsidRDefault="003A5766" w:rsidP="003A5766">
            <w:pPr>
              <w:spacing w:after="0" w:line="240" w:lineRule="auto"/>
              <w:rPr>
                <w:rFonts w:ascii="Myriad Pro" w:eastAsia="Calibri" w:hAnsi="Myriad Pro" w:cs="Calibri"/>
                <w:color w:val="000000"/>
                <w:sz w:val="16"/>
                <w:szCs w:val="16"/>
              </w:rPr>
            </w:pPr>
            <w:r w:rsidRPr="003A5766">
              <w:rPr>
                <w:rFonts w:ascii="Myriad Pro" w:eastAsia="Calibri" w:hAnsi="Myriad Pro" w:cs="Times New Roman"/>
                <w:sz w:val="16"/>
                <w:szCs w:val="16"/>
              </w:rPr>
              <w:t>Приобретение Многоканальный цифровой регистратор переговоров «ГРАДИЕНТ-12 СН(8)»-13 шт.</w:t>
            </w:r>
          </w:p>
        </w:tc>
        <w:tc>
          <w:tcPr>
            <w:tcW w:w="804" w:type="pct"/>
            <w:tcBorders>
              <w:top w:val="nil"/>
              <w:left w:val="nil"/>
              <w:bottom w:val="single" w:sz="4" w:space="0" w:color="FFFFFF" w:themeColor="background1"/>
              <w:right w:val="single" w:sz="4" w:space="0" w:color="auto"/>
            </w:tcBorders>
            <w:shd w:val="clear" w:color="auto" w:fill="auto"/>
            <w:noWrap/>
            <w:vAlign w:val="center"/>
          </w:tcPr>
          <w:p w14:paraId="118FDAC0" w14:textId="77777777" w:rsidR="003A5766" w:rsidRPr="003A5766" w:rsidRDefault="003A5766" w:rsidP="003A5766">
            <w:pPr>
              <w:spacing w:after="0" w:line="240" w:lineRule="auto"/>
              <w:jc w:val="center"/>
              <w:rPr>
                <w:rFonts w:ascii="Myriad Pro" w:eastAsia="Calibri" w:hAnsi="Myriad Pro" w:cs="Calibri"/>
                <w:color w:val="000000"/>
                <w:sz w:val="16"/>
                <w:szCs w:val="16"/>
              </w:rPr>
            </w:pPr>
            <w:r w:rsidRPr="003A5766">
              <w:rPr>
                <w:rFonts w:ascii="Myriad Pro" w:eastAsia="Calibri" w:hAnsi="Myriad Pro" w:cs="Times New Roman"/>
                <w:sz w:val="16"/>
                <w:szCs w:val="16"/>
              </w:rPr>
              <w:t>I_2010302258</w:t>
            </w:r>
          </w:p>
        </w:tc>
        <w:tc>
          <w:tcPr>
            <w:tcW w:w="415" w:type="pct"/>
            <w:tcBorders>
              <w:top w:val="nil"/>
              <w:left w:val="single" w:sz="4" w:space="0" w:color="auto"/>
              <w:bottom w:val="single" w:sz="4" w:space="0" w:color="FFFFFF" w:themeColor="background1"/>
              <w:right w:val="single" w:sz="4" w:space="0" w:color="auto"/>
            </w:tcBorders>
            <w:shd w:val="clear" w:color="auto" w:fill="auto"/>
            <w:noWrap/>
            <w:vAlign w:val="center"/>
          </w:tcPr>
          <w:p w14:paraId="56C7A3BB" w14:textId="77777777" w:rsidR="003A5766" w:rsidRPr="003A5766" w:rsidRDefault="003A5766" w:rsidP="003A5766">
            <w:pPr>
              <w:spacing w:after="0" w:line="240" w:lineRule="auto"/>
              <w:jc w:val="center"/>
              <w:rPr>
                <w:rFonts w:ascii="Myriad Pro" w:eastAsia="Calibri" w:hAnsi="Myriad Pro" w:cs="Calibri"/>
                <w:sz w:val="16"/>
                <w:szCs w:val="16"/>
              </w:rPr>
            </w:pPr>
            <w:r w:rsidRPr="003A5766">
              <w:rPr>
                <w:rFonts w:ascii="Calibri" w:eastAsia="Calibri" w:hAnsi="Calibri" w:cs="Times New Roman"/>
                <w:sz w:val="16"/>
                <w:szCs w:val="16"/>
              </w:rPr>
              <w:t>0,00</w:t>
            </w:r>
          </w:p>
        </w:tc>
        <w:tc>
          <w:tcPr>
            <w:tcW w:w="469" w:type="pct"/>
            <w:tcBorders>
              <w:top w:val="nil"/>
              <w:left w:val="nil"/>
              <w:bottom w:val="single" w:sz="4" w:space="0" w:color="FFFFFF" w:themeColor="background1"/>
              <w:right w:val="single" w:sz="4" w:space="0" w:color="auto"/>
            </w:tcBorders>
            <w:shd w:val="clear" w:color="auto" w:fill="auto"/>
            <w:noWrap/>
            <w:vAlign w:val="center"/>
          </w:tcPr>
          <w:p w14:paraId="43E12EAD" w14:textId="77777777" w:rsidR="003A5766" w:rsidRPr="003A5766" w:rsidRDefault="003A5766" w:rsidP="003A5766">
            <w:pPr>
              <w:spacing w:after="0" w:line="240" w:lineRule="auto"/>
              <w:jc w:val="center"/>
              <w:rPr>
                <w:rFonts w:ascii="Myriad Pro" w:eastAsia="Calibri" w:hAnsi="Myriad Pro" w:cs="Calibri"/>
                <w:sz w:val="16"/>
                <w:szCs w:val="16"/>
              </w:rPr>
            </w:pPr>
            <w:r w:rsidRPr="003A5766">
              <w:rPr>
                <w:rFonts w:ascii="Myriad Pro" w:eastAsia="Calibri" w:hAnsi="Myriad Pro" w:cs="Times New Roman"/>
                <w:sz w:val="16"/>
                <w:szCs w:val="16"/>
              </w:rPr>
              <w:t>1,12</w:t>
            </w:r>
          </w:p>
        </w:tc>
        <w:tc>
          <w:tcPr>
            <w:tcW w:w="415" w:type="pct"/>
            <w:tcBorders>
              <w:top w:val="nil"/>
              <w:left w:val="nil"/>
              <w:bottom w:val="single" w:sz="4" w:space="0" w:color="FFFFFF" w:themeColor="background1"/>
              <w:right w:val="single" w:sz="4" w:space="0" w:color="auto"/>
            </w:tcBorders>
            <w:shd w:val="clear" w:color="auto" w:fill="auto"/>
            <w:noWrap/>
            <w:vAlign w:val="center"/>
          </w:tcPr>
          <w:p w14:paraId="30C87259" w14:textId="77777777" w:rsidR="003A5766" w:rsidRPr="003A5766" w:rsidRDefault="003A5766" w:rsidP="003A5766">
            <w:pPr>
              <w:spacing w:after="0" w:line="240" w:lineRule="auto"/>
              <w:jc w:val="center"/>
              <w:rPr>
                <w:rFonts w:ascii="Myriad Pro" w:eastAsia="Calibri" w:hAnsi="Myriad Pro" w:cs="Calibri"/>
                <w:sz w:val="16"/>
                <w:szCs w:val="16"/>
              </w:rPr>
            </w:pPr>
            <w:r w:rsidRPr="003A5766">
              <w:rPr>
                <w:rFonts w:ascii="Myriad Pro" w:eastAsia="Calibri" w:hAnsi="Myriad Pro" w:cs="Times New Roman"/>
                <w:sz w:val="16"/>
                <w:szCs w:val="16"/>
              </w:rPr>
              <w:t>1,12</w:t>
            </w:r>
          </w:p>
        </w:tc>
        <w:tc>
          <w:tcPr>
            <w:tcW w:w="365" w:type="pct"/>
            <w:tcBorders>
              <w:top w:val="nil"/>
              <w:left w:val="nil"/>
              <w:bottom w:val="single" w:sz="4" w:space="0" w:color="FFFFFF" w:themeColor="background1"/>
              <w:right w:val="single" w:sz="4" w:space="0" w:color="auto"/>
            </w:tcBorders>
            <w:shd w:val="clear" w:color="auto" w:fill="auto"/>
            <w:noWrap/>
            <w:vAlign w:val="center"/>
          </w:tcPr>
          <w:p w14:paraId="14D78F76" w14:textId="77777777" w:rsidR="003A5766" w:rsidRPr="003A5766" w:rsidRDefault="003A5766" w:rsidP="003A5766">
            <w:pPr>
              <w:spacing w:after="0" w:line="240" w:lineRule="auto"/>
              <w:jc w:val="center"/>
              <w:rPr>
                <w:rFonts w:ascii="Myriad Pro" w:eastAsia="Calibri" w:hAnsi="Myriad Pro" w:cs="Calibri"/>
                <w:sz w:val="16"/>
                <w:szCs w:val="16"/>
              </w:rPr>
            </w:pPr>
            <w:r w:rsidRPr="003A5766">
              <w:rPr>
                <w:rFonts w:ascii="Myriad Pro" w:eastAsia="Calibri" w:hAnsi="Myriad Pro" w:cs="Times New Roman"/>
                <w:sz w:val="16"/>
                <w:szCs w:val="16"/>
              </w:rPr>
              <w:t> </w:t>
            </w:r>
          </w:p>
        </w:tc>
      </w:tr>
      <w:tr w:rsidR="002E30DF" w:rsidRPr="002E30DF" w14:paraId="677DFC79" w14:textId="77777777" w:rsidTr="002E30DF">
        <w:trPr>
          <w:trHeight w:val="300"/>
        </w:trPr>
        <w:tc>
          <w:tcPr>
            <w:tcW w:w="204" w:type="pc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tcPr>
          <w:p w14:paraId="296DEF0F" w14:textId="77777777" w:rsidR="003A5766" w:rsidRPr="002E30DF" w:rsidRDefault="003A5766" w:rsidP="003A5766">
            <w:pPr>
              <w:spacing w:after="0" w:line="240" w:lineRule="auto"/>
              <w:jc w:val="center"/>
              <w:rPr>
                <w:rFonts w:ascii="Myriad Pro" w:eastAsia="Times New Roman" w:hAnsi="Myriad Pro" w:cs="Times New Roman"/>
                <w:b/>
                <w:bCs/>
                <w:color w:val="FFFFFF" w:themeColor="background1"/>
                <w:sz w:val="16"/>
                <w:szCs w:val="16"/>
                <w:lang w:eastAsia="ru-RU"/>
              </w:rPr>
            </w:pPr>
          </w:p>
        </w:tc>
        <w:tc>
          <w:tcPr>
            <w:tcW w:w="2329"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7978D176" w14:textId="77777777" w:rsidR="003A5766" w:rsidRPr="002E30DF" w:rsidRDefault="003A5766" w:rsidP="003A5766">
            <w:pPr>
              <w:spacing w:after="0" w:line="240" w:lineRule="auto"/>
              <w:rPr>
                <w:rFonts w:ascii="Myriad Pro" w:eastAsia="Times New Roman" w:hAnsi="Myriad Pro" w:cs="Times New Roman"/>
                <w:b/>
                <w:bCs/>
                <w:color w:val="FFFFFF" w:themeColor="background1"/>
                <w:sz w:val="16"/>
                <w:szCs w:val="16"/>
                <w:lang w:eastAsia="ru-RU"/>
              </w:rPr>
            </w:pPr>
            <w:r w:rsidRPr="002E30DF">
              <w:rPr>
                <w:rFonts w:ascii="Myriad Pro" w:eastAsia="Times New Roman" w:hAnsi="Myriad Pro" w:cs="Times New Roman"/>
                <w:b/>
                <w:bCs/>
                <w:color w:val="FFFFFF" w:themeColor="background1"/>
                <w:sz w:val="16"/>
                <w:szCs w:val="16"/>
                <w:lang w:eastAsia="ru-RU"/>
              </w:rPr>
              <w:t>Всего по инвестиционным проектам</w:t>
            </w:r>
          </w:p>
        </w:tc>
        <w:tc>
          <w:tcPr>
            <w:tcW w:w="804"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tcPr>
          <w:p w14:paraId="2B0892DB" w14:textId="77777777" w:rsidR="003A5766" w:rsidRPr="002E30DF" w:rsidRDefault="003A5766" w:rsidP="003A5766">
            <w:pPr>
              <w:spacing w:after="0" w:line="240" w:lineRule="auto"/>
              <w:jc w:val="center"/>
              <w:rPr>
                <w:rFonts w:ascii="Myriad Pro" w:eastAsia="Times New Roman" w:hAnsi="Myriad Pro" w:cs="Times New Roman"/>
                <w:b/>
                <w:bCs/>
                <w:color w:val="FFFFFF" w:themeColor="background1"/>
                <w:sz w:val="16"/>
                <w:szCs w:val="16"/>
                <w:lang w:eastAsia="ru-RU"/>
              </w:rPr>
            </w:pPr>
          </w:p>
        </w:tc>
        <w:tc>
          <w:tcPr>
            <w:tcW w:w="415"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tcPr>
          <w:p w14:paraId="02F6A01F" w14:textId="77777777" w:rsidR="003A5766" w:rsidRPr="002E30DF" w:rsidRDefault="003A5766" w:rsidP="003A5766">
            <w:pPr>
              <w:spacing w:after="0" w:line="240" w:lineRule="auto"/>
              <w:jc w:val="center"/>
              <w:rPr>
                <w:rFonts w:ascii="Myriad Pro" w:eastAsia="Calibri" w:hAnsi="Myriad Pro" w:cs="Calibri"/>
                <w:b/>
                <w:bCs/>
                <w:color w:val="FFFFFF" w:themeColor="background1"/>
                <w:sz w:val="16"/>
                <w:szCs w:val="16"/>
              </w:rPr>
            </w:pPr>
            <w:r w:rsidRPr="002E30DF">
              <w:rPr>
                <w:rFonts w:ascii="Calibri" w:eastAsia="Calibri" w:hAnsi="Calibri" w:cs="Times New Roman"/>
                <w:b/>
                <w:bCs/>
                <w:color w:val="FFFFFF" w:themeColor="background1"/>
                <w:sz w:val="16"/>
                <w:szCs w:val="16"/>
              </w:rPr>
              <w:t>22,357</w:t>
            </w:r>
          </w:p>
        </w:tc>
        <w:tc>
          <w:tcPr>
            <w:tcW w:w="469"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tcPr>
          <w:p w14:paraId="4A698074" w14:textId="77777777" w:rsidR="003A5766" w:rsidRPr="002E30DF" w:rsidRDefault="003A5766" w:rsidP="003A5766">
            <w:pPr>
              <w:spacing w:after="0" w:line="240" w:lineRule="auto"/>
              <w:jc w:val="center"/>
              <w:rPr>
                <w:rFonts w:ascii="Myriad Pro" w:eastAsia="Calibri" w:hAnsi="Myriad Pro" w:cs="Calibri"/>
                <w:b/>
                <w:bCs/>
                <w:color w:val="FFFFFF" w:themeColor="background1"/>
                <w:sz w:val="16"/>
                <w:szCs w:val="16"/>
              </w:rPr>
            </w:pPr>
            <w:r w:rsidRPr="002E30DF">
              <w:rPr>
                <w:rFonts w:ascii="Calibri" w:eastAsia="Calibri" w:hAnsi="Calibri" w:cs="Times New Roman"/>
                <w:b/>
                <w:bCs/>
                <w:color w:val="FFFFFF" w:themeColor="background1"/>
                <w:sz w:val="16"/>
                <w:szCs w:val="16"/>
              </w:rPr>
              <w:t>120,217</w:t>
            </w:r>
          </w:p>
        </w:tc>
        <w:tc>
          <w:tcPr>
            <w:tcW w:w="415"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tcPr>
          <w:p w14:paraId="4C71CF03" w14:textId="77777777" w:rsidR="003A5766" w:rsidRPr="002E30DF" w:rsidRDefault="003A5766" w:rsidP="003A5766">
            <w:pPr>
              <w:spacing w:after="0" w:line="240" w:lineRule="auto"/>
              <w:jc w:val="center"/>
              <w:rPr>
                <w:rFonts w:ascii="Myriad Pro" w:eastAsia="Calibri" w:hAnsi="Myriad Pro" w:cs="Calibri"/>
                <w:b/>
                <w:bCs/>
                <w:color w:val="FFFFFF" w:themeColor="background1"/>
                <w:sz w:val="16"/>
                <w:szCs w:val="16"/>
              </w:rPr>
            </w:pPr>
            <w:r w:rsidRPr="002E30DF">
              <w:rPr>
                <w:rFonts w:ascii="Calibri" w:eastAsia="Calibri" w:hAnsi="Calibri" w:cs="Times New Roman"/>
                <w:b/>
                <w:bCs/>
                <w:color w:val="FFFFFF" w:themeColor="background1"/>
                <w:sz w:val="16"/>
                <w:szCs w:val="16"/>
              </w:rPr>
              <w:t>97,860</w:t>
            </w:r>
          </w:p>
        </w:tc>
        <w:tc>
          <w:tcPr>
            <w:tcW w:w="365" w:type="pct"/>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51F9402" w14:textId="77777777" w:rsidR="003A5766" w:rsidRPr="002E30DF" w:rsidRDefault="003A5766" w:rsidP="003A5766">
            <w:pPr>
              <w:spacing w:after="0" w:line="240" w:lineRule="auto"/>
              <w:jc w:val="center"/>
              <w:rPr>
                <w:rFonts w:ascii="Myriad Pro" w:eastAsia="Calibri" w:hAnsi="Myriad Pro" w:cs="Calibri"/>
                <w:b/>
                <w:bCs/>
                <w:color w:val="FFFFFF" w:themeColor="background1"/>
                <w:sz w:val="16"/>
                <w:szCs w:val="16"/>
              </w:rPr>
            </w:pPr>
            <w:r w:rsidRPr="002E30DF">
              <w:rPr>
                <w:rFonts w:ascii="Calibri" w:eastAsia="Calibri" w:hAnsi="Calibri" w:cs="Times New Roman"/>
                <w:b/>
                <w:bCs/>
                <w:color w:val="FFFFFF" w:themeColor="background1"/>
                <w:sz w:val="16"/>
                <w:szCs w:val="16"/>
              </w:rPr>
              <w:t>438%</w:t>
            </w:r>
          </w:p>
        </w:tc>
      </w:tr>
    </w:tbl>
    <w:p w14:paraId="674B8F70" w14:textId="77777777" w:rsidR="003A5766" w:rsidRPr="003A5766" w:rsidRDefault="003A5766" w:rsidP="003A5766">
      <w:pPr>
        <w:autoSpaceDE w:val="0"/>
        <w:autoSpaceDN w:val="0"/>
        <w:adjustRightInd w:val="0"/>
        <w:spacing w:after="0" w:line="360" w:lineRule="auto"/>
        <w:ind w:firstLine="567"/>
        <w:jc w:val="both"/>
        <w:rPr>
          <w:rFonts w:ascii="Myriad Pro" w:eastAsia="Times New Roman" w:hAnsi="Myriad Pro" w:cs="Times New Roman"/>
          <w:sz w:val="26"/>
          <w:szCs w:val="26"/>
        </w:rPr>
      </w:pPr>
      <w:bookmarkStart w:id="20" w:name="_Hlk40602800"/>
    </w:p>
    <w:p w14:paraId="58CAA197" w14:textId="77777777" w:rsidR="003A5766" w:rsidRPr="003A5766" w:rsidRDefault="003A5766" w:rsidP="003A5766">
      <w:pPr>
        <w:autoSpaceDE w:val="0"/>
        <w:autoSpaceDN w:val="0"/>
        <w:adjustRightInd w:val="0"/>
        <w:spacing w:after="0" w:line="360" w:lineRule="auto"/>
        <w:ind w:firstLine="567"/>
        <w:jc w:val="both"/>
        <w:rPr>
          <w:rFonts w:ascii="Myriad Pro" w:eastAsia="Times New Roman" w:hAnsi="Myriad Pro" w:cs="Times New Roman"/>
          <w:sz w:val="26"/>
          <w:szCs w:val="26"/>
        </w:rPr>
      </w:pPr>
      <w:r w:rsidRPr="003A5766">
        <w:rPr>
          <w:rFonts w:ascii="Myriad Pro" w:eastAsia="Times New Roman" w:hAnsi="Myriad Pro" w:cs="Times New Roman"/>
          <w:sz w:val="26"/>
          <w:szCs w:val="26"/>
        </w:rPr>
        <w:t xml:space="preserve">Также в рамках анализа фактического использования собственных тарифных источников, предполагаемых для финансирования инвестиционных проектов выявлено, что в 2019 году профинансировано 51 инвестиционных проекта, не включенных в утвержденную инвестиционную программу. Фактическое использование собственных тарифных источников составило </w:t>
      </w:r>
      <w:r w:rsidRPr="009A235C">
        <w:rPr>
          <w:rFonts w:ascii="Myriad Pro" w:eastAsia="Times New Roman" w:hAnsi="Myriad Pro" w:cs="Times New Roman"/>
          <w:sz w:val="26"/>
          <w:szCs w:val="26"/>
        </w:rPr>
        <w:t>104 591,8 тыс. руб. без НДС.</w:t>
      </w:r>
      <w:r w:rsidRPr="003A5766">
        <w:rPr>
          <w:rFonts w:ascii="Myriad Pro" w:eastAsia="Times New Roman" w:hAnsi="Myriad Pro" w:cs="Times New Roman"/>
          <w:sz w:val="26"/>
          <w:szCs w:val="26"/>
        </w:rPr>
        <w:t xml:space="preserve"> </w:t>
      </w:r>
    </w:p>
    <w:tbl>
      <w:tblPr>
        <w:tblW w:w="92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4"/>
        <w:gridCol w:w="5640"/>
        <w:gridCol w:w="1503"/>
        <w:gridCol w:w="1590"/>
      </w:tblGrid>
      <w:tr w:rsidR="003A5766" w:rsidRPr="003A5766" w14:paraId="24566EDB" w14:textId="77777777" w:rsidTr="00E12BD6">
        <w:trPr>
          <w:trHeight w:val="960"/>
          <w:tblHeader/>
          <w:jc w:val="center"/>
        </w:trPr>
        <w:tc>
          <w:tcPr>
            <w:tcW w:w="5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bookmarkEnd w:id="20"/>
          <w:p w14:paraId="70A5F8E4" w14:textId="77777777" w:rsidR="003A5766" w:rsidRPr="003A5766" w:rsidRDefault="003A5766" w:rsidP="003A5766">
            <w:pPr>
              <w:spacing w:after="0" w:line="240" w:lineRule="auto"/>
              <w:jc w:val="center"/>
              <w:rPr>
                <w:rFonts w:ascii="Myriad Pro" w:eastAsia="Times New Roman" w:hAnsi="Myriad Pro" w:cs="Calibri"/>
                <w:b/>
                <w:bCs/>
                <w:color w:val="FFFFFF"/>
                <w:sz w:val="16"/>
                <w:szCs w:val="16"/>
                <w:lang w:eastAsia="ru-RU"/>
              </w:rPr>
            </w:pPr>
            <w:r w:rsidRPr="003A5766">
              <w:rPr>
                <w:rFonts w:ascii="Myriad Pro" w:eastAsia="Times New Roman" w:hAnsi="Myriad Pro" w:cs="Calibri"/>
                <w:b/>
                <w:bCs/>
                <w:color w:val="FFFFFF"/>
                <w:sz w:val="16"/>
                <w:szCs w:val="16"/>
                <w:lang w:eastAsia="ru-RU"/>
              </w:rPr>
              <w:lastRenderedPageBreak/>
              <w:t>№ п/п</w:t>
            </w:r>
          </w:p>
        </w:tc>
        <w:tc>
          <w:tcPr>
            <w:tcW w:w="56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A4A3745" w14:textId="77777777" w:rsidR="003A5766" w:rsidRPr="003A5766" w:rsidRDefault="003A5766" w:rsidP="003A5766">
            <w:pPr>
              <w:spacing w:after="0" w:line="240" w:lineRule="auto"/>
              <w:jc w:val="center"/>
              <w:rPr>
                <w:rFonts w:ascii="Myriad Pro" w:eastAsia="Times New Roman" w:hAnsi="Myriad Pro" w:cs="Calibri"/>
                <w:b/>
                <w:bCs/>
                <w:color w:val="FFFFFF"/>
                <w:sz w:val="16"/>
                <w:szCs w:val="16"/>
                <w:lang w:eastAsia="ru-RU"/>
              </w:rPr>
            </w:pPr>
            <w:r w:rsidRPr="003A5766">
              <w:rPr>
                <w:rFonts w:ascii="Myriad Pro" w:eastAsia="Times New Roman" w:hAnsi="Myriad Pro" w:cs="Calibri"/>
                <w:b/>
                <w:bCs/>
                <w:color w:val="FFFFFF"/>
                <w:sz w:val="16"/>
                <w:szCs w:val="16"/>
                <w:lang w:eastAsia="ru-RU"/>
              </w:rPr>
              <w:t>Наименование инвестиционного проекта</w:t>
            </w:r>
          </w:p>
        </w:tc>
        <w:tc>
          <w:tcPr>
            <w:tcW w:w="15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C371007" w14:textId="77777777" w:rsidR="003A5766" w:rsidRPr="003A5766" w:rsidRDefault="003A5766" w:rsidP="003A5766">
            <w:pPr>
              <w:spacing w:after="0" w:line="240" w:lineRule="auto"/>
              <w:jc w:val="center"/>
              <w:rPr>
                <w:rFonts w:ascii="Myriad Pro" w:eastAsia="Times New Roman" w:hAnsi="Myriad Pro" w:cs="Calibri"/>
                <w:b/>
                <w:bCs/>
                <w:color w:val="FFFFFF"/>
                <w:sz w:val="16"/>
                <w:szCs w:val="16"/>
                <w:lang w:eastAsia="ru-RU"/>
              </w:rPr>
            </w:pPr>
            <w:r w:rsidRPr="003A5766">
              <w:rPr>
                <w:rFonts w:ascii="Myriad Pro" w:eastAsia="Times New Roman" w:hAnsi="Myriad Pro" w:cs="Calibri"/>
                <w:b/>
                <w:bCs/>
                <w:color w:val="FFFFFF"/>
                <w:sz w:val="16"/>
                <w:szCs w:val="16"/>
                <w:lang w:eastAsia="ru-RU"/>
              </w:rPr>
              <w:t>Идентификатор инвестиционного проекта</w:t>
            </w:r>
          </w:p>
        </w:tc>
        <w:tc>
          <w:tcPr>
            <w:tcW w:w="15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76EE50F" w14:textId="77777777" w:rsidR="003A5766" w:rsidRPr="003A5766" w:rsidRDefault="003A5766" w:rsidP="003A5766">
            <w:pPr>
              <w:spacing w:after="0" w:line="240" w:lineRule="auto"/>
              <w:jc w:val="center"/>
              <w:rPr>
                <w:rFonts w:ascii="Myriad Pro" w:eastAsia="Times New Roman" w:hAnsi="Myriad Pro" w:cs="Calibri"/>
                <w:b/>
                <w:bCs/>
                <w:color w:val="FFFFFF"/>
                <w:sz w:val="16"/>
                <w:szCs w:val="16"/>
                <w:lang w:eastAsia="ru-RU"/>
              </w:rPr>
            </w:pPr>
            <w:r w:rsidRPr="003A5766">
              <w:rPr>
                <w:rFonts w:ascii="Myriad Pro" w:eastAsia="Times New Roman" w:hAnsi="Myriad Pro" w:cs="Calibri"/>
                <w:b/>
                <w:bCs/>
                <w:color w:val="FFFFFF"/>
                <w:sz w:val="16"/>
                <w:szCs w:val="16"/>
                <w:lang w:eastAsia="ru-RU"/>
              </w:rPr>
              <w:t xml:space="preserve">Фактический объем финансирования, </w:t>
            </w:r>
            <w:r w:rsidRPr="003A5766">
              <w:rPr>
                <w:rFonts w:ascii="Myriad Pro" w:eastAsia="Times New Roman" w:hAnsi="Myriad Pro" w:cs="Calibri"/>
                <w:b/>
                <w:bCs/>
                <w:color w:val="FFFFFF"/>
                <w:sz w:val="16"/>
                <w:szCs w:val="16"/>
                <w:lang w:eastAsia="ru-RU"/>
              </w:rPr>
              <w:br/>
              <w:t>млн. руб., без НДС</w:t>
            </w:r>
          </w:p>
        </w:tc>
      </w:tr>
      <w:tr w:rsidR="003A5766" w:rsidRPr="003A5766" w14:paraId="2B089DEF" w14:textId="77777777" w:rsidTr="00E12BD6">
        <w:trPr>
          <w:jc w:val="center"/>
        </w:trPr>
        <w:tc>
          <w:tcPr>
            <w:tcW w:w="554" w:type="dxa"/>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22E78B72"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Times New Roman" w:hAnsi="Myriad Pro" w:cs="Calibri"/>
                <w:color w:val="000000"/>
                <w:sz w:val="16"/>
                <w:szCs w:val="16"/>
                <w:lang w:eastAsia="ru-RU"/>
              </w:rPr>
              <w:t>1</w:t>
            </w:r>
          </w:p>
        </w:tc>
        <w:tc>
          <w:tcPr>
            <w:tcW w:w="5640" w:type="dxa"/>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27DD5D9F" w14:textId="77777777" w:rsidR="003A5766" w:rsidRPr="003A5766" w:rsidRDefault="003A5766" w:rsidP="003A5766">
            <w:pPr>
              <w:spacing w:after="0" w:line="240" w:lineRule="auto"/>
              <w:rPr>
                <w:rFonts w:ascii="Myriad Pro" w:eastAsia="Times New Roman" w:hAnsi="Myriad Pro" w:cs="Calibri"/>
                <w:sz w:val="16"/>
                <w:szCs w:val="16"/>
                <w:lang w:eastAsia="ru-RU"/>
              </w:rPr>
            </w:pPr>
            <w:r w:rsidRPr="003A5766">
              <w:rPr>
                <w:rFonts w:ascii="Myriad Pro" w:eastAsia="Calibri" w:hAnsi="Myriad Pro" w:cs="Times New Roman"/>
                <w:color w:val="000000"/>
                <w:sz w:val="16"/>
                <w:szCs w:val="16"/>
              </w:rPr>
              <w:t xml:space="preserve">Реконструкция ПС 35/6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«Лебяжья» с заменой существующих трансформаторов тока в ячейке 6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№6 ПС 35/6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«Лебяжья» ПО «Левобережные электрические сети»</w:t>
            </w:r>
          </w:p>
        </w:tc>
        <w:tc>
          <w:tcPr>
            <w:tcW w:w="1503" w:type="dxa"/>
            <w:tcBorders>
              <w:top w:val="single" w:sz="4" w:space="0" w:color="FFFFFF" w:themeColor="background1"/>
              <w:left w:val="nil"/>
              <w:bottom w:val="single" w:sz="4" w:space="0" w:color="auto"/>
              <w:right w:val="single" w:sz="4" w:space="0" w:color="auto"/>
            </w:tcBorders>
            <w:shd w:val="clear" w:color="auto" w:fill="auto"/>
            <w:vAlign w:val="center"/>
          </w:tcPr>
          <w:p w14:paraId="725D61FE"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Calibri" w:hAnsi="Myriad Pro" w:cs="Times New Roman"/>
                <w:color w:val="000000"/>
                <w:sz w:val="16"/>
                <w:szCs w:val="16"/>
              </w:rPr>
              <w:t>J_2020101971</w:t>
            </w:r>
          </w:p>
        </w:tc>
        <w:tc>
          <w:tcPr>
            <w:tcW w:w="1590" w:type="dxa"/>
            <w:tcBorders>
              <w:top w:val="single" w:sz="4" w:space="0" w:color="FFFFFF" w:themeColor="background1"/>
              <w:left w:val="nil"/>
              <w:bottom w:val="single" w:sz="4" w:space="0" w:color="auto"/>
              <w:right w:val="single" w:sz="4" w:space="0" w:color="auto"/>
            </w:tcBorders>
            <w:shd w:val="clear" w:color="auto" w:fill="auto"/>
            <w:vAlign w:val="center"/>
          </w:tcPr>
          <w:p w14:paraId="03854730"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Calibri" w:hAnsi="Myriad Pro" w:cs="Times New Roman"/>
                <w:sz w:val="16"/>
                <w:szCs w:val="16"/>
              </w:rPr>
              <w:t>0,05</w:t>
            </w:r>
          </w:p>
        </w:tc>
      </w:tr>
      <w:tr w:rsidR="003A5766" w:rsidRPr="003A5766" w14:paraId="30C3EF18" w14:textId="77777777" w:rsidTr="003A5766">
        <w:trPr>
          <w:jc w:val="center"/>
        </w:trPr>
        <w:tc>
          <w:tcPr>
            <w:tcW w:w="554" w:type="dxa"/>
            <w:tcBorders>
              <w:top w:val="nil"/>
              <w:left w:val="single" w:sz="4" w:space="0" w:color="auto"/>
              <w:bottom w:val="single" w:sz="4" w:space="0" w:color="auto"/>
              <w:right w:val="single" w:sz="4" w:space="0" w:color="auto"/>
            </w:tcBorders>
            <w:shd w:val="clear" w:color="000000" w:fill="FFFFFF"/>
            <w:vAlign w:val="center"/>
            <w:hideMark/>
          </w:tcPr>
          <w:p w14:paraId="049F94B9"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Times New Roman" w:hAnsi="Myriad Pro" w:cs="Calibri"/>
                <w:color w:val="000000"/>
                <w:sz w:val="16"/>
                <w:szCs w:val="16"/>
                <w:lang w:eastAsia="ru-RU"/>
              </w:rPr>
              <w:t>2</w:t>
            </w:r>
          </w:p>
        </w:tc>
        <w:tc>
          <w:tcPr>
            <w:tcW w:w="5640" w:type="dxa"/>
            <w:tcBorders>
              <w:top w:val="nil"/>
              <w:left w:val="single" w:sz="4" w:space="0" w:color="auto"/>
              <w:bottom w:val="single" w:sz="4" w:space="0" w:color="auto"/>
              <w:right w:val="single" w:sz="4" w:space="0" w:color="auto"/>
            </w:tcBorders>
            <w:shd w:val="clear" w:color="auto" w:fill="auto"/>
            <w:vAlign w:val="center"/>
          </w:tcPr>
          <w:p w14:paraId="791927D7" w14:textId="77777777" w:rsidR="003A5766" w:rsidRPr="003A5766" w:rsidRDefault="003A5766" w:rsidP="003A5766">
            <w:pPr>
              <w:spacing w:after="0" w:line="240" w:lineRule="auto"/>
              <w:rPr>
                <w:rFonts w:ascii="Myriad Pro" w:eastAsia="Times New Roman" w:hAnsi="Myriad Pro" w:cs="Calibri"/>
                <w:sz w:val="16"/>
                <w:szCs w:val="16"/>
                <w:lang w:eastAsia="ru-RU"/>
              </w:rPr>
            </w:pPr>
            <w:r w:rsidRPr="003A5766">
              <w:rPr>
                <w:rFonts w:ascii="Myriad Pro" w:eastAsia="Calibri" w:hAnsi="Myriad Pro" w:cs="Times New Roman"/>
                <w:color w:val="000000"/>
                <w:sz w:val="16"/>
                <w:szCs w:val="16"/>
              </w:rPr>
              <w:t xml:space="preserve">«Реконструкция ТП-10/0,4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№420/250кВА (с увеличением трансформаторной мощности на 150 </w:t>
            </w:r>
            <w:proofErr w:type="spellStart"/>
            <w:r w:rsidRPr="003A5766">
              <w:rPr>
                <w:rFonts w:ascii="Myriad Pro" w:eastAsia="Calibri" w:hAnsi="Myriad Pro" w:cs="Times New Roman"/>
                <w:color w:val="000000"/>
                <w:sz w:val="16"/>
                <w:szCs w:val="16"/>
              </w:rPr>
              <w:t>кВА</w:t>
            </w:r>
            <w:proofErr w:type="spellEnd"/>
            <w:r w:rsidRPr="003A5766">
              <w:rPr>
                <w:rFonts w:ascii="Myriad Pro" w:eastAsia="Calibri" w:hAnsi="Myriad Pro" w:cs="Times New Roman"/>
                <w:color w:val="000000"/>
                <w:sz w:val="16"/>
                <w:szCs w:val="16"/>
              </w:rPr>
              <w:t xml:space="preserve"> до 400 </w:t>
            </w:r>
            <w:proofErr w:type="spellStart"/>
            <w:r w:rsidRPr="003A5766">
              <w:rPr>
                <w:rFonts w:ascii="Myriad Pro" w:eastAsia="Calibri" w:hAnsi="Myriad Pro" w:cs="Times New Roman"/>
                <w:color w:val="000000"/>
                <w:sz w:val="16"/>
                <w:szCs w:val="16"/>
              </w:rPr>
              <w:t>кВА</w:t>
            </w:r>
            <w:proofErr w:type="spellEnd"/>
            <w:r w:rsidRPr="003A5766">
              <w:rPr>
                <w:rFonts w:ascii="Myriad Pro" w:eastAsia="Calibri" w:hAnsi="Myriad Pro" w:cs="Times New Roman"/>
                <w:color w:val="000000"/>
                <w:sz w:val="16"/>
                <w:szCs w:val="16"/>
              </w:rPr>
              <w:t xml:space="preserve">) по ВЛ-10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 1 ПС 110/10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w:t>
            </w:r>
            <w:proofErr w:type="spellStart"/>
            <w:r w:rsidRPr="003A5766">
              <w:rPr>
                <w:rFonts w:ascii="Myriad Pro" w:eastAsia="Calibri" w:hAnsi="Myriad Pro" w:cs="Times New Roman"/>
                <w:color w:val="000000"/>
                <w:sz w:val="16"/>
                <w:szCs w:val="16"/>
              </w:rPr>
              <w:t>Паньшино</w:t>
            </w:r>
            <w:proofErr w:type="spellEnd"/>
            <w:r w:rsidRPr="003A5766">
              <w:rPr>
                <w:rFonts w:ascii="Myriad Pro" w:eastAsia="Calibri" w:hAnsi="Myriad Pro" w:cs="Times New Roman"/>
                <w:color w:val="000000"/>
                <w:sz w:val="16"/>
                <w:szCs w:val="16"/>
              </w:rPr>
              <w:t xml:space="preserve">, </w:t>
            </w:r>
            <w:proofErr w:type="spellStart"/>
            <w:r w:rsidRPr="003A5766">
              <w:rPr>
                <w:rFonts w:ascii="Myriad Pro" w:eastAsia="Calibri" w:hAnsi="Myriad Pro" w:cs="Times New Roman"/>
                <w:color w:val="000000"/>
                <w:sz w:val="16"/>
                <w:szCs w:val="16"/>
              </w:rPr>
              <w:t>Городищенский</w:t>
            </w:r>
            <w:proofErr w:type="spellEnd"/>
            <w:r w:rsidRPr="003A5766">
              <w:rPr>
                <w:rFonts w:ascii="Myriad Pro" w:eastAsia="Calibri" w:hAnsi="Myriad Pro" w:cs="Times New Roman"/>
                <w:color w:val="000000"/>
                <w:sz w:val="16"/>
                <w:szCs w:val="16"/>
              </w:rPr>
              <w:t xml:space="preserve"> РЭС»</w:t>
            </w:r>
          </w:p>
        </w:tc>
        <w:tc>
          <w:tcPr>
            <w:tcW w:w="1503" w:type="dxa"/>
            <w:tcBorders>
              <w:top w:val="nil"/>
              <w:left w:val="nil"/>
              <w:bottom w:val="single" w:sz="4" w:space="0" w:color="auto"/>
              <w:right w:val="single" w:sz="4" w:space="0" w:color="auto"/>
            </w:tcBorders>
            <w:shd w:val="clear" w:color="auto" w:fill="auto"/>
            <w:vAlign w:val="center"/>
          </w:tcPr>
          <w:p w14:paraId="551A4A81"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Calibri" w:hAnsi="Myriad Pro" w:cs="Times New Roman"/>
                <w:color w:val="000000"/>
                <w:sz w:val="16"/>
                <w:szCs w:val="16"/>
              </w:rPr>
              <w:t>J_2010102691</w:t>
            </w:r>
          </w:p>
        </w:tc>
        <w:tc>
          <w:tcPr>
            <w:tcW w:w="1590" w:type="dxa"/>
            <w:tcBorders>
              <w:top w:val="nil"/>
              <w:left w:val="nil"/>
              <w:bottom w:val="single" w:sz="4" w:space="0" w:color="auto"/>
              <w:right w:val="single" w:sz="4" w:space="0" w:color="auto"/>
            </w:tcBorders>
            <w:shd w:val="clear" w:color="auto" w:fill="auto"/>
            <w:vAlign w:val="center"/>
          </w:tcPr>
          <w:p w14:paraId="6CA92A2D"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Calibri" w:hAnsi="Myriad Pro" w:cs="Times New Roman"/>
                <w:sz w:val="16"/>
                <w:szCs w:val="16"/>
              </w:rPr>
              <w:t>0,01</w:t>
            </w:r>
          </w:p>
        </w:tc>
      </w:tr>
      <w:tr w:rsidR="003A5766" w:rsidRPr="003A5766" w14:paraId="483CCD14" w14:textId="77777777" w:rsidTr="003A5766">
        <w:trPr>
          <w:jc w:val="center"/>
        </w:trPr>
        <w:tc>
          <w:tcPr>
            <w:tcW w:w="554" w:type="dxa"/>
            <w:tcBorders>
              <w:top w:val="nil"/>
              <w:left w:val="single" w:sz="4" w:space="0" w:color="auto"/>
              <w:bottom w:val="single" w:sz="4" w:space="0" w:color="auto"/>
              <w:right w:val="single" w:sz="4" w:space="0" w:color="auto"/>
            </w:tcBorders>
            <w:shd w:val="clear" w:color="000000" w:fill="FFFFFF"/>
            <w:vAlign w:val="center"/>
          </w:tcPr>
          <w:p w14:paraId="67B8312D"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Times New Roman" w:hAnsi="Myriad Pro" w:cs="Calibri"/>
                <w:color w:val="000000"/>
                <w:sz w:val="16"/>
                <w:szCs w:val="16"/>
                <w:lang w:eastAsia="ru-RU"/>
              </w:rPr>
              <w:t>3</w:t>
            </w:r>
          </w:p>
        </w:tc>
        <w:tc>
          <w:tcPr>
            <w:tcW w:w="5640" w:type="dxa"/>
            <w:tcBorders>
              <w:top w:val="nil"/>
              <w:left w:val="single" w:sz="4" w:space="0" w:color="auto"/>
              <w:bottom w:val="single" w:sz="4" w:space="0" w:color="auto"/>
              <w:right w:val="single" w:sz="4" w:space="0" w:color="auto"/>
            </w:tcBorders>
            <w:shd w:val="clear" w:color="auto" w:fill="auto"/>
            <w:vAlign w:val="center"/>
          </w:tcPr>
          <w:p w14:paraId="204373CD" w14:textId="77777777" w:rsidR="003A5766" w:rsidRPr="003A5766" w:rsidRDefault="003A5766" w:rsidP="003A5766">
            <w:pPr>
              <w:spacing w:after="0" w:line="240" w:lineRule="auto"/>
              <w:rPr>
                <w:rFonts w:ascii="Myriad Pro" w:eastAsia="Times New Roman" w:hAnsi="Myriad Pro" w:cs="Calibri"/>
                <w:color w:val="000000"/>
                <w:sz w:val="16"/>
                <w:szCs w:val="16"/>
                <w:lang w:eastAsia="ru-RU"/>
              </w:rPr>
            </w:pPr>
            <w:proofErr w:type="spellStart"/>
            <w:r w:rsidRPr="003A5766">
              <w:rPr>
                <w:rFonts w:ascii="Myriad Pro" w:eastAsia="Calibri" w:hAnsi="Myriad Pro" w:cs="Times New Roman"/>
                <w:color w:val="000000"/>
                <w:sz w:val="16"/>
                <w:szCs w:val="16"/>
              </w:rPr>
              <w:t>Реконстукция</w:t>
            </w:r>
            <w:proofErr w:type="spellEnd"/>
            <w:r w:rsidRPr="003A5766">
              <w:rPr>
                <w:rFonts w:ascii="Myriad Pro" w:eastAsia="Calibri" w:hAnsi="Myriad Pro" w:cs="Times New Roman"/>
                <w:color w:val="000000"/>
                <w:sz w:val="16"/>
                <w:szCs w:val="16"/>
              </w:rPr>
              <w:t xml:space="preserve"> ПС 110/10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w:t>
            </w:r>
            <w:proofErr w:type="spellStart"/>
            <w:r w:rsidRPr="003A5766">
              <w:rPr>
                <w:rFonts w:ascii="Myriad Pro" w:eastAsia="Calibri" w:hAnsi="Myriad Pro" w:cs="Times New Roman"/>
                <w:color w:val="000000"/>
                <w:sz w:val="16"/>
                <w:szCs w:val="16"/>
              </w:rPr>
              <w:t>Зубриловская</w:t>
            </w:r>
            <w:proofErr w:type="spellEnd"/>
            <w:r w:rsidRPr="003A5766">
              <w:rPr>
                <w:rFonts w:ascii="Myriad Pro" w:eastAsia="Calibri" w:hAnsi="Myriad Pro" w:cs="Times New Roman"/>
                <w:color w:val="000000"/>
                <w:sz w:val="16"/>
                <w:szCs w:val="16"/>
              </w:rPr>
              <w:t>» с заменой ТСН-10-2 ПО "Урюпинские электрические сети"</w:t>
            </w:r>
          </w:p>
        </w:tc>
        <w:tc>
          <w:tcPr>
            <w:tcW w:w="1503" w:type="dxa"/>
            <w:tcBorders>
              <w:top w:val="nil"/>
              <w:left w:val="nil"/>
              <w:bottom w:val="single" w:sz="4" w:space="0" w:color="auto"/>
              <w:right w:val="single" w:sz="4" w:space="0" w:color="auto"/>
            </w:tcBorders>
            <w:shd w:val="clear" w:color="auto" w:fill="auto"/>
            <w:vAlign w:val="center"/>
          </w:tcPr>
          <w:p w14:paraId="56BE3AE4"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Calibri" w:hAnsi="Myriad Pro" w:cs="Times New Roman"/>
                <w:color w:val="000000"/>
                <w:sz w:val="16"/>
                <w:szCs w:val="16"/>
              </w:rPr>
              <w:t>I_2010102725</w:t>
            </w:r>
          </w:p>
        </w:tc>
        <w:tc>
          <w:tcPr>
            <w:tcW w:w="1590" w:type="dxa"/>
            <w:tcBorders>
              <w:top w:val="nil"/>
              <w:left w:val="nil"/>
              <w:bottom w:val="single" w:sz="4" w:space="0" w:color="auto"/>
              <w:right w:val="single" w:sz="4" w:space="0" w:color="auto"/>
            </w:tcBorders>
            <w:shd w:val="clear" w:color="auto" w:fill="auto"/>
            <w:vAlign w:val="center"/>
          </w:tcPr>
          <w:p w14:paraId="5AE6183D"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Calibri" w:hAnsi="Myriad Pro" w:cs="Times New Roman"/>
                <w:sz w:val="16"/>
                <w:szCs w:val="16"/>
              </w:rPr>
              <w:t>0,08</w:t>
            </w:r>
          </w:p>
        </w:tc>
      </w:tr>
      <w:tr w:rsidR="003A5766" w:rsidRPr="003A5766" w14:paraId="2240F231" w14:textId="77777777" w:rsidTr="003A5766">
        <w:trPr>
          <w:jc w:val="center"/>
        </w:trPr>
        <w:tc>
          <w:tcPr>
            <w:tcW w:w="554" w:type="dxa"/>
            <w:tcBorders>
              <w:top w:val="nil"/>
              <w:left w:val="single" w:sz="4" w:space="0" w:color="auto"/>
              <w:bottom w:val="single" w:sz="4" w:space="0" w:color="auto"/>
              <w:right w:val="single" w:sz="4" w:space="0" w:color="auto"/>
            </w:tcBorders>
            <w:shd w:val="clear" w:color="000000" w:fill="FFFFFF"/>
            <w:vAlign w:val="center"/>
          </w:tcPr>
          <w:p w14:paraId="5F9447D6"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Times New Roman" w:hAnsi="Myriad Pro" w:cs="Calibri"/>
                <w:color w:val="000000"/>
                <w:sz w:val="16"/>
                <w:szCs w:val="16"/>
                <w:lang w:eastAsia="ru-RU"/>
              </w:rPr>
              <w:t>4</w:t>
            </w:r>
          </w:p>
        </w:tc>
        <w:tc>
          <w:tcPr>
            <w:tcW w:w="5640" w:type="dxa"/>
            <w:tcBorders>
              <w:top w:val="nil"/>
              <w:left w:val="single" w:sz="4" w:space="0" w:color="auto"/>
              <w:bottom w:val="single" w:sz="4" w:space="0" w:color="auto"/>
              <w:right w:val="single" w:sz="4" w:space="0" w:color="auto"/>
            </w:tcBorders>
            <w:shd w:val="clear" w:color="auto" w:fill="auto"/>
            <w:vAlign w:val="center"/>
          </w:tcPr>
          <w:p w14:paraId="5694D932" w14:textId="77777777" w:rsidR="003A5766" w:rsidRPr="003A5766" w:rsidRDefault="003A5766" w:rsidP="003A5766">
            <w:pPr>
              <w:spacing w:after="0" w:line="240" w:lineRule="auto"/>
              <w:rPr>
                <w:rFonts w:ascii="Myriad Pro" w:eastAsia="Times New Roman" w:hAnsi="Myriad Pro" w:cs="Calibri"/>
                <w:color w:val="000000"/>
                <w:sz w:val="16"/>
                <w:szCs w:val="16"/>
                <w:lang w:eastAsia="ru-RU"/>
              </w:rPr>
            </w:pPr>
            <w:r w:rsidRPr="003A5766">
              <w:rPr>
                <w:rFonts w:ascii="Myriad Pro" w:eastAsia="Calibri" w:hAnsi="Myriad Pro" w:cs="Times New Roman"/>
                <w:color w:val="000000"/>
                <w:sz w:val="16"/>
                <w:szCs w:val="16"/>
              </w:rPr>
              <w:t xml:space="preserve">«Реконструкция ПС 110/35/10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«Суровикино-110» с заменой кабеля 10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между I и II секциями 10кВ ПО «Правобережные электрические сети» филиала ПАО «МРСК Юга» - «Волгоградэнерго»» (ориентировочная протяженность-0,466км)</w:t>
            </w:r>
          </w:p>
        </w:tc>
        <w:tc>
          <w:tcPr>
            <w:tcW w:w="1503" w:type="dxa"/>
            <w:tcBorders>
              <w:top w:val="nil"/>
              <w:left w:val="nil"/>
              <w:bottom w:val="single" w:sz="4" w:space="0" w:color="auto"/>
              <w:right w:val="single" w:sz="4" w:space="0" w:color="auto"/>
            </w:tcBorders>
            <w:shd w:val="clear" w:color="auto" w:fill="auto"/>
            <w:vAlign w:val="center"/>
          </w:tcPr>
          <w:p w14:paraId="275D480E"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Calibri" w:hAnsi="Myriad Pro" w:cs="Times New Roman"/>
                <w:color w:val="000000"/>
                <w:sz w:val="16"/>
                <w:szCs w:val="16"/>
              </w:rPr>
              <w:t>J_2010102926</w:t>
            </w:r>
          </w:p>
        </w:tc>
        <w:tc>
          <w:tcPr>
            <w:tcW w:w="1590" w:type="dxa"/>
            <w:tcBorders>
              <w:top w:val="nil"/>
              <w:left w:val="nil"/>
              <w:bottom w:val="single" w:sz="4" w:space="0" w:color="auto"/>
              <w:right w:val="single" w:sz="4" w:space="0" w:color="auto"/>
            </w:tcBorders>
            <w:shd w:val="clear" w:color="auto" w:fill="auto"/>
            <w:vAlign w:val="center"/>
          </w:tcPr>
          <w:p w14:paraId="40A20259"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Calibri" w:hAnsi="Myriad Pro" w:cs="Times New Roman"/>
                <w:sz w:val="16"/>
                <w:szCs w:val="16"/>
              </w:rPr>
              <w:t>0,05</w:t>
            </w:r>
          </w:p>
        </w:tc>
      </w:tr>
      <w:tr w:rsidR="003A5766" w:rsidRPr="003A5766" w14:paraId="581306BA" w14:textId="77777777" w:rsidTr="003A5766">
        <w:trPr>
          <w:jc w:val="center"/>
        </w:trPr>
        <w:tc>
          <w:tcPr>
            <w:tcW w:w="554" w:type="dxa"/>
            <w:tcBorders>
              <w:top w:val="nil"/>
              <w:left w:val="single" w:sz="4" w:space="0" w:color="auto"/>
              <w:bottom w:val="single" w:sz="4" w:space="0" w:color="auto"/>
              <w:right w:val="single" w:sz="4" w:space="0" w:color="auto"/>
            </w:tcBorders>
            <w:shd w:val="clear" w:color="000000" w:fill="FFFFFF"/>
            <w:vAlign w:val="center"/>
          </w:tcPr>
          <w:p w14:paraId="3097FDD2"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Times New Roman" w:hAnsi="Myriad Pro" w:cs="Calibri"/>
                <w:color w:val="000000"/>
                <w:sz w:val="16"/>
                <w:szCs w:val="16"/>
                <w:lang w:eastAsia="ru-RU"/>
              </w:rPr>
              <w:t>5</w:t>
            </w:r>
          </w:p>
        </w:tc>
        <w:tc>
          <w:tcPr>
            <w:tcW w:w="5640" w:type="dxa"/>
            <w:tcBorders>
              <w:top w:val="nil"/>
              <w:left w:val="single" w:sz="4" w:space="0" w:color="auto"/>
              <w:bottom w:val="single" w:sz="4" w:space="0" w:color="auto"/>
              <w:right w:val="single" w:sz="4" w:space="0" w:color="auto"/>
            </w:tcBorders>
            <w:shd w:val="clear" w:color="auto" w:fill="auto"/>
            <w:vAlign w:val="center"/>
          </w:tcPr>
          <w:p w14:paraId="51F127B9" w14:textId="77777777" w:rsidR="003A5766" w:rsidRPr="003A5766" w:rsidRDefault="003A5766" w:rsidP="003A5766">
            <w:pPr>
              <w:spacing w:after="0" w:line="240" w:lineRule="auto"/>
              <w:rPr>
                <w:rFonts w:ascii="Myriad Pro" w:eastAsia="Times New Roman" w:hAnsi="Myriad Pro" w:cs="Calibri"/>
                <w:color w:val="000000"/>
                <w:sz w:val="16"/>
                <w:szCs w:val="16"/>
                <w:lang w:eastAsia="ru-RU"/>
              </w:rPr>
            </w:pPr>
            <w:proofErr w:type="spellStart"/>
            <w:r w:rsidRPr="003A5766">
              <w:rPr>
                <w:rFonts w:ascii="Myriad Pro" w:eastAsia="Calibri" w:hAnsi="Myriad Pro" w:cs="Times New Roman"/>
                <w:color w:val="000000"/>
                <w:sz w:val="16"/>
                <w:szCs w:val="16"/>
              </w:rPr>
              <w:t>Реконстукция</w:t>
            </w:r>
            <w:proofErr w:type="spellEnd"/>
            <w:r w:rsidRPr="003A5766">
              <w:rPr>
                <w:rFonts w:ascii="Myriad Pro" w:eastAsia="Calibri" w:hAnsi="Myriad Pro" w:cs="Times New Roman"/>
                <w:color w:val="000000"/>
                <w:sz w:val="16"/>
                <w:szCs w:val="16"/>
              </w:rPr>
              <w:t xml:space="preserve"> КТП № 588 с заменой силового трансформатора ПО "Урюпинские электрические сети"</w:t>
            </w:r>
          </w:p>
        </w:tc>
        <w:tc>
          <w:tcPr>
            <w:tcW w:w="1503" w:type="dxa"/>
            <w:tcBorders>
              <w:top w:val="nil"/>
              <w:left w:val="nil"/>
              <w:bottom w:val="single" w:sz="4" w:space="0" w:color="auto"/>
              <w:right w:val="single" w:sz="4" w:space="0" w:color="auto"/>
            </w:tcBorders>
            <w:shd w:val="clear" w:color="auto" w:fill="auto"/>
            <w:vAlign w:val="center"/>
          </w:tcPr>
          <w:p w14:paraId="2B8DB428"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Calibri" w:hAnsi="Myriad Pro" w:cs="Times New Roman"/>
                <w:color w:val="000000"/>
                <w:sz w:val="16"/>
                <w:szCs w:val="16"/>
              </w:rPr>
              <w:t>I_2010102724</w:t>
            </w:r>
          </w:p>
        </w:tc>
        <w:tc>
          <w:tcPr>
            <w:tcW w:w="1590" w:type="dxa"/>
            <w:tcBorders>
              <w:top w:val="nil"/>
              <w:left w:val="nil"/>
              <w:bottom w:val="single" w:sz="4" w:space="0" w:color="auto"/>
              <w:right w:val="single" w:sz="4" w:space="0" w:color="auto"/>
            </w:tcBorders>
            <w:shd w:val="clear" w:color="auto" w:fill="auto"/>
            <w:vAlign w:val="center"/>
          </w:tcPr>
          <w:p w14:paraId="76453519"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Calibri" w:hAnsi="Myriad Pro" w:cs="Times New Roman"/>
                <w:sz w:val="16"/>
                <w:szCs w:val="16"/>
              </w:rPr>
              <w:t>0,03</w:t>
            </w:r>
          </w:p>
        </w:tc>
      </w:tr>
      <w:tr w:rsidR="003A5766" w:rsidRPr="003A5766" w14:paraId="6EC225E8" w14:textId="77777777" w:rsidTr="003A5766">
        <w:trPr>
          <w:jc w:val="center"/>
        </w:trPr>
        <w:tc>
          <w:tcPr>
            <w:tcW w:w="554" w:type="dxa"/>
            <w:tcBorders>
              <w:top w:val="nil"/>
              <w:left w:val="single" w:sz="4" w:space="0" w:color="auto"/>
              <w:bottom w:val="single" w:sz="4" w:space="0" w:color="auto"/>
              <w:right w:val="single" w:sz="4" w:space="0" w:color="auto"/>
            </w:tcBorders>
            <w:shd w:val="clear" w:color="000000" w:fill="FFFFFF"/>
            <w:vAlign w:val="center"/>
          </w:tcPr>
          <w:p w14:paraId="6CF5F724"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Times New Roman" w:hAnsi="Myriad Pro" w:cs="Calibri"/>
                <w:color w:val="000000"/>
                <w:sz w:val="16"/>
                <w:szCs w:val="16"/>
                <w:lang w:eastAsia="ru-RU"/>
              </w:rPr>
              <w:t>6</w:t>
            </w:r>
          </w:p>
        </w:tc>
        <w:tc>
          <w:tcPr>
            <w:tcW w:w="5640" w:type="dxa"/>
            <w:tcBorders>
              <w:top w:val="nil"/>
              <w:left w:val="single" w:sz="4" w:space="0" w:color="auto"/>
              <w:bottom w:val="single" w:sz="4" w:space="0" w:color="auto"/>
              <w:right w:val="single" w:sz="4" w:space="0" w:color="auto"/>
            </w:tcBorders>
            <w:shd w:val="clear" w:color="auto" w:fill="auto"/>
            <w:vAlign w:val="center"/>
          </w:tcPr>
          <w:p w14:paraId="33171DA9" w14:textId="77777777" w:rsidR="003A5766" w:rsidRPr="003A5766" w:rsidRDefault="003A5766" w:rsidP="003A5766">
            <w:pPr>
              <w:spacing w:after="0" w:line="240" w:lineRule="auto"/>
              <w:rPr>
                <w:rFonts w:ascii="Myriad Pro" w:eastAsia="Times New Roman" w:hAnsi="Myriad Pro" w:cs="Calibri"/>
                <w:color w:val="000000"/>
                <w:sz w:val="16"/>
                <w:szCs w:val="16"/>
                <w:lang w:eastAsia="ru-RU"/>
              </w:rPr>
            </w:pPr>
            <w:proofErr w:type="spellStart"/>
            <w:r w:rsidRPr="003A5766">
              <w:rPr>
                <w:rFonts w:ascii="Myriad Pro" w:eastAsia="Calibri" w:hAnsi="Myriad Pro" w:cs="Times New Roman"/>
                <w:color w:val="000000"/>
                <w:sz w:val="16"/>
                <w:szCs w:val="16"/>
              </w:rPr>
              <w:t>Реконстукция</w:t>
            </w:r>
            <w:proofErr w:type="spellEnd"/>
            <w:r w:rsidRPr="003A5766">
              <w:rPr>
                <w:rFonts w:ascii="Myriad Pro" w:eastAsia="Calibri" w:hAnsi="Myriad Pro" w:cs="Times New Roman"/>
                <w:color w:val="000000"/>
                <w:sz w:val="16"/>
                <w:szCs w:val="16"/>
              </w:rPr>
              <w:t xml:space="preserve"> КТП № 311 с заменой силового трансформатора ПО "Урюпинские электрические сети"</w:t>
            </w:r>
          </w:p>
        </w:tc>
        <w:tc>
          <w:tcPr>
            <w:tcW w:w="1503" w:type="dxa"/>
            <w:tcBorders>
              <w:top w:val="nil"/>
              <w:left w:val="nil"/>
              <w:bottom w:val="single" w:sz="4" w:space="0" w:color="auto"/>
              <w:right w:val="single" w:sz="4" w:space="0" w:color="auto"/>
            </w:tcBorders>
            <w:shd w:val="clear" w:color="auto" w:fill="auto"/>
            <w:vAlign w:val="center"/>
          </w:tcPr>
          <w:p w14:paraId="18D9A05B"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Calibri" w:hAnsi="Myriad Pro" w:cs="Times New Roman"/>
                <w:color w:val="000000"/>
                <w:sz w:val="16"/>
                <w:szCs w:val="16"/>
              </w:rPr>
              <w:t>I_2010102726</w:t>
            </w:r>
          </w:p>
        </w:tc>
        <w:tc>
          <w:tcPr>
            <w:tcW w:w="1590" w:type="dxa"/>
            <w:tcBorders>
              <w:top w:val="nil"/>
              <w:left w:val="nil"/>
              <w:bottom w:val="single" w:sz="4" w:space="0" w:color="auto"/>
              <w:right w:val="single" w:sz="4" w:space="0" w:color="auto"/>
            </w:tcBorders>
            <w:shd w:val="clear" w:color="auto" w:fill="auto"/>
            <w:vAlign w:val="center"/>
          </w:tcPr>
          <w:p w14:paraId="6FE9933B"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Calibri" w:hAnsi="Myriad Pro" w:cs="Times New Roman"/>
                <w:sz w:val="16"/>
                <w:szCs w:val="16"/>
              </w:rPr>
              <w:t>0,02</w:t>
            </w:r>
          </w:p>
        </w:tc>
      </w:tr>
      <w:tr w:rsidR="003A5766" w:rsidRPr="003A5766" w14:paraId="39148E5B" w14:textId="77777777" w:rsidTr="003A5766">
        <w:trPr>
          <w:jc w:val="center"/>
        </w:trPr>
        <w:tc>
          <w:tcPr>
            <w:tcW w:w="554" w:type="dxa"/>
            <w:tcBorders>
              <w:top w:val="nil"/>
              <w:left w:val="single" w:sz="4" w:space="0" w:color="auto"/>
              <w:bottom w:val="single" w:sz="4" w:space="0" w:color="auto"/>
              <w:right w:val="single" w:sz="4" w:space="0" w:color="auto"/>
            </w:tcBorders>
            <w:shd w:val="clear" w:color="000000" w:fill="FFFFFF"/>
            <w:vAlign w:val="center"/>
          </w:tcPr>
          <w:p w14:paraId="29352FA4"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Times New Roman" w:hAnsi="Myriad Pro" w:cs="Calibri"/>
                <w:color w:val="000000"/>
                <w:sz w:val="16"/>
                <w:szCs w:val="16"/>
                <w:lang w:eastAsia="ru-RU"/>
              </w:rPr>
              <w:t>7</w:t>
            </w:r>
          </w:p>
        </w:tc>
        <w:tc>
          <w:tcPr>
            <w:tcW w:w="5640" w:type="dxa"/>
            <w:tcBorders>
              <w:top w:val="nil"/>
              <w:left w:val="single" w:sz="4" w:space="0" w:color="auto"/>
              <w:bottom w:val="single" w:sz="4" w:space="0" w:color="auto"/>
              <w:right w:val="single" w:sz="4" w:space="0" w:color="auto"/>
            </w:tcBorders>
            <w:shd w:val="clear" w:color="auto" w:fill="auto"/>
            <w:vAlign w:val="center"/>
          </w:tcPr>
          <w:p w14:paraId="787171E1" w14:textId="77777777" w:rsidR="003A5766" w:rsidRPr="003A5766" w:rsidRDefault="003A5766" w:rsidP="003A5766">
            <w:pPr>
              <w:spacing w:after="0" w:line="240" w:lineRule="auto"/>
              <w:rPr>
                <w:rFonts w:ascii="Myriad Pro" w:eastAsia="Times New Roman" w:hAnsi="Myriad Pro" w:cs="Calibri"/>
                <w:color w:val="000000"/>
                <w:sz w:val="16"/>
                <w:szCs w:val="16"/>
                <w:lang w:eastAsia="ru-RU"/>
              </w:rPr>
            </w:pPr>
            <w:proofErr w:type="spellStart"/>
            <w:r w:rsidRPr="003A5766">
              <w:rPr>
                <w:rFonts w:ascii="Myriad Pro" w:eastAsia="Calibri" w:hAnsi="Myriad Pro" w:cs="Times New Roman"/>
                <w:color w:val="000000"/>
                <w:sz w:val="16"/>
                <w:szCs w:val="16"/>
              </w:rPr>
              <w:t>Реконстукция</w:t>
            </w:r>
            <w:proofErr w:type="spellEnd"/>
            <w:r w:rsidRPr="003A5766">
              <w:rPr>
                <w:rFonts w:ascii="Myriad Pro" w:eastAsia="Calibri" w:hAnsi="Myriad Pro" w:cs="Times New Roman"/>
                <w:color w:val="000000"/>
                <w:sz w:val="16"/>
                <w:szCs w:val="16"/>
              </w:rPr>
              <w:t xml:space="preserve"> КТП № 916 с заменой силового трансформатора ПО "Урюпинские электрические сети"</w:t>
            </w:r>
          </w:p>
        </w:tc>
        <w:tc>
          <w:tcPr>
            <w:tcW w:w="1503" w:type="dxa"/>
            <w:tcBorders>
              <w:top w:val="nil"/>
              <w:left w:val="nil"/>
              <w:bottom w:val="single" w:sz="4" w:space="0" w:color="auto"/>
              <w:right w:val="single" w:sz="4" w:space="0" w:color="auto"/>
            </w:tcBorders>
            <w:shd w:val="clear" w:color="auto" w:fill="auto"/>
            <w:vAlign w:val="center"/>
          </w:tcPr>
          <w:p w14:paraId="332AB3A2"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Calibri" w:hAnsi="Myriad Pro" w:cs="Times New Roman"/>
                <w:color w:val="000000"/>
                <w:sz w:val="16"/>
                <w:szCs w:val="16"/>
              </w:rPr>
              <w:t>I_2010102727</w:t>
            </w:r>
          </w:p>
        </w:tc>
        <w:tc>
          <w:tcPr>
            <w:tcW w:w="1590" w:type="dxa"/>
            <w:tcBorders>
              <w:top w:val="nil"/>
              <w:left w:val="nil"/>
              <w:bottom w:val="single" w:sz="4" w:space="0" w:color="auto"/>
              <w:right w:val="single" w:sz="4" w:space="0" w:color="auto"/>
            </w:tcBorders>
            <w:shd w:val="clear" w:color="auto" w:fill="auto"/>
            <w:vAlign w:val="center"/>
          </w:tcPr>
          <w:p w14:paraId="083A211A"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Calibri" w:hAnsi="Myriad Pro" w:cs="Times New Roman"/>
                <w:sz w:val="16"/>
                <w:szCs w:val="16"/>
              </w:rPr>
              <w:t>0,02</w:t>
            </w:r>
          </w:p>
        </w:tc>
      </w:tr>
      <w:tr w:rsidR="003A5766" w:rsidRPr="003A5766" w14:paraId="1593AAF1" w14:textId="77777777" w:rsidTr="003A5766">
        <w:trPr>
          <w:jc w:val="center"/>
        </w:trPr>
        <w:tc>
          <w:tcPr>
            <w:tcW w:w="554" w:type="dxa"/>
            <w:tcBorders>
              <w:top w:val="nil"/>
              <w:left w:val="single" w:sz="4" w:space="0" w:color="auto"/>
              <w:bottom w:val="single" w:sz="4" w:space="0" w:color="auto"/>
              <w:right w:val="single" w:sz="4" w:space="0" w:color="auto"/>
            </w:tcBorders>
            <w:shd w:val="clear" w:color="000000" w:fill="FFFFFF"/>
            <w:vAlign w:val="center"/>
          </w:tcPr>
          <w:p w14:paraId="64A5FD77"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Times New Roman" w:hAnsi="Myriad Pro" w:cs="Calibri"/>
                <w:color w:val="000000"/>
                <w:sz w:val="16"/>
                <w:szCs w:val="16"/>
                <w:lang w:eastAsia="ru-RU"/>
              </w:rPr>
              <w:t>8</w:t>
            </w:r>
          </w:p>
        </w:tc>
        <w:tc>
          <w:tcPr>
            <w:tcW w:w="5640" w:type="dxa"/>
            <w:tcBorders>
              <w:top w:val="nil"/>
              <w:left w:val="single" w:sz="4" w:space="0" w:color="auto"/>
              <w:bottom w:val="single" w:sz="4" w:space="0" w:color="auto"/>
              <w:right w:val="single" w:sz="4" w:space="0" w:color="auto"/>
            </w:tcBorders>
            <w:shd w:val="clear" w:color="auto" w:fill="auto"/>
            <w:vAlign w:val="center"/>
          </w:tcPr>
          <w:p w14:paraId="4EF9B837" w14:textId="77777777" w:rsidR="003A5766" w:rsidRPr="003A5766" w:rsidRDefault="003A5766" w:rsidP="003A5766">
            <w:pPr>
              <w:spacing w:after="0" w:line="240" w:lineRule="auto"/>
              <w:rPr>
                <w:rFonts w:ascii="Myriad Pro" w:eastAsia="Times New Roman" w:hAnsi="Myriad Pro" w:cs="Calibri"/>
                <w:color w:val="000000"/>
                <w:sz w:val="16"/>
                <w:szCs w:val="16"/>
                <w:lang w:eastAsia="ru-RU"/>
              </w:rPr>
            </w:pPr>
            <w:proofErr w:type="spellStart"/>
            <w:r w:rsidRPr="003A5766">
              <w:rPr>
                <w:rFonts w:ascii="Myriad Pro" w:eastAsia="Calibri" w:hAnsi="Myriad Pro" w:cs="Times New Roman"/>
                <w:color w:val="000000"/>
                <w:sz w:val="16"/>
                <w:szCs w:val="16"/>
              </w:rPr>
              <w:t>Реконстукция</w:t>
            </w:r>
            <w:proofErr w:type="spellEnd"/>
            <w:r w:rsidRPr="003A5766">
              <w:rPr>
                <w:rFonts w:ascii="Myriad Pro" w:eastAsia="Calibri" w:hAnsi="Myriad Pro" w:cs="Times New Roman"/>
                <w:color w:val="000000"/>
                <w:sz w:val="16"/>
                <w:szCs w:val="16"/>
              </w:rPr>
              <w:t xml:space="preserve"> КТП № 817 с заменой силового трансформатора ПО "Урюпинские электрические сети"</w:t>
            </w:r>
          </w:p>
        </w:tc>
        <w:tc>
          <w:tcPr>
            <w:tcW w:w="1503" w:type="dxa"/>
            <w:tcBorders>
              <w:top w:val="nil"/>
              <w:left w:val="nil"/>
              <w:bottom w:val="single" w:sz="4" w:space="0" w:color="auto"/>
              <w:right w:val="single" w:sz="4" w:space="0" w:color="auto"/>
            </w:tcBorders>
            <w:shd w:val="clear" w:color="auto" w:fill="auto"/>
            <w:vAlign w:val="center"/>
          </w:tcPr>
          <w:p w14:paraId="5D1CE4BB"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Calibri" w:hAnsi="Myriad Pro" w:cs="Times New Roman"/>
                <w:color w:val="000000"/>
                <w:sz w:val="16"/>
                <w:szCs w:val="16"/>
              </w:rPr>
              <w:t>I_2010102729</w:t>
            </w:r>
          </w:p>
        </w:tc>
        <w:tc>
          <w:tcPr>
            <w:tcW w:w="1590" w:type="dxa"/>
            <w:tcBorders>
              <w:top w:val="nil"/>
              <w:left w:val="nil"/>
              <w:bottom w:val="single" w:sz="4" w:space="0" w:color="auto"/>
              <w:right w:val="single" w:sz="4" w:space="0" w:color="auto"/>
            </w:tcBorders>
            <w:shd w:val="clear" w:color="auto" w:fill="auto"/>
            <w:vAlign w:val="center"/>
          </w:tcPr>
          <w:p w14:paraId="387FB01A"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Calibri" w:hAnsi="Myriad Pro" w:cs="Times New Roman"/>
                <w:sz w:val="16"/>
                <w:szCs w:val="16"/>
              </w:rPr>
              <w:t>0,02</w:t>
            </w:r>
          </w:p>
        </w:tc>
      </w:tr>
      <w:tr w:rsidR="003A5766" w:rsidRPr="003A5766" w14:paraId="1141AF04" w14:textId="77777777" w:rsidTr="003A5766">
        <w:trPr>
          <w:jc w:val="center"/>
        </w:trPr>
        <w:tc>
          <w:tcPr>
            <w:tcW w:w="554" w:type="dxa"/>
            <w:tcBorders>
              <w:top w:val="nil"/>
              <w:left w:val="single" w:sz="4" w:space="0" w:color="auto"/>
              <w:bottom w:val="single" w:sz="4" w:space="0" w:color="auto"/>
              <w:right w:val="single" w:sz="4" w:space="0" w:color="auto"/>
            </w:tcBorders>
            <w:shd w:val="clear" w:color="000000" w:fill="FFFFFF"/>
            <w:vAlign w:val="center"/>
          </w:tcPr>
          <w:p w14:paraId="5D119CB1"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Times New Roman" w:hAnsi="Myriad Pro" w:cs="Calibri"/>
                <w:color w:val="000000"/>
                <w:sz w:val="16"/>
                <w:szCs w:val="16"/>
                <w:lang w:eastAsia="ru-RU"/>
              </w:rPr>
              <w:t>9</w:t>
            </w:r>
          </w:p>
        </w:tc>
        <w:tc>
          <w:tcPr>
            <w:tcW w:w="5640" w:type="dxa"/>
            <w:tcBorders>
              <w:top w:val="nil"/>
              <w:left w:val="single" w:sz="4" w:space="0" w:color="auto"/>
              <w:bottom w:val="single" w:sz="4" w:space="0" w:color="auto"/>
              <w:right w:val="single" w:sz="4" w:space="0" w:color="auto"/>
            </w:tcBorders>
            <w:shd w:val="clear" w:color="auto" w:fill="auto"/>
            <w:vAlign w:val="center"/>
          </w:tcPr>
          <w:p w14:paraId="07B51489" w14:textId="77777777" w:rsidR="003A5766" w:rsidRPr="003A5766" w:rsidRDefault="003A5766" w:rsidP="003A5766">
            <w:pPr>
              <w:spacing w:after="0" w:line="240" w:lineRule="auto"/>
              <w:rPr>
                <w:rFonts w:ascii="Myriad Pro" w:eastAsia="Times New Roman" w:hAnsi="Myriad Pro" w:cs="Calibri"/>
                <w:color w:val="000000"/>
                <w:sz w:val="16"/>
                <w:szCs w:val="16"/>
                <w:lang w:eastAsia="ru-RU"/>
              </w:rPr>
            </w:pPr>
            <w:proofErr w:type="spellStart"/>
            <w:r w:rsidRPr="003A5766">
              <w:rPr>
                <w:rFonts w:ascii="Myriad Pro" w:eastAsia="Calibri" w:hAnsi="Myriad Pro" w:cs="Times New Roman"/>
                <w:color w:val="000000"/>
                <w:sz w:val="16"/>
                <w:szCs w:val="16"/>
              </w:rPr>
              <w:t>Реконстукция</w:t>
            </w:r>
            <w:proofErr w:type="spellEnd"/>
            <w:r w:rsidRPr="003A5766">
              <w:rPr>
                <w:rFonts w:ascii="Myriad Pro" w:eastAsia="Calibri" w:hAnsi="Myriad Pro" w:cs="Times New Roman"/>
                <w:color w:val="000000"/>
                <w:sz w:val="16"/>
                <w:szCs w:val="16"/>
              </w:rPr>
              <w:t xml:space="preserve"> КТП № 337 с заменой силового трансформатора ПО "Урюпинские электрические сети"</w:t>
            </w:r>
          </w:p>
        </w:tc>
        <w:tc>
          <w:tcPr>
            <w:tcW w:w="1503" w:type="dxa"/>
            <w:tcBorders>
              <w:top w:val="nil"/>
              <w:left w:val="nil"/>
              <w:bottom w:val="single" w:sz="4" w:space="0" w:color="auto"/>
              <w:right w:val="single" w:sz="4" w:space="0" w:color="auto"/>
            </w:tcBorders>
            <w:shd w:val="clear" w:color="auto" w:fill="auto"/>
            <w:vAlign w:val="center"/>
          </w:tcPr>
          <w:p w14:paraId="48E18444"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Calibri" w:hAnsi="Myriad Pro" w:cs="Times New Roman"/>
                <w:color w:val="000000"/>
                <w:sz w:val="16"/>
                <w:szCs w:val="16"/>
              </w:rPr>
              <w:t>I_2010102730</w:t>
            </w:r>
          </w:p>
        </w:tc>
        <w:tc>
          <w:tcPr>
            <w:tcW w:w="1590" w:type="dxa"/>
            <w:tcBorders>
              <w:top w:val="nil"/>
              <w:left w:val="nil"/>
              <w:bottom w:val="single" w:sz="4" w:space="0" w:color="auto"/>
              <w:right w:val="single" w:sz="4" w:space="0" w:color="auto"/>
            </w:tcBorders>
            <w:shd w:val="clear" w:color="auto" w:fill="auto"/>
            <w:vAlign w:val="center"/>
          </w:tcPr>
          <w:p w14:paraId="0E9BFCE6"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Calibri" w:hAnsi="Myriad Pro" w:cs="Times New Roman"/>
                <w:sz w:val="16"/>
                <w:szCs w:val="16"/>
              </w:rPr>
              <w:t>0,01</w:t>
            </w:r>
          </w:p>
        </w:tc>
      </w:tr>
      <w:tr w:rsidR="003A5766" w:rsidRPr="003A5766" w14:paraId="464E506C" w14:textId="77777777" w:rsidTr="003A5766">
        <w:trPr>
          <w:jc w:val="center"/>
        </w:trPr>
        <w:tc>
          <w:tcPr>
            <w:tcW w:w="554" w:type="dxa"/>
            <w:tcBorders>
              <w:top w:val="nil"/>
              <w:left w:val="single" w:sz="4" w:space="0" w:color="auto"/>
              <w:bottom w:val="single" w:sz="4" w:space="0" w:color="auto"/>
              <w:right w:val="single" w:sz="4" w:space="0" w:color="auto"/>
            </w:tcBorders>
            <w:shd w:val="clear" w:color="000000" w:fill="FFFFFF"/>
            <w:vAlign w:val="center"/>
          </w:tcPr>
          <w:p w14:paraId="1FE3ED6B"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Times New Roman" w:hAnsi="Myriad Pro" w:cs="Calibri"/>
                <w:color w:val="000000"/>
                <w:sz w:val="16"/>
                <w:szCs w:val="16"/>
                <w:lang w:eastAsia="ru-RU"/>
              </w:rPr>
              <w:t>10</w:t>
            </w:r>
          </w:p>
        </w:tc>
        <w:tc>
          <w:tcPr>
            <w:tcW w:w="5640" w:type="dxa"/>
            <w:tcBorders>
              <w:top w:val="nil"/>
              <w:left w:val="single" w:sz="4" w:space="0" w:color="auto"/>
              <w:bottom w:val="single" w:sz="4" w:space="0" w:color="auto"/>
              <w:right w:val="single" w:sz="4" w:space="0" w:color="auto"/>
            </w:tcBorders>
            <w:shd w:val="clear" w:color="auto" w:fill="auto"/>
            <w:vAlign w:val="center"/>
          </w:tcPr>
          <w:p w14:paraId="0617E7DC" w14:textId="77777777" w:rsidR="003A5766" w:rsidRPr="003A5766" w:rsidRDefault="003A5766" w:rsidP="003A5766">
            <w:pPr>
              <w:spacing w:after="0" w:line="240" w:lineRule="auto"/>
              <w:rPr>
                <w:rFonts w:ascii="Myriad Pro" w:eastAsia="Times New Roman" w:hAnsi="Myriad Pro" w:cs="Calibri"/>
                <w:color w:val="000000"/>
                <w:sz w:val="16"/>
                <w:szCs w:val="16"/>
                <w:lang w:eastAsia="ru-RU"/>
              </w:rPr>
            </w:pPr>
            <w:proofErr w:type="spellStart"/>
            <w:r w:rsidRPr="003A5766">
              <w:rPr>
                <w:rFonts w:ascii="Myriad Pro" w:eastAsia="Calibri" w:hAnsi="Myriad Pro" w:cs="Times New Roman"/>
                <w:color w:val="000000"/>
                <w:sz w:val="16"/>
                <w:szCs w:val="16"/>
              </w:rPr>
              <w:t>Реконстукция</w:t>
            </w:r>
            <w:proofErr w:type="spellEnd"/>
            <w:r w:rsidRPr="003A5766">
              <w:rPr>
                <w:rFonts w:ascii="Myriad Pro" w:eastAsia="Calibri" w:hAnsi="Myriad Pro" w:cs="Times New Roman"/>
                <w:color w:val="000000"/>
                <w:sz w:val="16"/>
                <w:szCs w:val="16"/>
              </w:rPr>
              <w:t xml:space="preserve"> КТП № 1159 с заменой силового трансформатора ПО "Урюпинские электрические сети"</w:t>
            </w:r>
          </w:p>
        </w:tc>
        <w:tc>
          <w:tcPr>
            <w:tcW w:w="1503" w:type="dxa"/>
            <w:tcBorders>
              <w:top w:val="nil"/>
              <w:left w:val="nil"/>
              <w:bottom w:val="single" w:sz="4" w:space="0" w:color="auto"/>
              <w:right w:val="single" w:sz="4" w:space="0" w:color="auto"/>
            </w:tcBorders>
            <w:shd w:val="clear" w:color="auto" w:fill="auto"/>
            <w:vAlign w:val="center"/>
          </w:tcPr>
          <w:p w14:paraId="5E26890F"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Calibri" w:hAnsi="Myriad Pro" w:cs="Times New Roman"/>
                <w:color w:val="000000"/>
                <w:sz w:val="16"/>
                <w:szCs w:val="16"/>
              </w:rPr>
              <w:t>I_2010102731</w:t>
            </w:r>
          </w:p>
        </w:tc>
        <w:tc>
          <w:tcPr>
            <w:tcW w:w="1590" w:type="dxa"/>
            <w:tcBorders>
              <w:top w:val="nil"/>
              <w:left w:val="nil"/>
              <w:bottom w:val="single" w:sz="4" w:space="0" w:color="auto"/>
              <w:right w:val="single" w:sz="4" w:space="0" w:color="auto"/>
            </w:tcBorders>
            <w:shd w:val="clear" w:color="auto" w:fill="auto"/>
            <w:vAlign w:val="center"/>
          </w:tcPr>
          <w:p w14:paraId="0764EFC0"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Calibri" w:hAnsi="Myriad Pro" w:cs="Times New Roman"/>
                <w:sz w:val="16"/>
                <w:szCs w:val="16"/>
              </w:rPr>
              <w:t>0,01</w:t>
            </w:r>
          </w:p>
        </w:tc>
      </w:tr>
      <w:tr w:rsidR="003A5766" w:rsidRPr="003A5766" w14:paraId="539DC176" w14:textId="77777777" w:rsidTr="003A5766">
        <w:trPr>
          <w:jc w:val="center"/>
        </w:trPr>
        <w:tc>
          <w:tcPr>
            <w:tcW w:w="554" w:type="dxa"/>
            <w:tcBorders>
              <w:top w:val="nil"/>
              <w:left w:val="single" w:sz="4" w:space="0" w:color="auto"/>
              <w:bottom w:val="single" w:sz="4" w:space="0" w:color="auto"/>
              <w:right w:val="single" w:sz="4" w:space="0" w:color="auto"/>
            </w:tcBorders>
            <w:shd w:val="clear" w:color="000000" w:fill="FFFFFF"/>
            <w:vAlign w:val="center"/>
          </w:tcPr>
          <w:p w14:paraId="45701780"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Times New Roman" w:hAnsi="Myriad Pro" w:cs="Calibri"/>
                <w:color w:val="000000"/>
                <w:sz w:val="16"/>
                <w:szCs w:val="16"/>
                <w:lang w:eastAsia="ru-RU"/>
              </w:rPr>
              <w:t>11</w:t>
            </w:r>
          </w:p>
        </w:tc>
        <w:tc>
          <w:tcPr>
            <w:tcW w:w="5640" w:type="dxa"/>
            <w:tcBorders>
              <w:top w:val="nil"/>
              <w:left w:val="single" w:sz="4" w:space="0" w:color="auto"/>
              <w:bottom w:val="single" w:sz="4" w:space="0" w:color="auto"/>
              <w:right w:val="single" w:sz="4" w:space="0" w:color="auto"/>
            </w:tcBorders>
            <w:shd w:val="clear" w:color="auto" w:fill="auto"/>
            <w:vAlign w:val="center"/>
          </w:tcPr>
          <w:p w14:paraId="78426249" w14:textId="77777777" w:rsidR="003A5766" w:rsidRPr="003A5766" w:rsidRDefault="003A5766" w:rsidP="003A5766">
            <w:pPr>
              <w:spacing w:after="0" w:line="240" w:lineRule="auto"/>
              <w:rPr>
                <w:rFonts w:ascii="Myriad Pro" w:eastAsia="Times New Roman" w:hAnsi="Myriad Pro" w:cs="Calibri"/>
                <w:color w:val="000000"/>
                <w:sz w:val="16"/>
                <w:szCs w:val="16"/>
                <w:lang w:eastAsia="ru-RU"/>
              </w:rPr>
            </w:pPr>
            <w:r w:rsidRPr="003A5766">
              <w:rPr>
                <w:rFonts w:ascii="Myriad Pro" w:eastAsia="Calibri" w:hAnsi="Myriad Pro" w:cs="Times New Roman"/>
                <w:color w:val="000000"/>
                <w:sz w:val="16"/>
                <w:szCs w:val="16"/>
              </w:rPr>
              <w:t xml:space="preserve">«Реконструкция КТП-10/0,4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 1232/100 </w:t>
            </w:r>
            <w:proofErr w:type="spellStart"/>
            <w:r w:rsidRPr="003A5766">
              <w:rPr>
                <w:rFonts w:ascii="Myriad Pro" w:eastAsia="Calibri" w:hAnsi="Myriad Pro" w:cs="Times New Roman"/>
                <w:color w:val="000000"/>
                <w:sz w:val="16"/>
                <w:szCs w:val="16"/>
              </w:rPr>
              <w:t>кВА</w:t>
            </w:r>
            <w:proofErr w:type="spellEnd"/>
            <w:r w:rsidRPr="003A5766">
              <w:rPr>
                <w:rFonts w:ascii="Myriad Pro" w:eastAsia="Calibri" w:hAnsi="Myriad Pro" w:cs="Times New Roman"/>
                <w:color w:val="000000"/>
                <w:sz w:val="16"/>
                <w:szCs w:val="16"/>
              </w:rPr>
              <w:t xml:space="preserve"> (с увеличением трансформаторной мощности на 60 </w:t>
            </w:r>
            <w:proofErr w:type="spellStart"/>
            <w:r w:rsidRPr="003A5766">
              <w:rPr>
                <w:rFonts w:ascii="Myriad Pro" w:eastAsia="Calibri" w:hAnsi="Myriad Pro" w:cs="Times New Roman"/>
                <w:color w:val="000000"/>
                <w:sz w:val="16"/>
                <w:szCs w:val="16"/>
              </w:rPr>
              <w:t>кВА</w:t>
            </w:r>
            <w:proofErr w:type="spellEnd"/>
            <w:r w:rsidRPr="003A5766">
              <w:rPr>
                <w:rFonts w:ascii="Myriad Pro" w:eastAsia="Calibri" w:hAnsi="Myriad Pro" w:cs="Times New Roman"/>
                <w:color w:val="000000"/>
                <w:sz w:val="16"/>
                <w:szCs w:val="16"/>
              </w:rPr>
              <w:t xml:space="preserve"> до 160 </w:t>
            </w:r>
            <w:proofErr w:type="spellStart"/>
            <w:r w:rsidRPr="003A5766">
              <w:rPr>
                <w:rFonts w:ascii="Myriad Pro" w:eastAsia="Calibri" w:hAnsi="Myriad Pro" w:cs="Times New Roman"/>
                <w:color w:val="000000"/>
                <w:sz w:val="16"/>
                <w:szCs w:val="16"/>
              </w:rPr>
              <w:t>кВА</w:t>
            </w:r>
            <w:proofErr w:type="spellEnd"/>
            <w:r w:rsidRPr="003A5766">
              <w:rPr>
                <w:rFonts w:ascii="Myriad Pro" w:eastAsia="Calibri" w:hAnsi="Myriad Pro" w:cs="Times New Roman"/>
                <w:color w:val="000000"/>
                <w:sz w:val="16"/>
                <w:szCs w:val="16"/>
              </w:rPr>
              <w:t xml:space="preserve">) по ВЛ-10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№2 ПС 35/10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«Аксай», расположенной в с. Аксай, Волгоградской области, Октябрьский район, Октябрьский РЭС»</w:t>
            </w:r>
          </w:p>
        </w:tc>
        <w:tc>
          <w:tcPr>
            <w:tcW w:w="1503" w:type="dxa"/>
            <w:tcBorders>
              <w:top w:val="nil"/>
              <w:left w:val="nil"/>
              <w:bottom w:val="single" w:sz="4" w:space="0" w:color="auto"/>
              <w:right w:val="single" w:sz="4" w:space="0" w:color="auto"/>
            </w:tcBorders>
            <w:shd w:val="clear" w:color="auto" w:fill="auto"/>
            <w:vAlign w:val="center"/>
          </w:tcPr>
          <w:p w14:paraId="25C19417"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Calibri" w:hAnsi="Myriad Pro" w:cs="Times New Roman"/>
                <w:color w:val="000000"/>
                <w:sz w:val="16"/>
                <w:szCs w:val="16"/>
              </w:rPr>
              <w:t>J_2010102909</w:t>
            </w:r>
          </w:p>
        </w:tc>
        <w:tc>
          <w:tcPr>
            <w:tcW w:w="1590" w:type="dxa"/>
            <w:tcBorders>
              <w:top w:val="nil"/>
              <w:left w:val="nil"/>
              <w:bottom w:val="single" w:sz="4" w:space="0" w:color="auto"/>
              <w:right w:val="single" w:sz="4" w:space="0" w:color="auto"/>
            </w:tcBorders>
            <w:shd w:val="clear" w:color="auto" w:fill="auto"/>
            <w:vAlign w:val="center"/>
          </w:tcPr>
          <w:p w14:paraId="0E5AFCB7"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Calibri" w:hAnsi="Myriad Pro" w:cs="Times New Roman"/>
                <w:sz w:val="16"/>
                <w:szCs w:val="16"/>
              </w:rPr>
              <w:t>0,06</w:t>
            </w:r>
          </w:p>
        </w:tc>
      </w:tr>
      <w:tr w:rsidR="003A5766" w:rsidRPr="003A5766" w14:paraId="50C714F8" w14:textId="77777777" w:rsidTr="003A5766">
        <w:trPr>
          <w:jc w:val="center"/>
        </w:trPr>
        <w:tc>
          <w:tcPr>
            <w:tcW w:w="554" w:type="dxa"/>
            <w:tcBorders>
              <w:top w:val="nil"/>
              <w:left w:val="single" w:sz="4" w:space="0" w:color="auto"/>
              <w:bottom w:val="single" w:sz="4" w:space="0" w:color="auto"/>
              <w:right w:val="single" w:sz="4" w:space="0" w:color="auto"/>
            </w:tcBorders>
            <w:shd w:val="clear" w:color="000000" w:fill="FFFFFF"/>
            <w:vAlign w:val="center"/>
          </w:tcPr>
          <w:p w14:paraId="6613A28F"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Times New Roman" w:hAnsi="Myriad Pro" w:cs="Calibri"/>
                <w:color w:val="000000"/>
                <w:sz w:val="16"/>
                <w:szCs w:val="16"/>
                <w:lang w:eastAsia="ru-RU"/>
              </w:rPr>
              <w:t>12</w:t>
            </w:r>
          </w:p>
        </w:tc>
        <w:tc>
          <w:tcPr>
            <w:tcW w:w="5640" w:type="dxa"/>
            <w:tcBorders>
              <w:top w:val="nil"/>
              <w:left w:val="single" w:sz="4" w:space="0" w:color="auto"/>
              <w:bottom w:val="single" w:sz="4" w:space="0" w:color="auto"/>
              <w:right w:val="single" w:sz="4" w:space="0" w:color="auto"/>
            </w:tcBorders>
            <w:shd w:val="clear" w:color="auto" w:fill="auto"/>
            <w:vAlign w:val="center"/>
          </w:tcPr>
          <w:p w14:paraId="1A5027DC" w14:textId="77777777" w:rsidR="003A5766" w:rsidRPr="003A5766" w:rsidRDefault="003A5766" w:rsidP="003A5766">
            <w:pPr>
              <w:spacing w:after="0" w:line="240" w:lineRule="auto"/>
              <w:rPr>
                <w:rFonts w:ascii="Myriad Pro" w:eastAsia="Times New Roman" w:hAnsi="Myriad Pro" w:cs="Calibri"/>
                <w:color w:val="000000"/>
                <w:sz w:val="16"/>
                <w:szCs w:val="16"/>
                <w:lang w:eastAsia="ru-RU"/>
              </w:rPr>
            </w:pPr>
            <w:r w:rsidRPr="003A5766">
              <w:rPr>
                <w:rFonts w:ascii="Myriad Pro" w:eastAsia="Calibri" w:hAnsi="Myriad Pro" w:cs="Times New Roman"/>
                <w:color w:val="000000"/>
                <w:sz w:val="16"/>
                <w:szCs w:val="16"/>
              </w:rPr>
              <w:t xml:space="preserve">«Реконструкция КТП-10/0,4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 579/100 </w:t>
            </w:r>
            <w:proofErr w:type="spellStart"/>
            <w:r w:rsidRPr="003A5766">
              <w:rPr>
                <w:rFonts w:ascii="Myriad Pro" w:eastAsia="Calibri" w:hAnsi="Myriad Pro" w:cs="Times New Roman"/>
                <w:color w:val="000000"/>
                <w:sz w:val="16"/>
                <w:szCs w:val="16"/>
              </w:rPr>
              <w:t>кВА</w:t>
            </w:r>
            <w:proofErr w:type="spellEnd"/>
            <w:r w:rsidRPr="003A5766">
              <w:rPr>
                <w:rFonts w:ascii="Myriad Pro" w:eastAsia="Calibri" w:hAnsi="Myriad Pro" w:cs="Times New Roman"/>
                <w:color w:val="000000"/>
                <w:sz w:val="16"/>
                <w:szCs w:val="16"/>
              </w:rPr>
              <w:t xml:space="preserve"> (с уменьшением трансформаторной мощности на 75 </w:t>
            </w:r>
            <w:proofErr w:type="spellStart"/>
            <w:r w:rsidRPr="003A5766">
              <w:rPr>
                <w:rFonts w:ascii="Myriad Pro" w:eastAsia="Calibri" w:hAnsi="Myriad Pro" w:cs="Times New Roman"/>
                <w:color w:val="000000"/>
                <w:sz w:val="16"/>
                <w:szCs w:val="16"/>
              </w:rPr>
              <w:t>кВА</w:t>
            </w:r>
            <w:proofErr w:type="spellEnd"/>
            <w:r w:rsidRPr="003A5766">
              <w:rPr>
                <w:rFonts w:ascii="Myriad Pro" w:eastAsia="Calibri" w:hAnsi="Myriad Pro" w:cs="Times New Roman"/>
                <w:color w:val="000000"/>
                <w:sz w:val="16"/>
                <w:szCs w:val="16"/>
              </w:rPr>
              <w:t xml:space="preserve"> до 25 </w:t>
            </w:r>
            <w:proofErr w:type="spellStart"/>
            <w:r w:rsidRPr="003A5766">
              <w:rPr>
                <w:rFonts w:ascii="Myriad Pro" w:eastAsia="Calibri" w:hAnsi="Myriad Pro" w:cs="Times New Roman"/>
                <w:color w:val="000000"/>
                <w:sz w:val="16"/>
                <w:szCs w:val="16"/>
              </w:rPr>
              <w:t>кВА</w:t>
            </w:r>
            <w:proofErr w:type="spellEnd"/>
            <w:r w:rsidRPr="003A5766">
              <w:rPr>
                <w:rFonts w:ascii="Myriad Pro" w:eastAsia="Calibri" w:hAnsi="Myriad Pro" w:cs="Times New Roman"/>
                <w:color w:val="000000"/>
                <w:sz w:val="16"/>
                <w:szCs w:val="16"/>
              </w:rPr>
              <w:t xml:space="preserve">) по ВЛ-10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 4 ПС 35/10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«Алешкино», расположенной в х. Алешкин, Волгоградской области, Чернышковский район, Чернышковский РЭС»</w:t>
            </w:r>
          </w:p>
        </w:tc>
        <w:tc>
          <w:tcPr>
            <w:tcW w:w="1503" w:type="dxa"/>
            <w:tcBorders>
              <w:top w:val="nil"/>
              <w:left w:val="nil"/>
              <w:bottom w:val="single" w:sz="4" w:space="0" w:color="auto"/>
              <w:right w:val="single" w:sz="4" w:space="0" w:color="auto"/>
            </w:tcBorders>
            <w:shd w:val="clear" w:color="auto" w:fill="auto"/>
            <w:vAlign w:val="center"/>
          </w:tcPr>
          <w:p w14:paraId="1015E995"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Calibri" w:hAnsi="Myriad Pro" w:cs="Times New Roman"/>
                <w:color w:val="000000"/>
                <w:sz w:val="16"/>
                <w:szCs w:val="16"/>
              </w:rPr>
              <w:t>J_2010102910</w:t>
            </w:r>
          </w:p>
        </w:tc>
        <w:tc>
          <w:tcPr>
            <w:tcW w:w="1590" w:type="dxa"/>
            <w:tcBorders>
              <w:top w:val="nil"/>
              <w:left w:val="nil"/>
              <w:bottom w:val="single" w:sz="4" w:space="0" w:color="auto"/>
              <w:right w:val="single" w:sz="4" w:space="0" w:color="auto"/>
            </w:tcBorders>
            <w:shd w:val="clear" w:color="auto" w:fill="auto"/>
            <w:vAlign w:val="center"/>
          </w:tcPr>
          <w:p w14:paraId="33AEB79F"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Calibri" w:hAnsi="Myriad Pro" w:cs="Times New Roman"/>
                <w:sz w:val="16"/>
                <w:szCs w:val="16"/>
              </w:rPr>
              <w:t>0,06</w:t>
            </w:r>
          </w:p>
        </w:tc>
      </w:tr>
      <w:tr w:rsidR="003A5766" w:rsidRPr="003A5766" w14:paraId="0348F64E" w14:textId="77777777" w:rsidTr="003A5766">
        <w:trPr>
          <w:jc w:val="center"/>
        </w:trPr>
        <w:tc>
          <w:tcPr>
            <w:tcW w:w="554" w:type="dxa"/>
            <w:tcBorders>
              <w:top w:val="nil"/>
              <w:left w:val="single" w:sz="4" w:space="0" w:color="auto"/>
              <w:bottom w:val="single" w:sz="4" w:space="0" w:color="auto"/>
              <w:right w:val="single" w:sz="4" w:space="0" w:color="auto"/>
            </w:tcBorders>
            <w:shd w:val="clear" w:color="000000" w:fill="FFFFFF"/>
            <w:vAlign w:val="center"/>
          </w:tcPr>
          <w:p w14:paraId="007C4F81"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Times New Roman" w:hAnsi="Myriad Pro" w:cs="Calibri"/>
                <w:color w:val="000000"/>
                <w:sz w:val="16"/>
                <w:szCs w:val="16"/>
                <w:lang w:eastAsia="ru-RU"/>
              </w:rPr>
              <w:t>13</w:t>
            </w:r>
          </w:p>
        </w:tc>
        <w:tc>
          <w:tcPr>
            <w:tcW w:w="5640" w:type="dxa"/>
            <w:tcBorders>
              <w:top w:val="nil"/>
              <w:left w:val="single" w:sz="4" w:space="0" w:color="auto"/>
              <w:bottom w:val="single" w:sz="4" w:space="0" w:color="auto"/>
              <w:right w:val="single" w:sz="4" w:space="0" w:color="auto"/>
            </w:tcBorders>
            <w:shd w:val="clear" w:color="auto" w:fill="auto"/>
            <w:vAlign w:val="center"/>
          </w:tcPr>
          <w:p w14:paraId="3C02C06F" w14:textId="77777777" w:rsidR="003A5766" w:rsidRPr="003A5766" w:rsidRDefault="003A5766" w:rsidP="003A5766">
            <w:pPr>
              <w:spacing w:after="0" w:line="240" w:lineRule="auto"/>
              <w:rPr>
                <w:rFonts w:ascii="Myriad Pro" w:eastAsia="Times New Roman" w:hAnsi="Myriad Pro" w:cs="Calibri"/>
                <w:color w:val="000000"/>
                <w:sz w:val="16"/>
                <w:szCs w:val="16"/>
                <w:lang w:eastAsia="ru-RU"/>
              </w:rPr>
            </w:pPr>
            <w:r w:rsidRPr="003A5766">
              <w:rPr>
                <w:rFonts w:ascii="Myriad Pro" w:eastAsia="Calibri" w:hAnsi="Myriad Pro" w:cs="Times New Roman"/>
                <w:color w:val="000000"/>
                <w:sz w:val="16"/>
                <w:szCs w:val="16"/>
              </w:rPr>
              <w:t xml:space="preserve">Реконструкция ТП-10/0,4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 3140/63 </w:t>
            </w:r>
            <w:proofErr w:type="spellStart"/>
            <w:r w:rsidRPr="003A5766">
              <w:rPr>
                <w:rFonts w:ascii="Myriad Pro" w:eastAsia="Calibri" w:hAnsi="Myriad Pro" w:cs="Times New Roman"/>
                <w:color w:val="000000"/>
                <w:sz w:val="16"/>
                <w:szCs w:val="16"/>
              </w:rPr>
              <w:t>кВА</w:t>
            </w:r>
            <w:proofErr w:type="spellEnd"/>
            <w:r w:rsidRPr="003A5766">
              <w:rPr>
                <w:rFonts w:ascii="Myriad Pro" w:eastAsia="Calibri" w:hAnsi="Myriad Pro" w:cs="Times New Roman"/>
                <w:color w:val="000000"/>
                <w:sz w:val="16"/>
                <w:szCs w:val="16"/>
              </w:rPr>
              <w:t xml:space="preserve"> с заменой силового трансформатора 63 </w:t>
            </w:r>
            <w:proofErr w:type="spellStart"/>
            <w:r w:rsidRPr="003A5766">
              <w:rPr>
                <w:rFonts w:ascii="Myriad Pro" w:eastAsia="Calibri" w:hAnsi="Myriad Pro" w:cs="Times New Roman"/>
                <w:color w:val="000000"/>
                <w:sz w:val="16"/>
                <w:szCs w:val="16"/>
              </w:rPr>
              <w:t>кВА</w:t>
            </w:r>
            <w:proofErr w:type="spellEnd"/>
            <w:r w:rsidRPr="003A5766">
              <w:rPr>
                <w:rFonts w:ascii="Myriad Pro" w:eastAsia="Calibri" w:hAnsi="Myriad Pro" w:cs="Times New Roman"/>
                <w:color w:val="000000"/>
                <w:sz w:val="16"/>
                <w:szCs w:val="16"/>
              </w:rPr>
              <w:t xml:space="preserve"> на 63 </w:t>
            </w:r>
            <w:proofErr w:type="spellStart"/>
            <w:r w:rsidRPr="003A5766">
              <w:rPr>
                <w:rFonts w:ascii="Myriad Pro" w:eastAsia="Calibri" w:hAnsi="Myriad Pro" w:cs="Times New Roman"/>
                <w:color w:val="000000"/>
                <w:sz w:val="16"/>
                <w:szCs w:val="16"/>
              </w:rPr>
              <w:t>кВА</w:t>
            </w:r>
            <w:proofErr w:type="spellEnd"/>
            <w:r w:rsidRPr="003A5766">
              <w:rPr>
                <w:rFonts w:ascii="Myriad Pro" w:eastAsia="Calibri" w:hAnsi="Myriad Pro" w:cs="Times New Roman"/>
                <w:color w:val="000000"/>
                <w:sz w:val="16"/>
                <w:szCs w:val="16"/>
              </w:rPr>
              <w:t xml:space="preserve">, расположенной в Волгоградской области, </w:t>
            </w:r>
            <w:proofErr w:type="spellStart"/>
            <w:r w:rsidRPr="003A5766">
              <w:rPr>
                <w:rFonts w:ascii="Myriad Pro" w:eastAsia="Calibri" w:hAnsi="Myriad Pro" w:cs="Times New Roman"/>
                <w:color w:val="000000"/>
                <w:sz w:val="16"/>
                <w:szCs w:val="16"/>
              </w:rPr>
              <w:t>Иловлинский</w:t>
            </w:r>
            <w:proofErr w:type="spellEnd"/>
            <w:r w:rsidRPr="003A5766">
              <w:rPr>
                <w:rFonts w:ascii="Myriad Pro" w:eastAsia="Calibri" w:hAnsi="Myriad Pro" w:cs="Times New Roman"/>
                <w:color w:val="000000"/>
                <w:sz w:val="16"/>
                <w:szCs w:val="16"/>
              </w:rPr>
              <w:t xml:space="preserve"> район, х. </w:t>
            </w:r>
            <w:proofErr w:type="spellStart"/>
            <w:r w:rsidRPr="003A5766">
              <w:rPr>
                <w:rFonts w:ascii="Myriad Pro" w:eastAsia="Calibri" w:hAnsi="Myriad Pro" w:cs="Times New Roman"/>
                <w:color w:val="000000"/>
                <w:sz w:val="16"/>
                <w:szCs w:val="16"/>
              </w:rPr>
              <w:t>Рассет</w:t>
            </w:r>
            <w:proofErr w:type="spellEnd"/>
            <w:r w:rsidRPr="003A5766">
              <w:rPr>
                <w:rFonts w:ascii="Myriad Pro" w:eastAsia="Calibri" w:hAnsi="Myriad Pro" w:cs="Times New Roman"/>
                <w:color w:val="000000"/>
                <w:sz w:val="16"/>
                <w:szCs w:val="16"/>
              </w:rPr>
              <w:t xml:space="preserve">, </w:t>
            </w:r>
            <w:proofErr w:type="spellStart"/>
            <w:r w:rsidRPr="003A5766">
              <w:rPr>
                <w:rFonts w:ascii="Myriad Pro" w:eastAsia="Calibri" w:hAnsi="Myriad Pro" w:cs="Times New Roman"/>
                <w:color w:val="000000"/>
                <w:sz w:val="16"/>
                <w:szCs w:val="16"/>
              </w:rPr>
              <w:t>Логовский</w:t>
            </w:r>
            <w:proofErr w:type="spellEnd"/>
            <w:r w:rsidRPr="003A5766">
              <w:rPr>
                <w:rFonts w:ascii="Myriad Pro" w:eastAsia="Calibri" w:hAnsi="Myriad Pro" w:cs="Times New Roman"/>
                <w:color w:val="000000"/>
                <w:sz w:val="16"/>
                <w:szCs w:val="16"/>
              </w:rPr>
              <w:t xml:space="preserve"> РЭС</w:t>
            </w:r>
          </w:p>
        </w:tc>
        <w:tc>
          <w:tcPr>
            <w:tcW w:w="1503" w:type="dxa"/>
            <w:tcBorders>
              <w:top w:val="nil"/>
              <w:left w:val="nil"/>
              <w:bottom w:val="single" w:sz="4" w:space="0" w:color="auto"/>
              <w:right w:val="single" w:sz="4" w:space="0" w:color="auto"/>
            </w:tcBorders>
            <w:shd w:val="clear" w:color="auto" w:fill="auto"/>
            <w:vAlign w:val="center"/>
          </w:tcPr>
          <w:p w14:paraId="509D417C"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Calibri" w:hAnsi="Myriad Pro" w:cs="Times New Roman"/>
                <w:color w:val="000000"/>
                <w:sz w:val="16"/>
                <w:szCs w:val="16"/>
              </w:rPr>
              <w:t>J_2010102911</w:t>
            </w:r>
          </w:p>
        </w:tc>
        <w:tc>
          <w:tcPr>
            <w:tcW w:w="1590" w:type="dxa"/>
            <w:tcBorders>
              <w:top w:val="nil"/>
              <w:left w:val="nil"/>
              <w:bottom w:val="single" w:sz="4" w:space="0" w:color="auto"/>
              <w:right w:val="single" w:sz="4" w:space="0" w:color="auto"/>
            </w:tcBorders>
            <w:shd w:val="clear" w:color="auto" w:fill="auto"/>
            <w:vAlign w:val="center"/>
          </w:tcPr>
          <w:p w14:paraId="3BE60B36"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Calibri" w:hAnsi="Myriad Pro" w:cs="Times New Roman"/>
                <w:sz w:val="16"/>
                <w:szCs w:val="16"/>
              </w:rPr>
              <w:t>0,01</w:t>
            </w:r>
          </w:p>
        </w:tc>
      </w:tr>
      <w:tr w:rsidR="003A5766" w:rsidRPr="003A5766" w14:paraId="6A97DC74" w14:textId="77777777" w:rsidTr="003A5766">
        <w:trPr>
          <w:jc w:val="center"/>
        </w:trPr>
        <w:tc>
          <w:tcPr>
            <w:tcW w:w="554" w:type="dxa"/>
            <w:tcBorders>
              <w:top w:val="nil"/>
              <w:left w:val="single" w:sz="4" w:space="0" w:color="auto"/>
              <w:bottom w:val="single" w:sz="4" w:space="0" w:color="auto"/>
              <w:right w:val="single" w:sz="4" w:space="0" w:color="auto"/>
            </w:tcBorders>
            <w:shd w:val="clear" w:color="000000" w:fill="FFFFFF"/>
            <w:vAlign w:val="center"/>
          </w:tcPr>
          <w:p w14:paraId="211DC017"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Times New Roman" w:hAnsi="Myriad Pro" w:cs="Calibri"/>
                <w:color w:val="000000"/>
                <w:sz w:val="16"/>
                <w:szCs w:val="16"/>
                <w:lang w:eastAsia="ru-RU"/>
              </w:rPr>
              <w:t>14</w:t>
            </w:r>
          </w:p>
        </w:tc>
        <w:tc>
          <w:tcPr>
            <w:tcW w:w="5640" w:type="dxa"/>
            <w:tcBorders>
              <w:top w:val="nil"/>
              <w:left w:val="single" w:sz="4" w:space="0" w:color="auto"/>
              <w:bottom w:val="single" w:sz="4" w:space="0" w:color="auto"/>
              <w:right w:val="single" w:sz="4" w:space="0" w:color="auto"/>
            </w:tcBorders>
            <w:shd w:val="clear" w:color="auto" w:fill="auto"/>
            <w:vAlign w:val="center"/>
          </w:tcPr>
          <w:p w14:paraId="0D5EFD37" w14:textId="77777777" w:rsidR="003A5766" w:rsidRPr="003A5766" w:rsidRDefault="003A5766" w:rsidP="003A5766">
            <w:pPr>
              <w:spacing w:after="0" w:line="240" w:lineRule="auto"/>
              <w:rPr>
                <w:rFonts w:ascii="Myriad Pro" w:eastAsia="Times New Roman" w:hAnsi="Myriad Pro" w:cs="Calibri"/>
                <w:color w:val="000000"/>
                <w:sz w:val="16"/>
                <w:szCs w:val="16"/>
                <w:lang w:eastAsia="ru-RU"/>
              </w:rPr>
            </w:pPr>
            <w:r w:rsidRPr="003A5766">
              <w:rPr>
                <w:rFonts w:ascii="Myriad Pro" w:eastAsia="Calibri" w:hAnsi="Myriad Pro" w:cs="Times New Roman"/>
                <w:color w:val="000000"/>
                <w:sz w:val="16"/>
                <w:szCs w:val="16"/>
              </w:rPr>
              <w:t xml:space="preserve">«Реконструкция КТП-10/0,4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 7/160 </w:t>
            </w:r>
            <w:proofErr w:type="spellStart"/>
            <w:r w:rsidRPr="003A5766">
              <w:rPr>
                <w:rFonts w:ascii="Myriad Pro" w:eastAsia="Calibri" w:hAnsi="Myriad Pro" w:cs="Times New Roman"/>
                <w:color w:val="000000"/>
                <w:sz w:val="16"/>
                <w:szCs w:val="16"/>
              </w:rPr>
              <w:t>кВА</w:t>
            </w:r>
            <w:proofErr w:type="spellEnd"/>
            <w:r w:rsidRPr="003A5766">
              <w:rPr>
                <w:rFonts w:ascii="Myriad Pro" w:eastAsia="Calibri" w:hAnsi="Myriad Pro" w:cs="Times New Roman"/>
                <w:color w:val="000000"/>
                <w:sz w:val="16"/>
                <w:szCs w:val="16"/>
              </w:rPr>
              <w:t xml:space="preserve"> (с заменой силового трансформатора 160 </w:t>
            </w:r>
            <w:proofErr w:type="spellStart"/>
            <w:r w:rsidRPr="003A5766">
              <w:rPr>
                <w:rFonts w:ascii="Myriad Pro" w:eastAsia="Calibri" w:hAnsi="Myriad Pro" w:cs="Times New Roman"/>
                <w:color w:val="000000"/>
                <w:sz w:val="16"/>
                <w:szCs w:val="16"/>
              </w:rPr>
              <w:t>кВА</w:t>
            </w:r>
            <w:proofErr w:type="spellEnd"/>
            <w:r w:rsidRPr="003A5766">
              <w:rPr>
                <w:rFonts w:ascii="Myriad Pro" w:eastAsia="Calibri" w:hAnsi="Myriad Pro" w:cs="Times New Roman"/>
                <w:color w:val="000000"/>
                <w:sz w:val="16"/>
                <w:szCs w:val="16"/>
              </w:rPr>
              <w:t xml:space="preserve"> на 160 </w:t>
            </w:r>
            <w:proofErr w:type="spellStart"/>
            <w:r w:rsidRPr="003A5766">
              <w:rPr>
                <w:rFonts w:ascii="Myriad Pro" w:eastAsia="Calibri" w:hAnsi="Myriad Pro" w:cs="Times New Roman"/>
                <w:color w:val="000000"/>
                <w:sz w:val="16"/>
                <w:szCs w:val="16"/>
              </w:rPr>
              <w:t>кВА</w:t>
            </w:r>
            <w:proofErr w:type="spellEnd"/>
            <w:r w:rsidRPr="003A5766">
              <w:rPr>
                <w:rFonts w:ascii="Myriad Pro" w:eastAsia="Calibri" w:hAnsi="Myriad Pro" w:cs="Times New Roman"/>
                <w:color w:val="000000"/>
                <w:sz w:val="16"/>
                <w:szCs w:val="16"/>
              </w:rPr>
              <w:t xml:space="preserve">) по ВЛ-10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№6 ПС 110/10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«Ягодная», расположенной в Волгоградской области, Ольховский район, с. Ягодное, Ольховский РЭС»</w:t>
            </w:r>
          </w:p>
        </w:tc>
        <w:tc>
          <w:tcPr>
            <w:tcW w:w="1503" w:type="dxa"/>
            <w:tcBorders>
              <w:top w:val="nil"/>
              <w:left w:val="nil"/>
              <w:bottom w:val="single" w:sz="4" w:space="0" w:color="auto"/>
              <w:right w:val="single" w:sz="4" w:space="0" w:color="auto"/>
            </w:tcBorders>
            <w:shd w:val="clear" w:color="auto" w:fill="auto"/>
            <w:vAlign w:val="center"/>
          </w:tcPr>
          <w:p w14:paraId="1024DCB5"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Calibri" w:hAnsi="Myriad Pro" w:cs="Times New Roman"/>
                <w:color w:val="000000"/>
                <w:sz w:val="16"/>
                <w:szCs w:val="16"/>
              </w:rPr>
              <w:t>J_2010102912</w:t>
            </w:r>
          </w:p>
        </w:tc>
        <w:tc>
          <w:tcPr>
            <w:tcW w:w="1590" w:type="dxa"/>
            <w:tcBorders>
              <w:top w:val="nil"/>
              <w:left w:val="nil"/>
              <w:bottom w:val="single" w:sz="4" w:space="0" w:color="auto"/>
              <w:right w:val="single" w:sz="4" w:space="0" w:color="auto"/>
            </w:tcBorders>
            <w:shd w:val="clear" w:color="auto" w:fill="auto"/>
            <w:vAlign w:val="center"/>
          </w:tcPr>
          <w:p w14:paraId="7133C84B"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Calibri" w:hAnsi="Myriad Pro" w:cs="Times New Roman"/>
                <w:sz w:val="16"/>
                <w:szCs w:val="16"/>
              </w:rPr>
              <w:t>0,01</w:t>
            </w:r>
          </w:p>
        </w:tc>
      </w:tr>
      <w:tr w:rsidR="003A5766" w:rsidRPr="003A5766" w14:paraId="56574F11" w14:textId="77777777" w:rsidTr="003A5766">
        <w:trPr>
          <w:jc w:val="center"/>
        </w:trPr>
        <w:tc>
          <w:tcPr>
            <w:tcW w:w="554" w:type="dxa"/>
            <w:tcBorders>
              <w:top w:val="nil"/>
              <w:left w:val="single" w:sz="4" w:space="0" w:color="auto"/>
              <w:bottom w:val="single" w:sz="4" w:space="0" w:color="auto"/>
              <w:right w:val="single" w:sz="4" w:space="0" w:color="auto"/>
            </w:tcBorders>
            <w:shd w:val="clear" w:color="000000" w:fill="FFFFFF"/>
            <w:vAlign w:val="center"/>
          </w:tcPr>
          <w:p w14:paraId="5EF14E0B"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Times New Roman" w:hAnsi="Myriad Pro" w:cs="Calibri"/>
                <w:color w:val="000000"/>
                <w:sz w:val="16"/>
                <w:szCs w:val="16"/>
                <w:lang w:eastAsia="ru-RU"/>
              </w:rPr>
              <w:t>15</w:t>
            </w:r>
          </w:p>
        </w:tc>
        <w:tc>
          <w:tcPr>
            <w:tcW w:w="5640" w:type="dxa"/>
            <w:tcBorders>
              <w:top w:val="nil"/>
              <w:left w:val="single" w:sz="4" w:space="0" w:color="auto"/>
              <w:bottom w:val="single" w:sz="4" w:space="0" w:color="auto"/>
              <w:right w:val="single" w:sz="4" w:space="0" w:color="auto"/>
            </w:tcBorders>
            <w:shd w:val="clear" w:color="auto" w:fill="auto"/>
            <w:vAlign w:val="center"/>
          </w:tcPr>
          <w:p w14:paraId="6A4BD828" w14:textId="77777777" w:rsidR="003A5766" w:rsidRPr="003A5766" w:rsidRDefault="003A5766" w:rsidP="003A5766">
            <w:pPr>
              <w:spacing w:after="0" w:line="240" w:lineRule="auto"/>
              <w:rPr>
                <w:rFonts w:ascii="Myriad Pro" w:eastAsia="Times New Roman" w:hAnsi="Myriad Pro" w:cs="Calibri"/>
                <w:color w:val="000000"/>
                <w:sz w:val="16"/>
                <w:szCs w:val="16"/>
                <w:lang w:eastAsia="ru-RU"/>
              </w:rPr>
            </w:pPr>
            <w:r w:rsidRPr="003A5766">
              <w:rPr>
                <w:rFonts w:ascii="Myriad Pro" w:eastAsia="Calibri" w:hAnsi="Myriad Pro" w:cs="Times New Roman"/>
                <w:color w:val="000000"/>
                <w:sz w:val="16"/>
                <w:szCs w:val="16"/>
              </w:rPr>
              <w:t xml:space="preserve">«Реконструкция КТП-10/0,4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 967/250 </w:t>
            </w:r>
            <w:proofErr w:type="spellStart"/>
            <w:r w:rsidRPr="003A5766">
              <w:rPr>
                <w:rFonts w:ascii="Myriad Pro" w:eastAsia="Calibri" w:hAnsi="Myriad Pro" w:cs="Times New Roman"/>
                <w:color w:val="000000"/>
                <w:sz w:val="16"/>
                <w:szCs w:val="16"/>
              </w:rPr>
              <w:t>кВА</w:t>
            </w:r>
            <w:proofErr w:type="spellEnd"/>
            <w:r w:rsidRPr="003A5766">
              <w:rPr>
                <w:rFonts w:ascii="Myriad Pro" w:eastAsia="Calibri" w:hAnsi="Myriad Pro" w:cs="Times New Roman"/>
                <w:color w:val="000000"/>
                <w:sz w:val="16"/>
                <w:szCs w:val="16"/>
              </w:rPr>
              <w:t xml:space="preserve"> (с уменьшением трансформаторной мощности с 250 </w:t>
            </w:r>
            <w:proofErr w:type="spellStart"/>
            <w:r w:rsidRPr="003A5766">
              <w:rPr>
                <w:rFonts w:ascii="Myriad Pro" w:eastAsia="Calibri" w:hAnsi="Myriad Pro" w:cs="Times New Roman"/>
                <w:color w:val="000000"/>
                <w:sz w:val="16"/>
                <w:szCs w:val="16"/>
              </w:rPr>
              <w:t>кВА</w:t>
            </w:r>
            <w:proofErr w:type="spellEnd"/>
            <w:r w:rsidRPr="003A5766">
              <w:rPr>
                <w:rFonts w:ascii="Myriad Pro" w:eastAsia="Calibri" w:hAnsi="Myriad Pro" w:cs="Times New Roman"/>
                <w:color w:val="000000"/>
                <w:sz w:val="16"/>
                <w:szCs w:val="16"/>
              </w:rPr>
              <w:t xml:space="preserve"> на 160 </w:t>
            </w:r>
            <w:proofErr w:type="spellStart"/>
            <w:r w:rsidRPr="003A5766">
              <w:rPr>
                <w:rFonts w:ascii="Myriad Pro" w:eastAsia="Calibri" w:hAnsi="Myriad Pro" w:cs="Times New Roman"/>
                <w:color w:val="000000"/>
                <w:sz w:val="16"/>
                <w:szCs w:val="16"/>
              </w:rPr>
              <w:t>кВА</w:t>
            </w:r>
            <w:proofErr w:type="spellEnd"/>
            <w:r w:rsidRPr="003A5766">
              <w:rPr>
                <w:rFonts w:ascii="Myriad Pro" w:eastAsia="Calibri" w:hAnsi="Myriad Pro" w:cs="Times New Roman"/>
                <w:color w:val="000000"/>
                <w:sz w:val="16"/>
                <w:szCs w:val="16"/>
              </w:rPr>
              <w:t xml:space="preserve">) по ВЛ-10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№3 ПС 110/10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«Солодча», расположенной в Волгоградской области, Ольховский район, с. Захаровка, Ольховский РЭС»</w:t>
            </w:r>
          </w:p>
        </w:tc>
        <w:tc>
          <w:tcPr>
            <w:tcW w:w="1503" w:type="dxa"/>
            <w:tcBorders>
              <w:top w:val="nil"/>
              <w:left w:val="nil"/>
              <w:bottom w:val="single" w:sz="4" w:space="0" w:color="auto"/>
              <w:right w:val="single" w:sz="4" w:space="0" w:color="auto"/>
            </w:tcBorders>
            <w:shd w:val="clear" w:color="auto" w:fill="auto"/>
            <w:vAlign w:val="center"/>
          </w:tcPr>
          <w:p w14:paraId="7AB06067"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Calibri" w:hAnsi="Myriad Pro" w:cs="Times New Roman"/>
                <w:color w:val="000000"/>
                <w:sz w:val="16"/>
                <w:szCs w:val="16"/>
              </w:rPr>
              <w:t>J_2010102913</w:t>
            </w:r>
          </w:p>
        </w:tc>
        <w:tc>
          <w:tcPr>
            <w:tcW w:w="1590" w:type="dxa"/>
            <w:tcBorders>
              <w:top w:val="nil"/>
              <w:left w:val="nil"/>
              <w:bottom w:val="single" w:sz="4" w:space="0" w:color="auto"/>
              <w:right w:val="single" w:sz="4" w:space="0" w:color="auto"/>
            </w:tcBorders>
            <w:shd w:val="clear" w:color="auto" w:fill="auto"/>
            <w:vAlign w:val="center"/>
          </w:tcPr>
          <w:p w14:paraId="5B6F4282"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Calibri" w:hAnsi="Myriad Pro" w:cs="Times New Roman"/>
                <w:sz w:val="16"/>
                <w:szCs w:val="16"/>
              </w:rPr>
              <w:t>0,01</w:t>
            </w:r>
          </w:p>
        </w:tc>
      </w:tr>
      <w:tr w:rsidR="003A5766" w:rsidRPr="003A5766" w14:paraId="67150DA2" w14:textId="77777777" w:rsidTr="003A5766">
        <w:trPr>
          <w:jc w:val="center"/>
        </w:trPr>
        <w:tc>
          <w:tcPr>
            <w:tcW w:w="554" w:type="dxa"/>
            <w:tcBorders>
              <w:top w:val="nil"/>
              <w:left w:val="single" w:sz="4" w:space="0" w:color="auto"/>
              <w:bottom w:val="single" w:sz="4" w:space="0" w:color="auto"/>
              <w:right w:val="single" w:sz="4" w:space="0" w:color="auto"/>
            </w:tcBorders>
            <w:shd w:val="clear" w:color="000000" w:fill="FFFFFF"/>
            <w:vAlign w:val="center"/>
          </w:tcPr>
          <w:p w14:paraId="6E8110D8"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Times New Roman" w:hAnsi="Myriad Pro" w:cs="Calibri"/>
                <w:color w:val="000000"/>
                <w:sz w:val="16"/>
                <w:szCs w:val="16"/>
                <w:lang w:eastAsia="ru-RU"/>
              </w:rPr>
              <w:t>16</w:t>
            </w:r>
          </w:p>
        </w:tc>
        <w:tc>
          <w:tcPr>
            <w:tcW w:w="5640" w:type="dxa"/>
            <w:tcBorders>
              <w:top w:val="nil"/>
              <w:left w:val="single" w:sz="4" w:space="0" w:color="auto"/>
              <w:bottom w:val="single" w:sz="4" w:space="0" w:color="auto"/>
              <w:right w:val="single" w:sz="4" w:space="0" w:color="auto"/>
            </w:tcBorders>
            <w:shd w:val="clear" w:color="auto" w:fill="auto"/>
            <w:vAlign w:val="center"/>
          </w:tcPr>
          <w:p w14:paraId="68702E38" w14:textId="77777777" w:rsidR="003A5766" w:rsidRPr="003A5766" w:rsidRDefault="003A5766" w:rsidP="003A5766">
            <w:pPr>
              <w:spacing w:after="0" w:line="240" w:lineRule="auto"/>
              <w:rPr>
                <w:rFonts w:ascii="Myriad Pro" w:eastAsia="Times New Roman" w:hAnsi="Myriad Pro" w:cs="Calibri"/>
                <w:color w:val="000000"/>
                <w:sz w:val="16"/>
                <w:szCs w:val="16"/>
                <w:lang w:eastAsia="ru-RU"/>
              </w:rPr>
            </w:pPr>
            <w:r w:rsidRPr="003A5766">
              <w:rPr>
                <w:rFonts w:ascii="Myriad Pro" w:eastAsia="Calibri" w:hAnsi="Myriad Pro" w:cs="Times New Roman"/>
                <w:color w:val="000000"/>
                <w:sz w:val="16"/>
                <w:szCs w:val="16"/>
              </w:rPr>
              <w:t xml:space="preserve">«Реконструкция КТП-10/0,4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№385/160 </w:t>
            </w:r>
            <w:proofErr w:type="spellStart"/>
            <w:r w:rsidRPr="003A5766">
              <w:rPr>
                <w:rFonts w:ascii="Myriad Pro" w:eastAsia="Calibri" w:hAnsi="Myriad Pro" w:cs="Times New Roman"/>
                <w:color w:val="000000"/>
                <w:sz w:val="16"/>
                <w:szCs w:val="16"/>
              </w:rPr>
              <w:t>кВА</w:t>
            </w:r>
            <w:proofErr w:type="spellEnd"/>
            <w:r w:rsidRPr="003A5766">
              <w:rPr>
                <w:rFonts w:ascii="Myriad Pro" w:eastAsia="Calibri" w:hAnsi="Myriad Pro" w:cs="Times New Roman"/>
                <w:color w:val="000000"/>
                <w:sz w:val="16"/>
                <w:szCs w:val="16"/>
              </w:rPr>
              <w:t xml:space="preserve"> (с уменьшением трансформаторной мощности на 97 </w:t>
            </w:r>
            <w:proofErr w:type="spellStart"/>
            <w:r w:rsidRPr="003A5766">
              <w:rPr>
                <w:rFonts w:ascii="Myriad Pro" w:eastAsia="Calibri" w:hAnsi="Myriad Pro" w:cs="Times New Roman"/>
                <w:color w:val="000000"/>
                <w:sz w:val="16"/>
                <w:szCs w:val="16"/>
              </w:rPr>
              <w:t>кВА</w:t>
            </w:r>
            <w:proofErr w:type="spellEnd"/>
            <w:r w:rsidRPr="003A5766">
              <w:rPr>
                <w:rFonts w:ascii="Myriad Pro" w:eastAsia="Calibri" w:hAnsi="Myriad Pro" w:cs="Times New Roman"/>
                <w:color w:val="000000"/>
                <w:sz w:val="16"/>
                <w:szCs w:val="16"/>
              </w:rPr>
              <w:t xml:space="preserve"> до 63 </w:t>
            </w:r>
            <w:proofErr w:type="spellStart"/>
            <w:r w:rsidRPr="003A5766">
              <w:rPr>
                <w:rFonts w:ascii="Myriad Pro" w:eastAsia="Calibri" w:hAnsi="Myriad Pro" w:cs="Times New Roman"/>
                <w:color w:val="000000"/>
                <w:sz w:val="16"/>
                <w:szCs w:val="16"/>
              </w:rPr>
              <w:t>кВА</w:t>
            </w:r>
            <w:proofErr w:type="spellEnd"/>
            <w:r w:rsidRPr="003A5766">
              <w:rPr>
                <w:rFonts w:ascii="Myriad Pro" w:eastAsia="Calibri" w:hAnsi="Myriad Pro" w:cs="Times New Roman"/>
                <w:color w:val="000000"/>
                <w:sz w:val="16"/>
                <w:szCs w:val="16"/>
              </w:rPr>
              <w:t xml:space="preserve">) по ВЛ-10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№17 ПС 110/10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w:t>
            </w:r>
            <w:proofErr w:type="spellStart"/>
            <w:r w:rsidRPr="003A5766">
              <w:rPr>
                <w:rFonts w:ascii="Myriad Pro" w:eastAsia="Calibri" w:hAnsi="Myriad Pro" w:cs="Times New Roman"/>
                <w:color w:val="000000"/>
                <w:sz w:val="16"/>
                <w:szCs w:val="16"/>
              </w:rPr>
              <w:t>Купцово</w:t>
            </w:r>
            <w:proofErr w:type="spellEnd"/>
            <w:r w:rsidRPr="003A5766">
              <w:rPr>
                <w:rFonts w:ascii="Myriad Pro" w:eastAsia="Calibri" w:hAnsi="Myriad Pro" w:cs="Times New Roman"/>
                <w:color w:val="000000"/>
                <w:sz w:val="16"/>
                <w:szCs w:val="16"/>
              </w:rPr>
              <w:t xml:space="preserve">», расположенной в Волгоградской области, Котовский район, с. </w:t>
            </w:r>
            <w:proofErr w:type="spellStart"/>
            <w:r w:rsidRPr="003A5766">
              <w:rPr>
                <w:rFonts w:ascii="Myriad Pro" w:eastAsia="Calibri" w:hAnsi="Myriad Pro" w:cs="Times New Roman"/>
                <w:color w:val="000000"/>
                <w:sz w:val="16"/>
                <w:szCs w:val="16"/>
              </w:rPr>
              <w:t>Коростино</w:t>
            </w:r>
            <w:proofErr w:type="spellEnd"/>
            <w:r w:rsidRPr="003A5766">
              <w:rPr>
                <w:rFonts w:ascii="Myriad Pro" w:eastAsia="Calibri" w:hAnsi="Myriad Pro" w:cs="Times New Roman"/>
                <w:color w:val="000000"/>
                <w:sz w:val="16"/>
                <w:szCs w:val="16"/>
              </w:rPr>
              <w:t>, Котовский РЭС»</w:t>
            </w:r>
          </w:p>
        </w:tc>
        <w:tc>
          <w:tcPr>
            <w:tcW w:w="1503" w:type="dxa"/>
            <w:tcBorders>
              <w:top w:val="nil"/>
              <w:left w:val="nil"/>
              <w:bottom w:val="single" w:sz="4" w:space="0" w:color="auto"/>
              <w:right w:val="single" w:sz="4" w:space="0" w:color="auto"/>
            </w:tcBorders>
            <w:shd w:val="clear" w:color="auto" w:fill="auto"/>
            <w:vAlign w:val="center"/>
          </w:tcPr>
          <w:p w14:paraId="32AA0F02"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Calibri" w:hAnsi="Myriad Pro" w:cs="Times New Roman"/>
                <w:color w:val="000000"/>
                <w:sz w:val="16"/>
                <w:szCs w:val="16"/>
              </w:rPr>
              <w:t>J_2010102914</w:t>
            </w:r>
          </w:p>
        </w:tc>
        <w:tc>
          <w:tcPr>
            <w:tcW w:w="1590" w:type="dxa"/>
            <w:tcBorders>
              <w:top w:val="nil"/>
              <w:left w:val="nil"/>
              <w:bottom w:val="single" w:sz="4" w:space="0" w:color="auto"/>
              <w:right w:val="single" w:sz="4" w:space="0" w:color="auto"/>
            </w:tcBorders>
            <w:shd w:val="clear" w:color="auto" w:fill="auto"/>
            <w:vAlign w:val="center"/>
          </w:tcPr>
          <w:p w14:paraId="410E9273"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Calibri" w:hAnsi="Myriad Pro" w:cs="Times New Roman"/>
                <w:sz w:val="16"/>
                <w:szCs w:val="16"/>
              </w:rPr>
              <w:t>0,01</w:t>
            </w:r>
          </w:p>
        </w:tc>
      </w:tr>
      <w:tr w:rsidR="003A5766" w:rsidRPr="003A5766" w14:paraId="0AA788BC" w14:textId="77777777" w:rsidTr="003A5766">
        <w:trPr>
          <w:jc w:val="center"/>
        </w:trPr>
        <w:tc>
          <w:tcPr>
            <w:tcW w:w="554" w:type="dxa"/>
            <w:tcBorders>
              <w:top w:val="nil"/>
              <w:left w:val="single" w:sz="4" w:space="0" w:color="auto"/>
              <w:bottom w:val="single" w:sz="4" w:space="0" w:color="auto"/>
              <w:right w:val="single" w:sz="4" w:space="0" w:color="auto"/>
            </w:tcBorders>
            <w:shd w:val="clear" w:color="000000" w:fill="FFFFFF"/>
            <w:vAlign w:val="center"/>
          </w:tcPr>
          <w:p w14:paraId="2DB8E11C"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Times New Roman" w:hAnsi="Myriad Pro" w:cs="Calibri"/>
                <w:color w:val="000000"/>
                <w:sz w:val="16"/>
                <w:szCs w:val="16"/>
                <w:lang w:eastAsia="ru-RU"/>
              </w:rPr>
              <w:t>17</w:t>
            </w:r>
          </w:p>
        </w:tc>
        <w:tc>
          <w:tcPr>
            <w:tcW w:w="5640" w:type="dxa"/>
            <w:tcBorders>
              <w:top w:val="nil"/>
              <w:left w:val="single" w:sz="4" w:space="0" w:color="auto"/>
              <w:bottom w:val="single" w:sz="4" w:space="0" w:color="auto"/>
              <w:right w:val="single" w:sz="4" w:space="0" w:color="auto"/>
            </w:tcBorders>
            <w:shd w:val="clear" w:color="auto" w:fill="auto"/>
            <w:vAlign w:val="center"/>
          </w:tcPr>
          <w:p w14:paraId="28A0C02C" w14:textId="77777777" w:rsidR="003A5766" w:rsidRPr="003A5766" w:rsidRDefault="003A5766" w:rsidP="003A5766">
            <w:pPr>
              <w:spacing w:after="0" w:line="240" w:lineRule="auto"/>
              <w:rPr>
                <w:rFonts w:ascii="Myriad Pro" w:eastAsia="Times New Roman" w:hAnsi="Myriad Pro" w:cs="Calibri"/>
                <w:color w:val="000000"/>
                <w:sz w:val="16"/>
                <w:szCs w:val="16"/>
                <w:lang w:eastAsia="ru-RU"/>
              </w:rPr>
            </w:pPr>
            <w:r w:rsidRPr="003A5766">
              <w:rPr>
                <w:rFonts w:ascii="Myriad Pro" w:eastAsia="Calibri" w:hAnsi="Myriad Pro" w:cs="Times New Roman"/>
                <w:color w:val="000000"/>
                <w:sz w:val="16"/>
                <w:szCs w:val="16"/>
              </w:rPr>
              <w:t xml:space="preserve">Реконструкция КТП-10/0,4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№533/160 </w:t>
            </w:r>
            <w:proofErr w:type="spellStart"/>
            <w:r w:rsidRPr="003A5766">
              <w:rPr>
                <w:rFonts w:ascii="Myriad Pro" w:eastAsia="Calibri" w:hAnsi="Myriad Pro" w:cs="Times New Roman"/>
                <w:color w:val="000000"/>
                <w:sz w:val="16"/>
                <w:szCs w:val="16"/>
              </w:rPr>
              <w:t>кВА</w:t>
            </w:r>
            <w:proofErr w:type="spellEnd"/>
            <w:r w:rsidRPr="003A5766">
              <w:rPr>
                <w:rFonts w:ascii="Myriad Pro" w:eastAsia="Calibri" w:hAnsi="Myriad Pro" w:cs="Times New Roman"/>
                <w:color w:val="000000"/>
                <w:sz w:val="16"/>
                <w:szCs w:val="16"/>
              </w:rPr>
              <w:t xml:space="preserve"> с заменой силового трансформатора 160 </w:t>
            </w:r>
            <w:proofErr w:type="spellStart"/>
            <w:r w:rsidRPr="003A5766">
              <w:rPr>
                <w:rFonts w:ascii="Myriad Pro" w:eastAsia="Calibri" w:hAnsi="Myriad Pro" w:cs="Times New Roman"/>
                <w:color w:val="000000"/>
                <w:sz w:val="16"/>
                <w:szCs w:val="16"/>
              </w:rPr>
              <w:t>кВА</w:t>
            </w:r>
            <w:proofErr w:type="spellEnd"/>
            <w:r w:rsidRPr="003A5766">
              <w:rPr>
                <w:rFonts w:ascii="Myriad Pro" w:eastAsia="Calibri" w:hAnsi="Myriad Pro" w:cs="Times New Roman"/>
                <w:color w:val="000000"/>
                <w:sz w:val="16"/>
                <w:szCs w:val="16"/>
              </w:rPr>
              <w:t xml:space="preserve"> на 160 </w:t>
            </w:r>
            <w:proofErr w:type="spellStart"/>
            <w:r w:rsidRPr="003A5766">
              <w:rPr>
                <w:rFonts w:ascii="Myriad Pro" w:eastAsia="Calibri" w:hAnsi="Myriad Pro" w:cs="Times New Roman"/>
                <w:color w:val="000000"/>
                <w:sz w:val="16"/>
                <w:szCs w:val="16"/>
              </w:rPr>
              <w:t>кВА</w:t>
            </w:r>
            <w:proofErr w:type="spellEnd"/>
            <w:r w:rsidRPr="003A5766">
              <w:rPr>
                <w:rFonts w:ascii="Myriad Pro" w:eastAsia="Calibri" w:hAnsi="Myriad Pro" w:cs="Times New Roman"/>
                <w:color w:val="000000"/>
                <w:sz w:val="16"/>
                <w:szCs w:val="16"/>
              </w:rPr>
              <w:t xml:space="preserve"> по ВЛ-10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№3 РП-470, расположенной в Волгоградской области, </w:t>
            </w:r>
            <w:proofErr w:type="spellStart"/>
            <w:r w:rsidRPr="003A5766">
              <w:rPr>
                <w:rFonts w:ascii="Myriad Pro" w:eastAsia="Calibri" w:hAnsi="Myriad Pro" w:cs="Times New Roman"/>
                <w:color w:val="000000"/>
                <w:sz w:val="16"/>
                <w:szCs w:val="16"/>
              </w:rPr>
              <w:t>Светлоярский</w:t>
            </w:r>
            <w:proofErr w:type="spellEnd"/>
            <w:r w:rsidRPr="003A5766">
              <w:rPr>
                <w:rFonts w:ascii="Myriad Pro" w:eastAsia="Calibri" w:hAnsi="Myriad Pro" w:cs="Times New Roman"/>
                <w:color w:val="000000"/>
                <w:sz w:val="16"/>
                <w:szCs w:val="16"/>
              </w:rPr>
              <w:t xml:space="preserve"> район, </w:t>
            </w:r>
            <w:proofErr w:type="spellStart"/>
            <w:r w:rsidRPr="003A5766">
              <w:rPr>
                <w:rFonts w:ascii="Myriad Pro" w:eastAsia="Calibri" w:hAnsi="Myriad Pro" w:cs="Times New Roman"/>
                <w:color w:val="000000"/>
                <w:sz w:val="16"/>
                <w:szCs w:val="16"/>
              </w:rPr>
              <w:t>п.Кирова</w:t>
            </w:r>
            <w:proofErr w:type="spellEnd"/>
            <w:r w:rsidRPr="003A5766">
              <w:rPr>
                <w:rFonts w:ascii="Myriad Pro" w:eastAsia="Calibri" w:hAnsi="Myriad Pro" w:cs="Times New Roman"/>
                <w:color w:val="000000"/>
                <w:sz w:val="16"/>
                <w:szCs w:val="16"/>
              </w:rPr>
              <w:t xml:space="preserve">, Красноармейский РЭС  </w:t>
            </w:r>
          </w:p>
        </w:tc>
        <w:tc>
          <w:tcPr>
            <w:tcW w:w="1503" w:type="dxa"/>
            <w:tcBorders>
              <w:top w:val="nil"/>
              <w:left w:val="nil"/>
              <w:bottom w:val="single" w:sz="4" w:space="0" w:color="auto"/>
              <w:right w:val="single" w:sz="4" w:space="0" w:color="auto"/>
            </w:tcBorders>
            <w:shd w:val="clear" w:color="auto" w:fill="auto"/>
            <w:vAlign w:val="center"/>
          </w:tcPr>
          <w:p w14:paraId="39F91906"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Calibri" w:hAnsi="Myriad Pro" w:cs="Times New Roman"/>
                <w:color w:val="000000"/>
                <w:sz w:val="16"/>
                <w:szCs w:val="16"/>
              </w:rPr>
              <w:t>J_2010102923</w:t>
            </w:r>
          </w:p>
        </w:tc>
        <w:tc>
          <w:tcPr>
            <w:tcW w:w="1590" w:type="dxa"/>
            <w:tcBorders>
              <w:top w:val="nil"/>
              <w:left w:val="nil"/>
              <w:bottom w:val="single" w:sz="4" w:space="0" w:color="auto"/>
              <w:right w:val="single" w:sz="4" w:space="0" w:color="auto"/>
            </w:tcBorders>
            <w:shd w:val="clear" w:color="auto" w:fill="auto"/>
            <w:vAlign w:val="center"/>
          </w:tcPr>
          <w:p w14:paraId="2441C822" w14:textId="77777777" w:rsidR="003A5766" w:rsidRPr="003A5766" w:rsidRDefault="003A5766" w:rsidP="003A5766">
            <w:pPr>
              <w:spacing w:after="0" w:line="240" w:lineRule="auto"/>
              <w:jc w:val="center"/>
              <w:rPr>
                <w:rFonts w:ascii="Myriad Pro" w:eastAsia="Times New Roman" w:hAnsi="Myriad Pro" w:cs="Calibri"/>
                <w:b/>
                <w:bCs/>
                <w:sz w:val="16"/>
                <w:szCs w:val="16"/>
                <w:lang w:eastAsia="ru-RU"/>
              </w:rPr>
            </w:pPr>
            <w:r w:rsidRPr="003A5766">
              <w:rPr>
                <w:rFonts w:ascii="Myriad Pro" w:eastAsia="Calibri" w:hAnsi="Myriad Pro" w:cs="Times New Roman"/>
                <w:sz w:val="16"/>
                <w:szCs w:val="16"/>
              </w:rPr>
              <w:t>0,02</w:t>
            </w:r>
          </w:p>
        </w:tc>
      </w:tr>
      <w:tr w:rsidR="003A5766" w:rsidRPr="003A5766" w14:paraId="28FCCB2B" w14:textId="77777777" w:rsidTr="003A5766">
        <w:trPr>
          <w:jc w:val="center"/>
        </w:trPr>
        <w:tc>
          <w:tcPr>
            <w:tcW w:w="554" w:type="dxa"/>
            <w:tcBorders>
              <w:top w:val="nil"/>
              <w:left w:val="single" w:sz="4" w:space="0" w:color="auto"/>
              <w:bottom w:val="single" w:sz="4" w:space="0" w:color="auto"/>
              <w:right w:val="single" w:sz="4" w:space="0" w:color="auto"/>
            </w:tcBorders>
            <w:shd w:val="clear" w:color="000000" w:fill="FFFFFF"/>
            <w:vAlign w:val="center"/>
          </w:tcPr>
          <w:p w14:paraId="5835599B"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Times New Roman" w:hAnsi="Myriad Pro" w:cs="Calibri"/>
                <w:color w:val="000000"/>
                <w:sz w:val="16"/>
                <w:szCs w:val="16"/>
                <w:lang w:eastAsia="ru-RU"/>
              </w:rPr>
              <w:t>18</w:t>
            </w:r>
          </w:p>
        </w:tc>
        <w:tc>
          <w:tcPr>
            <w:tcW w:w="5640" w:type="dxa"/>
            <w:tcBorders>
              <w:top w:val="nil"/>
              <w:left w:val="single" w:sz="4" w:space="0" w:color="auto"/>
              <w:bottom w:val="single" w:sz="4" w:space="0" w:color="auto"/>
              <w:right w:val="single" w:sz="4" w:space="0" w:color="auto"/>
            </w:tcBorders>
            <w:shd w:val="clear" w:color="auto" w:fill="auto"/>
            <w:vAlign w:val="center"/>
          </w:tcPr>
          <w:p w14:paraId="11BB69D3" w14:textId="77777777" w:rsidR="003A5766" w:rsidRPr="003A5766" w:rsidRDefault="003A5766" w:rsidP="003A5766">
            <w:pPr>
              <w:spacing w:after="0" w:line="240" w:lineRule="auto"/>
              <w:rPr>
                <w:rFonts w:ascii="Myriad Pro" w:eastAsia="Times New Roman" w:hAnsi="Myriad Pro" w:cs="Times New Roman"/>
                <w:b/>
                <w:bCs/>
                <w:sz w:val="16"/>
                <w:szCs w:val="16"/>
                <w:lang w:eastAsia="ru-RU"/>
              </w:rPr>
            </w:pPr>
            <w:r w:rsidRPr="003A5766">
              <w:rPr>
                <w:rFonts w:ascii="Myriad Pro" w:eastAsia="Calibri" w:hAnsi="Myriad Pro" w:cs="Times New Roman"/>
                <w:color w:val="000000"/>
                <w:sz w:val="16"/>
                <w:szCs w:val="16"/>
              </w:rPr>
              <w:t xml:space="preserve">Реконструкция КТП-10/0,4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№337/160кВА с заменой силового трансформатора 160кВА на 160кВА по ВЛ-10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№1 РП "Степная" ПС 35/10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"Нариман", расположенной в Волгоградской области, </w:t>
            </w:r>
            <w:proofErr w:type="spellStart"/>
            <w:r w:rsidRPr="003A5766">
              <w:rPr>
                <w:rFonts w:ascii="Myriad Pro" w:eastAsia="Calibri" w:hAnsi="Myriad Pro" w:cs="Times New Roman"/>
                <w:color w:val="000000"/>
                <w:sz w:val="16"/>
                <w:szCs w:val="16"/>
              </w:rPr>
              <w:t>Светлоярский</w:t>
            </w:r>
            <w:proofErr w:type="spellEnd"/>
            <w:r w:rsidRPr="003A5766">
              <w:rPr>
                <w:rFonts w:ascii="Myriad Pro" w:eastAsia="Calibri" w:hAnsi="Myriad Pro" w:cs="Times New Roman"/>
                <w:color w:val="000000"/>
                <w:sz w:val="16"/>
                <w:szCs w:val="16"/>
              </w:rPr>
              <w:t xml:space="preserve"> район, </w:t>
            </w:r>
            <w:proofErr w:type="spellStart"/>
            <w:r w:rsidRPr="003A5766">
              <w:rPr>
                <w:rFonts w:ascii="Myriad Pro" w:eastAsia="Calibri" w:hAnsi="Myriad Pro" w:cs="Times New Roman"/>
                <w:color w:val="000000"/>
                <w:sz w:val="16"/>
                <w:szCs w:val="16"/>
              </w:rPr>
              <w:t>с.Червлёное</w:t>
            </w:r>
            <w:proofErr w:type="spellEnd"/>
            <w:r w:rsidRPr="003A5766">
              <w:rPr>
                <w:rFonts w:ascii="Myriad Pro" w:eastAsia="Calibri" w:hAnsi="Myriad Pro" w:cs="Times New Roman"/>
                <w:color w:val="000000"/>
                <w:sz w:val="16"/>
                <w:szCs w:val="16"/>
              </w:rPr>
              <w:t xml:space="preserve">, Красноармейский РЭС   </w:t>
            </w:r>
          </w:p>
        </w:tc>
        <w:tc>
          <w:tcPr>
            <w:tcW w:w="1503" w:type="dxa"/>
            <w:tcBorders>
              <w:top w:val="nil"/>
              <w:left w:val="nil"/>
              <w:bottom w:val="single" w:sz="4" w:space="0" w:color="auto"/>
              <w:right w:val="single" w:sz="4" w:space="0" w:color="auto"/>
            </w:tcBorders>
            <w:shd w:val="clear" w:color="auto" w:fill="auto"/>
            <w:vAlign w:val="center"/>
          </w:tcPr>
          <w:p w14:paraId="5DD78750"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Calibri" w:hAnsi="Myriad Pro" w:cs="Times New Roman"/>
                <w:color w:val="000000"/>
                <w:sz w:val="16"/>
                <w:szCs w:val="16"/>
              </w:rPr>
              <w:t>J_2010102924</w:t>
            </w:r>
          </w:p>
        </w:tc>
        <w:tc>
          <w:tcPr>
            <w:tcW w:w="1590" w:type="dxa"/>
            <w:tcBorders>
              <w:top w:val="nil"/>
              <w:left w:val="nil"/>
              <w:bottom w:val="single" w:sz="4" w:space="0" w:color="auto"/>
              <w:right w:val="single" w:sz="4" w:space="0" w:color="auto"/>
            </w:tcBorders>
            <w:shd w:val="clear" w:color="auto" w:fill="auto"/>
            <w:vAlign w:val="center"/>
          </w:tcPr>
          <w:p w14:paraId="306EE2BA" w14:textId="77777777" w:rsidR="003A5766" w:rsidRPr="003A5766" w:rsidRDefault="003A5766" w:rsidP="003A5766">
            <w:pPr>
              <w:spacing w:after="0" w:line="240" w:lineRule="auto"/>
              <w:jc w:val="center"/>
              <w:rPr>
                <w:rFonts w:ascii="Myriad Pro" w:eastAsia="Times New Roman" w:hAnsi="Myriad Pro" w:cs="Calibri"/>
                <w:b/>
                <w:bCs/>
                <w:color w:val="000000"/>
                <w:sz w:val="16"/>
                <w:szCs w:val="16"/>
                <w:lang w:eastAsia="ru-RU"/>
              </w:rPr>
            </w:pPr>
            <w:r w:rsidRPr="003A5766">
              <w:rPr>
                <w:rFonts w:ascii="Myriad Pro" w:eastAsia="Calibri" w:hAnsi="Myriad Pro" w:cs="Times New Roman"/>
                <w:sz w:val="16"/>
                <w:szCs w:val="16"/>
              </w:rPr>
              <w:t>0,02</w:t>
            </w:r>
          </w:p>
        </w:tc>
      </w:tr>
      <w:tr w:rsidR="003A5766" w:rsidRPr="003A5766" w14:paraId="391A0981" w14:textId="77777777" w:rsidTr="003A5766">
        <w:trPr>
          <w:jc w:val="center"/>
        </w:trPr>
        <w:tc>
          <w:tcPr>
            <w:tcW w:w="554" w:type="dxa"/>
            <w:tcBorders>
              <w:top w:val="nil"/>
              <w:left w:val="single" w:sz="4" w:space="0" w:color="auto"/>
              <w:bottom w:val="single" w:sz="4" w:space="0" w:color="auto"/>
              <w:right w:val="single" w:sz="4" w:space="0" w:color="auto"/>
            </w:tcBorders>
            <w:shd w:val="clear" w:color="000000" w:fill="FFFFFF"/>
            <w:vAlign w:val="center"/>
          </w:tcPr>
          <w:p w14:paraId="050B030C"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Times New Roman" w:hAnsi="Myriad Pro" w:cs="Calibri"/>
                <w:color w:val="000000"/>
                <w:sz w:val="16"/>
                <w:szCs w:val="16"/>
                <w:lang w:eastAsia="ru-RU"/>
              </w:rPr>
              <w:t>19</w:t>
            </w:r>
          </w:p>
        </w:tc>
        <w:tc>
          <w:tcPr>
            <w:tcW w:w="5640" w:type="dxa"/>
            <w:tcBorders>
              <w:top w:val="nil"/>
              <w:left w:val="single" w:sz="4" w:space="0" w:color="auto"/>
              <w:bottom w:val="single" w:sz="4" w:space="0" w:color="auto"/>
              <w:right w:val="single" w:sz="4" w:space="0" w:color="auto"/>
            </w:tcBorders>
            <w:shd w:val="clear" w:color="auto" w:fill="auto"/>
            <w:vAlign w:val="center"/>
          </w:tcPr>
          <w:p w14:paraId="12808F58" w14:textId="77777777" w:rsidR="003A5766" w:rsidRPr="003A5766" w:rsidRDefault="003A5766" w:rsidP="003A5766">
            <w:pPr>
              <w:spacing w:after="0" w:line="240" w:lineRule="auto"/>
              <w:rPr>
                <w:rFonts w:ascii="Myriad Pro" w:eastAsia="Times New Roman" w:hAnsi="Myriad Pro" w:cs="Times New Roman"/>
                <w:b/>
                <w:bCs/>
                <w:sz w:val="16"/>
                <w:szCs w:val="16"/>
                <w:lang w:eastAsia="ru-RU"/>
              </w:rPr>
            </w:pPr>
            <w:r w:rsidRPr="003A5766">
              <w:rPr>
                <w:rFonts w:ascii="Myriad Pro" w:eastAsia="Calibri" w:hAnsi="Myriad Pro" w:cs="Times New Roman"/>
                <w:color w:val="000000"/>
                <w:sz w:val="16"/>
                <w:szCs w:val="16"/>
              </w:rPr>
              <w:t xml:space="preserve">Реконструкция КТП-10/0,4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 336/630 </w:t>
            </w:r>
            <w:proofErr w:type="spellStart"/>
            <w:r w:rsidRPr="003A5766">
              <w:rPr>
                <w:rFonts w:ascii="Myriad Pro" w:eastAsia="Calibri" w:hAnsi="Myriad Pro" w:cs="Times New Roman"/>
                <w:color w:val="000000"/>
                <w:sz w:val="16"/>
                <w:szCs w:val="16"/>
              </w:rPr>
              <w:t>кВАс</w:t>
            </w:r>
            <w:proofErr w:type="spellEnd"/>
            <w:r w:rsidRPr="003A5766">
              <w:rPr>
                <w:rFonts w:ascii="Myriad Pro" w:eastAsia="Calibri" w:hAnsi="Myriad Pro" w:cs="Times New Roman"/>
                <w:color w:val="000000"/>
                <w:sz w:val="16"/>
                <w:szCs w:val="16"/>
              </w:rPr>
              <w:t xml:space="preserve"> заменой силового трансформатора 630 </w:t>
            </w:r>
            <w:proofErr w:type="spellStart"/>
            <w:r w:rsidRPr="003A5766">
              <w:rPr>
                <w:rFonts w:ascii="Myriad Pro" w:eastAsia="Calibri" w:hAnsi="Myriad Pro" w:cs="Times New Roman"/>
                <w:color w:val="000000"/>
                <w:sz w:val="16"/>
                <w:szCs w:val="16"/>
              </w:rPr>
              <w:t>кВА</w:t>
            </w:r>
            <w:proofErr w:type="spellEnd"/>
            <w:r w:rsidRPr="003A5766">
              <w:rPr>
                <w:rFonts w:ascii="Myriad Pro" w:eastAsia="Calibri" w:hAnsi="Myriad Pro" w:cs="Times New Roman"/>
                <w:color w:val="000000"/>
                <w:sz w:val="16"/>
                <w:szCs w:val="16"/>
              </w:rPr>
              <w:t xml:space="preserve"> на 630 </w:t>
            </w:r>
            <w:proofErr w:type="spellStart"/>
            <w:r w:rsidRPr="003A5766">
              <w:rPr>
                <w:rFonts w:ascii="Myriad Pro" w:eastAsia="Calibri" w:hAnsi="Myriad Pro" w:cs="Times New Roman"/>
                <w:color w:val="000000"/>
                <w:sz w:val="16"/>
                <w:szCs w:val="16"/>
              </w:rPr>
              <w:t>кВА</w:t>
            </w:r>
            <w:proofErr w:type="spellEnd"/>
            <w:r w:rsidRPr="003A5766">
              <w:rPr>
                <w:rFonts w:ascii="Myriad Pro" w:eastAsia="Calibri" w:hAnsi="Myriad Pro" w:cs="Times New Roman"/>
                <w:color w:val="000000"/>
                <w:sz w:val="16"/>
                <w:szCs w:val="16"/>
              </w:rPr>
              <w:t xml:space="preserve"> по ВЛ-10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№16 ПС 110/6/10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"Райгород-2", расположенной в Волгоградской области, </w:t>
            </w:r>
            <w:proofErr w:type="spellStart"/>
            <w:r w:rsidRPr="003A5766">
              <w:rPr>
                <w:rFonts w:ascii="Myriad Pro" w:eastAsia="Calibri" w:hAnsi="Myriad Pro" w:cs="Times New Roman"/>
                <w:color w:val="000000"/>
                <w:sz w:val="16"/>
                <w:szCs w:val="16"/>
              </w:rPr>
              <w:t>Светлоярский</w:t>
            </w:r>
            <w:proofErr w:type="spellEnd"/>
            <w:r w:rsidRPr="003A5766">
              <w:rPr>
                <w:rFonts w:ascii="Myriad Pro" w:eastAsia="Calibri" w:hAnsi="Myriad Pro" w:cs="Times New Roman"/>
                <w:color w:val="000000"/>
                <w:sz w:val="16"/>
                <w:szCs w:val="16"/>
              </w:rPr>
              <w:t xml:space="preserve"> район, </w:t>
            </w:r>
            <w:proofErr w:type="spellStart"/>
            <w:r w:rsidRPr="003A5766">
              <w:rPr>
                <w:rFonts w:ascii="Myriad Pro" w:eastAsia="Calibri" w:hAnsi="Myriad Pro" w:cs="Times New Roman"/>
                <w:color w:val="000000"/>
                <w:sz w:val="16"/>
                <w:szCs w:val="16"/>
              </w:rPr>
              <w:t>с.Райгород</w:t>
            </w:r>
            <w:proofErr w:type="spellEnd"/>
            <w:r w:rsidRPr="003A5766">
              <w:rPr>
                <w:rFonts w:ascii="Myriad Pro" w:eastAsia="Calibri" w:hAnsi="Myriad Pro" w:cs="Times New Roman"/>
                <w:color w:val="000000"/>
                <w:sz w:val="16"/>
                <w:szCs w:val="16"/>
              </w:rPr>
              <w:t xml:space="preserve">, </w:t>
            </w:r>
            <w:proofErr w:type="spellStart"/>
            <w:r w:rsidRPr="003A5766">
              <w:rPr>
                <w:rFonts w:ascii="Myriad Pro" w:eastAsia="Calibri" w:hAnsi="Myriad Pro" w:cs="Times New Roman"/>
                <w:color w:val="000000"/>
                <w:sz w:val="16"/>
                <w:szCs w:val="16"/>
              </w:rPr>
              <w:t>КрасноармейскийРЭС</w:t>
            </w:r>
            <w:proofErr w:type="spellEnd"/>
            <w:r w:rsidRPr="003A5766">
              <w:rPr>
                <w:rFonts w:ascii="Myriad Pro" w:eastAsia="Calibri" w:hAnsi="Myriad Pro" w:cs="Times New Roman"/>
                <w:color w:val="000000"/>
                <w:sz w:val="16"/>
                <w:szCs w:val="16"/>
              </w:rPr>
              <w:t xml:space="preserve">  </w:t>
            </w:r>
          </w:p>
        </w:tc>
        <w:tc>
          <w:tcPr>
            <w:tcW w:w="1503" w:type="dxa"/>
            <w:tcBorders>
              <w:top w:val="nil"/>
              <w:left w:val="nil"/>
              <w:bottom w:val="single" w:sz="4" w:space="0" w:color="auto"/>
              <w:right w:val="single" w:sz="4" w:space="0" w:color="auto"/>
            </w:tcBorders>
            <w:shd w:val="clear" w:color="auto" w:fill="auto"/>
            <w:vAlign w:val="center"/>
          </w:tcPr>
          <w:p w14:paraId="6907EE58"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Calibri" w:hAnsi="Myriad Pro" w:cs="Times New Roman"/>
                <w:color w:val="000000"/>
                <w:sz w:val="16"/>
                <w:szCs w:val="16"/>
              </w:rPr>
              <w:t>J_2010102925</w:t>
            </w:r>
          </w:p>
        </w:tc>
        <w:tc>
          <w:tcPr>
            <w:tcW w:w="1590" w:type="dxa"/>
            <w:tcBorders>
              <w:top w:val="nil"/>
              <w:left w:val="nil"/>
              <w:bottom w:val="single" w:sz="4" w:space="0" w:color="auto"/>
              <w:right w:val="single" w:sz="4" w:space="0" w:color="auto"/>
            </w:tcBorders>
            <w:shd w:val="clear" w:color="auto" w:fill="auto"/>
            <w:vAlign w:val="center"/>
          </w:tcPr>
          <w:p w14:paraId="704F9BD4" w14:textId="77777777" w:rsidR="003A5766" w:rsidRPr="003A5766" w:rsidRDefault="003A5766" w:rsidP="003A5766">
            <w:pPr>
              <w:spacing w:after="0" w:line="240" w:lineRule="auto"/>
              <w:jc w:val="center"/>
              <w:rPr>
                <w:rFonts w:ascii="Myriad Pro" w:eastAsia="Times New Roman" w:hAnsi="Myriad Pro" w:cs="Calibri"/>
                <w:b/>
                <w:bCs/>
                <w:color w:val="000000"/>
                <w:sz w:val="16"/>
                <w:szCs w:val="16"/>
                <w:lang w:eastAsia="ru-RU"/>
              </w:rPr>
            </w:pPr>
            <w:r w:rsidRPr="003A5766">
              <w:rPr>
                <w:rFonts w:ascii="Myriad Pro" w:eastAsia="Calibri" w:hAnsi="Myriad Pro" w:cs="Times New Roman"/>
                <w:sz w:val="16"/>
                <w:szCs w:val="16"/>
              </w:rPr>
              <w:t>0,02</w:t>
            </w:r>
          </w:p>
        </w:tc>
      </w:tr>
      <w:tr w:rsidR="003A5766" w:rsidRPr="003A5766" w14:paraId="664A78B0" w14:textId="77777777" w:rsidTr="003A5766">
        <w:trPr>
          <w:jc w:val="center"/>
        </w:trPr>
        <w:tc>
          <w:tcPr>
            <w:tcW w:w="554" w:type="dxa"/>
            <w:tcBorders>
              <w:top w:val="nil"/>
              <w:left w:val="single" w:sz="4" w:space="0" w:color="auto"/>
              <w:bottom w:val="single" w:sz="4" w:space="0" w:color="auto"/>
              <w:right w:val="single" w:sz="4" w:space="0" w:color="auto"/>
            </w:tcBorders>
            <w:shd w:val="clear" w:color="000000" w:fill="FFFFFF"/>
            <w:vAlign w:val="center"/>
          </w:tcPr>
          <w:p w14:paraId="36EB6C83"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Times New Roman" w:hAnsi="Myriad Pro" w:cs="Calibri"/>
                <w:color w:val="000000"/>
                <w:sz w:val="16"/>
                <w:szCs w:val="16"/>
                <w:lang w:eastAsia="ru-RU"/>
              </w:rPr>
              <w:t>20</w:t>
            </w:r>
          </w:p>
        </w:tc>
        <w:tc>
          <w:tcPr>
            <w:tcW w:w="5640" w:type="dxa"/>
            <w:tcBorders>
              <w:top w:val="nil"/>
              <w:left w:val="single" w:sz="4" w:space="0" w:color="auto"/>
              <w:bottom w:val="single" w:sz="4" w:space="0" w:color="auto"/>
              <w:right w:val="single" w:sz="4" w:space="0" w:color="auto"/>
            </w:tcBorders>
            <w:shd w:val="clear" w:color="auto" w:fill="auto"/>
            <w:vAlign w:val="center"/>
          </w:tcPr>
          <w:p w14:paraId="00AE9E7B" w14:textId="77777777" w:rsidR="003A5766" w:rsidRPr="003A5766" w:rsidRDefault="003A5766" w:rsidP="003A5766">
            <w:pPr>
              <w:spacing w:after="0" w:line="240" w:lineRule="auto"/>
              <w:rPr>
                <w:rFonts w:ascii="Myriad Pro" w:eastAsia="Times New Roman" w:hAnsi="Myriad Pro" w:cs="Times New Roman"/>
                <w:b/>
                <w:bCs/>
                <w:sz w:val="16"/>
                <w:szCs w:val="16"/>
                <w:lang w:eastAsia="ru-RU"/>
              </w:rPr>
            </w:pPr>
            <w:r w:rsidRPr="003A5766">
              <w:rPr>
                <w:rFonts w:ascii="Myriad Pro" w:eastAsia="Calibri" w:hAnsi="Myriad Pro" w:cs="Times New Roman"/>
                <w:color w:val="000000"/>
                <w:sz w:val="16"/>
                <w:szCs w:val="16"/>
              </w:rPr>
              <w:t>Реконструкция КТП-6/0,4кВ №1672/250кВА с заменой силового трансформатора 250кВА на 250кВА по ВЛ-6кВ №16 ПС 110/6кВ "Курганная", расположенной в г. Волгограде, пер. Лермонтова, Городской РЭС</w:t>
            </w:r>
          </w:p>
        </w:tc>
        <w:tc>
          <w:tcPr>
            <w:tcW w:w="1503" w:type="dxa"/>
            <w:tcBorders>
              <w:top w:val="nil"/>
              <w:left w:val="nil"/>
              <w:bottom w:val="single" w:sz="4" w:space="0" w:color="auto"/>
              <w:right w:val="single" w:sz="4" w:space="0" w:color="auto"/>
            </w:tcBorders>
            <w:shd w:val="clear" w:color="auto" w:fill="auto"/>
            <w:vAlign w:val="center"/>
          </w:tcPr>
          <w:p w14:paraId="460293B3"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Calibri" w:hAnsi="Myriad Pro" w:cs="Times New Roman"/>
                <w:color w:val="000000"/>
                <w:sz w:val="16"/>
                <w:szCs w:val="16"/>
              </w:rPr>
              <w:t>J_2010102919</w:t>
            </w:r>
          </w:p>
        </w:tc>
        <w:tc>
          <w:tcPr>
            <w:tcW w:w="1590" w:type="dxa"/>
            <w:tcBorders>
              <w:top w:val="nil"/>
              <w:left w:val="nil"/>
              <w:bottom w:val="single" w:sz="4" w:space="0" w:color="auto"/>
              <w:right w:val="single" w:sz="4" w:space="0" w:color="auto"/>
            </w:tcBorders>
            <w:shd w:val="clear" w:color="auto" w:fill="auto"/>
            <w:vAlign w:val="center"/>
          </w:tcPr>
          <w:p w14:paraId="6BE90AA6" w14:textId="77777777" w:rsidR="003A5766" w:rsidRPr="003A5766" w:rsidRDefault="003A5766" w:rsidP="003A5766">
            <w:pPr>
              <w:spacing w:after="0" w:line="240" w:lineRule="auto"/>
              <w:jc w:val="center"/>
              <w:rPr>
                <w:rFonts w:ascii="Myriad Pro" w:eastAsia="Times New Roman" w:hAnsi="Myriad Pro" w:cs="Calibri"/>
                <w:b/>
                <w:bCs/>
                <w:color w:val="000000"/>
                <w:sz w:val="16"/>
                <w:szCs w:val="16"/>
                <w:lang w:eastAsia="ru-RU"/>
              </w:rPr>
            </w:pPr>
            <w:r w:rsidRPr="003A5766">
              <w:rPr>
                <w:rFonts w:ascii="Myriad Pro" w:eastAsia="Calibri" w:hAnsi="Myriad Pro" w:cs="Times New Roman"/>
                <w:sz w:val="16"/>
                <w:szCs w:val="16"/>
              </w:rPr>
              <w:t>0,01</w:t>
            </w:r>
          </w:p>
        </w:tc>
      </w:tr>
      <w:tr w:rsidR="003A5766" w:rsidRPr="003A5766" w14:paraId="7236029C" w14:textId="77777777" w:rsidTr="003A5766">
        <w:trPr>
          <w:jc w:val="center"/>
        </w:trPr>
        <w:tc>
          <w:tcPr>
            <w:tcW w:w="554" w:type="dxa"/>
            <w:tcBorders>
              <w:top w:val="nil"/>
              <w:left w:val="single" w:sz="4" w:space="0" w:color="auto"/>
              <w:bottom w:val="single" w:sz="4" w:space="0" w:color="auto"/>
              <w:right w:val="single" w:sz="4" w:space="0" w:color="auto"/>
            </w:tcBorders>
            <w:shd w:val="clear" w:color="000000" w:fill="FFFFFF"/>
            <w:vAlign w:val="center"/>
          </w:tcPr>
          <w:p w14:paraId="5204F7D7"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Times New Roman" w:hAnsi="Myriad Pro" w:cs="Calibri"/>
                <w:color w:val="000000"/>
                <w:sz w:val="16"/>
                <w:szCs w:val="16"/>
                <w:lang w:eastAsia="ru-RU"/>
              </w:rPr>
              <w:t>21</w:t>
            </w:r>
          </w:p>
        </w:tc>
        <w:tc>
          <w:tcPr>
            <w:tcW w:w="5640" w:type="dxa"/>
            <w:tcBorders>
              <w:top w:val="nil"/>
              <w:left w:val="single" w:sz="4" w:space="0" w:color="auto"/>
              <w:bottom w:val="single" w:sz="4" w:space="0" w:color="auto"/>
              <w:right w:val="single" w:sz="4" w:space="0" w:color="auto"/>
            </w:tcBorders>
            <w:shd w:val="clear" w:color="auto" w:fill="auto"/>
            <w:vAlign w:val="center"/>
          </w:tcPr>
          <w:p w14:paraId="23A4CF45" w14:textId="77777777" w:rsidR="003A5766" w:rsidRPr="003A5766" w:rsidRDefault="003A5766" w:rsidP="003A5766">
            <w:pPr>
              <w:spacing w:after="0" w:line="240" w:lineRule="auto"/>
              <w:rPr>
                <w:rFonts w:ascii="Myriad Pro" w:eastAsia="Times New Roman" w:hAnsi="Myriad Pro" w:cs="Times New Roman"/>
                <w:b/>
                <w:bCs/>
                <w:sz w:val="16"/>
                <w:szCs w:val="16"/>
                <w:lang w:eastAsia="ru-RU"/>
              </w:rPr>
            </w:pPr>
            <w:r w:rsidRPr="003A5766">
              <w:rPr>
                <w:rFonts w:ascii="Myriad Pro" w:eastAsia="Calibri" w:hAnsi="Myriad Pro" w:cs="Times New Roman"/>
                <w:color w:val="000000"/>
                <w:sz w:val="16"/>
                <w:szCs w:val="16"/>
              </w:rPr>
              <w:t xml:space="preserve">Реконструкция КТП-10/0,4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№831/63 </w:t>
            </w:r>
            <w:proofErr w:type="spellStart"/>
            <w:r w:rsidRPr="003A5766">
              <w:rPr>
                <w:rFonts w:ascii="Myriad Pro" w:eastAsia="Calibri" w:hAnsi="Myriad Pro" w:cs="Times New Roman"/>
                <w:color w:val="000000"/>
                <w:sz w:val="16"/>
                <w:szCs w:val="16"/>
              </w:rPr>
              <w:t>кВА</w:t>
            </w:r>
            <w:proofErr w:type="spellEnd"/>
            <w:r w:rsidRPr="003A5766">
              <w:rPr>
                <w:rFonts w:ascii="Myriad Pro" w:eastAsia="Calibri" w:hAnsi="Myriad Pro" w:cs="Times New Roman"/>
                <w:color w:val="000000"/>
                <w:sz w:val="16"/>
                <w:szCs w:val="16"/>
              </w:rPr>
              <w:t xml:space="preserve"> с заменой силового трансформатора 63 </w:t>
            </w:r>
            <w:proofErr w:type="spellStart"/>
            <w:r w:rsidRPr="003A5766">
              <w:rPr>
                <w:rFonts w:ascii="Myriad Pro" w:eastAsia="Calibri" w:hAnsi="Myriad Pro" w:cs="Times New Roman"/>
                <w:color w:val="000000"/>
                <w:sz w:val="16"/>
                <w:szCs w:val="16"/>
              </w:rPr>
              <w:t>кВА</w:t>
            </w:r>
            <w:proofErr w:type="spellEnd"/>
            <w:r w:rsidRPr="003A5766">
              <w:rPr>
                <w:rFonts w:ascii="Myriad Pro" w:eastAsia="Calibri" w:hAnsi="Myriad Pro" w:cs="Times New Roman"/>
                <w:color w:val="000000"/>
                <w:sz w:val="16"/>
                <w:szCs w:val="16"/>
              </w:rPr>
              <w:t xml:space="preserve"> на 63 </w:t>
            </w:r>
            <w:proofErr w:type="spellStart"/>
            <w:r w:rsidRPr="003A5766">
              <w:rPr>
                <w:rFonts w:ascii="Myriad Pro" w:eastAsia="Calibri" w:hAnsi="Myriad Pro" w:cs="Times New Roman"/>
                <w:color w:val="000000"/>
                <w:sz w:val="16"/>
                <w:szCs w:val="16"/>
              </w:rPr>
              <w:t>кВА</w:t>
            </w:r>
            <w:proofErr w:type="spellEnd"/>
            <w:r w:rsidRPr="003A5766">
              <w:rPr>
                <w:rFonts w:ascii="Myriad Pro" w:eastAsia="Calibri" w:hAnsi="Myriad Pro" w:cs="Times New Roman"/>
                <w:color w:val="000000"/>
                <w:sz w:val="16"/>
                <w:szCs w:val="16"/>
              </w:rPr>
              <w:t xml:space="preserve"> по ВЛ-10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№19 ПС 35/10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«Новая», расположенной в Волгоградской области, </w:t>
            </w:r>
            <w:proofErr w:type="spellStart"/>
            <w:r w:rsidRPr="003A5766">
              <w:rPr>
                <w:rFonts w:ascii="Myriad Pro" w:eastAsia="Calibri" w:hAnsi="Myriad Pro" w:cs="Times New Roman"/>
                <w:color w:val="000000"/>
                <w:sz w:val="16"/>
                <w:szCs w:val="16"/>
              </w:rPr>
              <w:t>Светлоярский</w:t>
            </w:r>
            <w:proofErr w:type="spellEnd"/>
            <w:r w:rsidRPr="003A5766">
              <w:rPr>
                <w:rFonts w:ascii="Myriad Pro" w:eastAsia="Calibri" w:hAnsi="Myriad Pro" w:cs="Times New Roman"/>
                <w:color w:val="000000"/>
                <w:sz w:val="16"/>
                <w:szCs w:val="16"/>
              </w:rPr>
              <w:t xml:space="preserve"> район, </w:t>
            </w:r>
            <w:proofErr w:type="spellStart"/>
            <w:r w:rsidRPr="003A5766">
              <w:rPr>
                <w:rFonts w:ascii="Myriad Pro" w:eastAsia="Calibri" w:hAnsi="Myriad Pro" w:cs="Times New Roman"/>
                <w:color w:val="000000"/>
                <w:sz w:val="16"/>
                <w:szCs w:val="16"/>
              </w:rPr>
              <w:t>п.Привольный</w:t>
            </w:r>
            <w:proofErr w:type="spellEnd"/>
            <w:r w:rsidRPr="003A5766">
              <w:rPr>
                <w:rFonts w:ascii="Myriad Pro" w:eastAsia="Calibri" w:hAnsi="Myriad Pro" w:cs="Times New Roman"/>
                <w:color w:val="000000"/>
                <w:sz w:val="16"/>
                <w:szCs w:val="16"/>
              </w:rPr>
              <w:t xml:space="preserve">, </w:t>
            </w:r>
            <w:proofErr w:type="spellStart"/>
            <w:r w:rsidRPr="003A5766">
              <w:rPr>
                <w:rFonts w:ascii="Myriad Pro" w:eastAsia="Calibri" w:hAnsi="Myriad Pro" w:cs="Times New Roman"/>
                <w:color w:val="000000"/>
                <w:sz w:val="16"/>
                <w:szCs w:val="16"/>
              </w:rPr>
              <w:t>Пархоменский</w:t>
            </w:r>
            <w:proofErr w:type="spellEnd"/>
            <w:r w:rsidRPr="003A5766">
              <w:rPr>
                <w:rFonts w:ascii="Myriad Pro" w:eastAsia="Calibri" w:hAnsi="Myriad Pro" w:cs="Times New Roman"/>
                <w:color w:val="000000"/>
                <w:sz w:val="16"/>
                <w:szCs w:val="16"/>
              </w:rPr>
              <w:t xml:space="preserve"> РЭС</w:t>
            </w:r>
          </w:p>
        </w:tc>
        <w:tc>
          <w:tcPr>
            <w:tcW w:w="1503" w:type="dxa"/>
            <w:tcBorders>
              <w:top w:val="nil"/>
              <w:left w:val="nil"/>
              <w:bottom w:val="single" w:sz="4" w:space="0" w:color="auto"/>
              <w:right w:val="single" w:sz="4" w:space="0" w:color="auto"/>
            </w:tcBorders>
            <w:shd w:val="clear" w:color="auto" w:fill="auto"/>
            <w:vAlign w:val="center"/>
          </w:tcPr>
          <w:p w14:paraId="04B04D95"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Calibri" w:hAnsi="Myriad Pro" w:cs="Times New Roman"/>
                <w:color w:val="000000"/>
                <w:sz w:val="16"/>
                <w:szCs w:val="16"/>
              </w:rPr>
              <w:t>J_2010102920</w:t>
            </w:r>
          </w:p>
        </w:tc>
        <w:tc>
          <w:tcPr>
            <w:tcW w:w="1590" w:type="dxa"/>
            <w:tcBorders>
              <w:top w:val="nil"/>
              <w:left w:val="nil"/>
              <w:bottom w:val="single" w:sz="4" w:space="0" w:color="auto"/>
              <w:right w:val="single" w:sz="4" w:space="0" w:color="auto"/>
            </w:tcBorders>
            <w:shd w:val="clear" w:color="auto" w:fill="auto"/>
            <w:vAlign w:val="center"/>
          </w:tcPr>
          <w:p w14:paraId="7A9CF37D" w14:textId="77777777" w:rsidR="003A5766" w:rsidRPr="003A5766" w:rsidRDefault="003A5766" w:rsidP="003A5766">
            <w:pPr>
              <w:spacing w:after="0" w:line="240" w:lineRule="auto"/>
              <w:jc w:val="center"/>
              <w:rPr>
                <w:rFonts w:ascii="Myriad Pro" w:eastAsia="Times New Roman" w:hAnsi="Myriad Pro" w:cs="Calibri"/>
                <w:b/>
                <w:bCs/>
                <w:color w:val="000000"/>
                <w:sz w:val="16"/>
                <w:szCs w:val="16"/>
                <w:lang w:eastAsia="ru-RU"/>
              </w:rPr>
            </w:pPr>
            <w:r w:rsidRPr="003A5766">
              <w:rPr>
                <w:rFonts w:ascii="Myriad Pro" w:eastAsia="Calibri" w:hAnsi="Myriad Pro" w:cs="Times New Roman"/>
                <w:sz w:val="16"/>
                <w:szCs w:val="16"/>
              </w:rPr>
              <w:t>0,01</w:t>
            </w:r>
          </w:p>
        </w:tc>
      </w:tr>
      <w:tr w:rsidR="003A5766" w:rsidRPr="003A5766" w14:paraId="70EAD3EC" w14:textId="77777777" w:rsidTr="003A5766">
        <w:trPr>
          <w:jc w:val="center"/>
        </w:trPr>
        <w:tc>
          <w:tcPr>
            <w:tcW w:w="554" w:type="dxa"/>
            <w:tcBorders>
              <w:top w:val="nil"/>
              <w:left w:val="single" w:sz="4" w:space="0" w:color="auto"/>
              <w:bottom w:val="single" w:sz="4" w:space="0" w:color="auto"/>
              <w:right w:val="single" w:sz="4" w:space="0" w:color="auto"/>
            </w:tcBorders>
            <w:shd w:val="clear" w:color="000000" w:fill="FFFFFF"/>
            <w:vAlign w:val="center"/>
          </w:tcPr>
          <w:p w14:paraId="1D0F12C9"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Times New Roman" w:hAnsi="Myriad Pro" w:cs="Calibri"/>
                <w:color w:val="000000"/>
                <w:sz w:val="16"/>
                <w:szCs w:val="16"/>
                <w:lang w:eastAsia="ru-RU"/>
              </w:rPr>
              <w:t>22</w:t>
            </w:r>
          </w:p>
        </w:tc>
        <w:tc>
          <w:tcPr>
            <w:tcW w:w="5640" w:type="dxa"/>
            <w:tcBorders>
              <w:top w:val="nil"/>
              <w:left w:val="single" w:sz="4" w:space="0" w:color="auto"/>
              <w:bottom w:val="single" w:sz="4" w:space="0" w:color="auto"/>
              <w:right w:val="single" w:sz="4" w:space="0" w:color="auto"/>
            </w:tcBorders>
            <w:shd w:val="clear" w:color="auto" w:fill="auto"/>
            <w:vAlign w:val="center"/>
          </w:tcPr>
          <w:p w14:paraId="66506316" w14:textId="77777777" w:rsidR="003A5766" w:rsidRPr="003A5766" w:rsidRDefault="003A5766" w:rsidP="003A5766">
            <w:pPr>
              <w:spacing w:after="0" w:line="240" w:lineRule="auto"/>
              <w:rPr>
                <w:rFonts w:ascii="Myriad Pro" w:eastAsia="Times New Roman" w:hAnsi="Myriad Pro" w:cs="Times New Roman"/>
                <w:b/>
                <w:bCs/>
                <w:sz w:val="16"/>
                <w:szCs w:val="16"/>
                <w:lang w:eastAsia="ru-RU"/>
              </w:rPr>
            </w:pPr>
            <w:r w:rsidRPr="003A5766">
              <w:rPr>
                <w:rFonts w:ascii="Myriad Pro" w:eastAsia="Calibri" w:hAnsi="Myriad Pro" w:cs="Times New Roman"/>
                <w:color w:val="000000"/>
                <w:sz w:val="16"/>
                <w:szCs w:val="16"/>
              </w:rPr>
              <w:t xml:space="preserve">Реконструкция КТП-10/0,4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 511/250 </w:t>
            </w:r>
            <w:proofErr w:type="spellStart"/>
            <w:r w:rsidRPr="003A5766">
              <w:rPr>
                <w:rFonts w:ascii="Myriad Pro" w:eastAsia="Calibri" w:hAnsi="Myriad Pro" w:cs="Times New Roman"/>
                <w:color w:val="000000"/>
                <w:sz w:val="16"/>
                <w:szCs w:val="16"/>
              </w:rPr>
              <w:t>кВА</w:t>
            </w:r>
            <w:proofErr w:type="spellEnd"/>
            <w:r w:rsidRPr="003A5766">
              <w:rPr>
                <w:rFonts w:ascii="Myriad Pro" w:eastAsia="Calibri" w:hAnsi="Myriad Pro" w:cs="Times New Roman"/>
                <w:color w:val="000000"/>
                <w:sz w:val="16"/>
                <w:szCs w:val="16"/>
              </w:rPr>
              <w:t xml:space="preserve"> с заменой силового трансформатора 250 </w:t>
            </w:r>
            <w:proofErr w:type="spellStart"/>
            <w:r w:rsidRPr="003A5766">
              <w:rPr>
                <w:rFonts w:ascii="Myriad Pro" w:eastAsia="Calibri" w:hAnsi="Myriad Pro" w:cs="Times New Roman"/>
                <w:color w:val="000000"/>
                <w:sz w:val="16"/>
                <w:szCs w:val="16"/>
              </w:rPr>
              <w:t>кВА</w:t>
            </w:r>
            <w:proofErr w:type="spellEnd"/>
            <w:r w:rsidRPr="003A5766">
              <w:rPr>
                <w:rFonts w:ascii="Myriad Pro" w:eastAsia="Calibri" w:hAnsi="Myriad Pro" w:cs="Times New Roman"/>
                <w:color w:val="000000"/>
                <w:sz w:val="16"/>
                <w:szCs w:val="16"/>
              </w:rPr>
              <w:t xml:space="preserve"> на 250 </w:t>
            </w:r>
            <w:proofErr w:type="spellStart"/>
            <w:r w:rsidRPr="003A5766">
              <w:rPr>
                <w:rFonts w:ascii="Myriad Pro" w:eastAsia="Calibri" w:hAnsi="Myriad Pro" w:cs="Times New Roman"/>
                <w:color w:val="000000"/>
                <w:sz w:val="16"/>
                <w:szCs w:val="16"/>
              </w:rPr>
              <w:t>кВА</w:t>
            </w:r>
            <w:proofErr w:type="spellEnd"/>
            <w:r w:rsidRPr="003A5766">
              <w:rPr>
                <w:rFonts w:ascii="Myriad Pro" w:eastAsia="Calibri" w:hAnsi="Myriad Pro" w:cs="Times New Roman"/>
                <w:color w:val="000000"/>
                <w:sz w:val="16"/>
                <w:szCs w:val="16"/>
              </w:rPr>
              <w:t xml:space="preserve"> по ВЛ-10кВ №4 ПС 110/35/10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w:t>
            </w:r>
            <w:r w:rsidRPr="003A5766">
              <w:rPr>
                <w:rFonts w:ascii="Myriad Pro" w:eastAsia="Calibri" w:hAnsi="Myriad Pro" w:cs="Times New Roman"/>
                <w:color w:val="000000"/>
                <w:sz w:val="16"/>
                <w:szCs w:val="16"/>
              </w:rPr>
              <w:lastRenderedPageBreak/>
              <w:t xml:space="preserve">"Опытная", расположенной в Волгоградской области, </w:t>
            </w:r>
            <w:proofErr w:type="spellStart"/>
            <w:r w:rsidRPr="003A5766">
              <w:rPr>
                <w:rFonts w:ascii="Myriad Pro" w:eastAsia="Calibri" w:hAnsi="Myriad Pro" w:cs="Times New Roman"/>
                <w:color w:val="000000"/>
                <w:sz w:val="16"/>
                <w:szCs w:val="16"/>
              </w:rPr>
              <w:t>Городищенский</w:t>
            </w:r>
            <w:proofErr w:type="spellEnd"/>
            <w:r w:rsidRPr="003A5766">
              <w:rPr>
                <w:rFonts w:ascii="Myriad Pro" w:eastAsia="Calibri" w:hAnsi="Myriad Pro" w:cs="Times New Roman"/>
                <w:color w:val="000000"/>
                <w:sz w:val="16"/>
                <w:szCs w:val="16"/>
              </w:rPr>
              <w:t xml:space="preserve"> район, </w:t>
            </w:r>
            <w:proofErr w:type="spellStart"/>
            <w:r w:rsidRPr="003A5766">
              <w:rPr>
                <w:rFonts w:ascii="Myriad Pro" w:eastAsia="Calibri" w:hAnsi="Myriad Pro" w:cs="Times New Roman"/>
                <w:color w:val="000000"/>
                <w:sz w:val="16"/>
                <w:szCs w:val="16"/>
              </w:rPr>
              <w:t>п.ОПХ</w:t>
            </w:r>
            <w:proofErr w:type="spellEnd"/>
            <w:r w:rsidRPr="003A5766">
              <w:rPr>
                <w:rFonts w:ascii="Myriad Pro" w:eastAsia="Calibri" w:hAnsi="Myriad Pro" w:cs="Times New Roman"/>
                <w:color w:val="000000"/>
                <w:sz w:val="16"/>
                <w:szCs w:val="16"/>
              </w:rPr>
              <w:t xml:space="preserve">, </w:t>
            </w:r>
            <w:proofErr w:type="spellStart"/>
            <w:r w:rsidRPr="003A5766">
              <w:rPr>
                <w:rFonts w:ascii="Myriad Pro" w:eastAsia="Calibri" w:hAnsi="Myriad Pro" w:cs="Times New Roman"/>
                <w:color w:val="000000"/>
                <w:sz w:val="16"/>
                <w:szCs w:val="16"/>
              </w:rPr>
              <w:t>Городищенский</w:t>
            </w:r>
            <w:proofErr w:type="spellEnd"/>
            <w:r w:rsidRPr="003A5766">
              <w:rPr>
                <w:rFonts w:ascii="Myriad Pro" w:eastAsia="Calibri" w:hAnsi="Myriad Pro" w:cs="Times New Roman"/>
                <w:color w:val="000000"/>
                <w:sz w:val="16"/>
                <w:szCs w:val="16"/>
              </w:rPr>
              <w:t xml:space="preserve"> РЭС</w:t>
            </w:r>
          </w:p>
        </w:tc>
        <w:tc>
          <w:tcPr>
            <w:tcW w:w="1503" w:type="dxa"/>
            <w:tcBorders>
              <w:top w:val="nil"/>
              <w:left w:val="nil"/>
              <w:bottom w:val="single" w:sz="4" w:space="0" w:color="auto"/>
              <w:right w:val="single" w:sz="4" w:space="0" w:color="auto"/>
            </w:tcBorders>
            <w:shd w:val="clear" w:color="auto" w:fill="auto"/>
            <w:vAlign w:val="center"/>
          </w:tcPr>
          <w:p w14:paraId="34F63A6E"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Calibri" w:hAnsi="Myriad Pro" w:cs="Times New Roman"/>
                <w:color w:val="000000"/>
                <w:sz w:val="16"/>
                <w:szCs w:val="16"/>
              </w:rPr>
              <w:lastRenderedPageBreak/>
              <w:t>J_2010102921</w:t>
            </w:r>
          </w:p>
        </w:tc>
        <w:tc>
          <w:tcPr>
            <w:tcW w:w="1590" w:type="dxa"/>
            <w:tcBorders>
              <w:top w:val="nil"/>
              <w:left w:val="nil"/>
              <w:bottom w:val="single" w:sz="4" w:space="0" w:color="auto"/>
              <w:right w:val="single" w:sz="4" w:space="0" w:color="auto"/>
            </w:tcBorders>
            <w:shd w:val="clear" w:color="auto" w:fill="auto"/>
            <w:vAlign w:val="center"/>
          </w:tcPr>
          <w:p w14:paraId="652C55F7" w14:textId="77777777" w:rsidR="003A5766" w:rsidRPr="003A5766" w:rsidRDefault="003A5766" w:rsidP="003A5766">
            <w:pPr>
              <w:spacing w:after="0" w:line="240" w:lineRule="auto"/>
              <w:jc w:val="center"/>
              <w:rPr>
                <w:rFonts w:ascii="Myriad Pro" w:eastAsia="Times New Roman" w:hAnsi="Myriad Pro" w:cs="Calibri"/>
                <w:b/>
                <w:bCs/>
                <w:color w:val="000000"/>
                <w:sz w:val="16"/>
                <w:szCs w:val="16"/>
                <w:lang w:eastAsia="ru-RU"/>
              </w:rPr>
            </w:pPr>
            <w:r w:rsidRPr="003A5766">
              <w:rPr>
                <w:rFonts w:ascii="Myriad Pro" w:eastAsia="Calibri" w:hAnsi="Myriad Pro" w:cs="Times New Roman"/>
                <w:sz w:val="16"/>
                <w:szCs w:val="16"/>
              </w:rPr>
              <w:t>0,01</w:t>
            </w:r>
          </w:p>
        </w:tc>
      </w:tr>
      <w:tr w:rsidR="003A5766" w:rsidRPr="003A5766" w14:paraId="6F48D098" w14:textId="77777777" w:rsidTr="003A5766">
        <w:trPr>
          <w:jc w:val="center"/>
        </w:trPr>
        <w:tc>
          <w:tcPr>
            <w:tcW w:w="554" w:type="dxa"/>
            <w:tcBorders>
              <w:top w:val="nil"/>
              <w:left w:val="single" w:sz="4" w:space="0" w:color="auto"/>
              <w:bottom w:val="single" w:sz="4" w:space="0" w:color="auto"/>
              <w:right w:val="single" w:sz="4" w:space="0" w:color="auto"/>
            </w:tcBorders>
            <w:shd w:val="clear" w:color="000000" w:fill="FFFFFF"/>
            <w:vAlign w:val="center"/>
          </w:tcPr>
          <w:p w14:paraId="7BD0F3DA"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Times New Roman" w:hAnsi="Myriad Pro" w:cs="Calibri"/>
                <w:color w:val="000000"/>
                <w:sz w:val="16"/>
                <w:szCs w:val="16"/>
                <w:lang w:eastAsia="ru-RU"/>
              </w:rPr>
              <w:t>23</w:t>
            </w:r>
          </w:p>
        </w:tc>
        <w:tc>
          <w:tcPr>
            <w:tcW w:w="5640" w:type="dxa"/>
            <w:tcBorders>
              <w:top w:val="nil"/>
              <w:left w:val="single" w:sz="4" w:space="0" w:color="auto"/>
              <w:bottom w:val="single" w:sz="4" w:space="0" w:color="auto"/>
              <w:right w:val="single" w:sz="4" w:space="0" w:color="auto"/>
            </w:tcBorders>
            <w:shd w:val="clear" w:color="auto" w:fill="auto"/>
            <w:vAlign w:val="center"/>
          </w:tcPr>
          <w:p w14:paraId="1A27DA6C" w14:textId="77777777" w:rsidR="003A5766" w:rsidRPr="003A5766" w:rsidRDefault="003A5766" w:rsidP="003A5766">
            <w:pPr>
              <w:spacing w:after="0" w:line="240" w:lineRule="auto"/>
              <w:rPr>
                <w:rFonts w:ascii="Myriad Pro" w:eastAsia="Times New Roman" w:hAnsi="Myriad Pro" w:cs="Times New Roman"/>
                <w:b/>
                <w:bCs/>
                <w:sz w:val="16"/>
                <w:szCs w:val="16"/>
                <w:lang w:eastAsia="ru-RU"/>
              </w:rPr>
            </w:pPr>
            <w:r w:rsidRPr="003A5766">
              <w:rPr>
                <w:rFonts w:ascii="Myriad Pro" w:eastAsia="Calibri" w:hAnsi="Myriad Pro" w:cs="Times New Roman"/>
                <w:color w:val="000000"/>
                <w:sz w:val="16"/>
                <w:szCs w:val="16"/>
              </w:rPr>
              <w:t xml:space="preserve">Реконструкция КТП-10/0,4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№53/250 </w:t>
            </w:r>
            <w:proofErr w:type="spellStart"/>
            <w:r w:rsidRPr="003A5766">
              <w:rPr>
                <w:rFonts w:ascii="Myriad Pro" w:eastAsia="Calibri" w:hAnsi="Myriad Pro" w:cs="Times New Roman"/>
                <w:color w:val="000000"/>
                <w:sz w:val="16"/>
                <w:szCs w:val="16"/>
              </w:rPr>
              <w:t>кВА</w:t>
            </w:r>
            <w:proofErr w:type="spellEnd"/>
            <w:r w:rsidRPr="003A5766">
              <w:rPr>
                <w:rFonts w:ascii="Myriad Pro" w:eastAsia="Calibri" w:hAnsi="Myriad Pro" w:cs="Times New Roman"/>
                <w:color w:val="000000"/>
                <w:sz w:val="16"/>
                <w:szCs w:val="16"/>
              </w:rPr>
              <w:t xml:space="preserve"> с заменой силового трансформатора 250 </w:t>
            </w:r>
            <w:proofErr w:type="spellStart"/>
            <w:r w:rsidRPr="003A5766">
              <w:rPr>
                <w:rFonts w:ascii="Myriad Pro" w:eastAsia="Calibri" w:hAnsi="Myriad Pro" w:cs="Times New Roman"/>
                <w:color w:val="000000"/>
                <w:sz w:val="16"/>
                <w:szCs w:val="16"/>
              </w:rPr>
              <w:t>кВА</w:t>
            </w:r>
            <w:proofErr w:type="spellEnd"/>
            <w:r w:rsidRPr="003A5766">
              <w:rPr>
                <w:rFonts w:ascii="Myriad Pro" w:eastAsia="Calibri" w:hAnsi="Myriad Pro" w:cs="Times New Roman"/>
                <w:color w:val="000000"/>
                <w:sz w:val="16"/>
                <w:szCs w:val="16"/>
              </w:rPr>
              <w:t xml:space="preserve"> на 250 </w:t>
            </w:r>
            <w:proofErr w:type="spellStart"/>
            <w:r w:rsidRPr="003A5766">
              <w:rPr>
                <w:rFonts w:ascii="Myriad Pro" w:eastAsia="Calibri" w:hAnsi="Myriad Pro" w:cs="Times New Roman"/>
                <w:color w:val="000000"/>
                <w:sz w:val="16"/>
                <w:szCs w:val="16"/>
              </w:rPr>
              <w:t>кВА</w:t>
            </w:r>
            <w:proofErr w:type="spellEnd"/>
            <w:r w:rsidRPr="003A5766">
              <w:rPr>
                <w:rFonts w:ascii="Myriad Pro" w:eastAsia="Calibri" w:hAnsi="Myriad Pro" w:cs="Times New Roman"/>
                <w:color w:val="000000"/>
                <w:sz w:val="16"/>
                <w:szCs w:val="16"/>
              </w:rPr>
              <w:t xml:space="preserve"> по ВЛ-10кВ №23 ПС 110/10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"Котлубань", расположенной в Волгоградской области, </w:t>
            </w:r>
            <w:proofErr w:type="spellStart"/>
            <w:r w:rsidRPr="003A5766">
              <w:rPr>
                <w:rFonts w:ascii="Myriad Pro" w:eastAsia="Calibri" w:hAnsi="Myriad Pro" w:cs="Times New Roman"/>
                <w:color w:val="000000"/>
                <w:sz w:val="16"/>
                <w:szCs w:val="16"/>
              </w:rPr>
              <w:t>Городищенский</w:t>
            </w:r>
            <w:proofErr w:type="spellEnd"/>
            <w:r w:rsidRPr="003A5766">
              <w:rPr>
                <w:rFonts w:ascii="Myriad Pro" w:eastAsia="Calibri" w:hAnsi="Myriad Pro" w:cs="Times New Roman"/>
                <w:color w:val="000000"/>
                <w:sz w:val="16"/>
                <w:szCs w:val="16"/>
              </w:rPr>
              <w:t xml:space="preserve"> район, </w:t>
            </w:r>
            <w:proofErr w:type="spellStart"/>
            <w:r w:rsidRPr="003A5766">
              <w:rPr>
                <w:rFonts w:ascii="Myriad Pro" w:eastAsia="Calibri" w:hAnsi="Myriad Pro" w:cs="Times New Roman"/>
                <w:color w:val="000000"/>
                <w:sz w:val="16"/>
                <w:szCs w:val="16"/>
              </w:rPr>
              <w:t>п.Самофаловка</w:t>
            </w:r>
            <w:proofErr w:type="spellEnd"/>
            <w:r w:rsidRPr="003A5766">
              <w:rPr>
                <w:rFonts w:ascii="Myriad Pro" w:eastAsia="Calibri" w:hAnsi="Myriad Pro" w:cs="Times New Roman"/>
                <w:color w:val="000000"/>
                <w:sz w:val="16"/>
                <w:szCs w:val="16"/>
              </w:rPr>
              <w:t xml:space="preserve">, </w:t>
            </w:r>
            <w:proofErr w:type="spellStart"/>
            <w:r w:rsidRPr="003A5766">
              <w:rPr>
                <w:rFonts w:ascii="Myriad Pro" w:eastAsia="Calibri" w:hAnsi="Myriad Pro" w:cs="Times New Roman"/>
                <w:color w:val="000000"/>
                <w:sz w:val="16"/>
                <w:szCs w:val="16"/>
              </w:rPr>
              <w:t>Городищенский</w:t>
            </w:r>
            <w:proofErr w:type="spellEnd"/>
            <w:r w:rsidRPr="003A5766">
              <w:rPr>
                <w:rFonts w:ascii="Myriad Pro" w:eastAsia="Calibri" w:hAnsi="Myriad Pro" w:cs="Times New Roman"/>
                <w:color w:val="000000"/>
                <w:sz w:val="16"/>
                <w:szCs w:val="16"/>
              </w:rPr>
              <w:t xml:space="preserve"> РЭС</w:t>
            </w:r>
          </w:p>
        </w:tc>
        <w:tc>
          <w:tcPr>
            <w:tcW w:w="1503" w:type="dxa"/>
            <w:tcBorders>
              <w:top w:val="nil"/>
              <w:left w:val="nil"/>
              <w:bottom w:val="single" w:sz="4" w:space="0" w:color="auto"/>
              <w:right w:val="single" w:sz="4" w:space="0" w:color="auto"/>
            </w:tcBorders>
            <w:shd w:val="clear" w:color="auto" w:fill="auto"/>
            <w:vAlign w:val="center"/>
          </w:tcPr>
          <w:p w14:paraId="05F32E31"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Calibri" w:hAnsi="Myriad Pro" w:cs="Times New Roman"/>
                <w:color w:val="000000"/>
                <w:sz w:val="16"/>
                <w:szCs w:val="16"/>
              </w:rPr>
              <w:t>J_2010102922</w:t>
            </w:r>
          </w:p>
        </w:tc>
        <w:tc>
          <w:tcPr>
            <w:tcW w:w="1590" w:type="dxa"/>
            <w:tcBorders>
              <w:top w:val="nil"/>
              <w:left w:val="nil"/>
              <w:bottom w:val="single" w:sz="4" w:space="0" w:color="auto"/>
              <w:right w:val="single" w:sz="4" w:space="0" w:color="auto"/>
            </w:tcBorders>
            <w:shd w:val="clear" w:color="auto" w:fill="auto"/>
            <w:vAlign w:val="center"/>
          </w:tcPr>
          <w:p w14:paraId="5D3FAFD1" w14:textId="77777777" w:rsidR="003A5766" w:rsidRPr="003A5766" w:rsidRDefault="003A5766" w:rsidP="003A5766">
            <w:pPr>
              <w:spacing w:after="0" w:line="240" w:lineRule="auto"/>
              <w:jc w:val="center"/>
              <w:rPr>
                <w:rFonts w:ascii="Myriad Pro" w:eastAsia="Times New Roman" w:hAnsi="Myriad Pro" w:cs="Calibri"/>
                <w:b/>
                <w:bCs/>
                <w:color w:val="000000"/>
                <w:sz w:val="16"/>
                <w:szCs w:val="16"/>
                <w:lang w:eastAsia="ru-RU"/>
              </w:rPr>
            </w:pPr>
            <w:r w:rsidRPr="003A5766">
              <w:rPr>
                <w:rFonts w:ascii="Myriad Pro" w:eastAsia="Calibri" w:hAnsi="Myriad Pro" w:cs="Times New Roman"/>
                <w:sz w:val="16"/>
                <w:szCs w:val="16"/>
              </w:rPr>
              <w:t>0,01</w:t>
            </w:r>
          </w:p>
        </w:tc>
      </w:tr>
      <w:tr w:rsidR="003A5766" w:rsidRPr="003A5766" w14:paraId="0C16B432" w14:textId="77777777" w:rsidTr="003A5766">
        <w:trPr>
          <w:jc w:val="center"/>
        </w:trPr>
        <w:tc>
          <w:tcPr>
            <w:tcW w:w="554" w:type="dxa"/>
            <w:tcBorders>
              <w:top w:val="nil"/>
              <w:left w:val="single" w:sz="4" w:space="0" w:color="auto"/>
              <w:bottom w:val="single" w:sz="4" w:space="0" w:color="auto"/>
              <w:right w:val="single" w:sz="4" w:space="0" w:color="auto"/>
            </w:tcBorders>
            <w:shd w:val="clear" w:color="000000" w:fill="FFFFFF"/>
            <w:vAlign w:val="center"/>
          </w:tcPr>
          <w:p w14:paraId="57775818"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Times New Roman" w:hAnsi="Myriad Pro" w:cs="Calibri"/>
                <w:color w:val="000000"/>
                <w:sz w:val="16"/>
                <w:szCs w:val="16"/>
                <w:lang w:eastAsia="ru-RU"/>
              </w:rPr>
              <w:t>24</w:t>
            </w:r>
          </w:p>
        </w:tc>
        <w:tc>
          <w:tcPr>
            <w:tcW w:w="5640" w:type="dxa"/>
            <w:tcBorders>
              <w:top w:val="nil"/>
              <w:left w:val="single" w:sz="4" w:space="0" w:color="auto"/>
              <w:bottom w:val="single" w:sz="4" w:space="0" w:color="auto"/>
              <w:right w:val="single" w:sz="4" w:space="0" w:color="auto"/>
            </w:tcBorders>
            <w:shd w:val="clear" w:color="auto" w:fill="auto"/>
            <w:vAlign w:val="center"/>
          </w:tcPr>
          <w:p w14:paraId="187B7ABF" w14:textId="77777777" w:rsidR="003A5766" w:rsidRPr="003A5766" w:rsidRDefault="003A5766" w:rsidP="003A5766">
            <w:pPr>
              <w:spacing w:after="0" w:line="240" w:lineRule="auto"/>
              <w:rPr>
                <w:rFonts w:ascii="Myriad Pro" w:eastAsia="Times New Roman" w:hAnsi="Myriad Pro" w:cs="Times New Roman"/>
                <w:b/>
                <w:bCs/>
                <w:sz w:val="16"/>
                <w:szCs w:val="16"/>
                <w:lang w:eastAsia="ru-RU"/>
              </w:rPr>
            </w:pPr>
            <w:r w:rsidRPr="003A5766">
              <w:rPr>
                <w:rFonts w:ascii="Myriad Pro" w:eastAsia="Calibri" w:hAnsi="Myriad Pro" w:cs="Times New Roman"/>
                <w:color w:val="000000"/>
                <w:sz w:val="16"/>
                <w:szCs w:val="16"/>
              </w:rPr>
              <w:t xml:space="preserve">Реконструкция КТП-10/0,4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 3265/400 </w:t>
            </w:r>
            <w:proofErr w:type="spellStart"/>
            <w:r w:rsidRPr="003A5766">
              <w:rPr>
                <w:rFonts w:ascii="Myriad Pro" w:eastAsia="Calibri" w:hAnsi="Myriad Pro" w:cs="Times New Roman"/>
                <w:color w:val="000000"/>
                <w:sz w:val="16"/>
                <w:szCs w:val="16"/>
              </w:rPr>
              <w:t>кВАс</w:t>
            </w:r>
            <w:proofErr w:type="spellEnd"/>
            <w:r w:rsidRPr="003A5766">
              <w:rPr>
                <w:rFonts w:ascii="Myriad Pro" w:eastAsia="Calibri" w:hAnsi="Myriad Pro" w:cs="Times New Roman"/>
                <w:color w:val="000000"/>
                <w:sz w:val="16"/>
                <w:szCs w:val="16"/>
              </w:rPr>
              <w:t xml:space="preserve"> заменой силового трансформатора 400 </w:t>
            </w:r>
            <w:proofErr w:type="spellStart"/>
            <w:r w:rsidRPr="003A5766">
              <w:rPr>
                <w:rFonts w:ascii="Myriad Pro" w:eastAsia="Calibri" w:hAnsi="Myriad Pro" w:cs="Times New Roman"/>
                <w:color w:val="000000"/>
                <w:sz w:val="16"/>
                <w:szCs w:val="16"/>
              </w:rPr>
              <w:t>кВА</w:t>
            </w:r>
            <w:proofErr w:type="spellEnd"/>
            <w:r w:rsidRPr="003A5766">
              <w:rPr>
                <w:rFonts w:ascii="Myriad Pro" w:eastAsia="Calibri" w:hAnsi="Myriad Pro" w:cs="Times New Roman"/>
                <w:color w:val="000000"/>
                <w:sz w:val="16"/>
                <w:szCs w:val="16"/>
              </w:rPr>
              <w:t xml:space="preserve"> на 400 </w:t>
            </w:r>
            <w:proofErr w:type="spellStart"/>
            <w:r w:rsidRPr="003A5766">
              <w:rPr>
                <w:rFonts w:ascii="Myriad Pro" w:eastAsia="Calibri" w:hAnsi="Myriad Pro" w:cs="Times New Roman"/>
                <w:color w:val="000000"/>
                <w:sz w:val="16"/>
                <w:szCs w:val="16"/>
              </w:rPr>
              <w:t>кВА</w:t>
            </w:r>
            <w:proofErr w:type="spellEnd"/>
            <w:r w:rsidRPr="003A5766">
              <w:rPr>
                <w:rFonts w:ascii="Myriad Pro" w:eastAsia="Calibri" w:hAnsi="Myriad Pro" w:cs="Times New Roman"/>
                <w:color w:val="000000"/>
                <w:sz w:val="16"/>
                <w:szCs w:val="16"/>
              </w:rPr>
              <w:t xml:space="preserve"> по ВЛ-6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№12 ПС 110/6/10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"Сибирь-Гора", расположенной в </w:t>
            </w:r>
            <w:proofErr w:type="spellStart"/>
            <w:r w:rsidRPr="003A5766">
              <w:rPr>
                <w:rFonts w:ascii="Myriad Pro" w:eastAsia="Calibri" w:hAnsi="Myriad Pro" w:cs="Times New Roman"/>
                <w:color w:val="000000"/>
                <w:sz w:val="16"/>
                <w:szCs w:val="16"/>
              </w:rPr>
              <w:t>г.Волгоград</w:t>
            </w:r>
            <w:proofErr w:type="spellEnd"/>
            <w:r w:rsidRPr="003A5766">
              <w:rPr>
                <w:rFonts w:ascii="Myriad Pro" w:eastAsia="Calibri" w:hAnsi="Myriad Pro" w:cs="Times New Roman"/>
                <w:color w:val="000000"/>
                <w:sz w:val="16"/>
                <w:szCs w:val="16"/>
              </w:rPr>
              <w:t xml:space="preserve">, Дзержинский район, </w:t>
            </w:r>
            <w:proofErr w:type="spellStart"/>
            <w:r w:rsidRPr="003A5766">
              <w:rPr>
                <w:rFonts w:ascii="Myriad Pro" w:eastAsia="Calibri" w:hAnsi="Myriad Pro" w:cs="Times New Roman"/>
                <w:color w:val="000000"/>
                <w:sz w:val="16"/>
                <w:szCs w:val="16"/>
              </w:rPr>
              <w:t>ул.Черноморская</w:t>
            </w:r>
            <w:proofErr w:type="spellEnd"/>
            <w:r w:rsidRPr="003A5766">
              <w:rPr>
                <w:rFonts w:ascii="Myriad Pro" w:eastAsia="Calibri" w:hAnsi="Myriad Pro" w:cs="Times New Roman"/>
                <w:color w:val="000000"/>
                <w:sz w:val="16"/>
                <w:szCs w:val="16"/>
              </w:rPr>
              <w:t xml:space="preserve">, Городской РЭС  </w:t>
            </w:r>
          </w:p>
        </w:tc>
        <w:tc>
          <w:tcPr>
            <w:tcW w:w="1503" w:type="dxa"/>
            <w:tcBorders>
              <w:top w:val="nil"/>
              <w:left w:val="nil"/>
              <w:bottom w:val="single" w:sz="4" w:space="0" w:color="auto"/>
              <w:right w:val="single" w:sz="4" w:space="0" w:color="auto"/>
            </w:tcBorders>
            <w:shd w:val="clear" w:color="auto" w:fill="auto"/>
            <w:vAlign w:val="center"/>
          </w:tcPr>
          <w:p w14:paraId="5420A5B0"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Calibri" w:hAnsi="Myriad Pro" w:cs="Times New Roman"/>
                <w:color w:val="000000"/>
                <w:sz w:val="16"/>
                <w:szCs w:val="16"/>
              </w:rPr>
              <w:t>J_2010103112</w:t>
            </w:r>
          </w:p>
        </w:tc>
        <w:tc>
          <w:tcPr>
            <w:tcW w:w="1590" w:type="dxa"/>
            <w:tcBorders>
              <w:top w:val="nil"/>
              <w:left w:val="nil"/>
              <w:bottom w:val="single" w:sz="4" w:space="0" w:color="auto"/>
              <w:right w:val="single" w:sz="4" w:space="0" w:color="auto"/>
            </w:tcBorders>
            <w:shd w:val="clear" w:color="auto" w:fill="auto"/>
            <w:vAlign w:val="center"/>
          </w:tcPr>
          <w:p w14:paraId="0381228A" w14:textId="77777777" w:rsidR="003A5766" w:rsidRPr="003A5766" w:rsidRDefault="003A5766" w:rsidP="003A5766">
            <w:pPr>
              <w:spacing w:after="0" w:line="240" w:lineRule="auto"/>
              <w:jc w:val="center"/>
              <w:rPr>
                <w:rFonts w:ascii="Myriad Pro" w:eastAsia="Times New Roman" w:hAnsi="Myriad Pro" w:cs="Calibri"/>
                <w:b/>
                <w:bCs/>
                <w:color w:val="000000"/>
                <w:sz w:val="16"/>
                <w:szCs w:val="16"/>
                <w:lang w:eastAsia="ru-RU"/>
              </w:rPr>
            </w:pPr>
            <w:r w:rsidRPr="003A5766">
              <w:rPr>
                <w:rFonts w:ascii="Myriad Pro" w:eastAsia="Calibri" w:hAnsi="Myriad Pro" w:cs="Times New Roman"/>
                <w:sz w:val="16"/>
                <w:szCs w:val="16"/>
              </w:rPr>
              <w:t>0,01</w:t>
            </w:r>
          </w:p>
        </w:tc>
      </w:tr>
      <w:tr w:rsidR="003A5766" w:rsidRPr="003A5766" w14:paraId="60AD348F" w14:textId="77777777" w:rsidTr="003A5766">
        <w:trPr>
          <w:jc w:val="center"/>
        </w:trPr>
        <w:tc>
          <w:tcPr>
            <w:tcW w:w="554" w:type="dxa"/>
            <w:tcBorders>
              <w:top w:val="nil"/>
              <w:left w:val="single" w:sz="4" w:space="0" w:color="auto"/>
              <w:bottom w:val="single" w:sz="4" w:space="0" w:color="auto"/>
              <w:right w:val="single" w:sz="4" w:space="0" w:color="auto"/>
            </w:tcBorders>
            <w:shd w:val="clear" w:color="000000" w:fill="FFFFFF"/>
            <w:vAlign w:val="center"/>
          </w:tcPr>
          <w:p w14:paraId="5E0B8E25"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Times New Roman" w:hAnsi="Myriad Pro" w:cs="Calibri"/>
                <w:color w:val="000000"/>
                <w:sz w:val="16"/>
                <w:szCs w:val="16"/>
                <w:lang w:eastAsia="ru-RU"/>
              </w:rPr>
              <w:t>25</w:t>
            </w:r>
          </w:p>
        </w:tc>
        <w:tc>
          <w:tcPr>
            <w:tcW w:w="5640" w:type="dxa"/>
            <w:tcBorders>
              <w:top w:val="nil"/>
              <w:left w:val="single" w:sz="4" w:space="0" w:color="auto"/>
              <w:bottom w:val="single" w:sz="4" w:space="0" w:color="auto"/>
              <w:right w:val="single" w:sz="4" w:space="0" w:color="auto"/>
            </w:tcBorders>
            <w:shd w:val="clear" w:color="auto" w:fill="auto"/>
            <w:vAlign w:val="center"/>
          </w:tcPr>
          <w:p w14:paraId="7C59132E" w14:textId="77777777" w:rsidR="003A5766" w:rsidRPr="003A5766" w:rsidRDefault="003A5766" w:rsidP="003A5766">
            <w:pPr>
              <w:spacing w:after="0" w:line="240" w:lineRule="auto"/>
              <w:rPr>
                <w:rFonts w:ascii="Myriad Pro" w:eastAsia="Times New Roman" w:hAnsi="Myriad Pro" w:cs="Times New Roman"/>
                <w:b/>
                <w:bCs/>
                <w:sz w:val="16"/>
                <w:szCs w:val="16"/>
                <w:lang w:eastAsia="ru-RU"/>
              </w:rPr>
            </w:pPr>
            <w:r w:rsidRPr="003A5766">
              <w:rPr>
                <w:rFonts w:ascii="Myriad Pro" w:eastAsia="Calibri" w:hAnsi="Myriad Pro" w:cs="Times New Roman"/>
                <w:color w:val="000000"/>
                <w:sz w:val="16"/>
                <w:szCs w:val="16"/>
              </w:rPr>
              <w:t xml:space="preserve">Реконструкция ТП-10/0.4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 1419 от ВЛ 10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 6-14 от ПС 110/10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«Черкесовская» с заменой силового трансформатора 100 </w:t>
            </w:r>
            <w:proofErr w:type="spellStart"/>
            <w:r w:rsidRPr="003A5766">
              <w:rPr>
                <w:rFonts w:ascii="Myriad Pro" w:eastAsia="Calibri" w:hAnsi="Myriad Pro" w:cs="Times New Roman"/>
                <w:color w:val="000000"/>
                <w:sz w:val="16"/>
                <w:szCs w:val="16"/>
              </w:rPr>
              <w:t>кВА</w:t>
            </w:r>
            <w:proofErr w:type="spellEnd"/>
            <w:r w:rsidRPr="003A5766">
              <w:rPr>
                <w:rFonts w:ascii="Myriad Pro" w:eastAsia="Calibri" w:hAnsi="Myriad Pro" w:cs="Times New Roman"/>
                <w:color w:val="000000"/>
                <w:sz w:val="16"/>
                <w:szCs w:val="16"/>
              </w:rPr>
              <w:t xml:space="preserve"> на ТМГ 100 </w:t>
            </w:r>
            <w:proofErr w:type="spellStart"/>
            <w:r w:rsidRPr="003A5766">
              <w:rPr>
                <w:rFonts w:ascii="Myriad Pro" w:eastAsia="Calibri" w:hAnsi="Myriad Pro" w:cs="Times New Roman"/>
                <w:color w:val="000000"/>
                <w:sz w:val="16"/>
                <w:szCs w:val="16"/>
              </w:rPr>
              <w:t>кВА</w:t>
            </w:r>
            <w:proofErr w:type="spellEnd"/>
            <w:r w:rsidRPr="003A5766">
              <w:rPr>
                <w:rFonts w:ascii="Myriad Pro" w:eastAsia="Calibri" w:hAnsi="Myriad Pro" w:cs="Times New Roman"/>
                <w:color w:val="000000"/>
                <w:sz w:val="16"/>
                <w:szCs w:val="16"/>
              </w:rPr>
              <w:t xml:space="preserve">, расположенной в Волгоградской области, Новоаннинский район, х. </w:t>
            </w:r>
            <w:proofErr w:type="spellStart"/>
            <w:r w:rsidRPr="003A5766">
              <w:rPr>
                <w:rFonts w:ascii="Myriad Pro" w:eastAsia="Calibri" w:hAnsi="Myriad Pro" w:cs="Times New Roman"/>
                <w:color w:val="000000"/>
                <w:sz w:val="16"/>
                <w:szCs w:val="16"/>
              </w:rPr>
              <w:t>Галушкинский</w:t>
            </w:r>
            <w:proofErr w:type="spellEnd"/>
            <w:r w:rsidRPr="003A5766">
              <w:rPr>
                <w:rFonts w:ascii="Myriad Pro" w:eastAsia="Calibri" w:hAnsi="Myriad Pro" w:cs="Times New Roman"/>
                <w:color w:val="000000"/>
                <w:sz w:val="16"/>
                <w:szCs w:val="16"/>
              </w:rPr>
              <w:t>, Новоаннинский РЭС</w:t>
            </w:r>
          </w:p>
        </w:tc>
        <w:tc>
          <w:tcPr>
            <w:tcW w:w="1503" w:type="dxa"/>
            <w:tcBorders>
              <w:top w:val="nil"/>
              <w:left w:val="nil"/>
              <w:bottom w:val="single" w:sz="4" w:space="0" w:color="auto"/>
              <w:right w:val="single" w:sz="4" w:space="0" w:color="auto"/>
            </w:tcBorders>
            <w:shd w:val="clear" w:color="auto" w:fill="auto"/>
            <w:vAlign w:val="center"/>
          </w:tcPr>
          <w:p w14:paraId="0041C194"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Calibri" w:hAnsi="Myriad Pro" w:cs="Times New Roman"/>
                <w:color w:val="000000"/>
                <w:sz w:val="16"/>
                <w:szCs w:val="16"/>
              </w:rPr>
              <w:t>J_2010103108</w:t>
            </w:r>
          </w:p>
        </w:tc>
        <w:tc>
          <w:tcPr>
            <w:tcW w:w="1590" w:type="dxa"/>
            <w:tcBorders>
              <w:top w:val="nil"/>
              <w:left w:val="nil"/>
              <w:bottom w:val="single" w:sz="4" w:space="0" w:color="auto"/>
              <w:right w:val="single" w:sz="4" w:space="0" w:color="auto"/>
            </w:tcBorders>
            <w:shd w:val="clear" w:color="auto" w:fill="auto"/>
            <w:vAlign w:val="center"/>
          </w:tcPr>
          <w:p w14:paraId="75ABF399" w14:textId="77777777" w:rsidR="003A5766" w:rsidRPr="003A5766" w:rsidRDefault="003A5766" w:rsidP="003A5766">
            <w:pPr>
              <w:spacing w:after="0" w:line="240" w:lineRule="auto"/>
              <w:jc w:val="center"/>
              <w:rPr>
                <w:rFonts w:ascii="Myriad Pro" w:eastAsia="Times New Roman" w:hAnsi="Myriad Pro" w:cs="Calibri"/>
                <w:b/>
                <w:bCs/>
                <w:color w:val="000000"/>
                <w:sz w:val="16"/>
                <w:szCs w:val="16"/>
                <w:lang w:eastAsia="ru-RU"/>
              </w:rPr>
            </w:pPr>
            <w:r w:rsidRPr="003A5766">
              <w:rPr>
                <w:rFonts w:ascii="Myriad Pro" w:eastAsia="Calibri" w:hAnsi="Myriad Pro" w:cs="Times New Roman"/>
                <w:sz w:val="16"/>
                <w:szCs w:val="16"/>
              </w:rPr>
              <w:t>0,01</w:t>
            </w:r>
          </w:p>
        </w:tc>
      </w:tr>
      <w:tr w:rsidR="003A5766" w:rsidRPr="003A5766" w14:paraId="761300FE" w14:textId="77777777" w:rsidTr="003A5766">
        <w:trPr>
          <w:jc w:val="center"/>
        </w:trPr>
        <w:tc>
          <w:tcPr>
            <w:tcW w:w="554" w:type="dxa"/>
            <w:tcBorders>
              <w:top w:val="nil"/>
              <w:left w:val="single" w:sz="4" w:space="0" w:color="auto"/>
              <w:bottom w:val="single" w:sz="4" w:space="0" w:color="auto"/>
              <w:right w:val="single" w:sz="4" w:space="0" w:color="auto"/>
            </w:tcBorders>
            <w:shd w:val="clear" w:color="000000" w:fill="FFFFFF"/>
            <w:vAlign w:val="center"/>
          </w:tcPr>
          <w:p w14:paraId="6FC64377"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Times New Roman" w:hAnsi="Myriad Pro" w:cs="Calibri"/>
                <w:color w:val="000000"/>
                <w:sz w:val="16"/>
                <w:szCs w:val="16"/>
                <w:lang w:eastAsia="ru-RU"/>
              </w:rPr>
              <w:t>26</w:t>
            </w:r>
          </w:p>
        </w:tc>
        <w:tc>
          <w:tcPr>
            <w:tcW w:w="5640" w:type="dxa"/>
            <w:tcBorders>
              <w:top w:val="nil"/>
              <w:left w:val="single" w:sz="4" w:space="0" w:color="auto"/>
              <w:bottom w:val="single" w:sz="4" w:space="0" w:color="auto"/>
              <w:right w:val="single" w:sz="4" w:space="0" w:color="auto"/>
            </w:tcBorders>
            <w:shd w:val="clear" w:color="auto" w:fill="auto"/>
            <w:vAlign w:val="center"/>
          </w:tcPr>
          <w:p w14:paraId="24170D31" w14:textId="77777777" w:rsidR="003A5766" w:rsidRPr="003A5766" w:rsidRDefault="003A5766" w:rsidP="003A5766">
            <w:pPr>
              <w:spacing w:after="0" w:line="240" w:lineRule="auto"/>
              <w:rPr>
                <w:rFonts w:ascii="Myriad Pro" w:eastAsia="Times New Roman" w:hAnsi="Myriad Pro" w:cs="Times New Roman"/>
                <w:b/>
                <w:bCs/>
                <w:sz w:val="16"/>
                <w:szCs w:val="16"/>
                <w:lang w:eastAsia="ru-RU"/>
              </w:rPr>
            </w:pPr>
            <w:r w:rsidRPr="003A5766">
              <w:rPr>
                <w:rFonts w:ascii="Myriad Pro" w:eastAsia="Calibri" w:hAnsi="Myriad Pro" w:cs="Times New Roman"/>
                <w:color w:val="000000"/>
                <w:sz w:val="16"/>
                <w:szCs w:val="16"/>
              </w:rPr>
              <w:t xml:space="preserve">Реконструкция ТП-10/0.4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 1827 от ВЛ 10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 10-15 от ПС 110/10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«Новоаннинская» с заменой силового трансформатора 100 </w:t>
            </w:r>
            <w:proofErr w:type="spellStart"/>
            <w:r w:rsidRPr="003A5766">
              <w:rPr>
                <w:rFonts w:ascii="Myriad Pro" w:eastAsia="Calibri" w:hAnsi="Myriad Pro" w:cs="Times New Roman"/>
                <w:color w:val="000000"/>
                <w:sz w:val="16"/>
                <w:szCs w:val="16"/>
              </w:rPr>
              <w:t>кВА</w:t>
            </w:r>
            <w:proofErr w:type="spellEnd"/>
            <w:r w:rsidRPr="003A5766">
              <w:rPr>
                <w:rFonts w:ascii="Myriad Pro" w:eastAsia="Calibri" w:hAnsi="Myriad Pro" w:cs="Times New Roman"/>
                <w:color w:val="000000"/>
                <w:sz w:val="16"/>
                <w:szCs w:val="16"/>
              </w:rPr>
              <w:t xml:space="preserve"> на ТМГ 100 </w:t>
            </w:r>
            <w:proofErr w:type="spellStart"/>
            <w:r w:rsidRPr="003A5766">
              <w:rPr>
                <w:rFonts w:ascii="Myriad Pro" w:eastAsia="Calibri" w:hAnsi="Myriad Pro" w:cs="Times New Roman"/>
                <w:color w:val="000000"/>
                <w:sz w:val="16"/>
                <w:szCs w:val="16"/>
              </w:rPr>
              <w:t>кВА</w:t>
            </w:r>
            <w:proofErr w:type="spellEnd"/>
            <w:r w:rsidRPr="003A5766">
              <w:rPr>
                <w:rFonts w:ascii="Myriad Pro" w:eastAsia="Calibri" w:hAnsi="Myriad Pro" w:cs="Times New Roman"/>
                <w:color w:val="000000"/>
                <w:sz w:val="16"/>
                <w:szCs w:val="16"/>
              </w:rPr>
              <w:t xml:space="preserve">, расположенной в Волгоградской области, Новоаннинский район, х. </w:t>
            </w:r>
            <w:proofErr w:type="spellStart"/>
            <w:r w:rsidRPr="003A5766">
              <w:rPr>
                <w:rFonts w:ascii="Myriad Pro" w:eastAsia="Calibri" w:hAnsi="Myriad Pro" w:cs="Times New Roman"/>
                <w:color w:val="000000"/>
                <w:sz w:val="16"/>
                <w:szCs w:val="16"/>
              </w:rPr>
              <w:t>Рожновский</w:t>
            </w:r>
            <w:proofErr w:type="spellEnd"/>
            <w:r w:rsidRPr="003A5766">
              <w:rPr>
                <w:rFonts w:ascii="Myriad Pro" w:eastAsia="Calibri" w:hAnsi="Myriad Pro" w:cs="Times New Roman"/>
                <w:color w:val="000000"/>
                <w:sz w:val="16"/>
                <w:szCs w:val="16"/>
              </w:rPr>
              <w:t>, Новоаннинский РЭС</w:t>
            </w:r>
          </w:p>
        </w:tc>
        <w:tc>
          <w:tcPr>
            <w:tcW w:w="1503" w:type="dxa"/>
            <w:tcBorders>
              <w:top w:val="nil"/>
              <w:left w:val="nil"/>
              <w:bottom w:val="single" w:sz="4" w:space="0" w:color="auto"/>
              <w:right w:val="single" w:sz="4" w:space="0" w:color="auto"/>
            </w:tcBorders>
            <w:shd w:val="clear" w:color="auto" w:fill="auto"/>
            <w:vAlign w:val="center"/>
          </w:tcPr>
          <w:p w14:paraId="2361C614"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Calibri" w:hAnsi="Myriad Pro" w:cs="Times New Roman"/>
                <w:color w:val="000000"/>
                <w:sz w:val="16"/>
                <w:szCs w:val="16"/>
              </w:rPr>
              <w:t>J_2010103109</w:t>
            </w:r>
          </w:p>
        </w:tc>
        <w:tc>
          <w:tcPr>
            <w:tcW w:w="1590" w:type="dxa"/>
            <w:tcBorders>
              <w:top w:val="nil"/>
              <w:left w:val="nil"/>
              <w:bottom w:val="single" w:sz="4" w:space="0" w:color="auto"/>
              <w:right w:val="single" w:sz="4" w:space="0" w:color="auto"/>
            </w:tcBorders>
            <w:shd w:val="clear" w:color="auto" w:fill="auto"/>
            <w:vAlign w:val="center"/>
          </w:tcPr>
          <w:p w14:paraId="78F8A65C" w14:textId="77777777" w:rsidR="003A5766" w:rsidRPr="003A5766" w:rsidRDefault="003A5766" w:rsidP="003A5766">
            <w:pPr>
              <w:spacing w:after="0" w:line="240" w:lineRule="auto"/>
              <w:jc w:val="center"/>
              <w:rPr>
                <w:rFonts w:ascii="Myriad Pro" w:eastAsia="Times New Roman" w:hAnsi="Myriad Pro" w:cs="Calibri"/>
                <w:b/>
                <w:bCs/>
                <w:color w:val="000000"/>
                <w:sz w:val="16"/>
                <w:szCs w:val="16"/>
                <w:lang w:eastAsia="ru-RU"/>
              </w:rPr>
            </w:pPr>
            <w:r w:rsidRPr="003A5766">
              <w:rPr>
                <w:rFonts w:ascii="Myriad Pro" w:eastAsia="Calibri" w:hAnsi="Myriad Pro" w:cs="Times New Roman"/>
                <w:sz w:val="16"/>
                <w:szCs w:val="16"/>
              </w:rPr>
              <w:t>0,01</w:t>
            </w:r>
          </w:p>
        </w:tc>
      </w:tr>
      <w:tr w:rsidR="003A5766" w:rsidRPr="003A5766" w14:paraId="026C8DF6" w14:textId="77777777" w:rsidTr="003A5766">
        <w:trPr>
          <w:jc w:val="center"/>
        </w:trPr>
        <w:tc>
          <w:tcPr>
            <w:tcW w:w="554" w:type="dxa"/>
            <w:tcBorders>
              <w:top w:val="nil"/>
              <w:left w:val="single" w:sz="4" w:space="0" w:color="auto"/>
              <w:bottom w:val="single" w:sz="4" w:space="0" w:color="auto"/>
              <w:right w:val="single" w:sz="4" w:space="0" w:color="auto"/>
            </w:tcBorders>
            <w:shd w:val="clear" w:color="000000" w:fill="FFFFFF"/>
            <w:vAlign w:val="center"/>
          </w:tcPr>
          <w:p w14:paraId="521A0DED"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Times New Roman" w:hAnsi="Myriad Pro" w:cs="Calibri"/>
                <w:color w:val="000000"/>
                <w:sz w:val="16"/>
                <w:szCs w:val="16"/>
                <w:lang w:eastAsia="ru-RU"/>
              </w:rPr>
              <w:t>27</w:t>
            </w:r>
          </w:p>
        </w:tc>
        <w:tc>
          <w:tcPr>
            <w:tcW w:w="5640" w:type="dxa"/>
            <w:tcBorders>
              <w:top w:val="nil"/>
              <w:left w:val="single" w:sz="4" w:space="0" w:color="auto"/>
              <w:bottom w:val="single" w:sz="4" w:space="0" w:color="auto"/>
              <w:right w:val="single" w:sz="4" w:space="0" w:color="auto"/>
            </w:tcBorders>
            <w:shd w:val="clear" w:color="auto" w:fill="auto"/>
            <w:vAlign w:val="center"/>
          </w:tcPr>
          <w:p w14:paraId="4C952E77" w14:textId="77777777" w:rsidR="003A5766" w:rsidRPr="003A5766" w:rsidRDefault="003A5766" w:rsidP="003A5766">
            <w:pPr>
              <w:spacing w:after="0" w:line="240" w:lineRule="auto"/>
              <w:rPr>
                <w:rFonts w:ascii="Myriad Pro" w:eastAsia="Times New Roman" w:hAnsi="Myriad Pro" w:cs="Times New Roman"/>
                <w:b/>
                <w:bCs/>
                <w:sz w:val="16"/>
                <w:szCs w:val="16"/>
                <w:lang w:eastAsia="ru-RU"/>
              </w:rPr>
            </w:pPr>
            <w:r w:rsidRPr="003A5766">
              <w:rPr>
                <w:rFonts w:ascii="Myriad Pro" w:eastAsia="Calibri" w:hAnsi="Myriad Pro" w:cs="Times New Roman"/>
                <w:color w:val="000000"/>
                <w:sz w:val="16"/>
                <w:szCs w:val="16"/>
              </w:rPr>
              <w:t xml:space="preserve">Реконструкция ТП-10/0.4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 4470 от ВЛ 10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 8-9 от ПС 110/10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«Роднички» с заменой силового трансформатора 40 </w:t>
            </w:r>
            <w:proofErr w:type="spellStart"/>
            <w:r w:rsidRPr="003A5766">
              <w:rPr>
                <w:rFonts w:ascii="Myriad Pro" w:eastAsia="Calibri" w:hAnsi="Myriad Pro" w:cs="Times New Roman"/>
                <w:color w:val="000000"/>
                <w:sz w:val="16"/>
                <w:szCs w:val="16"/>
              </w:rPr>
              <w:t>кВА</w:t>
            </w:r>
            <w:proofErr w:type="spellEnd"/>
            <w:r w:rsidRPr="003A5766">
              <w:rPr>
                <w:rFonts w:ascii="Myriad Pro" w:eastAsia="Calibri" w:hAnsi="Myriad Pro" w:cs="Times New Roman"/>
                <w:color w:val="000000"/>
                <w:sz w:val="16"/>
                <w:szCs w:val="16"/>
              </w:rPr>
              <w:t xml:space="preserve"> на ТМГ 40 </w:t>
            </w:r>
            <w:proofErr w:type="spellStart"/>
            <w:r w:rsidRPr="003A5766">
              <w:rPr>
                <w:rFonts w:ascii="Myriad Pro" w:eastAsia="Calibri" w:hAnsi="Myriad Pro" w:cs="Times New Roman"/>
                <w:color w:val="000000"/>
                <w:sz w:val="16"/>
                <w:szCs w:val="16"/>
              </w:rPr>
              <w:t>кВА</w:t>
            </w:r>
            <w:proofErr w:type="spellEnd"/>
            <w:r w:rsidRPr="003A5766">
              <w:rPr>
                <w:rFonts w:ascii="Myriad Pro" w:eastAsia="Calibri" w:hAnsi="Myriad Pro" w:cs="Times New Roman"/>
                <w:color w:val="000000"/>
                <w:sz w:val="16"/>
                <w:szCs w:val="16"/>
              </w:rPr>
              <w:t>, расположенной в Волгоградской области, Нехаевский район, х. Роднички, Нехаевский РЭС</w:t>
            </w:r>
          </w:p>
        </w:tc>
        <w:tc>
          <w:tcPr>
            <w:tcW w:w="1503" w:type="dxa"/>
            <w:tcBorders>
              <w:top w:val="nil"/>
              <w:left w:val="nil"/>
              <w:bottom w:val="single" w:sz="4" w:space="0" w:color="auto"/>
              <w:right w:val="single" w:sz="4" w:space="0" w:color="auto"/>
            </w:tcBorders>
            <w:shd w:val="clear" w:color="auto" w:fill="auto"/>
            <w:vAlign w:val="center"/>
          </w:tcPr>
          <w:p w14:paraId="12245E41"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Calibri" w:hAnsi="Myriad Pro" w:cs="Times New Roman"/>
                <w:color w:val="000000"/>
                <w:sz w:val="16"/>
                <w:szCs w:val="16"/>
              </w:rPr>
              <w:t>J_2010103110</w:t>
            </w:r>
          </w:p>
        </w:tc>
        <w:tc>
          <w:tcPr>
            <w:tcW w:w="1590" w:type="dxa"/>
            <w:tcBorders>
              <w:top w:val="nil"/>
              <w:left w:val="nil"/>
              <w:bottom w:val="single" w:sz="4" w:space="0" w:color="auto"/>
              <w:right w:val="single" w:sz="4" w:space="0" w:color="auto"/>
            </w:tcBorders>
            <w:shd w:val="clear" w:color="auto" w:fill="auto"/>
            <w:vAlign w:val="center"/>
          </w:tcPr>
          <w:p w14:paraId="1840A0FB" w14:textId="77777777" w:rsidR="003A5766" w:rsidRPr="003A5766" w:rsidRDefault="003A5766" w:rsidP="003A5766">
            <w:pPr>
              <w:spacing w:after="0" w:line="240" w:lineRule="auto"/>
              <w:jc w:val="center"/>
              <w:rPr>
                <w:rFonts w:ascii="Myriad Pro" w:eastAsia="Times New Roman" w:hAnsi="Myriad Pro" w:cs="Calibri"/>
                <w:b/>
                <w:bCs/>
                <w:color w:val="000000"/>
                <w:sz w:val="16"/>
                <w:szCs w:val="16"/>
                <w:lang w:eastAsia="ru-RU"/>
              </w:rPr>
            </w:pPr>
            <w:r w:rsidRPr="003A5766">
              <w:rPr>
                <w:rFonts w:ascii="Myriad Pro" w:eastAsia="Calibri" w:hAnsi="Myriad Pro" w:cs="Times New Roman"/>
                <w:sz w:val="16"/>
                <w:szCs w:val="16"/>
              </w:rPr>
              <w:t>0,01</w:t>
            </w:r>
          </w:p>
        </w:tc>
      </w:tr>
      <w:tr w:rsidR="003A5766" w:rsidRPr="003A5766" w14:paraId="0CFB8A64" w14:textId="77777777" w:rsidTr="003A5766">
        <w:trPr>
          <w:jc w:val="center"/>
        </w:trPr>
        <w:tc>
          <w:tcPr>
            <w:tcW w:w="554" w:type="dxa"/>
            <w:tcBorders>
              <w:top w:val="nil"/>
              <w:left w:val="single" w:sz="4" w:space="0" w:color="auto"/>
              <w:bottom w:val="single" w:sz="4" w:space="0" w:color="auto"/>
              <w:right w:val="single" w:sz="4" w:space="0" w:color="auto"/>
            </w:tcBorders>
            <w:shd w:val="clear" w:color="000000" w:fill="FFFFFF"/>
            <w:vAlign w:val="center"/>
          </w:tcPr>
          <w:p w14:paraId="198EC281"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Times New Roman" w:hAnsi="Myriad Pro" w:cs="Calibri"/>
                <w:color w:val="000000"/>
                <w:sz w:val="16"/>
                <w:szCs w:val="16"/>
                <w:lang w:eastAsia="ru-RU"/>
              </w:rPr>
              <w:t>28</w:t>
            </w:r>
          </w:p>
        </w:tc>
        <w:tc>
          <w:tcPr>
            <w:tcW w:w="5640" w:type="dxa"/>
            <w:tcBorders>
              <w:top w:val="nil"/>
              <w:left w:val="single" w:sz="4" w:space="0" w:color="auto"/>
              <w:bottom w:val="single" w:sz="4" w:space="0" w:color="auto"/>
              <w:right w:val="single" w:sz="4" w:space="0" w:color="auto"/>
            </w:tcBorders>
            <w:shd w:val="clear" w:color="auto" w:fill="auto"/>
            <w:vAlign w:val="center"/>
          </w:tcPr>
          <w:p w14:paraId="14C881D2" w14:textId="77777777" w:rsidR="003A5766" w:rsidRPr="003A5766" w:rsidRDefault="003A5766" w:rsidP="003A5766">
            <w:pPr>
              <w:spacing w:after="0" w:line="240" w:lineRule="auto"/>
              <w:rPr>
                <w:rFonts w:ascii="Myriad Pro" w:eastAsia="Times New Roman" w:hAnsi="Myriad Pro" w:cs="Times New Roman"/>
                <w:b/>
                <w:bCs/>
                <w:sz w:val="16"/>
                <w:szCs w:val="16"/>
                <w:lang w:eastAsia="ru-RU"/>
              </w:rPr>
            </w:pPr>
            <w:r w:rsidRPr="003A5766">
              <w:rPr>
                <w:rFonts w:ascii="Myriad Pro" w:eastAsia="Calibri" w:hAnsi="Myriad Pro" w:cs="Times New Roman"/>
                <w:color w:val="000000"/>
                <w:sz w:val="16"/>
                <w:szCs w:val="16"/>
              </w:rPr>
              <w:t xml:space="preserve">Реконструкция ТП-10/0.4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 1591 от ВЛ 10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 7-1 от ПС 110/10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w:t>
            </w:r>
            <w:proofErr w:type="spellStart"/>
            <w:r w:rsidRPr="003A5766">
              <w:rPr>
                <w:rFonts w:ascii="Myriad Pro" w:eastAsia="Calibri" w:hAnsi="Myriad Pro" w:cs="Times New Roman"/>
                <w:color w:val="000000"/>
                <w:sz w:val="16"/>
                <w:szCs w:val="16"/>
              </w:rPr>
              <w:t>Россошинская</w:t>
            </w:r>
            <w:proofErr w:type="spellEnd"/>
            <w:r w:rsidRPr="003A5766">
              <w:rPr>
                <w:rFonts w:ascii="Myriad Pro" w:eastAsia="Calibri" w:hAnsi="Myriad Pro" w:cs="Times New Roman"/>
                <w:color w:val="000000"/>
                <w:sz w:val="16"/>
                <w:szCs w:val="16"/>
              </w:rPr>
              <w:t xml:space="preserve">» с заменой силового трансформатора 160 </w:t>
            </w:r>
            <w:proofErr w:type="spellStart"/>
            <w:r w:rsidRPr="003A5766">
              <w:rPr>
                <w:rFonts w:ascii="Myriad Pro" w:eastAsia="Calibri" w:hAnsi="Myriad Pro" w:cs="Times New Roman"/>
                <w:color w:val="000000"/>
                <w:sz w:val="16"/>
                <w:szCs w:val="16"/>
              </w:rPr>
              <w:t>кВА</w:t>
            </w:r>
            <w:proofErr w:type="spellEnd"/>
            <w:r w:rsidRPr="003A5766">
              <w:rPr>
                <w:rFonts w:ascii="Myriad Pro" w:eastAsia="Calibri" w:hAnsi="Myriad Pro" w:cs="Times New Roman"/>
                <w:color w:val="000000"/>
                <w:sz w:val="16"/>
                <w:szCs w:val="16"/>
              </w:rPr>
              <w:t xml:space="preserve"> на ТМГ 160 </w:t>
            </w:r>
            <w:proofErr w:type="spellStart"/>
            <w:r w:rsidRPr="003A5766">
              <w:rPr>
                <w:rFonts w:ascii="Myriad Pro" w:eastAsia="Calibri" w:hAnsi="Myriad Pro" w:cs="Times New Roman"/>
                <w:color w:val="000000"/>
                <w:sz w:val="16"/>
                <w:szCs w:val="16"/>
              </w:rPr>
              <w:t>кВА</w:t>
            </w:r>
            <w:proofErr w:type="spellEnd"/>
            <w:r w:rsidRPr="003A5766">
              <w:rPr>
                <w:rFonts w:ascii="Myriad Pro" w:eastAsia="Calibri" w:hAnsi="Myriad Pro" w:cs="Times New Roman"/>
                <w:color w:val="000000"/>
                <w:sz w:val="16"/>
                <w:szCs w:val="16"/>
              </w:rPr>
              <w:t xml:space="preserve">, расположенной в Волгоградской области, Урюпинский район, х. </w:t>
            </w:r>
            <w:proofErr w:type="spellStart"/>
            <w:r w:rsidRPr="003A5766">
              <w:rPr>
                <w:rFonts w:ascii="Myriad Pro" w:eastAsia="Calibri" w:hAnsi="Myriad Pro" w:cs="Times New Roman"/>
                <w:color w:val="000000"/>
                <w:sz w:val="16"/>
                <w:szCs w:val="16"/>
              </w:rPr>
              <w:t>Россошинский</w:t>
            </w:r>
            <w:proofErr w:type="spellEnd"/>
            <w:r w:rsidRPr="003A5766">
              <w:rPr>
                <w:rFonts w:ascii="Myriad Pro" w:eastAsia="Calibri" w:hAnsi="Myriad Pro" w:cs="Times New Roman"/>
                <w:color w:val="000000"/>
                <w:sz w:val="16"/>
                <w:szCs w:val="16"/>
              </w:rPr>
              <w:t>, Урюпинский РЭС</w:t>
            </w:r>
          </w:p>
        </w:tc>
        <w:tc>
          <w:tcPr>
            <w:tcW w:w="1503" w:type="dxa"/>
            <w:tcBorders>
              <w:top w:val="nil"/>
              <w:left w:val="nil"/>
              <w:bottom w:val="single" w:sz="4" w:space="0" w:color="auto"/>
              <w:right w:val="single" w:sz="4" w:space="0" w:color="auto"/>
            </w:tcBorders>
            <w:shd w:val="clear" w:color="auto" w:fill="auto"/>
            <w:vAlign w:val="center"/>
          </w:tcPr>
          <w:p w14:paraId="6B290D2F"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Calibri" w:hAnsi="Myriad Pro" w:cs="Times New Roman"/>
                <w:color w:val="000000"/>
                <w:sz w:val="16"/>
                <w:szCs w:val="16"/>
              </w:rPr>
              <w:t>J_2010103111</w:t>
            </w:r>
          </w:p>
        </w:tc>
        <w:tc>
          <w:tcPr>
            <w:tcW w:w="1590" w:type="dxa"/>
            <w:tcBorders>
              <w:top w:val="nil"/>
              <w:left w:val="nil"/>
              <w:bottom w:val="single" w:sz="4" w:space="0" w:color="auto"/>
              <w:right w:val="single" w:sz="4" w:space="0" w:color="auto"/>
            </w:tcBorders>
            <w:shd w:val="clear" w:color="auto" w:fill="auto"/>
            <w:vAlign w:val="center"/>
          </w:tcPr>
          <w:p w14:paraId="20EBB13F" w14:textId="77777777" w:rsidR="003A5766" w:rsidRPr="003A5766" w:rsidRDefault="003A5766" w:rsidP="003A5766">
            <w:pPr>
              <w:spacing w:after="0" w:line="240" w:lineRule="auto"/>
              <w:jc w:val="center"/>
              <w:rPr>
                <w:rFonts w:ascii="Myriad Pro" w:eastAsia="Times New Roman" w:hAnsi="Myriad Pro" w:cs="Calibri"/>
                <w:b/>
                <w:bCs/>
                <w:color w:val="000000"/>
                <w:sz w:val="16"/>
                <w:szCs w:val="16"/>
                <w:lang w:eastAsia="ru-RU"/>
              </w:rPr>
            </w:pPr>
            <w:r w:rsidRPr="003A5766">
              <w:rPr>
                <w:rFonts w:ascii="Myriad Pro" w:eastAsia="Calibri" w:hAnsi="Myriad Pro" w:cs="Times New Roman"/>
                <w:sz w:val="16"/>
                <w:szCs w:val="16"/>
              </w:rPr>
              <w:t>0,02</w:t>
            </w:r>
          </w:p>
        </w:tc>
      </w:tr>
      <w:tr w:rsidR="003A5766" w:rsidRPr="003A5766" w14:paraId="290B3E99" w14:textId="77777777" w:rsidTr="003A5766">
        <w:trPr>
          <w:jc w:val="center"/>
        </w:trPr>
        <w:tc>
          <w:tcPr>
            <w:tcW w:w="554" w:type="dxa"/>
            <w:tcBorders>
              <w:top w:val="nil"/>
              <w:left w:val="single" w:sz="4" w:space="0" w:color="auto"/>
              <w:bottom w:val="single" w:sz="4" w:space="0" w:color="auto"/>
              <w:right w:val="single" w:sz="4" w:space="0" w:color="auto"/>
            </w:tcBorders>
            <w:shd w:val="clear" w:color="000000" w:fill="FFFFFF"/>
            <w:vAlign w:val="center"/>
          </w:tcPr>
          <w:p w14:paraId="28F8E344"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Times New Roman" w:hAnsi="Myriad Pro" w:cs="Calibri"/>
                <w:color w:val="000000"/>
                <w:sz w:val="16"/>
                <w:szCs w:val="16"/>
                <w:lang w:eastAsia="ru-RU"/>
              </w:rPr>
              <w:t>29</w:t>
            </w:r>
          </w:p>
        </w:tc>
        <w:tc>
          <w:tcPr>
            <w:tcW w:w="5640" w:type="dxa"/>
            <w:tcBorders>
              <w:top w:val="nil"/>
              <w:left w:val="single" w:sz="4" w:space="0" w:color="auto"/>
              <w:bottom w:val="single" w:sz="4" w:space="0" w:color="auto"/>
              <w:right w:val="single" w:sz="4" w:space="0" w:color="auto"/>
            </w:tcBorders>
            <w:shd w:val="clear" w:color="auto" w:fill="auto"/>
            <w:vAlign w:val="center"/>
          </w:tcPr>
          <w:p w14:paraId="6F335F5F" w14:textId="77777777" w:rsidR="003A5766" w:rsidRPr="003A5766" w:rsidRDefault="003A5766" w:rsidP="003A5766">
            <w:pPr>
              <w:spacing w:after="0" w:line="240" w:lineRule="auto"/>
              <w:rPr>
                <w:rFonts w:ascii="Myriad Pro" w:eastAsia="Times New Roman" w:hAnsi="Myriad Pro" w:cs="Times New Roman"/>
                <w:b/>
                <w:bCs/>
                <w:sz w:val="16"/>
                <w:szCs w:val="16"/>
                <w:lang w:eastAsia="ru-RU"/>
              </w:rPr>
            </w:pPr>
            <w:r w:rsidRPr="003A5766">
              <w:rPr>
                <w:rFonts w:ascii="Myriad Pro" w:eastAsia="Calibri" w:hAnsi="Myriad Pro" w:cs="Times New Roman"/>
                <w:color w:val="000000"/>
                <w:sz w:val="16"/>
                <w:szCs w:val="16"/>
              </w:rPr>
              <w:t>Реконструкция ТП-10/0,4 № 270 по ВЛ-10кВ №7 ПС 35/10кВ "</w:t>
            </w:r>
            <w:proofErr w:type="spellStart"/>
            <w:r w:rsidRPr="003A5766">
              <w:rPr>
                <w:rFonts w:ascii="Myriad Pro" w:eastAsia="Calibri" w:hAnsi="Myriad Pro" w:cs="Times New Roman"/>
                <w:color w:val="000000"/>
                <w:sz w:val="16"/>
                <w:szCs w:val="16"/>
              </w:rPr>
              <w:t>Борьба"с</w:t>
            </w:r>
            <w:proofErr w:type="spellEnd"/>
            <w:r w:rsidRPr="003A5766">
              <w:rPr>
                <w:rFonts w:ascii="Myriad Pro" w:eastAsia="Calibri" w:hAnsi="Myriad Pro" w:cs="Times New Roman"/>
                <w:color w:val="000000"/>
                <w:sz w:val="16"/>
                <w:szCs w:val="16"/>
              </w:rPr>
              <w:t xml:space="preserve"> заменой силового трансформатора 25 </w:t>
            </w:r>
            <w:proofErr w:type="spellStart"/>
            <w:r w:rsidRPr="003A5766">
              <w:rPr>
                <w:rFonts w:ascii="Myriad Pro" w:eastAsia="Calibri" w:hAnsi="Myriad Pro" w:cs="Times New Roman"/>
                <w:color w:val="000000"/>
                <w:sz w:val="16"/>
                <w:szCs w:val="16"/>
              </w:rPr>
              <w:t>кВА</w:t>
            </w:r>
            <w:proofErr w:type="spellEnd"/>
            <w:r w:rsidRPr="003A5766">
              <w:rPr>
                <w:rFonts w:ascii="Myriad Pro" w:eastAsia="Calibri" w:hAnsi="Myriad Pro" w:cs="Times New Roman"/>
                <w:color w:val="000000"/>
                <w:sz w:val="16"/>
                <w:szCs w:val="16"/>
              </w:rPr>
              <w:t xml:space="preserve"> на 25 </w:t>
            </w:r>
            <w:proofErr w:type="spellStart"/>
            <w:r w:rsidRPr="003A5766">
              <w:rPr>
                <w:rFonts w:ascii="Myriad Pro" w:eastAsia="Calibri" w:hAnsi="Myriad Pro" w:cs="Times New Roman"/>
                <w:color w:val="000000"/>
                <w:sz w:val="16"/>
                <w:szCs w:val="16"/>
              </w:rPr>
              <w:t>кВА</w:t>
            </w:r>
            <w:proofErr w:type="spellEnd"/>
            <w:r w:rsidRPr="003A5766">
              <w:rPr>
                <w:rFonts w:ascii="Myriad Pro" w:eastAsia="Calibri" w:hAnsi="Myriad Pro" w:cs="Times New Roman"/>
                <w:color w:val="000000"/>
                <w:sz w:val="16"/>
                <w:szCs w:val="16"/>
              </w:rPr>
              <w:t>, расположенной в Волгоградской области, Ленинский район, между пос. Степной и пос. Заря, Ленинский РЭС</w:t>
            </w:r>
          </w:p>
        </w:tc>
        <w:tc>
          <w:tcPr>
            <w:tcW w:w="1503" w:type="dxa"/>
            <w:tcBorders>
              <w:top w:val="nil"/>
              <w:left w:val="nil"/>
              <w:bottom w:val="single" w:sz="4" w:space="0" w:color="auto"/>
              <w:right w:val="single" w:sz="4" w:space="0" w:color="auto"/>
            </w:tcBorders>
            <w:shd w:val="clear" w:color="auto" w:fill="auto"/>
            <w:vAlign w:val="center"/>
          </w:tcPr>
          <w:p w14:paraId="20DEBE25"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Calibri" w:hAnsi="Myriad Pro" w:cs="Times New Roman"/>
                <w:color w:val="000000"/>
                <w:sz w:val="16"/>
                <w:szCs w:val="16"/>
              </w:rPr>
              <w:t>J_2010103113</w:t>
            </w:r>
          </w:p>
        </w:tc>
        <w:tc>
          <w:tcPr>
            <w:tcW w:w="1590" w:type="dxa"/>
            <w:tcBorders>
              <w:top w:val="nil"/>
              <w:left w:val="nil"/>
              <w:bottom w:val="single" w:sz="4" w:space="0" w:color="auto"/>
              <w:right w:val="single" w:sz="4" w:space="0" w:color="auto"/>
            </w:tcBorders>
            <w:shd w:val="clear" w:color="auto" w:fill="auto"/>
            <w:vAlign w:val="center"/>
          </w:tcPr>
          <w:p w14:paraId="1C314405" w14:textId="77777777" w:rsidR="003A5766" w:rsidRPr="003A5766" w:rsidRDefault="003A5766" w:rsidP="003A5766">
            <w:pPr>
              <w:spacing w:after="0" w:line="240" w:lineRule="auto"/>
              <w:jc w:val="center"/>
              <w:rPr>
                <w:rFonts w:ascii="Myriad Pro" w:eastAsia="Times New Roman" w:hAnsi="Myriad Pro" w:cs="Calibri"/>
                <w:b/>
                <w:bCs/>
                <w:color w:val="000000"/>
                <w:sz w:val="16"/>
                <w:szCs w:val="16"/>
                <w:lang w:eastAsia="ru-RU"/>
              </w:rPr>
            </w:pPr>
            <w:r w:rsidRPr="003A5766">
              <w:rPr>
                <w:rFonts w:ascii="Myriad Pro" w:eastAsia="Calibri" w:hAnsi="Myriad Pro" w:cs="Times New Roman"/>
                <w:sz w:val="16"/>
                <w:szCs w:val="16"/>
              </w:rPr>
              <w:t>0,01</w:t>
            </w:r>
          </w:p>
        </w:tc>
      </w:tr>
      <w:tr w:rsidR="003A5766" w:rsidRPr="003A5766" w14:paraId="41BFB157" w14:textId="77777777" w:rsidTr="003A5766">
        <w:trPr>
          <w:jc w:val="center"/>
        </w:trPr>
        <w:tc>
          <w:tcPr>
            <w:tcW w:w="554" w:type="dxa"/>
            <w:tcBorders>
              <w:top w:val="nil"/>
              <w:left w:val="single" w:sz="4" w:space="0" w:color="auto"/>
              <w:bottom w:val="single" w:sz="4" w:space="0" w:color="auto"/>
              <w:right w:val="single" w:sz="4" w:space="0" w:color="auto"/>
            </w:tcBorders>
            <w:shd w:val="clear" w:color="000000" w:fill="FFFFFF"/>
            <w:vAlign w:val="center"/>
          </w:tcPr>
          <w:p w14:paraId="2F6D31B3"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Times New Roman" w:hAnsi="Myriad Pro" w:cs="Calibri"/>
                <w:color w:val="000000"/>
                <w:sz w:val="16"/>
                <w:szCs w:val="16"/>
                <w:lang w:eastAsia="ru-RU"/>
              </w:rPr>
              <w:t>30</w:t>
            </w:r>
          </w:p>
        </w:tc>
        <w:tc>
          <w:tcPr>
            <w:tcW w:w="5640" w:type="dxa"/>
            <w:tcBorders>
              <w:top w:val="nil"/>
              <w:left w:val="single" w:sz="4" w:space="0" w:color="auto"/>
              <w:bottom w:val="single" w:sz="4" w:space="0" w:color="auto"/>
              <w:right w:val="single" w:sz="4" w:space="0" w:color="auto"/>
            </w:tcBorders>
            <w:shd w:val="clear" w:color="auto" w:fill="auto"/>
            <w:vAlign w:val="center"/>
          </w:tcPr>
          <w:p w14:paraId="0B1869C3" w14:textId="77777777" w:rsidR="003A5766" w:rsidRPr="003A5766" w:rsidRDefault="003A5766" w:rsidP="003A5766">
            <w:pPr>
              <w:spacing w:after="0" w:line="240" w:lineRule="auto"/>
              <w:rPr>
                <w:rFonts w:ascii="Myriad Pro" w:eastAsia="Times New Roman" w:hAnsi="Myriad Pro" w:cs="Times New Roman"/>
                <w:b/>
                <w:bCs/>
                <w:sz w:val="16"/>
                <w:szCs w:val="16"/>
                <w:lang w:eastAsia="ru-RU"/>
              </w:rPr>
            </w:pPr>
            <w:r w:rsidRPr="003A5766">
              <w:rPr>
                <w:rFonts w:ascii="Myriad Pro" w:eastAsia="Calibri" w:hAnsi="Myriad Pro" w:cs="Times New Roman"/>
                <w:color w:val="000000"/>
                <w:sz w:val="16"/>
                <w:szCs w:val="16"/>
              </w:rPr>
              <w:t>Реконструкция ТП-10/0,4 № 443 по ВЛ-10кВ №11 ПС 110/10кВ "</w:t>
            </w:r>
            <w:proofErr w:type="spellStart"/>
            <w:r w:rsidRPr="003A5766">
              <w:rPr>
                <w:rFonts w:ascii="Myriad Pro" w:eastAsia="Calibri" w:hAnsi="Myriad Pro" w:cs="Times New Roman"/>
                <w:color w:val="000000"/>
                <w:sz w:val="16"/>
                <w:szCs w:val="16"/>
              </w:rPr>
              <w:t>Радужная"с</w:t>
            </w:r>
            <w:proofErr w:type="spellEnd"/>
            <w:r w:rsidRPr="003A5766">
              <w:rPr>
                <w:rFonts w:ascii="Myriad Pro" w:eastAsia="Calibri" w:hAnsi="Myriad Pro" w:cs="Times New Roman"/>
                <w:color w:val="000000"/>
                <w:sz w:val="16"/>
                <w:szCs w:val="16"/>
              </w:rPr>
              <w:t xml:space="preserve"> заменой силового трансформатора 40 </w:t>
            </w:r>
            <w:proofErr w:type="spellStart"/>
            <w:r w:rsidRPr="003A5766">
              <w:rPr>
                <w:rFonts w:ascii="Myriad Pro" w:eastAsia="Calibri" w:hAnsi="Myriad Pro" w:cs="Times New Roman"/>
                <w:color w:val="000000"/>
                <w:sz w:val="16"/>
                <w:szCs w:val="16"/>
              </w:rPr>
              <w:t>кВА</w:t>
            </w:r>
            <w:proofErr w:type="spellEnd"/>
            <w:r w:rsidRPr="003A5766">
              <w:rPr>
                <w:rFonts w:ascii="Myriad Pro" w:eastAsia="Calibri" w:hAnsi="Myriad Pro" w:cs="Times New Roman"/>
                <w:color w:val="000000"/>
                <w:sz w:val="16"/>
                <w:szCs w:val="16"/>
              </w:rPr>
              <w:t xml:space="preserve"> на  40 </w:t>
            </w:r>
            <w:proofErr w:type="spellStart"/>
            <w:r w:rsidRPr="003A5766">
              <w:rPr>
                <w:rFonts w:ascii="Myriad Pro" w:eastAsia="Calibri" w:hAnsi="Myriad Pro" w:cs="Times New Roman"/>
                <w:color w:val="000000"/>
                <w:sz w:val="16"/>
                <w:szCs w:val="16"/>
              </w:rPr>
              <w:t>кВА</w:t>
            </w:r>
            <w:proofErr w:type="spellEnd"/>
            <w:r w:rsidRPr="003A5766">
              <w:rPr>
                <w:rFonts w:ascii="Myriad Pro" w:eastAsia="Calibri" w:hAnsi="Myriad Pro" w:cs="Times New Roman"/>
                <w:color w:val="000000"/>
                <w:sz w:val="16"/>
                <w:szCs w:val="16"/>
              </w:rPr>
              <w:t>, расположенной в Волгоградской области, Ленинский район, в направлении пос. Коммунар, Ленинский РЭС</w:t>
            </w:r>
          </w:p>
        </w:tc>
        <w:tc>
          <w:tcPr>
            <w:tcW w:w="1503" w:type="dxa"/>
            <w:tcBorders>
              <w:top w:val="nil"/>
              <w:left w:val="nil"/>
              <w:bottom w:val="single" w:sz="4" w:space="0" w:color="auto"/>
              <w:right w:val="single" w:sz="4" w:space="0" w:color="auto"/>
            </w:tcBorders>
            <w:shd w:val="clear" w:color="auto" w:fill="auto"/>
            <w:vAlign w:val="center"/>
          </w:tcPr>
          <w:p w14:paraId="429E0720"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Calibri" w:hAnsi="Myriad Pro" w:cs="Times New Roman"/>
                <w:color w:val="000000"/>
                <w:sz w:val="16"/>
                <w:szCs w:val="16"/>
              </w:rPr>
              <w:t>J_2010103114</w:t>
            </w:r>
          </w:p>
        </w:tc>
        <w:tc>
          <w:tcPr>
            <w:tcW w:w="1590" w:type="dxa"/>
            <w:tcBorders>
              <w:top w:val="nil"/>
              <w:left w:val="nil"/>
              <w:bottom w:val="single" w:sz="4" w:space="0" w:color="auto"/>
              <w:right w:val="single" w:sz="4" w:space="0" w:color="auto"/>
            </w:tcBorders>
            <w:shd w:val="clear" w:color="auto" w:fill="auto"/>
            <w:vAlign w:val="center"/>
          </w:tcPr>
          <w:p w14:paraId="438433B0" w14:textId="77777777" w:rsidR="003A5766" w:rsidRPr="003A5766" w:rsidRDefault="003A5766" w:rsidP="003A5766">
            <w:pPr>
              <w:spacing w:after="0" w:line="240" w:lineRule="auto"/>
              <w:jc w:val="center"/>
              <w:rPr>
                <w:rFonts w:ascii="Myriad Pro" w:eastAsia="Times New Roman" w:hAnsi="Myriad Pro" w:cs="Calibri"/>
                <w:b/>
                <w:bCs/>
                <w:color w:val="000000"/>
                <w:sz w:val="16"/>
                <w:szCs w:val="16"/>
                <w:lang w:eastAsia="ru-RU"/>
              </w:rPr>
            </w:pPr>
            <w:r w:rsidRPr="003A5766">
              <w:rPr>
                <w:rFonts w:ascii="Myriad Pro" w:eastAsia="Calibri" w:hAnsi="Myriad Pro" w:cs="Times New Roman"/>
                <w:sz w:val="16"/>
                <w:szCs w:val="16"/>
              </w:rPr>
              <w:t>0,01</w:t>
            </w:r>
          </w:p>
        </w:tc>
      </w:tr>
      <w:tr w:rsidR="003A5766" w:rsidRPr="003A5766" w14:paraId="47B22FF0" w14:textId="77777777" w:rsidTr="003A5766">
        <w:trPr>
          <w:jc w:val="center"/>
        </w:trPr>
        <w:tc>
          <w:tcPr>
            <w:tcW w:w="554" w:type="dxa"/>
            <w:tcBorders>
              <w:top w:val="nil"/>
              <w:left w:val="single" w:sz="4" w:space="0" w:color="auto"/>
              <w:bottom w:val="single" w:sz="4" w:space="0" w:color="auto"/>
              <w:right w:val="single" w:sz="4" w:space="0" w:color="auto"/>
            </w:tcBorders>
            <w:shd w:val="clear" w:color="000000" w:fill="FFFFFF"/>
            <w:vAlign w:val="center"/>
          </w:tcPr>
          <w:p w14:paraId="72033E9A"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Times New Roman" w:hAnsi="Myriad Pro" w:cs="Calibri"/>
                <w:color w:val="000000"/>
                <w:sz w:val="16"/>
                <w:szCs w:val="16"/>
                <w:lang w:eastAsia="ru-RU"/>
              </w:rPr>
              <w:t>31</w:t>
            </w:r>
          </w:p>
        </w:tc>
        <w:tc>
          <w:tcPr>
            <w:tcW w:w="5640" w:type="dxa"/>
            <w:tcBorders>
              <w:top w:val="nil"/>
              <w:left w:val="single" w:sz="4" w:space="0" w:color="auto"/>
              <w:bottom w:val="single" w:sz="4" w:space="0" w:color="auto"/>
              <w:right w:val="single" w:sz="4" w:space="0" w:color="auto"/>
            </w:tcBorders>
            <w:shd w:val="clear" w:color="auto" w:fill="auto"/>
            <w:vAlign w:val="center"/>
          </w:tcPr>
          <w:p w14:paraId="01859EA6" w14:textId="77777777" w:rsidR="003A5766" w:rsidRPr="003A5766" w:rsidRDefault="003A5766" w:rsidP="003A5766">
            <w:pPr>
              <w:spacing w:after="0" w:line="240" w:lineRule="auto"/>
              <w:rPr>
                <w:rFonts w:ascii="Myriad Pro" w:eastAsia="Times New Roman" w:hAnsi="Myriad Pro" w:cs="Times New Roman"/>
                <w:b/>
                <w:bCs/>
                <w:sz w:val="16"/>
                <w:szCs w:val="16"/>
                <w:lang w:eastAsia="ru-RU"/>
              </w:rPr>
            </w:pPr>
            <w:r w:rsidRPr="003A5766">
              <w:rPr>
                <w:rFonts w:ascii="Myriad Pro" w:eastAsia="Calibri" w:hAnsi="Myriad Pro" w:cs="Times New Roman"/>
                <w:color w:val="000000"/>
                <w:sz w:val="16"/>
                <w:szCs w:val="16"/>
              </w:rPr>
              <w:t xml:space="preserve">Реконструкция ТП-10/0,4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 523 от ВЛ-10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 13-6 от ПС 110/10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«Элеваторная» с заменой силового трансформатора 100 </w:t>
            </w:r>
            <w:proofErr w:type="spellStart"/>
            <w:r w:rsidRPr="003A5766">
              <w:rPr>
                <w:rFonts w:ascii="Myriad Pro" w:eastAsia="Calibri" w:hAnsi="Myriad Pro" w:cs="Times New Roman"/>
                <w:color w:val="000000"/>
                <w:sz w:val="16"/>
                <w:szCs w:val="16"/>
              </w:rPr>
              <w:t>кВА</w:t>
            </w:r>
            <w:proofErr w:type="spellEnd"/>
            <w:r w:rsidRPr="003A5766">
              <w:rPr>
                <w:rFonts w:ascii="Myriad Pro" w:eastAsia="Calibri" w:hAnsi="Myriad Pro" w:cs="Times New Roman"/>
                <w:color w:val="000000"/>
                <w:sz w:val="16"/>
                <w:szCs w:val="16"/>
              </w:rPr>
              <w:t xml:space="preserve"> на ТМГ 100 </w:t>
            </w:r>
            <w:proofErr w:type="spellStart"/>
            <w:r w:rsidRPr="003A5766">
              <w:rPr>
                <w:rFonts w:ascii="Myriad Pro" w:eastAsia="Calibri" w:hAnsi="Myriad Pro" w:cs="Times New Roman"/>
                <w:color w:val="000000"/>
                <w:sz w:val="16"/>
                <w:szCs w:val="16"/>
              </w:rPr>
              <w:t>кВА</w:t>
            </w:r>
            <w:proofErr w:type="spellEnd"/>
            <w:r w:rsidRPr="003A5766">
              <w:rPr>
                <w:rFonts w:ascii="Myriad Pro" w:eastAsia="Calibri" w:hAnsi="Myriad Pro" w:cs="Times New Roman"/>
                <w:color w:val="000000"/>
                <w:sz w:val="16"/>
                <w:szCs w:val="16"/>
              </w:rPr>
              <w:t xml:space="preserve">, расположенной в Волгоградской области, Новониколаевский район, х. </w:t>
            </w:r>
            <w:proofErr w:type="spellStart"/>
            <w:r w:rsidRPr="003A5766">
              <w:rPr>
                <w:rFonts w:ascii="Myriad Pro" w:eastAsia="Calibri" w:hAnsi="Myriad Pro" w:cs="Times New Roman"/>
                <w:color w:val="000000"/>
                <w:sz w:val="16"/>
                <w:szCs w:val="16"/>
              </w:rPr>
              <w:t>Пруцковский</w:t>
            </w:r>
            <w:proofErr w:type="spellEnd"/>
            <w:r w:rsidRPr="003A5766">
              <w:rPr>
                <w:rFonts w:ascii="Myriad Pro" w:eastAsia="Calibri" w:hAnsi="Myriad Pro" w:cs="Times New Roman"/>
                <w:color w:val="000000"/>
                <w:sz w:val="16"/>
                <w:szCs w:val="16"/>
              </w:rPr>
              <w:t>, Новониколаевский РЭС</w:t>
            </w:r>
          </w:p>
        </w:tc>
        <w:tc>
          <w:tcPr>
            <w:tcW w:w="1503" w:type="dxa"/>
            <w:tcBorders>
              <w:top w:val="nil"/>
              <w:left w:val="nil"/>
              <w:bottom w:val="single" w:sz="4" w:space="0" w:color="auto"/>
              <w:right w:val="single" w:sz="4" w:space="0" w:color="auto"/>
            </w:tcBorders>
            <w:shd w:val="clear" w:color="auto" w:fill="auto"/>
            <w:vAlign w:val="center"/>
          </w:tcPr>
          <w:p w14:paraId="7E23EDCA"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Calibri" w:hAnsi="Myriad Pro" w:cs="Times New Roman"/>
                <w:color w:val="000000"/>
                <w:sz w:val="16"/>
                <w:szCs w:val="16"/>
              </w:rPr>
              <w:t>J_2010103188</w:t>
            </w:r>
          </w:p>
        </w:tc>
        <w:tc>
          <w:tcPr>
            <w:tcW w:w="1590" w:type="dxa"/>
            <w:tcBorders>
              <w:top w:val="nil"/>
              <w:left w:val="nil"/>
              <w:bottom w:val="single" w:sz="4" w:space="0" w:color="auto"/>
              <w:right w:val="single" w:sz="4" w:space="0" w:color="auto"/>
            </w:tcBorders>
            <w:shd w:val="clear" w:color="auto" w:fill="auto"/>
            <w:vAlign w:val="center"/>
          </w:tcPr>
          <w:p w14:paraId="43665406" w14:textId="77777777" w:rsidR="003A5766" w:rsidRPr="003A5766" w:rsidRDefault="003A5766" w:rsidP="003A5766">
            <w:pPr>
              <w:spacing w:after="0" w:line="240" w:lineRule="auto"/>
              <w:jc w:val="center"/>
              <w:rPr>
                <w:rFonts w:ascii="Myriad Pro" w:eastAsia="Times New Roman" w:hAnsi="Myriad Pro" w:cs="Calibri"/>
                <w:b/>
                <w:bCs/>
                <w:color w:val="000000"/>
                <w:sz w:val="16"/>
                <w:szCs w:val="16"/>
                <w:lang w:eastAsia="ru-RU"/>
              </w:rPr>
            </w:pPr>
            <w:r w:rsidRPr="003A5766">
              <w:rPr>
                <w:rFonts w:ascii="Myriad Pro" w:eastAsia="Calibri" w:hAnsi="Myriad Pro" w:cs="Times New Roman"/>
                <w:sz w:val="16"/>
                <w:szCs w:val="16"/>
              </w:rPr>
              <w:t>0,03</w:t>
            </w:r>
          </w:p>
        </w:tc>
      </w:tr>
      <w:tr w:rsidR="003A5766" w:rsidRPr="003A5766" w14:paraId="5CB08EB5" w14:textId="77777777" w:rsidTr="003A5766">
        <w:trPr>
          <w:jc w:val="center"/>
        </w:trPr>
        <w:tc>
          <w:tcPr>
            <w:tcW w:w="554" w:type="dxa"/>
            <w:tcBorders>
              <w:top w:val="nil"/>
              <w:left w:val="single" w:sz="4" w:space="0" w:color="auto"/>
              <w:bottom w:val="single" w:sz="4" w:space="0" w:color="auto"/>
              <w:right w:val="single" w:sz="4" w:space="0" w:color="auto"/>
            </w:tcBorders>
            <w:shd w:val="clear" w:color="000000" w:fill="FFFFFF"/>
            <w:vAlign w:val="center"/>
          </w:tcPr>
          <w:p w14:paraId="19E5E826"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Times New Roman" w:hAnsi="Myriad Pro" w:cs="Calibri"/>
                <w:color w:val="000000"/>
                <w:sz w:val="16"/>
                <w:szCs w:val="16"/>
                <w:lang w:eastAsia="ru-RU"/>
              </w:rPr>
              <w:t>32</w:t>
            </w:r>
          </w:p>
        </w:tc>
        <w:tc>
          <w:tcPr>
            <w:tcW w:w="5640" w:type="dxa"/>
            <w:tcBorders>
              <w:top w:val="nil"/>
              <w:left w:val="single" w:sz="4" w:space="0" w:color="auto"/>
              <w:bottom w:val="single" w:sz="4" w:space="0" w:color="auto"/>
              <w:right w:val="single" w:sz="4" w:space="0" w:color="auto"/>
            </w:tcBorders>
            <w:shd w:val="clear" w:color="auto" w:fill="auto"/>
            <w:vAlign w:val="center"/>
          </w:tcPr>
          <w:p w14:paraId="2407CB1B" w14:textId="77777777" w:rsidR="003A5766" w:rsidRPr="003A5766" w:rsidRDefault="003A5766" w:rsidP="003A5766">
            <w:pPr>
              <w:spacing w:after="0" w:line="240" w:lineRule="auto"/>
              <w:rPr>
                <w:rFonts w:ascii="Myriad Pro" w:eastAsia="Times New Roman" w:hAnsi="Myriad Pro" w:cs="Times New Roman"/>
                <w:b/>
                <w:bCs/>
                <w:sz w:val="16"/>
                <w:szCs w:val="16"/>
                <w:lang w:eastAsia="ru-RU"/>
              </w:rPr>
            </w:pPr>
            <w:r w:rsidRPr="003A5766">
              <w:rPr>
                <w:rFonts w:ascii="Myriad Pro" w:eastAsia="Calibri" w:hAnsi="Myriad Pro" w:cs="Times New Roman"/>
                <w:color w:val="000000"/>
                <w:sz w:val="16"/>
                <w:szCs w:val="16"/>
              </w:rPr>
              <w:t xml:space="preserve">Реконструкция ТСН-10 №2 ПС 110/10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w:t>
            </w:r>
            <w:proofErr w:type="spellStart"/>
            <w:r w:rsidRPr="003A5766">
              <w:rPr>
                <w:rFonts w:ascii="Myriad Pro" w:eastAsia="Calibri" w:hAnsi="Myriad Pro" w:cs="Times New Roman"/>
                <w:color w:val="000000"/>
                <w:sz w:val="16"/>
                <w:szCs w:val="16"/>
              </w:rPr>
              <w:t>Россошинская</w:t>
            </w:r>
            <w:proofErr w:type="spellEnd"/>
            <w:r w:rsidRPr="003A5766">
              <w:rPr>
                <w:rFonts w:ascii="Myriad Pro" w:eastAsia="Calibri" w:hAnsi="Myriad Pro" w:cs="Times New Roman"/>
                <w:color w:val="000000"/>
                <w:sz w:val="16"/>
                <w:szCs w:val="16"/>
              </w:rPr>
              <w:t xml:space="preserve">» с заменой силового трансформатора 40 </w:t>
            </w:r>
            <w:proofErr w:type="spellStart"/>
            <w:r w:rsidRPr="003A5766">
              <w:rPr>
                <w:rFonts w:ascii="Myriad Pro" w:eastAsia="Calibri" w:hAnsi="Myriad Pro" w:cs="Times New Roman"/>
                <w:color w:val="000000"/>
                <w:sz w:val="16"/>
                <w:szCs w:val="16"/>
              </w:rPr>
              <w:t>кВА</w:t>
            </w:r>
            <w:proofErr w:type="spellEnd"/>
            <w:r w:rsidRPr="003A5766">
              <w:rPr>
                <w:rFonts w:ascii="Myriad Pro" w:eastAsia="Calibri" w:hAnsi="Myriad Pro" w:cs="Times New Roman"/>
                <w:color w:val="000000"/>
                <w:sz w:val="16"/>
                <w:szCs w:val="16"/>
              </w:rPr>
              <w:t xml:space="preserve"> на ТМГ 40 </w:t>
            </w:r>
            <w:proofErr w:type="spellStart"/>
            <w:r w:rsidRPr="003A5766">
              <w:rPr>
                <w:rFonts w:ascii="Myriad Pro" w:eastAsia="Calibri" w:hAnsi="Myriad Pro" w:cs="Times New Roman"/>
                <w:color w:val="000000"/>
                <w:sz w:val="16"/>
                <w:szCs w:val="16"/>
              </w:rPr>
              <w:t>кВА</w:t>
            </w:r>
            <w:proofErr w:type="spellEnd"/>
            <w:r w:rsidRPr="003A5766">
              <w:rPr>
                <w:rFonts w:ascii="Myriad Pro" w:eastAsia="Calibri" w:hAnsi="Myriad Pro" w:cs="Times New Roman"/>
                <w:color w:val="000000"/>
                <w:sz w:val="16"/>
                <w:szCs w:val="16"/>
              </w:rPr>
              <w:t xml:space="preserve">, расположенной в Волгоградской области, Урюпинский район, х. </w:t>
            </w:r>
            <w:proofErr w:type="spellStart"/>
            <w:r w:rsidRPr="003A5766">
              <w:rPr>
                <w:rFonts w:ascii="Myriad Pro" w:eastAsia="Calibri" w:hAnsi="Myriad Pro" w:cs="Times New Roman"/>
                <w:color w:val="000000"/>
                <w:sz w:val="16"/>
                <w:szCs w:val="16"/>
              </w:rPr>
              <w:t>Россошинский</w:t>
            </w:r>
            <w:proofErr w:type="spellEnd"/>
            <w:r w:rsidRPr="003A5766">
              <w:rPr>
                <w:rFonts w:ascii="Myriad Pro" w:eastAsia="Calibri" w:hAnsi="Myriad Pro" w:cs="Times New Roman"/>
                <w:color w:val="000000"/>
                <w:sz w:val="16"/>
                <w:szCs w:val="16"/>
              </w:rPr>
              <w:t>, Урюпинский РЭС</w:t>
            </w:r>
          </w:p>
        </w:tc>
        <w:tc>
          <w:tcPr>
            <w:tcW w:w="1503" w:type="dxa"/>
            <w:tcBorders>
              <w:top w:val="nil"/>
              <w:left w:val="nil"/>
              <w:bottom w:val="single" w:sz="4" w:space="0" w:color="auto"/>
              <w:right w:val="single" w:sz="4" w:space="0" w:color="auto"/>
            </w:tcBorders>
            <w:shd w:val="clear" w:color="auto" w:fill="auto"/>
            <w:vAlign w:val="center"/>
          </w:tcPr>
          <w:p w14:paraId="5A07815B"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Calibri" w:hAnsi="Myriad Pro" w:cs="Times New Roman"/>
                <w:color w:val="000000"/>
                <w:sz w:val="16"/>
                <w:szCs w:val="16"/>
              </w:rPr>
              <w:t>J_2010103189</w:t>
            </w:r>
          </w:p>
        </w:tc>
        <w:tc>
          <w:tcPr>
            <w:tcW w:w="1590" w:type="dxa"/>
            <w:tcBorders>
              <w:top w:val="nil"/>
              <w:left w:val="nil"/>
              <w:bottom w:val="single" w:sz="4" w:space="0" w:color="auto"/>
              <w:right w:val="single" w:sz="4" w:space="0" w:color="auto"/>
            </w:tcBorders>
            <w:shd w:val="clear" w:color="auto" w:fill="auto"/>
            <w:vAlign w:val="center"/>
          </w:tcPr>
          <w:p w14:paraId="6CFA62E3" w14:textId="77777777" w:rsidR="003A5766" w:rsidRPr="003A5766" w:rsidRDefault="003A5766" w:rsidP="003A5766">
            <w:pPr>
              <w:spacing w:after="0" w:line="240" w:lineRule="auto"/>
              <w:jc w:val="center"/>
              <w:rPr>
                <w:rFonts w:ascii="Myriad Pro" w:eastAsia="Times New Roman" w:hAnsi="Myriad Pro" w:cs="Calibri"/>
                <w:b/>
                <w:bCs/>
                <w:color w:val="000000"/>
                <w:sz w:val="16"/>
                <w:szCs w:val="16"/>
                <w:lang w:eastAsia="ru-RU"/>
              </w:rPr>
            </w:pPr>
            <w:r w:rsidRPr="003A5766">
              <w:rPr>
                <w:rFonts w:ascii="Myriad Pro" w:eastAsia="Calibri" w:hAnsi="Myriad Pro" w:cs="Times New Roman"/>
                <w:sz w:val="16"/>
                <w:szCs w:val="16"/>
              </w:rPr>
              <w:t>0,04</w:t>
            </w:r>
          </w:p>
        </w:tc>
      </w:tr>
      <w:tr w:rsidR="003A5766" w:rsidRPr="003A5766" w14:paraId="515A24A1" w14:textId="77777777" w:rsidTr="003A5766">
        <w:trPr>
          <w:jc w:val="center"/>
        </w:trPr>
        <w:tc>
          <w:tcPr>
            <w:tcW w:w="554" w:type="dxa"/>
            <w:tcBorders>
              <w:top w:val="nil"/>
              <w:left w:val="single" w:sz="4" w:space="0" w:color="auto"/>
              <w:bottom w:val="single" w:sz="4" w:space="0" w:color="auto"/>
              <w:right w:val="single" w:sz="4" w:space="0" w:color="auto"/>
            </w:tcBorders>
            <w:shd w:val="clear" w:color="000000" w:fill="FFFFFF"/>
            <w:vAlign w:val="center"/>
          </w:tcPr>
          <w:p w14:paraId="7C5F937C"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Times New Roman" w:hAnsi="Myriad Pro" w:cs="Calibri"/>
                <w:color w:val="000000"/>
                <w:sz w:val="16"/>
                <w:szCs w:val="16"/>
                <w:lang w:eastAsia="ru-RU"/>
              </w:rPr>
              <w:t>33</w:t>
            </w:r>
          </w:p>
        </w:tc>
        <w:tc>
          <w:tcPr>
            <w:tcW w:w="5640" w:type="dxa"/>
            <w:tcBorders>
              <w:top w:val="nil"/>
              <w:left w:val="single" w:sz="4" w:space="0" w:color="auto"/>
              <w:bottom w:val="single" w:sz="4" w:space="0" w:color="auto"/>
              <w:right w:val="single" w:sz="4" w:space="0" w:color="auto"/>
            </w:tcBorders>
            <w:shd w:val="clear" w:color="auto" w:fill="auto"/>
            <w:vAlign w:val="center"/>
          </w:tcPr>
          <w:p w14:paraId="79AA052A" w14:textId="77777777" w:rsidR="003A5766" w:rsidRPr="003A5766" w:rsidRDefault="003A5766" w:rsidP="003A5766">
            <w:pPr>
              <w:spacing w:after="0" w:line="240" w:lineRule="auto"/>
              <w:rPr>
                <w:rFonts w:ascii="Myriad Pro" w:eastAsia="Times New Roman" w:hAnsi="Myriad Pro" w:cs="Times New Roman"/>
                <w:b/>
                <w:bCs/>
                <w:sz w:val="16"/>
                <w:szCs w:val="16"/>
                <w:lang w:eastAsia="ru-RU"/>
              </w:rPr>
            </w:pPr>
            <w:r w:rsidRPr="003A5766">
              <w:rPr>
                <w:rFonts w:ascii="Myriad Pro" w:eastAsia="Calibri" w:hAnsi="Myriad Pro" w:cs="Times New Roman"/>
                <w:color w:val="000000"/>
                <w:sz w:val="16"/>
                <w:szCs w:val="16"/>
              </w:rPr>
              <w:t xml:space="preserve">Реконструкция ТП-10/0,4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 1710 от ВЛ-10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 10-6 от ПС 110/10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«Рябовская» с заменой силового трансформатора 160 </w:t>
            </w:r>
            <w:proofErr w:type="spellStart"/>
            <w:r w:rsidRPr="003A5766">
              <w:rPr>
                <w:rFonts w:ascii="Myriad Pro" w:eastAsia="Calibri" w:hAnsi="Myriad Pro" w:cs="Times New Roman"/>
                <w:color w:val="000000"/>
                <w:sz w:val="16"/>
                <w:szCs w:val="16"/>
              </w:rPr>
              <w:t>кВА</w:t>
            </w:r>
            <w:proofErr w:type="spellEnd"/>
            <w:r w:rsidRPr="003A5766">
              <w:rPr>
                <w:rFonts w:ascii="Myriad Pro" w:eastAsia="Calibri" w:hAnsi="Myriad Pro" w:cs="Times New Roman"/>
                <w:color w:val="000000"/>
                <w:sz w:val="16"/>
                <w:szCs w:val="16"/>
              </w:rPr>
              <w:t xml:space="preserve"> на ТМ 160 </w:t>
            </w:r>
            <w:proofErr w:type="spellStart"/>
            <w:r w:rsidRPr="003A5766">
              <w:rPr>
                <w:rFonts w:ascii="Myriad Pro" w:eastAsia="Calibri" w:hAnsi="Myriad Pro" w:cs="Times New Roman"/>
                <w:color w:val="000000"/>
                <w:sz w:val="16"/>
                <w:szCs w:val="16"/>
              </w:rPr>
              <w:t>кВА</w:t>
            </w:r>
            <w:proofErr w:type="spellEnd"/>
            <w:r w:rsidRPr="003A5766">
              <w:rPr>
                <w:rFonts w:ascii="Myriad Pro" w:eastAsia="Calibri" w:hAnsi="Myriad Pro" w:cs="Times New Roman"/>
                <w:color w:val="000000"/>
                <w:sz w:val="16"/>
                <w:szCs w:val="16"/>
              </w:rPr>
              <w:t>, расположенной в Волгоградской области, Алексеевский район, х. Рябовский, Алексеевский РЭС</w:t>
            </w:r>
          </w:p>
        </w:tc>
        <w:tc>
          <w:tcPr>
            <w:tcW w:w="1503" w:type="dxa"/>
            <w:tcBorders>
              <w:top w:val="nil"/>
              <w:left w:val="nil"/>
              <w:bottom w:val="single" w:sz="4" w:space="0" w:color="auto"/>
              <w:right w:val="single" w:sz="4" w:space="0" w:color="auto"/>
            </w:tcBorders>
            <w:shd w:val="clear" w:color="auto" w:fill="auto"/>
            <w:vAlign w:val="center"/>
          </w:tcPr>
          <w:p w14:paraId="0A9505AF"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Calibri" w:hAnsi="Myriad Pro" w:cs="Times New Roman"/>
                <w:color w:val="000000"/>
                <w:sz w:val="16"/>
                <w:szCs w:val="16"/>
              </w:rPr>
              <w:t>J_2010103190</w:t>
            </w:r>
          </w:p>
        </w:tc>
        <w:tc>
          <w:tcPr>
            <w:tcW w:w="1590" w:type="dxa"/>
            <w:tcBorders>
              <w:top w:val="nil"/>
              <w:left w:val="nil"/>
              <w:bottom w:val="single" w:sz="4" w:space="0" w:color="auto"/>
              <w:right w:val="single" w:sz="4" w:space="0" w:color="auto"/>
            </w:tcBorders>
            <w:shd w:val="clear" w:color="auto" w:fill="auto"/>
            <w:vAlign w:val="center"/>
          </w:tcPr>
          <w:p w14:paraId="1207D3EF" w14:textId="77777777" w:rsidR="003A5766" w:rsidRPr="003A5766" w:rsidRDefault="003A5766" w:rsidP="003A5766">
            <w:pPr>
              <w:spacing w:after="0" w:line="240" w:lineRule="auto"/>
              <w:jc w:val="center"/>
              <w:rPr>
                <w:rFonts w:ascii="Myriad Pro" w:eastAsia="Times New Roman" w:hAnsi="Myriad Pro" w:cs="Calibri"/>
                <w:b/>
                <w:bCs/>
                <w:color w:val="000000"/>
                <w:sz w:val="16"/>
                <w:szCs w:val="16"/>
                <w:lang w:eastAsia="ru-RU"/>
              </w:rPr>
            </w:pPr>
            <w:r w:rsidRPr="003A5766">
              <w:rPr>
                <w:rFonts w:ascii="Myriad Pro" w:eastAsia="Calibri" w:hAnsi="Myriad Pro" w:cs="Times New Roman"/>
                <w:sz w:val="16"/>
                <w:szCs w:val="16"/>
              </w:rPr>
              <w:t>0,03</w:t>
            </w:r>
          </w:p>
        </w:tc>
      </w:tr>
      <w:tr w:rsidR="003A5766" w:rsidRPr="003A5766" w14:paraId="356B549E" w14:textId="77777777" w:rsidTr="003A5766">
        <w:trPr>
          <w:jc w:val="center"/>
        </w:trPr>
        <w:tc>
          <w:tcPr>
            <w:tcW w:w="554" w:type="dxa"/>
            <w:tcBorders>
              <w:top w:val="nil"/>
              <w:left w:val="single" w:sz="4" w:space="0" w:color="auto"/>
              <w:bottom w:val="single" w:sz="4" w:space="0" w:color="auto"/>
              <w:right w:val="single" w:sz="4" w:space="0" w:color="auto"/>
            </w:tcBorders>
            <w:shd w:val="clear" w:color="000000" w:fill="FFFFFF"/>
            <w:vAlign w:val="center"/>
          </w:tcPr>
          <w:p w14:paraId="0A3C2628"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Times New Roman" w:hAnsi="Myriad Pro" w:cs="Calibri"/>
                <w:color w:val="000000"/>
                <w:sz w:val="16"/>
                <w:szCs w:val="16"/>
                <w:lang w:eastAsia="ru-RU"/>
              </w:rPr>
              <w:t>34</w:t>
            </w:r>
          </w:p>
        </w:tc>
        <w:tc>
          <w:tcPr>
            <w:tcW w:w="5640" w:type="dxa"/>
            <w:tcBorders>
              <w:top w:val="nil"/>
              <w:left w:val="single" w:sz="4" w:space="0" w:color="auto"/>
              <w:bottom w:val="single" w:sz="4" w:space="0" w:color="auto"/>
              <w:right w:val="single" w:sz="4" w:space="0" w:color="auto"/>
            </w:tcBorders>
            <w:shd w:val="clear" w:color="auto" w:fill="auto"/>
            <w:vAlign w:val="center"/>
          </w:tcPr>
          <w:p w14:paraId="40909510" w14:textId="77777777" w:rsidR="003A5766" w:rsidRPr="003A5766" w:rsidRDefault="003A5766" w:rsidP="003A5766">
            <w:pPr>
              <w:spacing w:after="0" w:line="240" w:lineRule="auto"/>
              <w:rPr>
                <w:rFonts w:ascii="Myriad Pro" w:eastAsia="Times New Roman" w:hAnsi="Myriad Pro" w:cs="Times New Roman"/>
                <w:b/>
                <w:bCs/>
                <w:sz w:val="16"/>
                <w:szCs w:val="16"/>
                <w:lang w:eastAsia="ru-RU"/>
              </w:rPr>
            </w:pPr>
            <w:r w:rsidRPr="003A5766">
              <w:rPr>
                <w:rFonts w:ascii="Myriad Pro" w:eastAsia="Calibri" w:hAnsi="Myriad Pro" w:cs="Times New Roman"/>
                <w:color w:val="000000"/>
                <w:sz w:val="16"/>
                <w:szCs w:val="16"/>
              </w:rPr>
              <w:t xml:space="preserve">Реконструкция ПС 110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Центральная с заменой трансформаторов тока в линейных ячейках 6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№58, 93 ПО "Правобережные электрические сети " (2 комплекта)</w:t>
            </w:r>
          </w:p>
        </w:tc>
        <w:tc>
          <w:tcPr>
            <w:tcW w:w="1503" w:type="dxa"/>
            <w:tcBorders>
              <w:top w:val="nil"/>
              <w:left w:val="nil"/>
              <w:bottom w:val="single" w:sz="4" w:space="0" w:color="auto"/>
              <w:right w:val="single" w:sz="4" w:space="0" w:color="auto"/>
            </w:tcBorders>
            <w:shd w:val="clear" w:color="auto" w:fill="auto"/>
            <w:vAlign w:val="center"/>
          </w:tcPr>
          <w:p w14:paraId="05B35A10"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Calibri" w:hAnsi="Myriad Pro" w:cs="Times New Roman"/>
                <w:color w:val="000000"/>
                <w:sz w:val="16"/>
                <w:szCs w:val="16"/>
              </w:rPr>
              <w:t>J_2010102472</w:t>
            </w:r>
          </w:p>
        </w:tc>
        <w:tc>
          <w:tcPr>
            <w:tcW w:w="1590" w:type="dxa"/>
            <w:tcBorders>
              <w:top w:val="nil"/>
              <w:left w:val="nil"/>
              <w:bottom w:val="single" w:sz="4" w:space="0" w:color="auto"/>
              <w:right w:val="single" w:sz="4" w:space="0" w:color="auto"/>
            </w:tcBorders>
            <w:shd w:val="clear" w:color="auto" w:fill="auto"/>
            <w:vAlign w:val="center"/>
          </w:tcPr>
          <w:p w14:paraId="4C92C3B8" w14:textId="77777777" w:rsidR="003A5766" w:rsidRPr="003A5766" w:rsidRDefault="003A5766" w:rsidP="003A5766">
            <w:pPr>
              <w:spacing w:after="0" w:line="240" w:lineRule="auto"/>
              <w:jc w:val="center"/>
              <w:rPr>
                <w:rFonts w:ascii="Myriad Pro" w:eastAsia="Times New Roman" w:hAnsi="Myriad Pro" w:cs="Calibri"/>
                <w:b/>
                <w:bCs/>
                <w:color w:val="000000"/>
                <w:sz w:val="16"/>
                <w:szCs w:val="16"/>
                <w:lang w:eastAsia="ru-RU"/>
              </w:rPr>
            </w:pPr>
            <w:r w:rsidRPr="003A5766">
              <w:rPr>
                <w:rFonts w:ascii="Myriad Pro" w:eastAsia="Calibri" w:hAnsi="Myriad Pro" w:cs="Times New Roman"/>
                <w:sz w:val="16"/>
                <w:szCs w:val="16"/>
              </w:rPr>
              <w:t>0,04</w:t>
            </w:r>
          </w:p>
        </w:tc>
      </w:tr>
      <w:tr w:rsidR="003A5766" w:rsidRPr="003A5766" w14:paraId="5FDD9CC3" w14:textId="77777777" w:rsidTr="003A5766">
        <w:trPr>
          <w:jc w:val="center"/>
        </w:trPr>
        <w:tc>
          <w:tcPr>
            <w:tcW w:w="554" w:type="dxa"/>
            <w:tcBorders>
              <w:top w:val="nil"/>
              <w:left w:val="single" w:sz="4" w:space="0" w:color="auto"/>
              <w:bottom w:val="single" w:sz="4" w:space="0" w:color="auto"/>
              <w:right w:val="single" w:sz="4" w:space="0" w:color="auto"/>
            </w:tcBorders>
            <w:shd w:val="clear" w:color="000000" w:fill="FFFFFF"/>
            <w:vAlign w:val="center"/>
          </w:tcPr>
          <w:p w14:paraId="719A0504"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Times New Roman" w:hAnsi="Myriad Pro" w:cs="Calibri"/>
                <w:color w:val="000000"/>
                <w:sz w:val="16"/>
                <w:szCs w:val="16"/>
                <w:lang w:eastAsia="ru-RU"/>
              </w:rPr>
              <w:t>35</w:t>
            </w:r>
          </w:p>
        </w:tc>
        <w:tc>
          <w:tcPr>
            <w:tcW w:w="5640" w:type="dxa"/>
            <w:tcBorders>
              <w:top w:val="nil"/>
              <w:left w:val="single" w:sz="4" w:space="0" w:color="auto"/>
              <w:bottom w:val="single" w:sz="4" w:space="0" w:color="auto"/>
              <w:right w:val="single" w:sz="4" w:space="0" w:color="auto"/>
            </w:tcBorders>
            <w:shd w:val="clear" w:color="auto" w:fill="auto"/>
            <w:vAlign w:val="center"/>
          </w:tcPr>
          <w:p w14:paraId="3CBF5F91" w14:textId="77777777" w:rsidR="003A5766" w:rsidRPr="003A5766" w:rsidRDefault="003A5766" w:rsidP="003A5766">
            <w:pPr>
              <w:spacing w:after="0" w:line="240" w:lineRule="auto"/>
              <w:rPr>
                <w:rFonts w:ascii="Myriad Pro" w:eastAsia="Times New Roman" w:hAnsi="Myriad Pro" w:cs="Times New Roman"/>
                <w:b/>
                <w:bCs/>
                <w:sz w:val="16"/>
                <w:szCs w:val="16"/>
                <w:lang w:eastAsia="ru-RU"/>
              </w:rPr>
            </w:pPr>
            <w:r w:rsidRPr="003A5766">
              <w:rPr>
                <w:rFonts w:ascii="Myriad Pro" w:eastAsia="Calibri" w:hAnsi="Myriad Pro" w:cs="Times New Roman"/>
                <w:color w:val="000000"/>
                <w:sz w:val="16"/>
                <w:szCs w:val="16"/>
              </w:rPr>
              <w:t xml:space="preserve">Реконструкция ПС 110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ТДН с заменой трансформаторов тока в линейных ячейках 6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№18, 44  ПО "Правобережные электрические сети" (2 комплекта)</w:t>
            </w:r>
          </w:p>
        </w:tc>
        <w:tc>
          <w:tcPr>
            <w:tcW w:w="1503" w:type="dxa"/>
            <w:tcBorders>
              <w:top w:val="nil"/>
              <w:left w:val="nil"/>
              <w:bottom w:val="single" w:sz="4" w:space="0" w:color="auto"/>
              <w:right w:val="single" w:sz="4" w:space="0" w:color="auto"/>
            </w:tcBorders>
            <w:shd w:val="clear" w:color="auto" w:fill="auto"/>
            <w:vAlign w:val="center"/>
          </w:tcPr>
          <w:p w14:paraId="14C213EC"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Calibri" w:hAnsi="Myriad Pro" w:cs="Times New Roman"/>
                <w:color w:val="000000"/>
                <w:sz w:val="16"/>
                <w:szCs w:val="16"/>
              </w:rPr>
              <w:t>J_2010102471</w:t>
            </w:r>
          </w:p>
        </w:tc>
        <w:tc>
          <w:tcPr>
            <w:tcW w:w="1590" w:type="dxa"/>
            <w:tcBorders>
              <w:top w:val="nil"/>
              <w:left w:val="nil"/>
              <w:bottom w:val="single" w:sz="4" w:space="0" w:color="auto"/>
              <w:right w:val="single" w:sz="4" w:space="0" w:color="auto"/>
            </w:tcBorders>
            <w:shd w:val="clear" w:color="auto" w:fill="auto"/>
            <w:vAlign w:val="center"/>
          </w:tcPr>
          <w:p w14:paraId="7482FAD4" w14:textId="77777777" w:rsidR="003A5766" w:rsidRPr="003A5766" w:rsidRDefault="003A5766" w:rsidP="003A5766">
            <w:pPr>
              <w:spacing w:after="0" w:line="240" w:lineRule="auto"/>
              <w:jc w:val="center"/>
              <w:rPr>
                <w:rFonts w:ascii="Myriad Pro" w:eastAsia="Times New Roman" w:hAnsi="Myriad Pro" w:cs="Calibri"/>
                <w:b/>
                <w:bCs/>
                <w:color w:val="000000"/>
                <w:sz w:val="16"/>
                <w:szCs w:val="16"/>
                <w:lang w:eastAsia="ru-RU"/>
              </w:rPr>
            </w:pPr>
            <w:r w:rsidRPr="003A5766">
              <w:rPr>
                <w:rFonts w:ascii="Myriad Pro" w:eastAsia="Calibri" w:hAnsi="Myriad Pro" w:cs="Times New Roman"/>
                <w:sz w:val="16"/>
                <w:szCs w:val="16"/>
              </w:rPr>
              <w:t>0,03</w:t>
            </w:r>
          </w:p>
        </w:tc>
      </w:tr>
      <w:tr w:rsidR="003A5766" w:rsidRPr="003A5766" w14:paraId="4CD1223D" w14:textId="77777777" w:rsidTr="003A5766">
        <w:trPr>
          <w:jc w:val="center"/>
        </w:trPr>
        <w:tc>
          <w:tcPr>
            <w:tcW w:w="554" w:type="dxa"/>
            <w:tcBorders>
              <w:top w:val="nil"/>
              <w:left w:val="single" w:sz="4" w:space="0" w:color="auto"/>
              <w:bottom w:val="single" w:sz="4" w:space="0" w:color="auto"/>
              <w:right w:val="single" w:sz="4" w:space="0" w:color="auto"/>
            </w:tcBorders>
            <w:shd w:val="clear" w:color="000000" w:fill="FFFFFF"/>
            <w:vAlign w:val="center"/>
          </w:tcPr>
          <w:p w14:paraId="53D3C785"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Times New Roman" w:hAnsi="Myriad Pro" w:cs="Calibri"/>
                <w:color w:val="000000"/>
                <w:sz w:val="16"/>
                <w:szCs w:val="16"/>
                <w:lang w:eastAsia="ru-RU"/>
              </w:rPr>
              <w:t>36</w:t>
            </w:r>
          </w:p>
        </w:tc>
        <w:tc>
          <w:tcPr>
            <w:tcW w:w="5640" w:type="dxa"/>
            <w:tcBorders>
              <w:top w:val="nil"/>
              <w:left w:val="single" w:sz="4" w:space="0" w:color="auto"/>
              <w:bottom w:val="single" w:sz="4" w:space="0" w:color="auto"/>
              <w:right w:val="single" w:sz="4" w:space="0" w:color="auto"/>
            </w:tcBorders>
            <w:shd w:val="clear" w:color="auto" w:fill="auto"/>
            <w:vAlign w:val="center"/>
          </w:tcPr>
          <w:p w14:paraId="7E9A1B9E" w14:textId="77777777" w:rsidR="003A5766" w:rsidRPr="003A5766" w:rsidRDefault="003A5766" w:rsidP="003A5766">
            <w:pPr>
              <w:spacing w:after="0" w:line="240" w:lineRule="auto"/>
              <w:rPr>
                <w:rFonts w:ascii="Myriad Pro" w:eastAsia="Times New Roman" w:hAnsi="Myriad Pro" w:cs="Times New Roman"/>
                <w:b/>
                <w:bCs/>
                <w:sz w:val="16"/>
                <w:szCs w:val="16"/>
                <w:lang w:eastAsia="ru-RU"/>
              </w:rPr>
            </w:pPr>
            <w:r w:rsidRPr="003A5766">
              <w:rPr>
                <w:rFonts w:ascii="Myriad Pro" w:eastAsia="Calibri" w:hAnsi="Myriad Pro" w:cs="Times New Roman"/>
                <w:color w:val="000000"/>
                <w:sz w:val="16"/>
                <w:szCs w:val="16"/>
              </w:rPr>
              <w:t xml:space="preserve">Реконструкция ПС 110/6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«Олимпийская» с заменой трансформаторов тока 10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в ячейке № 28  ПО «Правобережные электрические сети» (2 комплекта)</w:t>
            </w:r>
          </w:p>
        </w:tc>
        <w:tc>
          <w:tcPr>
            <w:tcW w:w="1503" w:type="dxa"/>
            <w:tcBorders>
              <w:top w:val="nil"/>
              <w:left w:val="nil"/>
              <w:bottom w:val="single" w:sz="4" w:space="0" w:color="auto"/>
              <w:right w:val="single" w:sz="4" w:space="0" w:color="auto"/>
            </w:tcBorders>
            <w:shd w:val="clear" w:color="auto" w:fill="auto"/>
            <w:vAlign w:val="center"/>
          </w:tcPr>
          <w:p w14:paraId="79228896"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Calibri" w:hAnsi="Myriad Pro" w:cs="Times New Roman"/>
                <w:color w:val="000000"/>
                <w:sz w:val="16"/>
                <w:szCs w:val="16"/>
              </w:rPr>
              <w:t>J_2010102686</w:t>
            </w:r>
          </w:p>
        </w:tc>
        <w:tc>
          <w:tcPr>
            <w:tcW w:w="1590" w:type="dxa"/>
            <w:tcBorders>
              <w:top w:val="nil"/>
              <w:left w:val="nil"/>
              <w:bottom w:val="single" w:sz="4" w:space="0" w:color="auto"/>
              <w:right w:val="single" w:sz="4" w:space="0" w:color="auto"/>
            </w:tcBorders>
            <w:shd w:val="clear" w:color="auto" w:fill="auto"/>
            <w:vAlign w:val="center"/>
          </w:tcPr>
          <w:p w14:paraId="3CDEDD00" w14:textId="77777777" w:rsidR="003A5766" w:rsidRPr="003A5766" w:rsidRDefault="003A5766" w:rsidP="003A5766">
            <w:pPr>
              <w:spacing w:after="0" w:line="240" w:lineRule="auto"/>
              <w:jc w:val="center"/>
              <w:rPr>
                <w:rFonts w:ascii="Myriad Pro" w:eastAsia="Times New Roman" w:hAnsi="Myriad Pro" w:cs="Calibri"/>
                <w:b/>
                <w:bCs/>
                <w:color w:val="000000"/>
                <w:sz w:val="16"/>
                <w:szCs w:val="16"/>
                <w:lang w:eastAsia="ru-RU"/>
              </w:rPr>
            </w:pPr>
            <w:r w:rsidRPr="003A5766">
              <w:rPr>
                <w:rFonts w:ascii="Myriad Pro" w:eastAsia="Calibri" w:hAnsi="Myriad Pro" w:cs="Times New Roman"/>
                <w:sz w:val="16"/>
                <w:szCs w:val="16"/>
              </w:rPr>
              <w:t>0,01</w:t>
            </w:r>
          </w:p>
        </w:tc>
      </w:tr>
      <w:tr w:rsidR="003A5766" w:rsidRPr="003A5766" w14:paraId="127F02CD" w14:textId="77777777" w:rsidTr="003A5766">
        <w:trPr>
          <w:jc w:val="center"/>
        </w:trPr>
        <w:tc>
          <w:tcPr>
            <w:tcW w:w="554" w:type="dxa"/>
            <w:tcBorders>
              <w:top w:val="nil"/>
              <w:left w:val="single" w:sz="4" w:space="0" w:color="auto"/>
              <w:bottom w:val="single" w:sz="4" w:space="0" w:color="auto"/>
              <w:right w:val="single" w:sz="4" w:space="0" w:color="auto"/>
            </w:tcBorders>
            <w:shd w:val="clear" w:color="000000" w:fill="FFFFFF"/>
            <w:vAlign w:val="center"/>
          </w:tcPr>
          <w:p w14:paraId="0E1B64D1"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Times New Roman" w:hAnsi="Myriad Pro" w:cs="Calibri"/>
                <w:color w:val="000000"/>
                <w:sz w:val="16"/>
                <w:szCs w:val="16"/>
                <w:lang w:eastAsia="ru-RU"/>
              </w:rPr>
              <w:t>37</w:t>
            </w:r>
          </w:p>
        </w:tc>
        <w:tc>
          <w:tcPr>
            <w:tcW w:w="5640" w:type="dxa"/>
            <w:tcBorders>
              <w:top w:val="nil"/>
              <w:left w:val="single" w:sz="4" w:space="0" w:color="auto"/>
              <w:bottom w:val="single" w:sz="4" w:space="0" w:color="auto"/>
              <w:right w:val="single" w:sz="4" w:space="0" w:color="auto"/>
            </w:tcBorders>
            <w:shd w:val="clear" w:color="auto" w:fill="auto"/>
            <w:vAlign w:val="center"/>
          </w:tcPr>
          <w:p w14:paraId="4BF7538F" w14:textId="77777777" w:rsidR="003A5766" w:rsidRPr="003A5766" w:rsidRDefault="003A5766" w:rsidP="003A5766">
            <w:pPr>
              <w:spacing w:after="0" w:line="240" w:lineRule="auto"/>
              <w:rPr>
                <w:rFonts w:ascii="Myriad Pro" w:eastAsia="Times New Roman" w:hAnsi="Myriad Pro" w:cs="Times New Roman"/>
                <w:b/>
                <w:bCs/>
                <w:sz w:val="16"/>
                <w:szCs w:val="16"/>
                <w:lang w:eastAsia="ru-RU"/>
              </w:rPr>
            </w:pPr>
            <w:r w:rsidRPr="003A5766">
              <w:rPr>
                <w:rFonts w:ascii="Myriad Pro" w:eastAsia="Calibri" w:hAnsi="Myriad Pro" w:cs="Times New Roman"/>
                <w:color w:val="000000"/>
                <w:sz w:val="16"/>
                <w:szCs w:val="16"/>
              </w:rPr>
              <w:t xml:space="preserve">Реконструкция ПС 110/6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«Фестивальная» с заменой трансформаторов тока 10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в ячейке №33  ПО «Правобережные электрические сети» (1 комплект)</w:t>
            </w:r>
          </w:p>
        </w:tc>
        <w:tc>
          <w:tcPr>
            <w:tcW w:w="1503" w:type="dxa"/>
            <w:tcBorders>
              <w:top w:val="nil"/>
              <w:left w:val="nil"/>
              <w:bottom w:val="single" w:sz="4" w:space="0" w:color="auto"/>
              <w:right w:val="single" w:sz="4" w:space="0" w:color="auto"/>
            </w:tcBorders>
            <w:shd w:val="clear" w:color="auto" w:fill="auto"/>
            <w:vAlign w:val="center"/>
          </w:tcPr>
          <w:p w14:paraId="6A4D602D"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Calibri" w:hAnsi="Myriad Pro" w:cs="Times New Roman"/>
                <w:color w:val="000000"/>
                <w:sz w:val="16"/>
                <w:szCs w:val="16"/>
              </w:rPr>
              <w:t>J_2010102688</w:t>
            </w:r>
          </w:p>
        </w:tc>
        <w:tc>
          <w:tcPr>
            <w:tcW w:w="1590" w:type="dxa"/>
            <w:tcBorders>
              <w:top w:val="nil"/>
              <w:left w:val="nil"/>
              <w:bottom w:val="single" w:sz="4" w:space="0" w:color="auto"/>
              <w:right w:val="single" w:sz="4" w:space="0" w:color="auto"/>
            </w:tcBorders>
            <w:shd w:val="clear" w:color="auto" w:fill="auto"/>
            <w:vAlign w:val="center"/>
          </w:tcPr>
          <w:p w14:paraId="356F8646" w14:textId="77777777" w:rsidR="003A5766" w:rsidRPr="003A5766" w:rsidRDefault="003A5766" w:rsidP="003A5766">
            <w:pPr>
              <w:spacing w:after="0" w:line="240" w:lineRule="auto"/>
              <w:jc w:val="center"/>
              <w:rPr>
                <w:rFonts w:ascii="Myriad Pro" w:eastAsia="Times New Roman" w:hAnsi="Myriad Pro" w:cs="Calibri"/>
                <w:b/>
                <w:bCs/>
                <w:color w:val="000000"/>
                <w:sz w:val="16"/>
                <w:szCs w:val="16"/>
                <w:lang w:eastAsia="ru-RU"/>
              </w:rPr>
            </w:pPr>
            <w:r w:rsidRPr="003A5766">
              <w:rPr>
                <w:rFonts w:ascii="Myriad Pro" w:eastAsia="Calibri" w:hAnsi="Myriad Pro" w:cs="Times New Roman"/>
                <w:sz w:val="16"/>
                <w:szCs w:val="16"/>
              </w:rPr>
              <w:t>0,04</w:t>
            </w:r>
          </w:p>
        </w:tc>
      </w:tr>
      <w:tr w:rsidR="003A5766" w:rsidRPr="003A5766" w14:paraId="0989E1FA" w14:textId="77777777" w:rsidTr="003A5766">
        <w:trPr>
          <w:jc w:val="center"/>
        </w:trPr>
        <w:tc>
          <w:tcPr>
            <w:tcW w:w="554" w:type="dxa"/>
            <w:tcBorders>
              <w:top w:val="nil"/>
              <w:left w:val="single" w:sz="4" w:space="0" w:color="auto"/>
              <w:bottom w:val="single" w:sz="4" w:space="0" w:color="auto"/>
              <w:right w:val="single" w:sz="4" w:space="0" w:color="auto"/>
            </w:tcBorders>
            <w:shd w:val="clear" w:color="000000" w:fill="FFFFFF"/>
            <w:vAlign w:val="center"/>
          </w:tcPr>
          <w:p w14:paraId="2D9B1E02"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Times New Roman" w:hAnsi="Myriad Pro" w:cs="Calibri"/>
                <w:color w:val="000000"/>
                <w:sz w:val="16"/>
                <w:szCs w:val="16"/>
                <w:lang w:eastAsia="ru-RU"/>
              </w:rPr>
              <w:t>38</w:t>
            </w:r>
          </w:p>
        </w:tc>
        <w:tc>
          <w:tcPr>
            <w:tcW w:w="5640" w:type="dxa"/>
            <w:tcBorders>
              <w:top w:val="nil"/>
              <w:left w:val="single" w:sz="4" w:space="0" w:color="auto"/>
              <w:bottom w:val="single" w:sz="4" w:space="0" w:color="auto"/>
              <w:right w:val="single" w:sz="4" w:space="0" w:color="auto"/>
            </w:tcBorders>
            <w:shd w:val="clear" w:color="auto" w:fill="auto"/>
            <w:vAlign w:val="center"/>
          </w:tcPr>
          <w:p w14:paraId="32DAFAA9" w14:textId="77777777" w:rsidR="003A5766" w:rsidRPr="003A5766" w:rsidRDefault="003A5766" w:rsidP="003A5766">
            <w:pPr>
              <w:spacing w:after="0" w:line="240" w:lineRule="auto"/>
              <w:rPr>
                <w:rFonts w:ascii="Myriad Pro" w:eastAsia="Times New Roman" w:hAnsi="Myriad Pro" w:cs="Times New Roman"/>
                <w:b/>
                <w:bCs/>
                <w:sz w:val="16"/>
                <w:szCs w:val="16"/>
                <w:lang w:eastAsia="ru-RU"/>
              </w:rPr>
            </w:pPr>
            <w:r w:rsidRPr="003A5766">
              <w:rPr>
                <w:rFonts w:ascii="Myriad Pro" w:eastAsia="Calibri" w:hAnsi="Myriad Pro" w:cs="Times New Roman"/>
                <w:color w:val="000000"/>
                <w:sz w:val="16"/>
                <w:szCs w:val="16"/>
              </w:rPr>
              <w:t xml:space="preserve">Реконструкция ПС 110/10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«Новоаннинская» с заменой секционного </w:t>
            </w:r>
            <w:proofErr w:type="spellStart"/>
            <w:r w:rsidRPr="003A5766">
              <w:rPr>
                <w:rFonts w:ascii="Myriad Pro" w:eastAsia="Calibri" w:hAnsi="Myriad Pro" w:cs="Times New Roman"/>
                <w:color w:val="000000"/>
                <w:sz w:val="16"/>
                <w:szCs w:val="16"/>
              </w:rPr>
              <w:t>элегазового</w:t>
            </w:r>
            <w:proofErr w:type="spellEnd"/>
            <w:r w:rsidRPr="003A5766">
              <w:rPr>
                <w:rFonts w:ascii="Myriad Pro" w:eastAsia="Calibri" w:hAnsi="Myriad Pro" w:cs="Times New Roman"/>
                <w:color w:val="000000"/>
                <w:sz w:val="16"/>
                <w:szCs w:val="16"/>
              </w:rPr>
              <w:t xml:space="preserve"> выключателя 110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ПО "Урюпинские электрические сети"</w:t>
            </w:r>
          </w:p>
        </w:tc>
        <w:tc>
          <w:tcPr>
            <w:tcW w:w="1503" w:type="dxa"/>
            <w:tcBorders>
              <w:top w:val="nil"/>
              <w:left w:val="nil"/>
              <w:bottom w:val="single" w:sz="4" w:space="0" w:color="auto"/>
              <w:right w:val="single" w:sz="4" w:space="0" w:color="auto"/>
            </w:tcBorders>
            <w:shd w:val="clear" w:color="auto" w:fill="auto"/>
            <w:vAlign w:val="center"/>
          </w:tcPr>
          <w:p w14:paraId="15CEE742"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Calibri" w:hAnsi="Myriad Pro" w:cs="Times New Roman"/>
                <w:color w:val="000000"/>
                <w:sz w:val="16"/>
                <w:szCs w:val="16"/>
              </w:rPr>
              <w:t>I_2010102722</w:t>
            </w:r>
          </w:p>
        </w:tc>
        <w:tc>
          <w:tcPr>
            <w:tcW w:w="1590" w:type="dxa"/>
            <w:tcBorders>
              <w:top w:val="nil"/>
              <w:left w:val="nil"/>
              <w:bottom w:val="single" w:sz="4" w:space="0" w:color="auto"/>
              <w:right w:val="single" w:sz="4" w:space="0" w:color="auto"/>
            </w:tcBorders>
            <w:shd w:val="clear" w:color="auto" w:fill="auto"/>
            <w:vAlign w:val="center"/>
          </w:tcPr>
          <w:p w14:paraId="3D8A9BDA" w14:textId="77777777" w:rsidR="003A5766" w:rsidRPr="003A5766" w:rsidRDefault="003A5766" w:rsidP="003A5766">
            <w:pPr>
              <w:spacing w:after="0" w:line="240" w:lineRule="auto"/>
              <w:jc w:val="center"/>
              <w:rPr>
                <w:rFonts w:ascii="Myriad Pro" w:eastAsia="Times New Roman" w:hAnsi="Myriad Pro" w:cs="Calibri"/>
                <w:b/>
                <w:bCs/>
                <w:color w:val="000000"/>
                <w:sz w:val="16"/>
                <w:szCs w:val="16"/>
                <w:lang w:eastAsia="ru-RU"/>
              </w:rPr>
            </w:pPr>
            <w:r w:rsidRPr="003A5766">
              <w:rPr>
                <w:rFonts w:ascii="Myriad Pro" w:eastAsia="Calibri" w:hAnsi="Myriad Pro" w:cs="Times New Roman"/>
                <w:sz w:val="16"/>
                <w:szCs w:val="16"/>
              </w:rPr>
              <w:t>0,04</w:t>
            </w:r>
          </w:p>
        </w:tc>
      </w:tr>
      <w:tr w:rsidR="003A5766" w:rsidRPr="003A5766" w14:paraId="6B1679EF" w14:textId="77777777" w:rsidTr="003A5766">
        <w:trPr>
          <w:jc w:val="center"/>
        </w:trPr>
        <w:tc>
          <w:tcPr>
            <w:tcW w:w="554" w:type="dxa"/>
            <w:tcBorders>
              <w:top w:val="nil"/>
              <w:left w:val="single" w:sz="4" w:space="0" w:color="auto"/>
              <w:bottom w:val="single" w:sz="4" w:space="0" w:color="auto"/>
              <w:right w:val="single" w:sz="4" w:space="0" w:color="auto"/>
            </w:tcBorders>
            <w:shd w:val="clear" w:color="000000" w:fill="FFFFFF"/>
            <w:vAlign w:val="center"/>
          </w:tcPr>
          <w:p w14:paraId="09AED6E4"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Times New Roman" w:hAnsi="Myriad Pro" w:cs="Calibri"/>
                <w:color w:val="000000"/>
                <w:sz w:val="16"/>
                <w:szCs w:val="16"/>
                <w:lang w:eastAsia="ru-RU"/>
              </w:rPr>
              <w:t>39</w:t>
            </w:r>
          </w:p>
        </w:tc>
        <w:tc>
          <w:tcPr>
            <w:tcW w:w="5640" w:type="dxa"/>
            <w:tcBorders>
              <w:top w:val="nil"/>
              <w:left w:val="single" w:sz="4" w:space="0" w:color="auto"/>
              <w:bottom w:val="single" w:sz="4" w:space="0" w:color="auto"/>
              <w:right w:val="single" w:sz="4" w:space="0" w:color="auto"/>
            </w:tcBorders>
            <w:shd w:val="clear" w:color="auto" w:fill="auto"/>
            <w:vAlign w:val="center"/>
          </w:tcPr>
          <w:p w14:paraId="13769C9B" w14:textId="77777777" w:rsidR="003A5766" w:rsidRPr="003A5766" w:rsidRDefault="003A5766" w:rsidP="003A5766">
            <w:pPr>
              <w:spacing w:after="0" w:line="240" w:lineRule="auto"/>
              <w:rPr>
                <w:rFonts w:ascii="Myriad Pro" w:eastAsia="Times New Roman" w:hAnsi="Myriad Pro" w:cs="Times New Roman"/>
                <w:b/>
                <w:bCs/>
                <w:sz w:val="16"/>
                <w:szCs w:val="16"/>
                <w:lang w:eastAsia="ru-RU"/>
              </w:rPr>
            </w:pPr>
            <w:r w:rsidRPr="003A5766">
              <w:rPr>
                <w:rFonts w:ascii="Myriad Pro" w:eastAsia="Calibri" w:hAnsi="Myriad Pro" w:cs="Times New Roman"/>
                <w:color w:val="000000"/>
                <w:sz w:val="16"/>
                <w:szCs w:val="16"/>
              </w:rPr>
              <w:t xml:space="preserve">Реконструкция ТП, РП 6-10/0,4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ПС 35-110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(объекты ремонтной программы) (594 единицы)</w:t>
            </w:r>
          </w:p>
        </w:tc>
        <w:tc>
          <w:tcPr>
            <w:tcW w:w="1503" w:type="dxa"/>
            <w:tcBorders>
              <w:top w:val="nil"/>
              <w:left w:val="nil"/>
              <w:bottom w:val="single" w:sz="4" w:space="0" w:color="auto"/>
              <w:right w:val="single" w:sz="4" w:space="0" w:color="auto"/>
            </w:tcBorders>
            <w:shd w:val="clear" w:color="auto" w:fill="auto"/>
            <w:vAlign w:val="center"/>
          </w:tcPr>
          <w:p w14:paraId="4862AD7E"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Calibri" w:hAnsi="Myriad Pro" w:cs="Times New Roman"/>
                <w:color w:val="000000"/>
                <w:sz w:val="16"/>
                <w:szCs w:val="16"/>
              </w:rPr>
              <w:t>H_2010101922</w:t>
            </w:r>
          </w:p>
        </w:tc>
        <w:tc>
          <w:tcPr>
            <w:tcW w:w="1590" w:type="dxa"/>
            <w:tcBorders>
              <w:top w:val="nil"/>
              <w:left w:val="nil"/>
              <w:bottom w:val="single" w:sz="4" w:space="0" w:color="auto"/>
              <w:right w:val="single" w:sz="4" w:space="0" w:color="auto"/>
            </w:tcBorders>
            <w:shd w:val="clear" w:color="auto" w:fill="auto"/>
            <w:vAlign w:val="center"/>
          </w:tcPr>
          <w:p w14:paraId="0CA683AF" w14:textId="77777777" w:rsidR="003A5766" w:rsidRPr="003A5766" w:rsidRDefault="003A5766" w:rsidP="003A5766">
            <w:pPr>
              <w:spacing w:after="0" w:line="240" w:lineRule="auto"/>
              <w:jc w:val="center"/>
              <w:rPr>
                <w:rFonts w:ascii="Myriad Pro" w:eastAsia="Times New Roman" w:hAnsi="Myriad Pro" w:cs="Calibri"/>
                <w:b/>
                <w:bCs/>
                <w:color w:val="000000"/>
                <w:sz w:val="16"/>
                <w:szCs w:val="16"/>
                <w:lang w:eastAsia="ru-RU"/>
              </w:rPr>
            </w:pPr>
            <w:r w:rsidRPr="003A5766">
              <w:rPr>
                <w:rFonts w:ascii="Myriad Pro" w:eastAsia="Calibri" w:hAnsi="Myriad Pro" w:cs="Times New Roman"/>
                <w:sz w:val="16"/>
                <w:szCs w:val="16"/>
              </w:rPr>
              <w:t>0,10</w:t>
            </w:r>
          </w:p>
        </w:tc>
      </w:tr>
      <w:tr w:rsidR="003A5766" w:rsidRPr="003A5766" w14:paraId="6D62C8DF" w14:textId="77777777" w:rsidTr="003A5766">
        <w:trPr>
          <w:jc w:val="center"/>
        </w:trPr>
        <w:tc>
          <w:tcPr>
            <w:tcW w:w="554" w:type="dxa"/>
            <w:tcBorders>
              <w:top w:val="nil"/>
              <w:left w:val="single" w:sz="4" w:space="0" w:color="auto"/>
              <w:bottom w:val="single" w:sz="4" w:space="0" w:color="auto"/>
              <w:right w:val="single" w:sz="4" w:space="0" w:color="auto"/>
            </w:tcBorders>
            <w:shd w:val="clear" w:color="000000" w:fill="FFFFFF"/>
            <w:vAlign w:val="center"/>
          </w:tcPr>
          <w:p w14:paraId="5850A9DA"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Times New Roman" w:hAnsi="Myriad Pro" w:cs="Calibri"/>
                <w:color w:val="000000"/>
                <w:sz w:val="16"/>
                <w:szCs w:val="16"/>
                <w:lang w:eastAsia="ru-RU"/>
              </w:rPr>
              <w:t>40</w:t>
            </w:r>
          </w:p>
        </w:tc>
        <w:tc>
          <w:tcPr>
            <w:tcW w:w="5640" w:type="dxa"/>
            <w:tcBorders>
              <w:top w:val="nil"/>
              <w:left w:val="single" w:sz="4" w:space="0" w:color="auto"/>
              <w:bottom w:val="single" w:sz="4" w:space="0" w:color="auto"/>
              <w:right w:val="single" w:sz="4" w:space="0" w:color="auto"/>
            </w:tcBorders>
            <w:shd w:val="clear" w:color="auto" w:fill="auto"/>
            <w:vAlign w:val="center"/>
          </w:tcPr>
          <w:p w14:paraId="2990FCEB" w14:textId="77777777" w:rsidR="003A5766" w:rsidRPr="003A5766" w:rsidRDefault="003A5766" w:rsidP="003A5766">
            <w:pPr>
              <w:spacing w:after="0" w:line="240" w:lineRule="auto"/>
              <w:rPr>
                <w:rFonts w:ascii="Myriad Pro" w:eastAsia="Times New Roman" w:hAnsi="Myriad Pro" w:cs="Times New Roman"/>
                <w:b/>
                <w:bCs/>
                <w:sz w:val="16"/>
                <w:szCs w:val="16"/>
                <w:lang w:eastAsia="ru-RU"/>
              </w:rPr>
            </w:pPr>
            <w:r w:rsidRPr="003A5766">
              <w:rPr>
                <w:rFonts w:ascii="Myriad Pro" w:eastAsia="Calibri" w:hAnsi="Myriad Pro" w:cs="Times New Roman"/>
                <w:color w:val="000000"/>
                <w:sz w:val="16"/>
                <w:szCs w:val="16"/>
              </w:rPr>
              <w:t xml:space="preserve">Реконструкция ВЛ-0,4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№1, №3 от ТП № 3241 (ориентировочной протяженностью 2,1 км), расположенной в Волгоградской области, г. Волгоград, Дзержинский район, Городской РЭС</w:t>
            </w:r>
          </w:p>
        </w:tc>
        <w:tc>
          <w:tcPr>
            <w:tcW w:w="1503" w:type="dxa"/>
            <w:tcBorders>
              <w:top w:val="nil"/>
              <w:left w:val="nil"/>
              <w:bottom w:val="single" w:sz="4" w:space="0" w:color="auto"/>
              <w:right w:val="single" w:sz="4" w:space="0" w:color="auto"/>
            </w:tcBorders>
            <w:shd w:val="clear" w:color="auto" w:fill="auto"/>
            <w:vAlign w:val="center"/>
          </w:tcPr>
          <w:p w14:paraId="3A438C5A"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Calibri" w:hAnsi="Myriad Pro" w:cs="Times New Roman"/>
                <w:color w:val="000000"/>
                <w:sz w:val="16"/>
                <w:szCs w:val="16"/>
              </w:rPr>
              <w:t>J_2010102552</w:t>
            </w:r>
          </w:p>
        </w:tc>
        <w:tc>
          <w:tcPr>
            <w:tcW w:w="1590" w:type="dxa"/>
            <w:tcBorders>
              <w:top w:val="nil"/>
              <w:left w:val="nil"/>
              <w:bottom w:val="single" w:sz="4" w:space="0" w:color="auto"/>
              <w:right w:val="single" w:sz="4" w:space="0" w:color="auto"/>
            </w:tcBorders>
            <w:shd w:val="clear" w:color="auto" w:fill="auto"/>
            <w:vAlign w:val="center"/>
          </w:tcPr>
          <w:p w14:paraId="4C6C2F63" w14:textId="77777777" w:rsidR="003A5766" w:rsidRPr="003A5766" w:rsidRDefault="003A5766" w:rsidP="003A5766">
            <w:pPr>
              <w:spacing w:after="0" w:line="240" w:lineRule="auto"/>
              <w:jc w:val="center"/>
              <w:rPr>
                <w:rFonts w:ascii="Myriad Pro" w:eastAsia="Times New Roman" w:hAnsi="Myriad Pro" w:cs="Calibri"/>
                <w:b/>
                <w:bCs/>
                <w:color w:val="000000"/>
                <w:sz w:val="16"/>
                <w:szCs w:val="16"/>
                <w:lang w:eastAsia="ru-RU"/>
              </w:rPr>
            </w:pPr>
            <w:r w:rsidRPr="003A5766">
              <w:rPr>
                <w:rFonts w:ascii="Myriad Pro" w:eastAsia="Calibri" w:hAnsi="Myriad Pro" w:cs="Times New Roman"/>
                <w:sz w:val="16"/>
                <w:szCs w:val="16"/>
              </w:rPr>
              <w:t>0,05</w:t>
            </w:r>
          </w:p>
        </w:tc>
      </w:tr>
      <w:tr w:rsidR="003A5766" w:rsidRPr="003A5766" w14:paraId="4DF789A3" w14:textId="77777777" w:rsidTr="003A5766">
        <w:trPr>
          <w:jc w:val="center"/>
        </w:trPr>
        <w:tc>
          <w:tcPr>
            <w:tcW w:w="554" w:type="dxa"/>
            <w:tcBorders>
              <w:top w:val="nil"/>
              <w:left w:val="single" w:sz="4" w:space="0" w:color="auto"/>
              <w:bottom w:val="single" w:sz="4" w:space="0" w:color="auto"/>
              <w:right w:val="single" w:sz="4" w:space="0" w:color="auto"/>
            </w:tcBorders>
            <w:shd w:val="clear" w:color="000000" w:fill="FFFFFF"/>
            <w:vAlign w:val="center"/>
          </w:tcPr>
          <w:p w14:paraId="01C10009"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Times New Roman" w:hAnsi="Myriad Pro" w:cs="Calibri"/>
                <w:color w:val="000000"/>
                <w:sz w:val="16"/>
                <w:szCs w:val="16"/>
                <w:lang w:eastAsia="ru-RU"/>
              </w:rPr>
              <w:t>41</w:t>
            </w:r>
          </w:p>
        </w:tc>
        <w:tc>
          <w:tcPr>
            <w:tcW w:w="5640" w:type="dxa"/>
            <w:tcBorders>
              <w:top w:val="nil"/>
              <w:left w:val="single" w:sz="4" w:space="0" w:color="auto"/>
              <w:bottom w:val="single" w:sz="4" w:space="0" w:color="auto"/>
              <w:right w:val="single" w:sz="4" w:space="0" w:color="auto"/>
            </w:tcBorders>
            <w:shd w:val="clear" w:color="auto" w:fill="auto"/>
            <w:vAlign w:val="center"/>
          </w:tcPr>
          <w:p w14:paraId="642B17D5" w14:textId="77777777" w:rsidR="003A5766" w:rsidRPr="003A5766" w:rsidRDefault="003A5766" w:rsidP="003A5766">
            <w:pPr>
              <w:spacing w:after="0" w:line="240" w:lineRule="auto"/>
              <w:rPr>
                <w:rFonts w:ascii="Myriad Pro" w:eastAsia="Times New Roman" w:hAnsi="Myriad Pro" w:cs="Times New Roman"/>
                <w:b/>
                <w:bCs/>
                <w:sz w:val="16"/>
                <w:szCs w:val="16"/>
                <w:lang w:eastAsia="ru-RU"/>
              </w:rPr>
            </w:pPr>
            <w:r w:rsidRPr="003A5766">
              <w:rPr>
                <w:rFonts w:ascii="Myriad Pro" w:eastAsia="Calibri" w:hAnsi="Myriad Pro" w:cs="Times New Roman"/>
                <w:color w:val="000000"/>
                <w:sz w:val="16"/>
                <w:szCs w:val="16"/>
              </w:rPr>
              <w:t xml:space="preserve">«Строительство участка ВЛ-10кВ (ориентировочной протяженностью 0,3 км) отпайкой от ВЛ-10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№7 ПС 110/10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«Ивановская» с перемещением в центр нагрузок ТП-10/0,4кВ №560/160кВА, строительство ВЛИ-0,4кВ (ориентировочной протяженностью 0,5км) от ТП-10/0,4кВ №560/160кВА до существующих ВЛ-0,4кВ №1,2,3 ТП-10/0,4кВ №211/400кВА, расположенных в Волгоградской области, </w:t>
            </w:r>
            <w:proofErr w:type="spellStart"/>
            <w:r w:rsidRPr="003A5766">
              <w:rPr>
                <w:rFonts w:ascii="Myriad Pro" w:eastAsia="Calibri" w:hAnsi="Myriad Pro" w:cs="Times New Roman"/>
                <w:color w:val="000000"/>
                <w:sz w:val="16"/>
                <w:szCs w:val="16"/>
              </w:rPr>
              <w:t>Светлоярский</w:t>
            </w:r>
            <w:proofErr w:type="spellEnd"/>
            <w:r w:rsidRPr="003A5766">
              <w:rPr>
                <w:rFonts w:ascii="Myriad Pro" w:eastAsia="Calibri" w:hAnsi="Myriad Pro" w:cs="Times New Roman"/>
                <w:color w:val="000000"/>
                <w:sz w:val="16"/>
                <w:szCs w:val="16"/>
              </w:rPr>
              <w:t xml:space="preserve"> район, ст. </w:t>
            </w:r>
            <w:proofErr w:type="spellStart"/>
            <w:r w:rsidRPr="003A5766">
              <w:rPr>
                <w:rFonts w:ascii="Myriad Pro" w:eastAsia="Calibri" w:hAnsi="Myriad Pro" w:cs="Times New Roman"/>
                <w:color w:val="000000"/>
                <w:sz w:val="16"/>
                <w:szCs w:val="16"/>
              </w:rPr>
              <w:t>Чапурники</w:t>
            </w:r>
            <w:proofErr w:type="spellEnd"/>
            <w:r w:rsidRPr="003A5766">
              <w:rPr>
                <w:rFonts w:ascii="Myriad Pro" w:eastAsia="Calibri" w:hAnsi="Myriad Pro" w:cs="Times New Roman"/>
                <w:color w:val="000000"/>
                <w:sz w:val="16"/>
                <w:szCs w:val="16"/>
              </w:rPr>
              <w:t>, ТОС «Майское», Красноармейский РЭС»</w:t>
            </w:r>
          </w:p>
        </w:tc>
        <w:tc>
          <w:tcPr>
            <w:tcW w:w="1503" w:type="dxa"/>
            <w:tcBorders>
              <w:top w:val="nil"/>
              <w:left w:val="nil"/>
              <w:bottom w:val="single" w:sz="4" w:space="0" w:color="auto"/>
              <w:right w:val="single" w:sz="4" w:space="0" w:color="auto"/>
            </w:tcBorders>
            <w:shd w:val="clear" w:color="auto" w:fill="auto"/>
            <w:vAlign w:val="center"/>
          </w:tcPr>
          <w:p w14:paraId="643E39EB"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Calibri" w:hAnsi="Myriad Pro" w:cs="Times New Roman"/>
                <w:color w:val="000000"/>
                <w:sz w:val="16"/>
                <w:szCs w:val="16"/>
              </w:rPr>
              <w:t>J_2010102557</w:t>
            </w:r>
          </w:p>
        </w:tc>
        <w:tc>
          <w:tcPr>
            <w:tcW w:w="1590" w:type="dxa"/>
            <w:tcBorders>
              <w:top w:val="nil"/>
              <w:left w:val="nil"/>
              <w:bottom w:val="single" w:sz="4" w:space="0" w:color="auto"/>
              <w:right w:val="single" w:sz="4" w:space="0" w:color="auto"/>
            </w:tcBorders>
            <w:shd w:val="clear" w:color="auto" w:fill="auto"/>
            <w:vAlign w:val="center"/>
          </w:tcPr>
          <w:p w14:paraId="4240E0A9" w14:textId="77777777" w:rsidR="003A5766" w:rsidRPr="003A5766" w:rsidRDefault="003A5766" w:rsidP="003A5766">
            <w:pPr>
              <w:spacing w:after="0" w:line="240" w:lineRule="auto"/>
              <w:jc w:val="center"/>
              <w:rPr>
                <w:rFonts w:ascii="Myriad Pro" w:eastAsia="Times New Roman" w:hAnsi="Myriad Pro" w:cs="Calibri"/>
                <w:b/>
                <w:bCs/>
                <w:color w:val="000000"/>
                <w:sz w:val="16"/>
                <w:szCs w:val="16"/>
                <w:lang w:eastAsia="ru-RU"/>
              </w:rPr>
            </w:pPr>
            <w:r w:rsidRPr="003A5766">
              <w:rPr>
                <w:rFonts w:ascii="Myriad Pro" w:eastAsia="Calibri" w:hAnsi="Myriad Pro" w:cs="Times New Roman"/>
                <w:sz w:val="16"/>
                <w:szCs w:val="16"/>
              </w:rPr>
              <w:t>0,02</w:t>
            </w:r>
          </w:p>
        </w:tc>
      </w:tr>
      <w:tr w:rsidR="003A5766" w:rsidRPr="003A5766" w14:paraId="7EDD3A0A" w14:textId="77777777" w:rsidTr="003A5766">
        <w:trPr>
          <w:jc w:val="center"/>
        </w:trPr>
        <w:tc>
          <w:tcPr>
            <w:tcW w:w="554" w:type="dxa"/>
            <w:tcBorders>
              <w:top w:val="nil"/>
              <w:left w:val="single" w:sz="4" w:space="0" w:color="auto"/>
              <w:bottom w:val="single" w:sz="4" w:space="0" w:color="auto"/>
              <w:right w:val="single" w:sz="4" w:space="0" w:color="auto"/>
            </w:tcBorders>
            <w:shd w:val="clear" w:color="000000" w:fill="FFFFFF"/>
            <w:vAlign w:val="center"/>
          </w:tcPr>
          <w:p w14:paraId="2C680EAE"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Times New Roman" w:hAnsi="Myriad Pro" w:cs="Calibri"/>
                <w:color w:val="000000"/>
                <w:sz w:val="16"/>
                <w:szCs w:val="16"/>
                <w:lang w:eastAsia="ru-RU"/>
              </w:rPr>
              <w:t>42</w:t>
            </w:r>
          </w:p>
        </w:tc>
        <w:tc>
          <w:tcPr>
            <w:tcW w:w="5640" w:type="dxa"/>
            <w:tcBorders>
              <w:top w:val="nil"/>
              <w:left w:val="single" w:sz="4" w:space="0" w:color="auto"/>
              <w:bottom w:val="single" w:sz="4" w:space="0" w:color="auto"/>
              <w:right w:val="single" w:sz="4" w:space="0" w:color="auto"/>
            </w:tcBorders>
            <w:shd w:val="clear" w:color="auto" w:fill="auto"/>
            <w:vAlign w:val="center"/>
          </w:tcPr>
          <w:p w14:paraId="2F07E23C" w14:textId="77777777" w:rsidR="003A5766" w:rsidRPr="003A5766" w:rsidRDefault="003A5766" w:rsidP="003A5766">
            <w:pPr>
              <w:spacing w:after="0" w:line="240" w:lineRule="auto"/>
              <w:rPr>
                <w:rFonts w:ascii="Myriad Pro" w:eastAsia="Times New Roman" w:hAnsi="Myriad Pro" w:cs="Times New Roman"/>
                <w:b/>
                <w:bCs/>
                <w:sz w:val="16"/>
                <w:szCs w:val="16"/>
                <w:lang w:eastAsia="ru-RU"/>
              </w:rPr>
            </w:pPr>
            <w:r w:rsidRPr="003A5766">
              <w:rPr>
                <w:rFonts w:ascii="Myriad Pro" w:eastAsia="Calibri" w:hAnsi="Myriad Pro" w:cs="Times New Roman"/>
                <w:color w:val="000000"/>
                <w:sz w:val="16"/>
                <w:szCs w:val="16"/>
              </w:rPr>
              <w:t xml:space="preserve">«Реконструкция ВЛ-0,4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 2, 3 ТП-10/0,4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№573, ВЛ-0,4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 1 ТП-10/04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№369 по ВЛ-10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№10 ПС 110/6/10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«Райгород-2» с выносом трассы ВЛ с </w:t>
            </w:r>
            <w:r w:rsidRPr="003A5766">
              <w:rPr>
                <w:rFonts w:ascii="Myriad Pro" w:eastAsia="Calibri" w:hAnsi="Myriad Pro" w:cs="Times New Roman"/>
                <w:color w:val="000000"/>
                <w:sz w:val="16"/>
                <w:szCs w:val="16"/>
              </w:rPr>
              <w:lastRenderedPageBreak/>
              <w:t xml:space="preserve">территории частной застройки (ориентировочной протяженностью 2,5 км), расположенных в Волгоградской области, </w:t>
            </w:r>
            <w:proofErr w:type="spellStart"/>
            <w:r w:rsidRPr="003A5766">
              <w:rPr>
                <w:rFonts w:ascii="Myriad Pro" w:eastAsia="Calibri" w:hAnsi="Myriad Pro" w:cs="Times New Roman"/>
                <w:color w:val="000000"/>
                <w:sz w:val="16"/>
                <w:szCs w:val="16"/>
              </w:rPr>
              <w:t>Светлоярский</w:t>
            </w:r>
            <w:proofErr w:type="spellEnd"/>
            <w:r w:rsidRPr="003A5766">
              <w:rPr>
                <w:rFonts w:ascii="Myriad Pro" w:eastAsia="Calibri" w:hAnsi="Myriad Pro" w:cs="Times New Roman"/>
                <w:color w:val="000000"/>
                <w:sz w:val="16"/>
                <w:szCs w:val="16"/>
              </w:rPr>
              <w:t xml:space="preserve"> район, с. </w:t>
            </w:r>
            <w:proofErr w:type="spellStart"/>
            <w:r w:rsidRPr="003A5766">
              <w:rPr>
                <w:rFonts w:ascii="Myriad Pro" w:eastAsia="Calibri" w:hAnsi="Myriad Pro" w:cs="Times New Roman"/>
                <w:color w:val="000000"/>
                <w:sz w:val="16"/>
                <w:szCs w:val="16"/>
              </w:rPr>
              <w:t>Райгород</w:t>
            </w:r>
            <w:proofErr w:type="spellEnd"/>
            <w:r w:rsidRPr="003A5766">
              <w:rPr>
                <w:rFonts w:ascii="Myriad Pro" w:eastAsia="Calibri" w:hAnsi="Myriad Pro" w:cs="Times New Roman"/>
                <w:color w:val="000000"/>
                <w:sz w:val="16"/>
                <w:szCs w:val="16"/>
              </w:rPr>
              <w:t>, Красноармейский РЭС»</w:t>
            </w:r>
          </w:p>
        </w:tc>
        <w:tc>
          <w:tcPr>
            <w:tcW w:w="1503" w:type="dxa"/>
            <w:tcBorders>
              <w:top w:val="nil"/>
              <w:left w:val="nil"/>
              <w:bottom w:val="single" w:sz="4" w:space="0" w:color="auto"/>
              <w:right w:val="single" w:sz="4" w:space="0" w:color="auto"/>
            </w:tcBorders>
            <w:shd w:val="clear" w:color="auto" w:fill="auto"/>
            <w:vAlign w:val="center"/>
          </w:tcPr>
          <w:p w14:paraId="5C7ED40A"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Calibri" w:hAnsi="Myriad Pro" w:cs="Times New Roman"/>
                <w:color w:val="000000"/>
                <w:sz w:val="16"/>
                <w:szCs w:val="16"/>
              </w:rPr>
              <w:lastRenderedPageBreak/>
              <w:t>J_2010102553</w:t>
            </w:r>
          </w:p>
        </w:tc>
        <w:tc>
          <w:tcPr>
            <w:tcW w:w="1590" w:type="dxa"/>
            <w:tcBorders>
              <w:top w:val="nil"/>
              <w:left w:val="nil"/>
              <w:bottom w:val="single" w:sz="4" w:space="0" w:color="auto"/>
              <w:right w:val="single" w:sz="4" w:space="0" w:color="auto"/>
            </w:tcBorders>
            <w:shd w:val="clear" w:color="auto" w:fill="auto"/>
            <w:vAlign w:val="center"/>
          </w:tcPr>
          <w:p w14:paraId="08995EF9" w14:textId="77777777" w:rsidR="003A5766" w:rsidRPr="003A5766" w:rsidRDefault="003A5766" w:rsidP="003A5766">
            <w:pPr>
              <w:spacing w:after="0" w:line="240" w:lineRule="auto"/>
              <w:jc w:val="center"/>
              <w:rPr>
                <w:rFonts w:ascii="Myriad Pro" w:eastAsia="Times New Roman" w:hAnsi="Myriad Pro" w:cs="Calibri"/>
                <w:b/>
                <w:bCs/>
                <w:color w:val="000000"/>
                <w:sz w:val="16"/>
                <w:szCs w:val="16"/>
                <w:lang w:eastAsia="ru-RU"/>
              </w:rPr>
            </w:pPr>
            <w:r w:rsidRPr="003A5766">
              <w:rPr>
                <w:rFonts w:ascii="Myriad Pro" w:eastAsia="Calibri" w:hAnsi="Myriad Pro" w:cs="Times New Roman"/>
                <w:sz w:val="16"/>
                <w:szCs w:val="16"/>
              </w:rPr>
              <w:t>0,65</w:t>
            </w:r>
          </w:p>
        </w:tc>
      </w:tr>
      <w:tr w:rsidR="003A5766" w:rsidRPr="003A5766" w14:paraId="3B87CC5B" w14:textId="77777777" w:rsidTr="003A5766">
        <w:trPr>
          <w:jc w:val="center"/>
        </w:trPr>
        <w:tc>
          <w:tcPr>
            <w:tcW w:w="554" w:type="dxa"/>
            <w:tcBorders>
              <w:top w:val="nil"/>
              <w:left w:val="single" w:sz="4" w:space="0" w:color="auto"/>
              <w:bottom w:val="single" w:sz="4" w:space="0" w:color="auto"/>
              <w:right w:val="single" w:sz="4" w:space="0" w:color="auto"/>
            </w:tcBorders>
            <w:shd w:val="clear" w:color="000000" w:fill="FFFFFF"/>
            <w:vAlign w:val="center"/>
          </w:tcPr>
          <w:p w14:paraId="08088BB2"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Times New Roman" w:hAnsi="Myriad Pro" w:cs="Calibri"/>
                <w:color w:val="000000"/>
                <w:sz w:val="16"/>
                <w:szCs w:val="16"/>
                <w:lang w:eastAsia="ru-RU"/>
              </w:rPr>
              <w:t>43</w:t>
            </w:r>
          </w:p>
        </w:tc>
        <w:tc>
          <w:tcPr>
            <w:tcW w:w="5640" w:type="dxa"/>
            <w:tcBorders>
              <w:top w:val="nil"/>
              <w:left w:val="single" w:sz="4" w:space="0" w:color="auto"/>
              <w:bottom w:val="single" w:sz="4" w:space="0" w:color="auto"/>
              <w:right w:val="single" w:sz="4" w:space="0" w:color="auto"/>
            </w:tcBorders>
            <w:shd w:val="clear" w:color="auto" w:fill="auto"/>
            <w:vAlign w:val="center"/>
          </w:tcPr>
          <w:p w14:paraId="4AE3DB18" w14:textId="77777777" w:rsidR="003A5766" w:rsidRPr="003A5766" w:rsidRDefault="003A5766" w:rsidP="003A5766">
            <w:pPr>
              <w:spacing w:after="0" w:line="240" w:lineRule="auto"/>
              <w:rPr>
                <w:rFonts w:ascii="Myriad Pro" w:eastAsia="Times New Roman" w:hAnsi="Myriad Pro" w:cs="Times New Roman"/>
                <w:b/>
                <w:bCs/>
                <w:sz w:val="16"/>
                <w:szCs w:val="16"/>
                <w:lang w:eastAsia="ru-RU"/>
              </w:rPr>
            </w:pPr>
            <w:r w:rsidRPr="003A5766">
              <w:rPr>
                <w:rFonts w:ascii="Myriad Pro" w:eastAsia="Calibri" w:hAnsi="Myriad Pro" w:cs="Times New Roman"/>
                <w:color w:val="000000"/>
                <w:sz w:val="16"/>
                <w:szCs w:val="16"/>
              </w:rPr>
              <w:t xml:space="preserve"> «Строительство ВЛ-10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(ориентировочной протяженностью 0,02км) отпайкой от ВЛ-10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№3 ПС 110/35/10 </w:t>
            </w:r>
            <w:proofErr w:type="spellStart"/>
            <w:r w:rsidRPr="003A5766">
              <w:rPr>
                <w:rFonts w:ascii="Myriad Pro" w:eastAsia="Calibri" w:hAnsi="Myriad Pro" w:cs="Times New Roman"/>
                <w:color w:val="000000"/>
                <w:sz w:val="16"/>
                <w:szCs w:val="16"/>
              </w:rPr>
              <w:t>Ильевка</w:t>
            </w:r>
            <w:proofErr w:type="spellEnd"/>
            <w:r w:rsidRPr="003A5766">
              <w:rPr>
                <w:rFonts w:ascii="Myriad Pro" w:eastAsia="Calibri" w:hAnsi="Myriad Pro" w:cs="Times New Roman"/>
                <w:color w:val="000000"/>
                <w:sz w:val="16"/>
                <w:szCs w:val="16"/>
              </w:rPr>
              <w:t xml:space="preserve">, разгрузочной КТП-10/0,4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(ориентировочной мощностью 160 </w:t>
            </w:r>
            <w:proofErr w:type="spellStart"/>
            <w:r w:rsidRPr="003A5766">
              <w:rPr>
                <w:rFonts w:ascii="Myriad Pro" w:eastAsia="Calibri" w:hAnsi="Myriad Pro" w:cs="Times New Roman"/>
                <w:color w:val="000000"/>
                <w:sz w:val="16"/>
                <w:szCs w:val="16"/>
              </w:rPr>
              <w:t>кВА</w:t>
            </w:r>
            <w:proofErr w:type="spellEnd"/>
            <w:r w:rsidRPr="003A5766">
              <w:rPr>
                <w:rFonts w:ascii="Myriad Pro" w:eastAsia="Calibri" w:hAnsi="Myriad Pro" w:cs="Times New Roman"/>
                <w:color w:val="000000"/>
                <w:sz w:val="16"/>
                <w:szCs w:val="16"/>
              </w:rPr>
              <w:t xml:space="preserve">) и ВЛИ-0,4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(ориентировочной протяженностью 0,76 км), расположенных в Волгоградской области, Калачевский район, п. </w:t>
            </w:r>
            <w:proofErr w:type="spellStart"/>
            <w:r w:rsidRPr="003A5766">
              <w:rPr>
                <w:rFonts w:ascii="Myriad Pro" w:eastAsia="Calibri" w:hAnsi="Myriad Pro" w:cs="Times New Roman"/>
                <w:color w:val="000000"/>
                <w:sz w:val="16"/>
                <w:szCs w:val="16"/>
              </w:rPr>
              <w:t>Ильевка</w:t>
            </w:r>
            <w:proofErr w:type="spellEnd"/>
            <w:r w:rsidRPr="003A5766">
              <w:rPr>
                <w:rFonts w:ascii="Myriad Pro" w:eastAsia="Calibri" w:hAnsi="Myriad Pro" w:cs="Times New Roman"/>
                <w:color w:val="000000"/>
                <w:sz w:val="16"/>
                <w:szCs w:val="16"/>
              </w:rPr>
              <w:t>, Калачевский РЭС»</w:t>
            </w:r>
          </w:p>
        </w:tc>
        <w:tc>
          <w:tcPr>
            <w:tcW w:w="1503" w:type="dxa"/>
            <w:tcBorders>
              <w:top w:val="nil"/>
              <w:left w:val="nil"/>
              <w:bottom w:val="single" w:sz="4" w:space="0" w:color="auto"/>
              <w:right w:val="single" w:sz="4" w:space="0" w:color="auto"/>
            </w:tcBorders>
            <w:shd w:val="clear" w:color="auto" w:fill="auto"/>
            <w:vAlign w:val="center"/>
          </w:tcPr>
          <w:p w14:paraId="225900BC"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Calibri" w:hAnsi="Myriad Pro" w:cs="Times New Roman"/>
                <w:color w:val="000000"/>
                <w:sz w:val="16"/>
                <w:szCs w:val="16"/>
              </w:rPr>
              <w:t>J_2010102558</w:t>
            </w:r>
          </w:p>
        </w:tc>
        <w:tc>
          <w:tcPr>
            <w:tcW w:w="1590" w:type="dxa"/>
            <w:tcBorders>
              <w:top w:val="nil"/>
              <w:left w:val="nil"/>
              <w:bottom w:val="single" w:sz="4" w:space="0" w:color="auto"/>
              <w:right w:val="single" w:sz="4" w:space="0" w:color="auto"/>
            </w:tcBorders>
            <w:shd w:val="clear" w:color="auto" w:fill="auto"/>
            <w:vAlign w:val="center"/>
          </w:tcPr>
          <w:p w14:paraId="4B7DFE0B" w14:textId="77777777" w:rsidR="003A5766" w:rsidRPr="003A5766" w:rsidRDefault="003A5766" w:rsidP="003A5766">
            <w:pPr>
              <w:spacing w:after="0" w:line="240" w:lineRule="auto"/>
              <w:jc w:val="center"/>
              <w:rPr>
                <w:rFonts w:ascii="Myriad Pro" w:eastAsia="Times New Roman" w:hAnsi="Myriad Pro" w:cs="Calibri"/>
                <w:b/>
                <w:bCs/>
                <w:color w:val="000000"/>
                <w:sz w:val="16"/>
                <w:szCs w:val="16"/>
                <w:lang w:eastAsia="ru-RU"/>
              </w:rPr>
            </w:pPr>
            <w:r w:rsidRPr="003A5766">
              <w:rPr>
                <w:rFonts w:ascii="Myriad Pro" w:eastAsia="Calibri" w:hAnsi="Myriad Pro" w:cs="Times New Roman"/>
                <w:sz w:val="16"/>
                <w:szCs w:val="16"/>
              </w:rPr>
              <w:t>0,80</w:t>
            </w:r>
          </w:p>
        </w:tc>
      </w:tr>
      <w:tr w:rsidR="003A5766" w:rsidRPr="003A5766" w14:paraId="178C00FC" w14:textId="77777777" w:rsidTr="003A5766">
        <w:trPr>
          <w:jc w:val="center"/>
        </w:trPr>
        <w:tc>
          <w:tcPr>
            <w:tcW w:w="554" w:type="dxa"/>
            <w:tcBorders>
              <w:top w:val="nil"/>
              <w:left w:val="single" w:sz="4" w:space="0" w:color="auto"/>
              <w:bottom w:val="single" w:sz="4" w:space="0" w:color="auto"/>
              <w:right w:val="single" w:sz="4" w:space="0" w:color="auto"/>
            </w:tcBorders>
            <w:shd w:val="clear" w:color="000000" w:fill="FFFFFF"/>
            <w:vAlign w:val="center"/>
          </w:tcPr>
          <w:p w14:paraId="63B78929"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Times New Roman" w:hAnsi="Myriad Pro" w:cs="Calibri"/>
                <w:color w:val="000000"/>
                <w:sz w:val="16"/>
                <w:szCs w:val="16"/>
                <w:lang w:eastAsia="ru-RU"/>
              </w:rPr>
              <w:t>44</w:t>
            </w:r>
          </w:p>
        </w:tc>
        <w:tc>
          <w:tcPr>
            <w:tcW w:w="5640" w:type="dxa"/>
            <w:tcBorders>
              <w:top w:val="nil"/>
              <w:left w:val="single" w:sz="4" w:space="0" w:color="auto"/>
              <w:bottom w:val="single" w:sz="4" w:space="0" w:color="auto"/>
              <w:right w:val="single" w:sz="4" w:space="0" w:color="auto"/>
            </w:tcBorders>
            <w:shd w:val="clear" w:color="auto" w:fill="auto"/>
            <w:vAlign w:val="center"/>
          </w:tcPr>
          <w:p w14:paraId="1315DC63" w14:textId="77777777" w:rsidR="003A5766" w:rsidRPr="003A5766" w:rsidRDefault="003A5766" w:rsidP="003A5766">
            <w:pPr>
              <w:spacing w:after="0" w:line="240" w:lineRule="auto"/>
              <w:rPr>
                <w:rFonts w:ascii="Myriad Pro" w:eastAsia="Times New Roman" w:hAnsi="Myriad Pro" w:cs="Times New Roman"/>
                <w:b/>
                <w:bCs/>
                <w:sz w:val="16"/>
                <w:szCs w:val="16"/>
                <w:lang w:eastAsia="ru-RU"/>
              </w:rPr>
            </w:pPr>
            <w:r w:rsidRPr="003A5766">
              <w:rPr>
                <w:rFonts w:ascii="Myriad Pro" w:eastAsia="Calibri" w:hAnsi="Myriad Pro" w:cs="Times New Roman"/>
                <w:color w:val="000000"/>
                <w:sz w:val="16"/>
                <w:szCs w:val="16"/>
              </w:rPr>
              <w:t xml:space="preserve">Реконструкция ВЛ-0,4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от ТП 10/0,4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№55/630 </w:t>
            </w:r>
            <w:proofErr w:type="spellStart"/>
            <w:r w:rsidRPr="003A5766">
              <w:rPr>
                <w:rFonts w:ascii="Myriad Pro" w:eastAsia="Calibri" w:hAnsi="Myriad Pro" w:cs="Times New Roman"/>
                <w:color w:val="000000"/>
                <w:sz w:val="16"/>
                <w:szCs w:val="16"/>
              </w:rPr>
              <w:t>кВА</w:t>
            </w:r>
            <w:proofErr w:type="spellEnd"/>
            <w:r w:rsidRPr="003A5766">
              <w:rPr>
                <w:rFonts w:ascii="Myriad Pro" w:eastAsia="Calibri" w:hAnsi="Myriad Pro" w:cs="Times New Roman"/>
                <w:color w:val="000000"/>
                <w:sz w:val="16"/>
                <w:szCs w:val="16"/>
              </w:rPr>
              <w:t xml:space="preserve"> (ориентировочной протяженностью 6,24 км), ВЛ-10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(ориентировочной протяженностью 0,02 км), ТП 10/0,4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№55/630 </w:t>
            </w:r>
            <w:proofErr w:type="spellStart"/>
            <w:r w:rsidRPr="003A5766">
              <w:rPr>
                <w:rFonts w:ascii="Myriad Pro" w:eastAsia="Calibri" w:hAnsi="Myriad Pro" w:cs="Times New Roman"/>
                <w:color w:val="000000"/>
                <w:sz w:val="16"/>
                <w:szCs w:val="16"/>
              </w:rPr>
              <w:t>кВА</w:t>
            </w:r>
            <w:proofErr w:type="spellEnd"/>
            <w:r w:rsidRPr="003A5766">
              <w:rPr>
                <w:rFonts w:ascii="Myriad Pro" w:eastAsia="Calibri" w:hAnsi="Myriad Pro" w:cs="Times New Roman"/>
                <w:color w:val="000000"/>
                <w:sz w:val="16"/>
                <w:szCs w:val="16"/>
              </w:rPr>
              <w:t xml:space="preserve"> со снижением установленной мощности на 230 </w:t>
            </w:r>
            <w:proofErr w:type="spellStart"/>
            <w:r w:rsidRPr="003A5766">
              <w:rPr>
                <w:rFonts w:ascii="Myriad Pro" w:eastAsia="Calibri" w:hAnsi="Myriad Pro" w:cs="Times New Roman"/>
                <w:color w:val="000000"/>
                <w:sz w:val="16"/>
                <w:szCs w:val="16"/>
              </w:rPr>
              <w:t>кВА</w:t>
            </w:r>
            <w:proofErr w:type="spellEnd"/>
            <w:r w:rsidRPr="003A5766">
              <w:rPr>
                <w:rFonts w:ascii="Myriad Pro" w:eastAsia="Calibri" w:hAnsi="Myriad Pro" w:cs="Times New Roman"/>
                <w:color w:val="000000"/>
                <w:sz w:val="16"/>
                <w:szCs w:val="16"/>
              </w:rPr>
              <w:t xml:space="preserve"> до 400 </w:t>
            </w:r>
            <w:proofErr w:type="spellStart"/>
            <w:r w:rsidRPr="003A5766">
              <w:rPr>
                <w:rFonts w:ascii="Myriad Pro" w:eastAsia="Calibri" w:hAnsi="Myriad Pro" w:cs="Times New Roman"/>
                <w:color w:val="000000"/>
                <w:sz w:val="16"/>
                <w:szCs w:val="16"/>
              </w:rPr>
              <w:t>кВА</w:t>
            </w:r>
            <w:proofErr w:type="spellEnd"/>
            <w:r w:rsidRPr="003A5766">
              <w:rPr>
                <w:rFonts w:ascii="Myriad Pro" w:eastAsia="Calibri" w:hAnsi="Myriad Pro" w:cs="Times New Roman"/>
                <w:color w:val="000000"/>
                <w:sz w:val="16"/>
                <w:szCs w:val="16"/>
              </w:rPr>
              <w:t xml:space="preserve"> и перенос в центр нагрузок, со строительством участка ВЛ-10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(ориентировочной протяженностью 0,250 км) от ВЛ-10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№3 ПС 110/10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w:t>
            </w:r>
            <w:proofErr w:type="spellStart"/>
            <w:r w:rsidRPr="003A5766">
              <w:rPr>
                <w:rFonts w:ascii="Myriad Pro" w:eastAsia="Calibri" w:hAnsi="Myriad Pro" w:cs="Times New Roman"/>
                <w:color w:val="000000"/>
                <w:sz w:val="16"/>
                <w:szCs w:val="16"/>
              </w:rPr>
              <w:t>Политотдельская</w:t>
            </w:r>
            <w:proofErr w:type="spellEnd"/>
            <w:r w:rsidRPr="003A5766">
              <w:rPr>
                <w:rFonts w:ascii="Myriad Pro" w:eastAsia="Calibri" w:hAnsi="Myriad Pro" w:cs="Times New Roman"/>
                <w:color w:val="000000"/>
                <w:sz w:val="16"/>
                <w:szCs w:val="16"/>
              </w:rPr>
              <w:t xml:space="preserve">" и установкой дополнительной ТП 10/0,4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(ориентировочной мощностью 250 </w:t>
            </w:r>
            <w:proofErr w:type="spellStart"/>
            <w:r w:rsidRPr="003A5766">
              <w:rPr>
                <w:rFonts w:ascii="Myriad Pro" w:eastAsia="Calibri" w:hAnsi="Myriad Pro" w:cs="Times New Roman"/>
                <w:color w:val="000000"/>
                <w:sz w:val="16"/>
                <w:szCs w:val="16"/>
              </w:rPr>
              <w:t>кВА</w:t>
            </w:r>
            <w:proofErr w:type="spellEnd"/>
            <w:r w:rsidRPr="003A5766">
              <w:rPr>
                <w:rFonts w:ascii="Myriad Pro" w:eastAsia="Calibri" w:hAnsi="Myriad Pro" w:cs="Times New Roman"/>
                <w:color w:val="000000"/>
                <w:sz w:val="16"/>
                <w:szCs w:val="16"/>
              </w:rPr>
              <w:t>), расположенных в Волгоградской области, Николаевский район, с. Политотдельское, Николаевский РЭС"</w:t>
            </w:r>
          </w:p>
        </w:tc>
        <w:tc>
          <w:tcPr>
            <w:tcW w:w="1503" w:type="dxa"/>
            <w:tcBorders>
              <w:top w:val="nil"/>
              <w:left w:val="nil"/>
              <w:bottom w:val="single" w:sz="4" w:space="0" w:color="auto"/>
              <w:right w:val="single" w:sz="4" w:space="0" w:color="auto"/>
            </w:tcBorders>
            <w:shd w:val="clear" w:color="auto" w:fill="auto"/>
            <w:vAlign w:val="center"/>
          </w:tcPr>
          <w:p w14:paraId="48B48A6C"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Calibri" w:hAnsi="Myriad Pro" w:cs="Times New Roman"/>
                <w:color w:val="000000"/>
                <w:sz w:val="16"/>
                <w:szCs w:val="16"/>
              </w:rPr>
              <w:t>J_2010102550</w:t>
            </w:r>
          </w:p>
        </w:tc>
        <w:tc>
          <w:tcPr>
            <w:tcW w:w="1590" w:type="dxa"/>
            <w:tcBorders>
              <w:top w:val="nil"/>
              <w:left w:val="nil"/>
              <w:bottom w:val="single" w:sz="4" w:space="0" w:color="auto"/>
              <w:right w:val="single" w:sz="4" w:space="0" w:color="auto"/>
            </w:tcBorders>
            <w:shd w:val="clear" w:color="auto" w:fill="auto"/>
            <w:vAlign w:val="center"/>
          </w:tcPr>
          <w:p w14:paraId="512F1D83" w14:textId="77777777" w:rsidR="003A5766" w:rsidRPr="003A5766" w:rsidRDefault="003A5766" w:rsidP="003A5766">
            <w:pPr>
              <w:spacing w:after="0" w:line="240" w:lineRule="auto"/>
              <w:jc w:val="center"/>
              <w:rPr>
                <w:rFonts w:ascii="Myriad Pro" w:eastAsia="Times New Roman" w:hAnsi="Myriad Pro" w:cs="Calibri"/>
                <w:b/>
                <w:bCs/>
                <w:color w:val="000000"/>
                <w:sz w:val="16"/>
                <w:szCs w:val="16"/>
                <w:lang w:eastAsia="ru-RU"/>
              </w:rPr>
            </w:pPr>
            <w:r w:rsidRPr="003A5766">
              <w:rPr>
                <w:rFonts w:ascii="Myriad Pro" w:eastAsia="Calibri" w:hAnsi="Myriad Pro" w:cs="Times New Roman"/>
                <w:sz w:val="16"/>
                <w:szCs w:val="16"/>
              </w:rPr>
              <w:t>2,86</w:t>
            </w:r>
          </w:p>
        </w:tc>
      </w:tr>
      <w:tr w:rsidR="003A5766" w:rsidRPr="003A5766" w14:paraId="59E73B09" w14:textId="77777777" w:rsidTr="003A5766">
        <w:trPr>
          <w:jc w:val="center"/>
        </w:trPr>
        <w:tc>
          <w:tcPr>
            <w:tcW w:w="554" w:type="dxa"/>
            <w:tcBorders>
              <w:top w:val="nil"/>
              <w:left w:val="single" w:sz="4" w:space="0" w:color="auto"/>
              <w:bottom w:val="single" w:sz="4" w:space="0" w:color="auto"/>
              <w:right w:val="single" w:sz="4" w:space="0" w:color="auto"/>
            </w:tcBorders>
            <w:shd w:val="clear" w:color="000000" w:fill="FFFFFF"/>
            <w:vAlign w:val="center"/>
          </w:tcPr>
          <w:p w14:paraId="710E8794"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Times New Roman" w:hAnsi="Myriad Pro" w:cs="Calibri"/>
                <w:color w:val="000000"/>
                <w:sz w:val="16"/>
                <w:szCs w:val="16"/>
                <w:lang w:eastAsia="ru-RU"/>
              </w:rPr>
              <w:t>45</w:t>
            </w:r>
          </w:p>
        </w:tc>
        <w:tc>
          <w:tcPr>
            <w:tcW w:w="5640" w:type="dxa"/>
            <w:tcBorders>
              <w:top w:val="nil"/>
              <w:left w:val="single" w:sz="4" w:space="0" w:color="auto"/>
              <w:bottom w:val="single" w:sz="4" w:space="0" w:color="auto"/>
              <w:right w:val="single" w:sz="4" w:space="0" w:color="auto"/>
            </w:tcBorders>
            <w:shd w:val="clear" w:color="auto" w:fill="auto"/>
            <w:vAlign w:val="center"/>
          </w:tcPr>
          <w:p w14:paraId="55743645" w14:textId="77777777" w:rsidR="003A5766" w:rsidRPr="003A5766" w:rsidRDefault="003A5766" w:rsidP="003A5766">
            <w:pPr>
              <w:spacing w:after="0" w:line="240" w:lineRule="auto"/>
              <w:rPr>
                <w:rFonts w:ascii="Myriad Pro" w:eastAsia="Times New Roman" w:hAnsi="Myriad Pro" w:cs="Times New Roman"/>
                <w:b/>
                <w:bCs/>
                <w:sz w:val="16"/>
                <w:szCs w:val="16"/>
                <w:lang w:eastAsia="ru-RU"/>
              </w:rPr>
            </w:pPr>
            <w:r w:rsidRPr="003A5766">
              <w:rPr>
                <w:rFonts w:ascii="Myriad Pro" w:eastAsia="Calibri" w:hAnsi="Myriad Pro" w:cs="Times New Roman"/>
                <w:color w:val="000000"/>
                <w:sz w:val="16"/>
                <w:szCs w:val="16"/>
              </w:rPr>
              <w:t xml:space="preserve"> «Реконструкция ВЛ-0,4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(ориентировочной протяженностью 2.28 км) от ТП 10/0,4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№335/160 </w:t>
            </w:r>
            <w:proofErr w:type="spellStart"/>
            <w:r w:rsidRPr="003A5766">
              <w:rPr>
                <w:rFonts w:ascii="Myriad Pro" w:eastAsia="Calibri" w:hAnsi="Myriad Pro" w:cs="Times New Roman"/>
                <w:color w:val="000000"/>
                <w:sz w:val="16"/>
                <w:szCs w:val="16"/>
              </w:rPr>
              <w:t>кВА</w:t>
            </w:r>
            <w:proofErr w:type="spellEnd"/>
            <w:r w:rsidRPr="003A5766">
              <w:rPr>
                <w:rFonts w:ascii="Myriad Pro" w:eastAsia="Calibri" w:hAnsi="Myriad Pro" w:cs="Times New Roman"/>
                <w:color w:val="000000"/>
                <w:sz w:val="16"/>
                <w:szCs w:val="16"/>
              </w:rPr>
              <w:t xml:space="preserve"> по ВЛ-10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№15 ПС 110/35/10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"Красная Слобода" со строительством участка ВЛ-10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(ориентировочной протяжённостью 0,2 км) и установкой дополнительной КТП 10/0,4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(ориентировочной мощностью 160 </w:t>
            </w:r>
            <w:proofErr w:type="spellStart"/>
            <w:r w:rsidRPr="003A5766">
              <w:rPr>
                <w:rFonts w:ascii="Myriad Pro" w:eastAsia="Calibri" w:hAnsi="Myriad Pro" w:cs="Times New Roman"/>
                <w:color w:val="000000"/>
                <w:sz w:val="16"/>
                <w:szCs w:val="16"/>
              </w:rPr>
              <w:t>кВА</w:t>
            </w:r>
            <w:proofErr w:type="spellEnd"/>
            <w:r w:rsidRPr="003A5766">
              <w:rPr>
                <w:rFonts w:ascii="Myriad Pro" w:eastAsia="Calibri" w:hAnsi="Myriad Pro" w:cs="Times New Roman"/>
                <w:color w:val="000000"/>
                <w:sz w:val="16"/>
                <w:szCs w:val="16"/>
              </w:rPr>
              <w:t>), расположенных в Волгоградской области, Среднеахтубинский район, СТСН "Дружба". Среднеахтубинский РЭС»</w:t>
            </w:r>
          </w:p>
        </w:tc>
        <w:tc>
          <w:tcPr>
            <w:tcW w:w="1503" w:type="dxa"/>
            <w:tcBorders>
              <w:top w:val="nil"/>
              <w:left w:val="nil"/>
              <w:bottom w:val="single" w:sz="4" w:space="0" w:color="auto"/>
              <w:right w:val="single" w:sz="4" w:space="0" w:color="auto"/>
            </w:tcBorders>
            <w:shd w:val="clear" w:color="auto" w:fill="auto"/>
            <w:vAlign w:val="center"/>
          </w:tcPr>
          <w:p w14:paraId="6652D87F"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Calibri" w:hAnsi="Myriad Pro" w:cs="Times New Roman"/>
                <w:color w:val="000000"/>
                <w:sz w:val="16"/>
                <w:szCs w:val="16"/>
              </w:rPr>
              <w:t>J_2010102554</w:t>
            </w:r>
          </w:p>
        </w:tc>
        <w:tc>
          <w:tcPr>
            <w:tcW w:w="1590" w:type="dxa"/>
            <w:tcBorders>
              <w:top w:val="nil"/>
              <w:left w:val="nil"/>
              <w:bottom w:val="single" w:sz="4" w:space="0" w:color="auto"/>
              <w:right w:val="single" w:sz="4" w:space="0" w:color="auto"/>
            </w:tcBorders>
            <w:shd w:val="clear" w:color="auto" w:fill="auto"/>
            <w:vAlign w:val="center"/>
          </w:tcPr>
          <w:p w14:paraId="13485B67" w14:textId="77777777" w:rsidR="003A5766" w:rsidRPr="003A5766" w:rsidRDefault="003A5766" w:rsidP="003A5766">
            <w:pPr>
              <w:spacing w:after="0" w:line="240" w:lineRule="auto"/>
              <w:jc w:val="center"/>
              <w:rPr>
                <w:rFonts w:ascii="Myriad Pro" w:eastAsia="Times New Roman" w:hAnsi="Myriad Pro" w:cs="Calibri"/>
                <w:b/>
                <w:bCs/>
                <w:color w:val="000000"/>
                <w:sz w:val="16"/>
                <w:szCs w:val="16"/>
                <w:lang w:eastAsia="ru-RU"/>
              </w:rPr>
            </w:pPr>
            <w:r w:rsidRPr="003A5766">
              <w:rPr>
                <w:rFonts w:ascii="Myriad Pro" w:eastAsia="Calibri" w:hAnsi="Myriad Pro" w:cs="Times New Roman"/>
                <w:sz w:val="16"/>
                <w:szCs w:val="16"/>
              </w:rPr>
              <w:t>0,98</w:t>
            </w:r>
          </w:p>
        </w:tc>
      </w:tr>
      <w:tr w:rsidR="003A5766" w:rsidRPr="003A5766" w14:paraId="706B3497" w14:textId="77777777" w:rsidTr="003A5766">
        <w:trPr>
          <w:jc w:val="center"/>
        </w:trPr>
        <w:tc>
          <w:tcPr>
            <w:tcW w:w="554" w:type="dxa"/>
            <w:tcBorders>
              <w:top w:val="nil"/>
              <w:left w:val="single" w:sz="4" w:space="0" w:color="auto"/>
              <w:bottom w:val="single" w:sz="4" w:space="0" w:color="auto"/>
              <w:right w:val="single" w:sz="4" w:space="0" w:color="auto"/>
            </w:tcBorders>
            <w:shd w:val="clear" w:color="000000" w:fill="FFFFFF"/>
            <w:vAlign w:val="center"/>
          </w:tcPr>
          <w:p w14:paraId="16D0A017"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Times New Roman" w:hAnsi="Myriad Pro" w:cs="Calibri"/>
                <w:color w:val="000000"/>
                <w:sz w:val="16"/>
                <w:szCs w:val="16"/>
                <w:lang w:eastAsia="ru-RU"/>
              </w:rPr>
              <w:t>46</w:t>
            </w:r>
          </w:p>
        </w:tc>
        <w:tc>
          <w:tcPr>
            <w:tcW w:w="5640" w:type="dxa"/>
            <w:tcBorders>
              <w:top w:val="nil"/>
              <w:left w:val="single" w:sz="4" w:space="0" w:color="auto"/>
              <w:bottom w:val="single" w:sz="4" w:space="0" w:color="auto"/>
              <w:right w:val="single" w:sz="4" w:space="0" w:color="auto"/>
            </w:tcBorders>
            <w:shd w:val="clear" w:color="auto" w:fill="auto"/>
            <w:vAlign w:val="center"/>
          </w:tcPr>
          <w:p w14:paraId="5C9A4156" w14:textId="77777777" w:rsidR="003A5766" w:rsidRPr="003A5766" w:rsidRDefault="003A5766" w:rsidP="003A5766">
            <w:pPr>
              <w:spacing w:after="0" w:line="240" w:lineRule="auto"/>
              <w:rPr>
                <w:rFonts w:ascii="Myriad Pro" w:eastAsia="Times New Roman" w:hAnsi="Myriad Pro" w:cs="Times New Roman"/>
                <w:b/>
                <w:bCs/>
                <w:sz w:val="16"/>
                <w:szCs w:val="16"/>
                <w:lang w:eastAsia="ru-RU"/>
              </w:rPr>
            </w:pPr>
            <w:r w:rsidRPr="003A5766">
              <w:rPr>
                <w:rFonts w:ascii="Myriad Pro" w:eastAsia="Calibri" w:hAnsi="Myriad Pro" w:cs="Times New Roman"/>
                <w:color w:val="000000"/>
                <w:sz w:val="16"/>
                <w:szCs w:val="16"/>
              </w:rPr>
              <w:t xml:space="preserve"> «Реконструкция ВЛ-0,4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(ориентировочной протяженностью 6,1 км) от ТП-93/320 </w:t>
            </w:r>
            <w:proofErr w:type="spellStart"/>
            <w:r w:rsidRPr="003A5766">
              <w:rPr>
                <w:rFonts w:ascii="Myriad Pro" w:eastAsia="Calibri" w:hAnsi="Myriad Pro" w:cs="Times New Roman"/>
                <w:color w:val="000000"/>
                <w:sz w:val="16"/>
                <w:szCs w:val="16"/>
              </w:rPr>
              <w:t>кВА</w:t>
            </w:r>
            <w:proofErr w:type="spellEnd"/>
            <w:r w:rsidRPr="003A5766">
              <w:rPr>
                <w:rFonts w:ascii="Myriad Pro" w:eastAsia="Calibri" w:hAnsi="Myriad Pro" w:cs="Times New Roman"/>
                <w:color w:val="000000"/>
                <w:sz w:val="16"/>
                <w:szCs w:val="16"/>
              </w:rPr>
              <w:t xml:space="preserve">, с заменой ТМ-320 </w:t>
            </w:r>
            <w:proofErr w:type="spellStart"/>
            <w:r w:rsidRPr="003A5766">
              <w:rPr>
                <w:rFonts w:ascii="Myriad Pro" w:eastAsia="Calibri" w:hAnsi="Myriad Pro" w:cs="Times New Roman"/>
                <w:color w:val="000000"/>
                <w:sz w:val="16"/>
                <w:szCs w:val="16"/>
              </w:rPr>
              <w:t>кВА</w:t>
            </w:r>
            <w:proofErr w:type="spellEnd"/>
            <w:r w:rsidRPr="003A5766">
              <w:rPr>
                <w:rFonts w:ascii="Myriad Pro" w:eastAsia="Calibri" w:hAnsi="Myriad Pro" w:cs="Times New Roman"/>
                <w:color w:val="000000"/>
                <w:sz w:val="16"/>
                <w:szCs w:val="16"/>
              </w:rPr>
              <w:t xml:space="preserve"> на ТМ-250 </w:t>
            </w:r>
            <w:proofErr w:type="spellStart"/>
            <w:r w:rsidRPr="003A5766">
              <w:rPr>
                <w:rFonts w:ascii="Myriad Pro" w:eastAsia="Calibri" w:hAnsi="Myriad Pro" w:cs="Times New Roman"/>
                <w:color w:val="000000"/>
                <w:sz w:val="16"/>
                <w:szCs w:val="16"/>
              </w:rPr>
              <w:t>кВА</w:t>
            </w:r>
            <w:proofErr w:type="spellEnd"/>
            <w:r w:rsidRPr="003A5766">
              <w:rPr>
                <w:rFonts w:ascii="Myriad Pro" w:eastAsia="Calibri" w:hAnsi="Myriad Pro" w:cs="Times New Roman"/>
                <w:color w:val="000000"/>
                <w:sz w:val="16"/>
                <w:szCs w:val="16"/>
              </w:rPr>
              <w:t xml:space="preserve"> в ТП-93 и установкой дополнительной КТП-10/0,4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(ориентировочной мощностью 160 </w:t>
            </w:r>
            <w:proofErr w:type="spellStart"/>
            <w:r w:rsidRPr="003A5766">
              <w:rPr>
                <w:rFonts w:ascii="Myriad Pro" w:eastAsia="Calibri" w:hAnsi="Myriad Pro" w:cs="Times New Roman"/>
                <w:color w:val="000000"/>
                <w:sz w:val="16"/>
                <w:szCs w:val="16"/>
              </w:rPr>
              <w:t>кВА</w:t>
            </w:r>
            <w:proofErr w:type="spellEnd"/>
            <w:r w:rsidRPr="003A5766">
              <w:rPr>
                <w:rFonts w:ascii="Myriad Pro" w:eastAsia="Calibri" w:hAnsi="Myriad Pro" w:cs="Times New Roman"/>
                <w:color w:val="000000"/>
                <w:sz w:val="16"/>
                <w:szCs w:val="16"/>
              </w:rPr>
              <w:t xml:space="preserve">) и подходов (ориентировочной протяженностью ВЛ-10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- 0,1 км) к дополнительной КТП-10/0,4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по ВЛ-10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№1 ПС 110/10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"Ново-Максимовская»</w:t>
            </w:r>
          </w:p>
        </w:tc>
        <w:tc>
          <w:tcPr>
            <w:tcW w:w="1503" w:type="dxa"/>
            <w:tcBorders>
              <w:top w:val="nil"/>
              <w:left w:val="nil"/>
              <w:bottom w:val="single" w:sz="4" w:space="0" w:color="auto"/>
              <w:right w:val="single" w:sz="4" w:space="0" w:color="auto"/>
            </w:tcBorders>
            <w:shd w:val="clear" w:color="auto" w:fill="auto"/>
            <w:vAlign w:val="center"/>
          </w:tcPr>
          <w:p w14:paraId="24C955D0"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Calibri" w:hAnsi="Myriad Pro" w:cs="Times New Roman"/>
                <w:color w:val="000000"/>
                <w:sz w:val="16"/>
                <w:szCs w:val="16"/>
              </w:rPr>
              <w:t>J_2010102551</w:t>
            </w:r>
          </w:p>
        </w:tc>
        <w:tc>
          <w:tcPr>
            <w:tcW w:w="1590" w:type="dxa"/>
            <w:tcBorders>
              <w:top w:val="nil"/>
              <w:left w:val="nil"/>
              <w:bottom w:val="single" w:sz="4" w:space="0" w:color="auto"/>
              <w:right w:val="single" w:sz="4" w:space="0" w:color="auto"/>
            </w:tcBorders>
            <w:shd w:val="clear" w:color="auto" w:fill="auto"/>
            <w:vAlign w:val="center"/>
          </w:tcPr>
          <w:p w14:paraId="5AEDD0AC" w14:textId="77777777" w:rsidR="003A5766" w:rsidRPr="003A5766" w:rsidRDefault="003A5766" w:rsidP="003A5766">
            <w:pPr>
              <w:spacing w:after="0" w:line="240" w:lineRule="auto"/>
              <w:jc w:val="center"/>
              <w:rPr>
                <w:rFonts w:ascii="Myriad Pro" w:eastAsia="Times New Roman" w:hAnsi="Myriad Pro" w:cs="Calibri"/>
                <w:b/>
                <w:bCs/>
                <w:color w:val="000000"/>
                <w:sz w:val="16"/>
                <w:szCs w:val="16"/>
                <w:lang w:eastAsia="ru-RU"/>
              </w:rPr>
            </w:pPr>
            <w:r w:rsidRPr="003A5766">
              <w:rPr>
                <w:rFonts w:ascii="Myriad Pro" w:eastAsia="Calibri" w:hAnsi="Myriad Pro" w:cs="Times New Roman"/>
                <w:sz w:val="16"/>
                <w:szCs w:val="16"/>
              </w:rPr>
              <w:t>1,29</w:t>
            </w:r>
          </w:p>
        </w:tc>
      </w:tr>
      <w:tr w:rsidR="003A5766" w:rsidRPr="003A5766" w14:paraId="35959B75" w14:textId="77777777" w:rsidTr="003A5766">
        <w:trPr>
          <w:jc w:val="center"/>
        </w:trPr>
        <w:tc>
          <w:tcPr>
            <w:tcW w:w="554" w:type="dxa"/>
            <w:tcBorders>
              <w:top w:val="nil"/>
              <w:left w:val="single" w:sz="4" w:space="0" w:color="auto"/>
              <w:bottom w:val="single" w:sz="4" w:space="0" w:color="auto"/>
              <w:right w:val="single" w:sz="4" w:space="0" w:color="auto"/>
            </w:tcBorders>
            <w:shd w:val="clear" w:color="000000" w:fill="FFFFFF"/>
            <w:vAlign w:val="center"/>
          </w:tcPr>
          <w:p w14:paraId="5BCD8A74"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Times New Roman" w:hAnsi="Myriad Pro" w:cs="Calibri"/>
                <w:color w:val="000000"/>
                <w:sz w:val="16"/>
                <w:szCs w:val="16"/>
                <w:lang w:eastAsia="ru-RU"/>
              </w:rPr>
              <w:t>47</w:t>
            </w:r>
          </w:p>
        </w:tc>
        <w:tc>
          <w:tcPr>
            <w:tcW w:w="5640" w:type="dxa"/>
            <w:tcBorders>
              <w:top w:val="nil"/>
              <w:left w:val="single" w:sz="4" w:space="0" w:color="auto"/>
              <w:bottom w:val="single" w:sz="4" w:space="0" w:color="auto"/>
              <w:right w:val="single" w:sz="4" w:space="0" w:color="auto"/>
            </w:tcBorders>
            <w:shd w:val="clear" w:color="auto" w:fill="auto"/>
            <w:vAlign w:val="center"/>
          </w:tcPr>
          <w:p w14:paraId="774558E2" w14:textId="77777777" w:rsidR="003A5766" w:rsidRPr="003A5766" w:rsidRDefault="003A5766" w:rsidP="003A5766">
            <w:pPr>
              <w:spacing w:after="0" w:line="240" w:lineRule="auto"/>
              <w:rPr>
                <w:rFonts w:ascii="Myriad Pro" w:eastAsia="Times New Roman" w:hAnsi="Myriad Pro" w:cs="Times New Roman"/>
                <w:b/>
                <w:bCs/>
                <w:sz w:val="16"/>
                <w:szCs w:val="16"/>
                <w:lang w:eastAsia="ru-RU"/>
              </w:rPr>
            </w:pPr>
            <w:r w:rsidRPr="003A5766">
              <w:rPr>
                <w:rFonts w:ascii="Myriad Pro" w:eastAsia="Calibri" w:hAnsi="Myriad Pro" w:cs="Times New Roman"/>
                <w:color w:val="000000"/>
                <w:sz w:val="16"/>
                <w:szCs w:val="16"/>
              </w:rPr>
              <w:t>Установка оборудования в ТП-6(10)/0,4кВ для организации технического учета электроэнергии - филиал ПАО "МРСК Юга" - " Волгоградэнерго"(2 407 единиц)</w:t>
            </w:r>
          </w:p>
        </w:tc>
        <w:tc>
          <w:tcPr>
            <w:tcW w:w="1503" w:type="dxa"/>
            <w:tcBorders>
              <w:top w:val="nil"/>
              <w:left w:val="nil"/>
              <w:bottom w:val="single" w:sz="4" w:space="0" w:color="auto"/>
              <w:right w:val="single" w:sz="4" w:space="0" w:color="auto"/>
            </w:tcBorders>
            <w:shd w:val="clear" w:color="auto" w:fill="auto"/>
            <w:vAlign w:val="center"/>
          </w:tcPr>
          <w:p w14:paraId="3A6FC0A6"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Calibri" w:hAnsi="Myriad Pro" w:cs="Times New Roman"/>
                <w:color w:val="000000"/>
                <w:sz w:val="16"/>
                <w:szCs w:val="16"/>
              </w:rPr>
              <w:t>J_2010102468</w:t>
            </w:r>
          </w:p>
        </w:tc>
        <w:tc>
          <w:tcPr>
            <w:tcW w:w="1590" w:type="dxa"/>
            <w:tcBorders>
              <w:top w:val="nil"/>
              <w:left w:val="nil"/>
              <w:bottom w:val="single" w:sz="4" w:space="0" w:color="auto"/>
              <w:right w:val="single" w:sz="4" w:space="0" w:color="auto"/>
            </w:tcBorders>
            <w:shd w:val="clear" w:color="auto" w:fill="auto"/>
            <w:vAlign w:val="center"/>
          </w:tcPr>
          <w:p w14:paraId="6C3E8588" w14:textId="77777777" w:rsidR="003A5766" w:rsidRPr="003A5766" w:rsidRDefault="003A5766" w:rsidP="003A5766">
            <w:pPr>
              <w:spacing w:after="0" w:line="240" w:lineRule="auto"/>
              <w:jc w:val="center"/>
              <w:rPr>
                <w:rFonts w:ascii="Myriad Pro" w:eastAsia="Times New Roman" w:hAnsi="Myriad Pro" w:cs="Calibri"/>
                <w:b/>
                <w:bCs/>
                <w:color w:val="000000"/>
                <w:sz w:val="16"/>
                <w:szCs w:val="16"/>
                <w:lang w:eastAsia="ru-RU"/>
              </w:rPr>
            </w:pPr>
            <w:r w:rsidRPr="003A5766">
              <w:rPr>
                <w:rFonts w:ascii="Myriad Pro" w:eastAsia="Calibri" w:hAnsi="Myriad Pro" w:cs="Times New Roman"/>
                <w:sz w:val="16"/>
                <w:szCs w:val="16"/>
              </w:rPr>
              <w:t>31,50</w:t>
            </w:r>
          </w:p>
        </w:tc>
      </w:tr>
      <w:tr w:rsidR="003A5766" w:rsidRPr="003A5766" w14:paraId="13F7CC14" w14:textId="77777777" w:rsidTr="003A5766">
        <w:trPr>
          <w:jc w:val="center"/>
        </w:trPr>
        <w:tc>
          <w:tcPr>
            <w:tcW w:w="554" w:type="dxa"/>
            <w:tcBorders>
              <w:top w:val="nil"/>
              <w:left w:val="single" w:sz="4" w:space="0" w:color="auto"/>
              <w:bottom w:val="single" w:sz="4" w:space="0" w:color="auto"/>
              <w:right w:val="single" w:sz="4" w:space="0" w:color="auto"/>
            </w:tcBorders>
            <w:shd w:val="clear" w:color="000000" w:fill="FFFFFF"/>
            <w:vAlign w:val="center"/>
          </w:tcPr>
          <w:p w14:paraId="4779A475"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Times New Roman" w:hAnsi="Myriad Pro" w:cs="Calibri"/>
                <w:color w:val="000000"/>
                <w:sz w:val="16"/>
                <w:szCs w:val="16"/>
                <w:lang w:eastAsia="ru-RU"/>
              </w:rPr>
              <w:t>48</w:t>
            </w:r>
          </w:p>
        </w:tc>
        <w:tc>
          <w:tcPr>
            <w:tcW w:w="5640" w:type="dxa"/>
            <w:tcBorders>
              <w:top w:val="nil"/>
              <w:left w:val="single" w:sz="4" w:space="0" w:color="auto"/>
              <w:bottom w:val="single" w:sz="4" w:space="0" w:color="auto"/>
              <w:right w:val="single" w:sz="4" w:space="0" w:color="auto"/>
            </w:tcBorders>
            <w:shd w:val="clear" w:color="auto" w:fill="auto"/>
            <w:vAlign w:val="center"/>
          </w:tcPr>
          <w:p w14:paraId="20A6E4E3" w14:textId="77777777" w:rsidR="003A5766" w:rsidRPr="003A5766" w:rsidRDefault="003A5766" w:rsidP="003A5766">
            <w:pPr>
              <w:spacing w:after="0" w:line="240" w:lineRule="auto"/>
              <w:rPr>
                <w:rFonts w:ascii="Myriad Pro" w:eastAsia="Times New Roman" w:hAnsi="Myriad Pro" w:cs="Times New Roman"/>
                <w:b/>
                <w:bCs/>
                <w:sz w:val="16"/>
                <w:szCs w:val="16"/>
                <w:lang w:eastAsia="ru-RU"/>
              </w:rPr>
            </w:pPr>
            <w:r w:rsidRPr="003A5766">
              <w:rPr>
                <w:rFonts w:ascii="Myriad Pro" w:eastAsia="Calibri" w:hAnsi="Myriad Pro" w:cs="Times New Roman"/>
                <w:color w:val="000000"/>
                <w:sz w:val="16"/>
                <w:szCs w:val="16"/>
              </w:rPr>
              <w:t xml:space="preserve">Установка оборудования телесигнализации на подстанциях 35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филиала ПАО «МРСК Юга» - «Волгоградэнерго» (97 систем)</w:t>
            </w:r>
          </w:p>
        </w:tc>
        <w:tc>
          <w:tcPr>
            <w:tcW w:w="1503" w:type="dxa"/>
            <w:tcBorders>
              <w:top w:val="nil"/>
              <w:left w:val="nil"/>
              <w:bottom w:val="single" w:sz="4" w:space="0" w:color="auto"/>
              <w:right w:val="single" w:sz="4" w:space="0" w:color="auto"/>
            </w:tcBorders>
            <w:shd w:val="clear" w:color="auto" w:fill="auto"/>
            <w:vAlign w:val="center"/>
          </w:tcPr>
          <w:p w14:paraId="3DA79DC6"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Calibri" w:hAnsi="Myriad Pro" w:cs="Times New Roman"/>
                <w:color w:val="000000"/>
                <w:sz w:val="16"/>
                <w:szCs w:val="16"/>
              </w:rPr>
              <w:t>J_2010302684</w:t>
            </w:r>
          </w:p>
        </w:tc>
        <w:tc>
          <w:tcPr>
            <w:tcW w:w="1590" w:type="dxa"/>
            <w:tcBorders>
              <w:top w:val="nil"/>
              <w:left w:val="nil"/>
              <w:bottom w:val="single" w:sz="4" w:space="0" w:color="auto"/>
              <w:right w:val="single" w:sz="4" w:space="0" w:color="auto"/>
            </w:tcBorders>
            <w:shd w:val="clear" w:color="auto" w:fill="auto"/>
            <w:vAlign w:val="center"/>
          </w:tcPr>
          <w:p w14:paraId="625C8F71" w14:textId="77777777" w:rsidR="003A5766" w:rsidRPr="003A5766" w:rsidRDefault="003A5766" w:rsidP="003A5766">
            <w:pPr>
              <w:spacing w:after="0" w:line="240" w:lineRule="auto"/>
              <w:jc w:val="center"/>
              <w:rPr>
                <w:rFonts w:ascii="Myriad Pro" w:eastAsia="Times New Roman" w:hAnsi="Myriad Pro" w:cs="Calibri"/>
                <w:b/>
                <w:bCs/>
                <w:color w:val="000000"/>
                <w:sz w:val="16"/>
                <w:szCs w:val="16"/>
                <w:lang w:eastAsia="ru-RU"/>
              </w:rPr>
            </w:pPr>
            <w:r w:rsidRPr="003A5766">
              <w:rPr>
                <w:rFonts w:ascii="Myriad Pro" w:eastAsia="Calibri" w:hAnsi="Myriad Pro" w:cs="Times New Roman"/>
                <w:sz w:val="16"/>
                <w:szCs w:val="16"/>
              </w:rPr>
              <w:t>2,45</w:t>
            </w:r>
          </w:p>
        </w:tc>
      </w:tr>
      <w:tr w:rsidR="003A5766" w:rsidRPr="003A5766" w14:paraId="76F0CADF" w14:textId="77777777" w:rsidTr="003A5766">
        <w:trPr>
          <w:jc w:val="center"/>
        </w:trPr>
        <w:tc>
          <w:tcPr>
            <w:tcW w:w="554" w:type="dxa"/>
            <w:tcBorders>
              <w:top w:val="nil"/>
              <w:left w:val="single" w:sz="4" w:space="0" w:color="auto"/>
              <w:bottom w:val="single" w:sz="4" w:space="0" w:color="auto"/>
              <w:right w:val="single" w:sz="4" w:space="0" w:color="auto"/>
            </w:tcBorders>
            <w:shd w:val="clear" w:color="000000" w:fill="FFFFFF"/>
            <w:vAlign w:val="center"/>
          </w:tcPr>
          <w:p w14:paraId="245CCF91"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Times New Roman" w:hAnsi="Myriad Pro" w:cs="Calibri"/>
                <w:color w:val="000000"/>
                <w:sz w:val="16"/>
                <w:szCs w:val="16"/>
                <w:lang w:eastAsia="ru-RU"/>
              </w:rPr>
              <w:t>49</w:t>
            </w:r>
          </w:p>
        </w:tc>
        <w:tc>
          <w:tcPr>
            <w:tcW w:w="5640" w:type="dxa"/>
            <w:tcBorders>
              <w:top w:val="nil"/>
              <w:left w:val="single" w:sz="4" w:space="0" w:color="auto"/>
              <w:bottom w:val="single" w:sz="4" w:space="0" w:color="auto"/>
              <w:right w:val="single" w:sz="4" w:space="0" w:color="auto"/>
            </w:tcBorders>
            <w:shd w:val="clear" w:color="auto" w:fill="auto"/>
            <w:vAlign w:val="center"/>
          </w:tcPr>
          <w:p w14:paraId="1793BF47" w14:textId="77777777" w:rsidR="003A5766" w:rsidRPr="003A5766" w:rsidRDefault="003A5766" w:rsidP="003A5766">
            <w:pPr>
              <w:spacing w:after="0" w:line="240" w:lineRule="auto"/>
              <w:rPr>
                <w:rFonts w:ascii="Myriad Pro" w:eastAsia="Times New Roman" w:hAnsi="Myriad Pro" w:cs="Times New Roman"/>
                <w:b/>
                <w:bCs/>
                <w:sz w:val="16"/>
                <w:szCs w:val="16"/>
                <w:lang w:eastAsia="ru-RU"/>
              </w:rPr>
            </w:pPr>
            <w:r w:rsidRPr="003A5766">
              <w:rPr>
                <w:rFonts w:ascii="Myriad Pro" w:eastAsia="Calibri" w:hAnsi="Myriad Pro" w:cs="Times New Roman"/>
                <w:color w:val="000000"/>
                <w:sz w:val="16"/>
                <w:szCs w:val="16"/>
              </w:rPr>
              <w:t xml:space="preserve">Строительство ВЛ-10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(ориентировочной протяженностью 0,03 км) отпайкой от ВЛ-10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№3 РП-1 ПС 110/35/10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w:t>
            </w:r>
            <w:proofErr w:type="spellStart"/>
            <w:r w:rsidRPr="003A5766">
              <w:rPr>
                <w:rFonts w:ascii="Myriad Pro" w:eastAsia="Calibri" w:hAnsi="Myriad Pro" w:cs="Times New Roman"/>
                <w:color w:val="000000"/>
                <w:sz w:val="16"/>
                <w:szCs w:val="16"/>
              </w:rPr>
              <w:t>Ильевка</w:t>
            </w:r>
            <w:proofErr w:type="spellEnd"/>
            <w:r w:rsidRPr="003A5766">
              <w:rPr>
                <w:rFonts w:ascii="Myriad Pro" w:eastAsia="Calibri" w:hAnsi="Myriad Pro" w:cs="Times New Roman"/>
                <w:color w:val="000000"/>
                <w:sz w:val="16"/>
                <w:szCs w:val="16"/>
              </w:rPr>
              <w:t xml:space="preserve">", разгрузочной КТП-10/0,4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(ориентировочной мощностью 400 </w:t>
            </w:r>
            <w:proofErr w:type="spellStart"/>
            <w:r w:rsidRPr="003A5766">
              <w:rPr>
                <w:rFonts w:ascii="Myriad Pro" w:eastAsia="Calibri" w:hAnsi="Myriad Pro" w:cs="Times New Roman"/>
                <w:color w:val="000000"/>
                <w:sz w:val="16"/>
                <w:szCs w:val="16"/>
              </w:rPr>
              <w:t>кВА</w:t>
            </w:r>
            <w:proofErr w:type="spellEnd"/>
            <w:r w:rsidRPr="003A5766">
              <w:rPr>
                <w:rFonts w:ascii="Myriad Pro" w:eastAsia="Calibri" w:hAnsi="Myriad Pro" w:cs="Times New Roman"/>
                <w:color w:val="000000"/>
                <w:sz w:val="16"/>
                <w:szCs w:val="16"/>
              </w:rPr>
              <w:t xml:space="preserve">) и ВЛИ-0,4 </w:t>
            </w:r>
            <w:proofErr w:type="spellStart"/>
            <w:r w:rsidRPr="003A5766">
              <w:rPr>
                <w:rFonts w:ascii="Myriad Pro" w:eastAsia="Calibri" w:hAnsi="Myriad Pro" w:cs="Times New Roman"/>
                <w:color w:val="000000"/>
                <w:sz w:val="16"/>
                <w:szCs w:val="16"/>
              </w:rPr>
              <w:t>кВ</w:t>
            </w:r>
            <w:proofErr w:type="spellEnd"/>
            <w:r w:rsidRPr="003A5766">
              <w:rPr>
                <w:rFonts w:ascii="Myriad Pro" w:eastAsia="Calibri" w:hAnsi="Myriad Pro" w:cs="Times New Roman"/>
                <w:color w:val="000000"/>
                <w:sz w:val="16"/>
                <w:szCs w:val="16"/>
              </w:rPr>
              <w:t xml:space="preserve"> (ориентировочной протяженностью 0,15 км), расположенных в Волгоградской области, Калачевский район, х. Камыши, Калачевский РЭС</w:t>
            </w:r>
          </w:p>
        </w:tc>
        <w:tc>
          <w:tcPr>
            <w:tcW w:w="1503" w:type="dxa"/>
            <w:tcBorders>
              <w:top w:val="nil"/>
              <w:left w:val="nil"/>
              <w:bottom w:val="single" w:sz="4" w:space="0" w:color="auto"/>
              <w:right w:val="single" w:sz="4" w:space="0" w:color="auto"/>
            </w:tcBorders>
            <w:shd w:val="clear" w:color="auto" w:fill="auto"/>
            <w:vAlign w:val="center"/>
          </w:tcPr>
          <w:p w14:paraId="1A1DB2DA"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Calibri" w:hAnsi="Myriad Pro" w:cs="Times New Roman"/>
                <w:color w:val="000000"/>
                <w:sz w:val="16"/>
                <w:szCs w:val="16"/>
              </w:rPr>
              <w:t>J_2010202769</w:t>
            </w:r>
          </w:p>
        </w:tc>
        <w:tc>
          <w:tcPr>
            <w:tcW w:w="1590" w:type="dxa"/>
            <w:tcBorders>
              <w:top w:val="nil"/>
              <w:left w:val="nil"/>
              <w:bottom w:val="single" w:sz="4" w:space="0" w:color="auto"/>
              <w:right w:val="single" w:sz="4" w:space="0" w:color="auto"/>
            </w:tcBorders>
            <w:shd w:val="clear" w:color="auto" w:fill="auto"/>
            <w:vAlign w:val="center"/>
          </w:tcPr>
          <w:p w14:paraId="0063278C" w14:textId="77777777" w:rsidR="003A5766" w:rsidRPr="003A5766" w:rsidRDefault="003A5766" w:rsidP="003A5766">
            <w:pPr>
              <w:spacing w:after="0" w:line="240" w:lineRule="auto"/>
              <w:jc w:val="center"/>
              <w:rPr>
                <w:rFonts w:ascii="Myriad Pro" w:eastAsia="Times New Roman" w:hAnsi="Myriad Pro" w:cs="Calibri"/>
                <w:b/>
                <w:bCs/>
                <w:color w:val="000000"/>
                <w:sz w:val="16"/>
                <w:szCs w:val="16"/>
                <w:lang w:eastAsia="ru-RU"/>
              </w:rPr>
            </w:pPr>
            <w:r w:rsidRPr="003A5766">
              <w:rPr>
                <w:rFonts w:ascii="Myriad Pro" w:eastAsia="Calibri" w:hAnsi="Myriad Pro" w:cs="Times New Roman"/>
                <w:sz w:val="16"/>
                <w:szCs w:val="16"/>
              </w:rPr>
              <w:t>0,14</w:t>
            </w:r>
          </w:p>
        </w:tc>
      </w:tr>
      <w:tr w:rsidR="003A5766" w:rsidRPr="003A5766" w14:paraId="4FD457D0" w14:textId="77777777" w:rsidTr="003A5766">
        <w:trPr>
          <w:jc w:val="center"/>
        </w:trPr>
        <w:tc>
          <w:tcPr>
            <w:tcW w:w="554" w:type="dxa"/>
            <w:tcBorders>
              <w:top w:val="nil"/>
              <w:left w:val="single" w:sz="4" w:space="0" w:color="auto"/>
              <w:bottom w:val="single" w:sz="4" w:space="0" w:color="auto"/>
              <w:right w:val="single" w:sz="4" w:space="0" w:color="auto"/>
            </w:tcBorders>
            <w:shd w:val="clear" w:color="000000" w:fill="FFFFFF"/>
            <w:vAlign w:val="center"/>
          </w:tcPr>
          <w:p w14:paraId="0EA3C2E1"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Times New Roman" w:hAnsi="Myriad Pro" w:cs="Calibri"/>
                <w:color w:val="000000"/>
                <w:sz w:val="16"/>
                <w:szCs w:val="16"/>
                <w:lang w:eastAsia="ru-RU"/>
              </w:rPr>
              <w:t>50</w:t>
            </w:r>
          </w:p>
        </w:tc>
        <w:tc>
          <w:tcPr>
            <w:tcW w:w="5640" w:type="dxa"/>
            <w:tcBorders>
              <w:top w:val="nil"/>
              <w:left w:val="single" w:sz="4" w:space="0" w:color="auto"/>
              <w:bottom w:val="single" w:sz="4" w:space="0" w:color="auto"/>
              <w:right w:val="single" w:sz="4" w:space="0" w:color="auto"/>
            </w:tcBorders>
            <w:shd w:val="clear" w:color="auto" w:fill="auto"/>
            <w:vAlign w:val="center"/>
          </w:tcPr>
          <w:p w14:paraId="3B77E8F6" w14:textId="77777777" w:rsidR="003A5766" w:rsidRPr="003A5766" w:rsidRDefault="003A5766" w:rsidP="003A5766">
            <w:pPr>
              <w:spacing w:after="0" w:line="240" w:lineRule="auto"/>
              <w:rPr>
                <w:rFonts w:ascii="Myriad Pro" w:eastAsia="Times New Roman" w:hAnsi="Myriad Pro" w:cs="Times New Roman"/>
                <w:b/>
                <w:bCs/>
                <w:sz w:val="16"/>
                <w:szCs w:val="16"/>
                <w:lang w:eastAsia="ru-RU"/>
              </w:rPr>
            </w:pPr>
            <w:r w:rsidRPr="003A5766">
              <w:rPr>
                <w:rFonts w:ascii="Myriad Pro" w:eastAsia="Calibri" w:hAnsi="Myriad Pro" w:cs="Times New Roman"/>
                <w:color w:val="000000"/>
                <w:sz w:val="16"/>
                <w:szCs w:val="16"/>
              </w:rPr>
              <w:t>Реконструкция подстанций «Центральная», «</w:t>
            </w:r>
            <w:proofErr w:type="spellStart"/>
            <w:r w:rsidRPr="003A5766">
              <w:rPr>
                <w:rFonts w:ascii="Myriad Pro" w:eastAsia="Calibri" w:hAnsi="Myriad Pro" w:cs="Times New Roman"/>
                <w:color w:val="000000"/>
                <w:sz w:val="16"/>
                <w:szCs w:val="16"/>
              </w:rPr>
              <w:t>Вилейская</w:t>
            </w:r>
            <w:proofErr w:type="spellEnd"/>
            <w:r w:rsidRPr="003A5766">
              <w:rPr>
                <w:rFonts w:ascii="Myriad Pro" w:eastAsia="Calibri" w:hAnsi="Myriad Pro" w:cs="Times New Roman"/>
                <w:color w:val="000000"/>
                <w:sz w:val="16"/>
                <w:szCs w:val="16"/>
              </w:rPr>
              <w:t>», «Аэропорт», «Советская», «Спортивная», «Олимпийская», «Фестивальная», «</w:t>
            </w:r>
            <w:proofErr w:type="spellStart"/>
            <w:r w:rsidRPr="003A5766">
              <w:rPr>
                <w:rFonts w:ascii="Myriad Pro" w:eastAsia="Calibri" w:hAnsi="Myriad Pro" w:cs="Times New Roman"/>
                <w:color w:val="000000"/>
                <w:sz w:val="16"/>
                <w:szCs w:val="16"/>
              </w:rPr>
              <w:t>Разгуляевская</w:t>
            </w:r>
            <w:proofErr w:type="spellEnd"/>
            <w:r w:rsidRPr="003A5766">
              <w:rPr>
                <w:rFonts w:ascii="Myriad Pro" w:eastAsia="Calibri" w:hAnsi="Myriad Pro" w:cs="Times New Roman"/>
                <w:color w:val="000000"/>
                <w:sz w:val="16"/>
                <w:szCs w:val="16"/>
              </w:rPr>
              <w:t>», «Сибирь-гора», «</w:t>
            </w:r>
            <w:proofErr w:type="spellStart"/>
            <w:r w:rsidRPr="003A5766">
              <w:rPr>
                <w:rFonts w:ascii="Myriad Pro" w:eastAsia="Calibri" w:hAnsi="Myriad Pro" w:cs="Times New Roman"/>
                <w:color w:val="000000"/>
                <w:sz w:val="16"/>
                <w:szCs w:val="16"/>
              </w:rPr>
              <w:t>Краснослободская</w:t>
            </w:r>
            <w:proofErr w:type="spellEnd"/>
            <w:r w:rsidRPr="003A5766">
              <w:rPr>
                <w:rFonts w:ascii="Myriad Pro" w:eastAsia="Calibri" w:hAnsi="Myriad Pro" w:cs="Times New Roman"/>
                <w:color w:val="000000"/>
                <w:sz w:val="16"/>
                <w:szCs w:val="16"/>
              </w:rPr>
              <w:t>», «Дзержинская» и ЦУС «Волгоградэнерго» в части организации системы информационной безопасности автоматизированной системы технологического управления и автоматизированной системы управления технологическими процессами, Волгоградская область (12 единиц)</w:t>
            </w:r>
          </w:p>
        </w:tc>
        <w:tc>
          <w:tcPr>
            <w:tcW w:w="1503" w:type="dxa"/>
            <w:tcBorders>
              <w:top w:val="nil"/>
              <w:left w:val="nil"/>
              <w:bottom w:val="single" w:sz="4" w:space="0" w:color="auto"/>
              <w:right w:val="single" w:sz="4" w:space="0" w:color="auto"/>
            </w:tcBorders>
            <w:shd w:val="clear" w:color="auto" w:fill="auto"/>
            <w:vAlign w:val="center"/>
          </w:tcPr>
          <w:p w14:paraId="0230FA31"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Calibri" w:hAnsi="Myriad Pro" w:cs="Times New Roman"/>
                <w:color w:val="000000"/>
                <w:sz w:val="16"/>
                <w:szCs w:val="16"/>
              </w:rPr>
              <w:t>I_2010102190</w:t>
            </w:r>
          </w:p>
        </w:tc>
        <w:tc>
          <w:tcPr>
            <w:tcW w:w="1590" w:type="dxa"/>
            <w:tcBorders>
              <w:top w:val="nil"/>
              <w:left w:val="nil"/>
              <w:bottom w:val="single" w:sz="4" w:space="0" w:color="auto"/>
              <w:right w:val="single" w:sz="4" w:space="0" w:color="auto"/>
            </w:tcBorders>
            <w:shd w:val="clear" w:color="auto" w:fill="auto"/>
            <w:vAlign w:val="center"/>
          </w:tcPr>
          <w:p w14:paraId="2BFACE98" w14:textId="77777777" w:rsidR="003A5766" w:rsidRPr="003A5766" w:rsidRDefault="003A5766" w:rsidP="003A5766">
            <w:pPr>
              <w:spacing w:after="0" w:line="240" w:lineRule="auto"/>
              <w:jc w:val="center"/>
              <w:rPr>
                <w:rFonts w:ascii="Myriad Pro" w:eastAsia="Times New Roman" w:hAnsi="Myriad Pro" w:cs="Calibri"/>
                <w:b/>
                <w:bCs/>
                <w:color w:val="000000"/>
                <w:sz w:val="16"/>
                <w:szCs w:val="16"/>
                <w:lang w:eastAsia="ru-RU"/>
              </w:rPr>
            </w:pPr>
            <w:r w:rsidRPr="003A5766">
              <w:rPr>
                <w:rFonts w:ascii="Myriad Pro" w:eastAsia="Calibri" w:hAnsi="Myriad Pro" w:cs="Times New Roman"/>
                <w:sz w:val="16"/>
                <w:szCs w:val="16"/>
              </w:rPr>
              <w:t>62,65</w:t>
            </w:r>
          </w:p>
        </w:tc>
      </w:tr>
      <w:tr w:rsidR="003A5766" w:rsidRPr="003A5766" w14:paraId="0BFE7C31" w14:textId="77777777" w:rsidTr="002E30DF">
        <w:trPr>
          <w:jc w:val="center"/>
        </w:trPr>
        <w:tc>
          <w:tcPr>
            <w:tcW w:w="554" w:type="dxa"/>
            <w:tcBorders>
              <w:top w:val="nil"/>
              <w:left w:val="single" w:sz="4" w:space="0" w:color="auto"/>
              <w:bottom w:val="single" w:sz="4" w:space="0" w:color="FFFFFF" w:themeColor="background1"/>
              <w:right w:val="single" w:sz="4" w:space="0" w:color="auto"/>
            </w:tcBorders>
            <w:shd w:val="clear" w:color="000000" w:fill="FFFFFF"/>
            <w:vAlign w:val="center"/>
          </w:tcPr>
          <w:p w14:paraId="2039B90E"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Times New Roman" w:hAnsi="Myriad Pro" w:cs="Calibri"/>
                <w:color w:val="000000"/>
                <w:sz w:val="16"/>
                <w:szCs w:val="16"/>
                <w:lang w:eastAsia="ru-RU"/>
              </w:rPr>
              <w:t>51</w:t>
            </w:r>
          </w:p>
        </w:tc>
        <w:tc>
          <w:tcPr>
            <w:tcW w:w="5640" w:type="dxa"/>
            <w:tcBorders>
              <w:top w:val="nil"/>
              <w:left w:val="single" w:sz="4" w:space="0" w:color="auto"/>
              <w:bottom w:val="single" w:sz="4" w:space="0" w:color="FFFFFF" w:themeColor="background1"/>
              <w:right w:val="single" w:sz="4" w:space="0" w:color="auto"/>
            </w:tcBorders>
            <w:shd w:val="clear" w:color="auto" w:fill="auto"/>
            <w:vAlign w:val="center"/>
          </w:tcPr>
          <w:p w14:paraId="617D168A" w14:textId="77777777" w:rsidR="003A5766" w:rsidRPr="003A5766" w:rsidRDefault="003A5766" w:rsidP="003A5766">
            <w:pPr>
              <w:spacing w:after="0" w:line="240" w:lineRule="auto"/>
              <w:rPr>
                <w:rFonts w:ascii="Myriad Pro" w:eastAsia="Times New Roman" w:hAnsi="Myriad Pro" w:cs="Times New Roman"/>
                <w:b/>
                <w:bCs/>
                <w:sz w:val="16"/>
                <w:szCs w:val="16"/>
                <w:lang w:eastAsia="ru-RU"/>
              </w:rPr>
            </w:pPr>
            <w:r w:rsidRPr="003A5766">
              <w:rPr>
                <w:rFonts w:ascii="Myriad Pro" w:eastAsia="Calibri" w:hAnsi="Myriad Pro" w:cs="Times New Roman"/>
                <w:color w:val="000000"/>
                <w:sz w:val="16"/>
                <w:szCs w:val="16"/>
              </w:rPr>
              <w:t>Приобретение робота-тренажера "Гоша-06"</w:t>
            </w:r>
          </w:p>
        </w:tc>
        <w:tc>
          <w:tcPr>
            <w:tcW w:w="1503" w:type="dxa"/>
            <w:tcBorders>
              <w:top w:val="nil"/>
              <w:left w:val="nil"/>
              <w:bottom w:val="single" w:sz="4" w:space="0" w:color="FFFFFF" w:themeColor="background1"/>
              <w:right w:val="single" w:sz="4" w:space="0" w:color="auto"/>
            </w:tcBorders>
            <w:shd w:val="clear" w:color="auto" w:fill="auto"/>
            <w:vAlign w:val="center"/>
          </w:tcPr>
          <w:p w14:paraId="16D69EC7"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Calibri" w:hAnsi="Myriad Pro" w:cs="Times New Roman"/>
                <w:color w:val="000000"/>
                <w:sz w:val="16"/>
                <w:szCs w:val="16"/>
              </w:rPr>
              <w:t>I_2010301946</w:t>
            </w:r>
          </w:p>
        </w:tc>
        <w:tc>
          <w:tcPr>
            <w:tcW w:w="1590" w:type="dxa"/>
            <w:tcBorders>
              <w:top w:val="nil"/>
              <w:left w:val="nil"/>
              <w:bottom w:val="single" w:sz="4" w:space="0" w:color="FFFFFF" w:themeColor="background1"/>
              <w:right w:val="single" w:sz="4" w:space="0" w:color="auto"/>
            </w:tcBorders>
            <w:shd w:val="clear" w:color="auto" w:fill="auto"/>
            <w:vAlign w:val="center"/>
          </w:tcPr>
          <w:p w14:paraId="4295E852" w14:textId="77777777" w:rsidR="003A5766" w:rsidRPr="003A5766" w:rsidRDefault="003A5766" w:rsidP="003A5766">
            <w:pPr>
              <w:spacing w:after="0" w:line="240" w:lineRule="auto"/>
              <w:jc w:val="center"/>
              <w:rPr>
                <w:rFonts w:ascii="Myriad Pro" w:eastAsia="Times New Roman" w:hAnsi="Myriad Pro" w:cs="Calibri"/>
                <w:b/>
                <w:bCs/>
                <w:color w:val="000000"/>
                <w:sz w:val="16"/>
                <w:szCs w:val="16"/>
                <w:lang w:eastAsia="ru-RU"/>
              </w:rPr>
            </w:pPr>
            <w:r w:rsidRPr="003A5766">
              <w:rPr>
                <w:rFonts w:ascii="Myriad Pro" w:eastAsia="Calibri" w:hAnsi="Myriad Pro" w:cs="Times New Roman"/>
                <w:sz w:val="16"/>
                <w:szCs w:val="16"/>
              </w:rPr>
              <w:t>0,24</w:t>
            </w:r>
          </w:p>
        </w:tc>
      </w:tr>
      <w:tr w:rsidR="002E30DF" w:rsidRPr="002E30DF" w14:paraId="57A59761" w14:textId="77777777" w:rsidTr="002E30DF">
        <w:trPr>
          <w:trHeight w:val="285"/>
          <w:jc w:val="center"/>
        </w:trPr>
        <w:tc>
          <w:tcPr>
            <w:tcW w:w="554"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3CEF1494" w14:textId="77777777" w:rsidR="003A5766" w:rsidRPr="002E30DF" w:rsidRDefault="003A5766" w:rsidP="003A5766">
            <w:pPr>
              <w:spacing w:after="0" w:line="240" w:lineRule="auto"/>
              <w:jc w:val="center"/>
              <w:rPr>
                <w:rFonts w:ascii="Myriad Pro" w:eastAsia="Times New Roman" w:hAnsi="Myriad Pro" w:cs="Calibri"/>
                <w:b/>
                <w:bCs/>
                <w:color w:val="FFFFFF" w:themeColor="background1"/>
                <w:sz w:val="16"/>
                <w:szCs w:val="16"/>
                <w:lang w:eastAsia="ru-RU"/>
              </w:rPr>
            </w:pPr>
          </w:p>
        </w:tc>
        <w:tc>
          <w:tcPr>
            <w:tcW w:w="5640"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3AF5551F" w14:textId="77777777" w:rsidR="003A5766" w:rsidRPr="002E30DF" w:rsidRDefault="003A5766" w:rsidP="003A5766">
            <w:pPr>
              <w:spacing w:after="0" w:line="240" w:lineRule="auto"/>
              <w:rPr>
                <w:rFonts w:ascii="Myriad Pro" w:eastAsia="Times New Roman" w:hAnsi="Myriad Pro" w:cs="Times New Roman"/>
                <w:b/>
                <w:bCs/>
                <w:color w:val="FFFFFF" w:themeColor="background1"/>
                <w:sz w:val="16"/>
                <w:szCs w:val="16"/>
                <w:lang w:eastAsia="ru-RU"/>
              </w:rPr>
            </w:pPr>
            <w:r w:rsidRPr="002E30DF">
              <w:rPr>
                <w:rFonts w:ascii="Myriad Pro" w:eastAsia="Times New Roman" w:hAnsi="Myriad Pro" w:cs="Times New Roman"/>
                <w:b/>
                <w:bCs/>
                <w:color w:val="FFFFFF" w:themeColor="background1"/>
                <w:sz w:val="16"/>
                <w:szCs w:val="16"/>
                <w:lang w:eastAsia="ru-RU"/>
              </w:rPr>
              <w:t>Всего по инвестиционным проектам</w:t>
            </w:r>
          </w:p>
        </w:tc>
        <w:tc>
          <w:tcPr>
            <w:tcW w:w="1503"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70CF5A8E" w14:textId="77777777" w:rsidR="003A5766" w:rsidRPr="002E30DF" w:rsidRDefault="003A5766" w:rsidP="003A5766">
            <w:pPr>
              <w:spacing w:after="0" w:line="240" w:lineRule="auto"/>
              <w:jc w:val="center"/>
              <w:rPr>
                <w:rFonts w:ascii="Myriad Pro" w:eastAsia="Times New Roman" w:hAnsi="Myriad Pro" w:cs="Calibri"/>
                <w:b/>
                <w:bCs/>
                <w:color w:val="FFFFFF" w:themeColor="background1"/>
                <w:sz w:val="16"/>
                <w:szCs w:val="16"/>
                <w:lang w:eastAsia="ru-RU"/>
              </w:rPr>
            </w:pPr>
          </w:p>
        </w:tc>
        <w:tc>
          <w:tcPr>
            <w:tcW w:w="1590"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DD1E0B0" w14:textId="77777777" w:rsidR="003A5766" w:rsidRPr="002E30DF" w:rsidRDefault="003A5766" w:rsidP="003A5766">
            <w:pPr>
              <w:spacing w:after="0" w:line="240" w:lineRule="auto"/>
              <w:jc w:val="center"/>
              <w:rPr>
                <w:rFonts w:ascii="Myriad Pro" w:eastAsia="Times New Roman" w:hAnsi="Myriad Pro" w:cs="Calibri"/>
                <w:b/>
                <w:bCs/>
                <w:color w:val="FFFFFF" w:themeColor="background1"/>
                <w:sz w:val="16"/>
                <w:szCs w:val="16"/>
                <w:lang w:eastAsia="ru-RU"/>
              </w:rPr>
            </w:pPr>
            <w:r w:rsidRPr="002E30DF">
              <w:rPr>
                <w:rFonts w:ascii="Myriad Pro" w:eastAsia="Times New Roman" w:hAnsi="Myriad Pro" w:cs="Calibri"/>
                <w:b/>
                <w:bCs/>
                <w:color w:val="FFFFFF" w:themeColor="background1"/>
                <w:sz w:val="16"/>
                <w:szCs w:val="16"/>
                <w:lang w:eastAsia="ru-RU"/>
              </w:rPr>
              <w:t>104,591</w:t>
            </w:r>
          </w:p>
        </w:tc>
      </w:tr>
    </w:tbl>
    <w:p w14:paraId="06AD3D1B" w14:textId="77777777" w:rsidR="003A5766" w:rsidRPr="003A5766" w:rsidRDefault="003A5766" w:rsidP="003A5766">
      <w:pPr>
        <w:autoSpaceDE w:val="0"/>
        <w:autoSpaceDN w:val="0"/>
        <w:adjustRightInd w:val="0"/>
        <w:spacing w:after="0" w:line="360" w:lineRule="auto"/>
        <w:ind w:firstLine="708"/>
        <w:jc w:val="both"/>
        <w:rPr>
          <w:rFonts w:ascii="Myriad Pro" w:eastAsia="Times New Roman" w:hAnsi="Myriad Pro" w:cs="Times New Roman"/>
          <w:sz w:val="26"/>
          <w:szCs w:val="26"/>
          <w:lang w:eastAsia="ru-RU"/>
        </w:rPr>
      </w:pPr>
    </w:p>
    <w:p w14:paraId="3F0DF89E" w14:textId="77777777" w:rsidR="003A5766" w:rsidRPr="003A5766" w:rsidRDefault="003A5766" w:rsidP="003A5766">
      <w:pPr>
        <w:autoSpaceDE w:val="0"/>
        <w:autoSpaceDN w:val="0"/>
        <w:adjustRightInd w:val="0"/>
        <w:spacing w:after="0" w:line="360" w:lineRule="auto"/>
        <w:ind w:firstLine="708"/>
        <w:jc w:val="both"/>
        <w:rPr>
          <w:rFonts w:ascii="Myriad Pro" w:eastAsia="Times New Roman" w:hAnsi="Myriad Pro" w:cs="Times New Roman"/>
          <w:sz w:val="26"/>
          <w:szCs w:val="26"/>
          <w:lang w:eastAsia="ru-RU"/>
        </w:rPr>
      </w:pPr>
      <w:r w:rsidRPr="003A5766">
        <w:rPr>
          <w:rFonts w:ascii="Myriad Pro" w:eastAsia="Times New Roman" w:hAnsi="Myriad Pro" w:cs="Times New Roman"/>
          <w:sz w:val="26"/>
          <w:szCs w:val="26"/>
          <w:lang w:eastAsia="ru-RU"/>
        </w:rPr>
        <w:t xml:space="preserve">По результатам анализа Исполнителем определено 44 инвестиционных проекта, в отношении которых тарифный источник для финансирования капитальных вложений не использован в полном объеме относительно утвержденного планового размера или не использован совсем. Недофинансирование в части собственных средств, получаемых от реализации услуг по передаче электрической энергии, по данным инвестиционным проектам </w:t>
      </w:r>
      <w:r w:rsidRPr="009A235C">
        <w:rPr>
          <w:rFonts w:ascii="Myriad Pro" w:eastAsia="Times New Roman" w:hAnsi="Myriad Pro" w:cs="Times New Roman"/>
          <w:sz w:val="26"/>
          <w:szCs w:val="26"/>
          <w:lang w:eastAsia="ru-RU"/>
        </w:rPr>
        <w:t>составило 245 957,5 тыс. руб. (без НДС).</w:t>
      </w:r>
    </w:p>
    <w:tbl>
      <w:tblPr>
        <w:tblW w:w="5000" w:type="pct"/>
        <w:tblLook w:val="04A0" w:firstRow="1" w:lastRow="0" w:firstColumn="1" w:lastColumn="0" w:noHBand="0" w:noVBand="1"/>
      </w:tblPr>
      <w:tblGrid>
        <w:gridCol w:w="381"/>
        <w:gridCol w:w="4317"/>
        <w:gridCol w:w="1523"/>
        <w:gridCol w:w="790"/>
        <w:gridCol w:w="792"/>
        <w:gridCol w:w="817"/>
        <w:gridCol w:w="725"/>
      </w:tblGrid>
      <w:tr w:rsidR="003A5766" w:rsidRPr="003A5766" w14:paraId="4A82A90C" w14:textId="77777777" w:rsidTr="003A5766">
        <w:trPr>
          <w:trHeight w:val="1118"/>
          <w:tblHeader/>
        </w:trPr>
        <w:tc>
          <w:tcPr>
            <w:tcW w:w="204"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607AE00" w14:textId="77777777" w:rsidR="003A5766" w:rsidRPr="003A5766" w:rsidRDefault="003A5766" w:rsidP="003A5766">
            <w:pPr>
              <w:spacing w:after="0" w:line="240" w:lineRule="auto"/>
              <w:jc w:val="center"/>
              <w:rPr>
                <w:rFonts w:ascii="Myriad Pro" w:eastAsia="Times New Roman" w:hAnsi="Myriad Pro" w:cs="Calibri"/>
                <w:b/>
                <w:bCs/>
                <w:color w:val="FFFFFF"/>
                <w:sz w:val="16"/>
                <w:szCs w:val="16"/>
                <w:lang w:eastAsia="ru-RU"/>
              </w:rPr>
            </w:pPr>
            <w:r w:rsidRPr="003A5766">
              <w:rPr>
                <w:rFonts w:ascii="Myriad Pro" w:eastAsia="Times New Roman" w:hAnsi="Myriad Pro" w:cs="Calibri"/>
                <w:b/>
                <w:bCs/>
                <w:color w:val="FFFFFF"/>
                <w:sz w:val="16"/>
                <w:szCs w:val="16"/>
                <w:lang w:eastAsia="ru-RU"/>
              </w:rPr>
              <w:lastRenderedPageBreak/>
              <w:t>№</w:t>
            </w:r>
          </w:p>
        </w:tc>
        <w:tc>
          <w:tcPr>
            <w:tcW w:w="2319"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FAAFF5B" w14:textId="77777777" w:rsidR="003A5766" w:rsidRPr="003A5766" w:rsidRDefault="003A5766" w:rsidP="003A5766">
            <w:pPr>
              <w:spacing w:after="0" w:line="240" w:lineRule="auto"/>
              <w:jc w:val="center"/>
              <w:rPr>
                <w:rFonts w:ascii="Myriad Pro" w:eastAsia="Times New Roman" w:hAnsi="Myriad Pro" w:cs="Calibri"/>
                <w:b/>
                <w:bCs/>
                <w:color w:val="FFFFFF"/>
                <w:sz w:val="16"/>
                <w:szCs w:val="16"/>
                <w:lang w:eastAsia="ru-RU"/>
              </w:rPr>
            </w:pPr>
            <w:r w:rsidRPr="003A5766">
              <w:rPr>
                <w:rFonts w:ascii="Myriad Pro" w:eastAsia="Times New Roman" w:hAnsi="Myriad Pro" w:cs="Calibri"/>
                <w:b/>
                <w:bCs/>
                <w:color w:val="FFFFFF"/>
                <w:sz w:val="16"/>
                <w:szCs w:val="16"/>
                <w:lang w:eastAsia="ru-RU"/>
              </w:rPr>
              <w:t xml:space="preserve">  Наименование инвестиционного проекта (группы инвестиционных проектов)</w:t>
            </w:r>
          </w:p>
        </w:tc>
        <w:tc>
          <w:tcPr>
            <w:tcW w:w="824"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E13193B" w14:textId="77777777" w:rsidR="003A5766" w:rsidRPr="003A5766" w:rsidRDefault="003A5766" w:rsidP="003A5766">
            <w:pPr>
              <w:spacing w:after="0" w:line="240" w:lineRule="auto"/>
              <w:jc w:val="center"/>
              <w:rPr>
                <w:rFonts w:ascii="Myriad Pro" w:eastAsia="Times New Roman" w:hAnsi="Myriad Pro" w:cs="Calibri"/>
                <w:b/>
                <w:bCs/>
                <w:color w:val="FFFFFF"/>
                <w:sz w:val="16"/>
                <w:szCs w:val="16"/>
                <w:lang w:eastAsia="ru-RU"/>
              </w:rPr>
            </w:pPr>
            <w:r w:rsidRPr="003A5766">
              <w:rPr>
                <w:rFonts w:ascii="Myriad Pro" w:eastAsia="Times New Roman" w:hAnsi="Myriad Pro" w:cs="Calibri"/>
                <w:b/>
                <w:bCs/>
                <w:color w:val="FFFFFF"/>
                <w:sz w:val="16"/>
                <w:szCs w:val="16"/>
                <w:lang w:eastAsia="ru-RU"/>
              </w:rPr>
              <w:t>Идентификатор инвестиционного проекта</w:t>
            </w:r>
          </w:p>
        </w:tc>
        <w:tc>
          <w:tcPr>
            <w:tcW w:w="865"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DBBB7BC" w14:textId="77777777" w:rsidR="003A5766" w:rsidRPr="003A5766" w:rsidRDefault="003A5766" w:rsidP="003A5766">
            <w:pPr>
              <w:spacing w:after="0" w:line="240" w:lineRule="auto"/>
              <w:jc w:val="center"/>
              <w:rPr>
                <w:rFonts w:ascii="Myriad Pro" w:eastAsia="Times New Roman" w:hAnsi="Myriad Pro" w:cs="Calibri"/>
                <w:b/>
                <w:bCs/>
                <w:color w:val="FFFFFF"/>
                <w:sz w:val="16"/>
                <w:szCs w:val="16"/>
                <w:lang w:eastAsia="ru-RU"/>
              </w:rPr>
            </w:pPr>
            <w:r w:rsidRPr="003A5766">
              <w:rPr>
                <w:rFonts w:ascii="Myriad Pro" w:eastAsia="Times New Roman" w:hAnsi="Myriad Pro" w:cs="Calibri"/>
                <w:b/>
                <w:bCs/>
                <w:color w:val="FFFFFF"/>
                <w:sz w:val="16"/>
                <w:szCs w:val="16"/>
                <w:lang w:eastAsia="ru-RU"/>
              </w:rPr>
              <w:t xml:space="preserve">Объем финансирования (в части тарифных источников), </w:t>
            </w:r>
            <w:r w:rsidRPr="003A5766">
              <w:rPr>
                <w:rFonts w:ascii="Myriad Pro" w:eastAsia="Times New Roman" w:hAnsi="Myriad Pro" w:cs="Calibri"/>
                <w:b/>
                <w:bCs/>
                <w:color w:val="FFFFFF"/>
                <w:sz w:val="16"/>
                <w:szCs w:val="16"/>
                <w:lang w:eastAsia="ru-RU"/>
              </w:rPr>
              <w:br/>
              <w:t>млн. руб. без НДС</w:t>
            </w:r>
          </w:p>
        </w:tc>
        <w:tc>
          <w:tcPr>
            <w:tcW w:w="789"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5849632" w14:textId="77777777" w:rsidR="003A5766" w:rsidRPr="003A5766" w:rsidRDefault="003A5766" w:rsidP="003A5766">
            <w:pPr>
              <w:spacing w:after="0" w:line="240" w:lineRule="auto"/>
              <w:jc w:val="center"/>
              <w:rPr>
                <w:rFonts w:ascii="Myriad Pro" w:eastAsia="Times New Roman" w:hAnsi="Myriad Pro" w:cs="Calibri"/>
                <w:b/>
                <w:bCs/>
                <w:color w:val="FFFFFF"/>
                <w:sz w:val="16"/>
                <w:szCs w:val="16"/>
                <w:lang w:eastAsia="ru-RU"/>
              </w:rPr>
            </w:pPr>
            <w:r w:rsidRPr="003A5766">
              <w:rPr>
                <w:rFonts w:ascii="Myriad Pro" w:eastAsia="Times New Roman" w:hAnsi="Myriad Pro" w:cs="Calibri"/>
                <w:b/>
                <w:bCs/>
                <w:color w:val="FFFFFF"/>
                <w:sz w:val="16"/>
                <w:szCs w:val="16"/>
                <w:lang w:eastAsia="ru-RU"/>
              </w:rPr>
              <w:t>Отклонение (факт-план)</w:t>
            </w:r>
          </w:p>
        </w:tc>
      </w:tr>
      <w:tr w:rsidR="003A5766" w:rsidRPr="003A5766" w14:paraId="1A857C3B" w14:textId="77777777" w:rsidTr="003A5766">
        <w:trPr>
          <w:trHeight w:val="426"/>
          <w:tblHeader/>
        </w:trPr>
        <w:tc>
          <w:tcPr>
            <w:tcW w:w="204" w:type="pct"/>
            <w:vMerge/>
            <w:tcBorders>
              <w:top w:val="single" w:sz="4" w:space="0" w:color="FFFFFF"/>
              <w:left w:val="single" w:sz="4" w:space="0" w:color="FFFFFF"/>
              <w:bottom w:val="single" w:sz="4" w:space="0" w:color="FFFFFF"/>
              <w:right w:val="single" w:sz="4" w:space="0" w:color="FFFFFF"/>
            </w:tcBorders>
            <w:vAlign w:val="center"/>
            <w:hideMark/>
          </w:tcPr>
          <w:p w14:paraId="119C03A2" w14:textId="77777777" w:rsidR="003A5766" w:rsidRPr="003A5766" w:rsidRDefault="003A5766" w:rsidP="003A5766">
            <w:pPr>
              <w:spacing w:after="0" w:line="240" w:lineRule="auto"/>
              <w:rPr>
                <w:rFonts w:ascii="Myriad Pro" w:eastAsia="Times New Roman" w:hAnsi="Myriad Pro" w:cs="Calibri"/>
                <w:b/>
                <w:bCs/>
                <w:color w:val="FFFFFF"/>
                <w:sz w:val="16"/>
                <w:szCs w:val="16"/>
                <w:lang w:eastAsia="ru-RU"/>
              </w:rPr>
            </w:pPr>
          </w:p>
        </w:tc>
        <w:tc>
          <w:tcPr>
            <w:tcW w:w="2319" w:type="pct"/>
            <w:vMerge/>
            <w:tcBorders>
              <w:top w:val="single" w:sz="4" w:space="0" w:color="FFFFFF"/>
              <w:left w:val="single" w:sz="4" w:space="0" w:color="FFFFFF"/>
              <w:bottom w:val="single" w:sz="4" w:space="0" w:color="FFFFFF"/>
              <w:right w:val="single" w:sz="4" w:space="0" w:color="FFFFFF"/>
            </w:tcBorders>
            <w:vAlign w:val="center"/>
            <w:hideMark/>
          </w:tcPr>
          <w:p w14:paraId="29442243" w14:textId="77777777" w:rsidR="003A5766" w:rsidRPr="003A5766" w:rsidRDefault="003A5766" w:rsidP="003A5766">
            <w:pPr>
              <w:spacing w:after="0" w:line="240" w:lineRule="auto"/>
              <w:rPr>
                <w:rFonts w:ascii="Myriad Pro" w:eastAsia="Times New Roman" w:hAnsi="Myriad Pro" w:cs="Calibri"/>
                <w:b/>
                <w:bCs/>
                <w:color w:val="FFFFFF"/>
                <w:sz w:val="16"/>
                <w:szCs w:val="16"/>
                <w:lang w:eastAsia="ru-RU"/>
              </w:rPr>
            </w:pPr>
          </w:p>
        </w:tc>
        <w:tc>
          <w:tcPr>
            <w:tcW w:w="824" w:type="pct"/>
            <w:vMerge/>
            <w:tcBorders>
              <w:top w:val="single" w:sz="4" w:space="0" w:color="FFFFFF"/>
              <w:left w:val="single" w:sz="4" w:space="0" w:color="FFFFFF"/>
              <w:bottom w:val="single" w:sz="4" w:space="0" w:color="FFFFFF"/>
              <w:right w:val="single" w:sz="4" w:space="0" w:color="FFFFFF"/>
            </w:tcBorders>
            <w:vAlign w:val="center"/>
            <w:hideMark/>
          </w:tcPr>
          <w:p w14:paraId="35E337F6" w14:textId="77777777" w:rsidR="003A5766" w:rsidRPr="003A5766" w:rsidRDefault="003A5766" w:rsidP="003A5766">
            <w:pPr>
              <w:spacing w:after="0" w:line="240" w:lineRule="auto"/>
              <w:rPr>
                <w:rFonts w:ascii="Myriad Pro" w:eastAsia="Times New Roman" w:hAnsi="Myriad Pro" w:cs="Calibri"/>
                <w:b/>
                <w:bCs/>
                <w:color w:val="FFFFFF"/>
                <w:sz w:val="16"/>
                <w:szCs w:val="16"/>
                <w:lang w:eastAsia="ru-RU"/>
              </w:rPr>
            </w:pPr>
          </w:p>
        </w:tc>
        <w:tc>
          <w:tcPr>
            <w:tcW w:w="43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8E6A71D" w14:textId="77777777" w:rsidR="003A5766" w:rsidRPr="003A5766" w:rsidRDefault="003A5766" w:rsidP="003A5766">
            <w:pPr>
              <w:spacing w:after="0" w:line="240" w:lineRule="auto"/>
              <w:jc w:val="center"/>
              <w:rPr>
                <w:rFonts w:ascii="Myriad Pro" w:eastAsia="Times New Roman" w:hAnsi="Myriad Pro" w:cs="Calibri"/>
                <w:b/>
                <w:bCs/>
                <w:color w:val="FFFFFF"/>
                <w:sz w:val="16"/>
                <w:szCs w:val="16"/>
                <w:lang w:eastAsia="ru-RU"/>
              </w:rPr>
            </w:pPr>
            <w:r w:rsidRPr="003A5766">
              <w:rPr>
                <w:rFonts w:ascii="Myriad Pro" w:eastAsia="Times New Roman" w:hAnsi="Myriad Pro" w:cs="Calibri"/>
                <w:b/>
                <w:bCs/>
                <w:color w:val="FFFFFF"/>
                <w:sz w:val="16"/>
                <w:szCs w:val="16"/>
                <w:lang w:eastAsia="ru-RU"/>
              </w:rPr>
              <w:t xml:space="preserve">План </w:t>
            </w:r>
          </w:p>
        </w:tc>
        <w:tc>
          <w:tcPr>
            <w:tcW w:w="43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3A60010" w14:textId="77777777" w:rsidR="003A5766" w:rsidRPr="003A5766" w:rsidRDefault="003A5766" w:rsidP="003A5766">
            <w:pPr>
              <w:spacing w:after="0" w:line="240" w:lineRule="auto"/>
              <w:jc w:val="center"/>
              <w:rPr>
                <w:rFonts w:ascii="Myriad Pro" w:eastAsia="Times New Roman" w:hAnsi="Myriad Pro" w:cs="Calibri"/>
                <w:b/>
                <w:bCs/>
                <w:color w:val="FFFFFF"/>
                <w:sz w:val="16"/>
                <w:szCs w:val="16"/>
                <w:lang w:eastAsia="ru-RU"/>
              </w:rPr>
            </w:pPr>
            <w:r w:rsidRPr="003A5766">
              <w:rPr>
                <w:rFonts w:ascii="Myriad Pro" w:eastAsia="Times New Roman" w:hAnsi="Myriad Pro" w:cs="Calibri"/>
                <w:b/>
                <w:bCs/>
                <w:color w:val="FFFFFF"/>
                <w:sz w:val="16"/>
                <w:szCs w:val="16"/>
                <w:lang w:eastAsia="ru-RU"/>
              </w:rPr>
              <w:t>Факт</w:t>
            </w:r>
          </w:p>
        </w:tc>
        <w:tc>
          <w:tcPr>
            <w:tcW w:w="391"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25D61AB" w14:textId="77777777" w:rsidR="003A5766" w:rsidRPr="003A5766" w:rsidRDefault="003A5766" w:rsidP="003A5766">
            <w:pPr>
              <w:spacing w:after="0" w:line="240" w:lineRule="auto"/>
              <w:jc w:val="center"/>
              <w:rPr>
                <w:rFonts w:ascii="Myriad Pro" w:eastAsia="Times New Roman" w:hAnsi="Myriad Pro" w:cs="Calibri"/>
                <w:b/>
                <w:bCs/>
                <w:color w:val="FFFFFF"/>
                <w:sz w:val="16"/>
                <w:szCs w:val="16"/>
                <w:lang w:eastAsia="ru-RU"/>
              </w:rPr>
            </w:pPr>
            <w:r w:rsidRPr="003A5766">
              <w:rPr>
                <w:rFonts w:ascii="Myriad Pro" w:eastAsia="Times New Roman" w:hAnsi="Myriad Pro" w:cs="Calibri"/>
                <w:b/>
                <w:bCs/>
                <w:color w:val="FFFFFF"/>
                <w:sz w:val="16"/>
                <w:szCs w:val="16"/>
                <w:lang w:eastAsia="ru-RU"/>
              </w:rPr>
              <w:t>млн. руб.</w:t>
            </w:r>
          </w:p>
        </w:tc>
        <w:tc>
          <w:tcPr>
            <w:tcW w:w="39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378C0B4" w14:textId="77777777" w:rsidR="003A5766" w:rsidRPr="003A5766" w:rsidRDefault="003A5766" w:rsidP="003A5766">
            <w:pPr>
              <w:spacing w:after="0" w:line="240" w:lineRule="auto"/>
              <w:jc w:val="center"/>
              <w:rPr>
                <w:rFonts w:ascii="Myriad Pro" w:eastAsia="Times New Roman" w:hAnsi="Myriad Pro" w:cs="Calibri"/>
                <w:b/>
                <w:bCs/>
                <w:color w:val="FFFFFF"/>
                <w:sz w:val="16"/>
                <w:szCs w:val="16"/>
                <w:lang w:eastAsia="ru-RU"/>
              </w:rPr>
            </w:pPr>
            <w:r w:rsidRPr="003A5766">
              <w:rPr>
                <w:rFonts w:ascii="Myriad Pro" w:eastAsia="Times New Roman" w:hAnsi="Myriad Pro" w:cs="Calibri"/>
                <w:b/>
                <w:bCs/>
                <w:color w:val="FFFFFF"/>
                <w:sz w:val="16"/>
                <w:szCs w:val="16"/>
                <w:lang w:eastAsia="ru-RU"/>
              </w:rPr>
              <w:t>%</w:t>
            </w:r>
          </w:p>
        </w:tc>
      </w:tr>
      <w:tr w:rsidR="003A5766" w:rsidRPr="003A5766" w14:paraId="6D619098" w14:textId="77777777" w:rsidTr="003A5766">
        <w:trPr>
          <w:trHeight w:val="563"/>
        </w:trPr>
        <w:tc>
          <w:tcPr>
            <w:tcW w:w="20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FB97D0" w14:textId="77777777" w:rsidR="003A5766" w:rsidRPr="003A5766" w:rsidRDefault="003A5766" w:rsidP="003A5766">
            <w:pPr>
              <w:spacing w:after="0" w:line="240" w:lineRule="auto"/>
              <w:jc w:val="center"/>
              <w:rPr>
                <w:rFonts w:ascii="Myriad Pro" w:eastAsia="Times New Roman" w:hAnsi="Myriad Pro" w:cs="Times New Roman"/>
                <w:color w:val="000000"/>
                <w:sz w:val="16"/>
                <w:szCs w:val="16"/>
                <w:lang w:eastAsia="ru-RU"/>
              </w:rPr>
            </w:pPr>
            <w:r w:rsidRPr="003A5766">
              <w:rPr>
                <w:rFonts w:ascii="Myriad Pro" w:eastAsia="Times New Roman" w:hAnsi="Myriad Pro" w:cs="Calibri"/>
                <w:sz w:val="16"/>
                <w:szCs w:val="16"/>
                <w:lang w:eastAsia="ru-RU"/>
              </w:rPr>
              <w:t>1</w:t>
            </w:r>
          </w:p>
        </w:tc>
        <w:tc>
          <w:tcPr>
            <w:tcW w:w="2319" w:type="pct"/>
            <w:tcBorders>
              <w:top w:val="single" w:sz="4" w:space="0" w:color="auto"/>
              <w:left w:val="single" w:sz="4" w:space="0" w:color="auto"/>
              <w:bottom w:val="single" w:sz="4" w:space="0" w:color="auto"/>
              <w:right w:val="single" w:sz="4" w:space="0" w:color="auto"/>
            </w:tcBorders>
            <w:shd w:val="clear" w:color="auto" w:fill="auto"/>
            <w:vAlign w:val="center"/>
          </w:tcPr>
          <w:p w14:paraId="07FBB8C5" w14:textId="77777777" w:rsidR="003A5766" w:rsidRPr="003A5766" w:rsidRDefault="003A5766" w:rsidP="003A5766">
            <w:pPr>
              <w:spacing w:after="0" w:line="240" w:lineRule="auto"/>
              <w:rPr>
                <w:rFonts w:ascii="Myriad Pro" w:eastAsia="Times New Roman" w:hAnsi="Myriad Pro" w:cs="Times New Roman"/>
                <w:color w:val="000000"/>
                <w:sz w:val="16"/>
                <w:szCs w:val="16"/>
                <w:lang w:eastAsia="ru-RU"/>
              </w:rPr>
            </w:pPr>
            <w:r w:rsidRPr="003A5766">
              <w:rPr>
                <w:rFonts w:ascii="Myriad Pro" w:eastAsia="Calibri" w:hAnsi="Myriad Pro" w:cs="Calibri"/>
                <w:color w:val="000000"/>
                <w:sz w:val="16"/>
                <w:szCs w:val="16"/>
              </w:rPr>
              <w:t>Технологическое присоединение энергопринимающих устройств потребителей максимальной мощностью до 15 кВт включительно, всего (новое строительство)</w:t>
            </w:r>
          </w:p>
        </w:tc>
        <w:tc>
          <w:tcPr>
            <w:tcW w:w="824" w:type="pct"/>
            <w:tcBorders>
              <w:top w:val="single" w:sz="4" w:space="0" w:color="auto"/>
              <w:left w:val="nil"/>
              <w:bottom w:val="single" w:sz="4" w:space="0" w:color="auto"/>
              <w:right w:val="single" w:sz="4" w:space="0" w:color="auto"/>
            </w:tcBorders>
            <w:shd w:val="clear" w:color="auto" w:fill="auto"/>
            <w:vAlign w:val="center"/>
          </w:tcPr>
          <w:p w14:paraId="5EEC0580" w14:textId="77777777" w:rsidR="003A5766" w:rsidRPr="003A5766" w:rsidRDefault="003A5766" w:rsidP="003A5766">
            <w:pPr>
              <w:spacing w:after="0" w:line="240" w:lineRule="auto"/>
              <w:jc w:val="center"/>
              <w:rPr>
                <w:rFonts w:ascii="Myriad Pro" w:eastAsia="Times New Roman" w:hAnsi="Myriad Pro" w:cs="Times New Roman"/>
                <w:color w:val="000000"/>
                <w:sz w:val="16"/>
                <w:szCs w:val="16"/>
                <w:lang w:eastAsia="ru-RU"/>
              </w:rPr>
            </w:pPr>
            <w:r w:rsidRPr="003A5766">
              <w:rPr>
                <w:rFonts w:ascii="Myriad Pro" w:eastAsia="Calibri" w:hAnsi="Myriad Pro" w:cs="Calibri"/>
                <w:color w:val="000000"/>
                <w:sz w:val="16"/>
                <w:szCs w:val="16"/>
              </w:rPr>
              <w:t>Г</w:t>
            </w:r>
          </w:p>
        </w:tc>
        <w:tc>
          <w:tcPr>
            <w:tcW w:w="432" w:type="pct"/>
            <w:tcBorders>
              <w:top w:val="single" w:sz="4" w:space="0" w:color="auto"/>
              <w:left w:val="nil"/>
              <w:bottom w:val="single" w:sz="4" w:space="0" w:color="auto"/>
              <w:right w:val="single" w:sz="4" w:space="0" w:color="auto"/>
            </w:tcBorders>
            <w:shd w:val="clear" w:color="auto" w:fill="auto"/>
            <w:noWrap/>
            <w:vAlign w:val="center"/>
          </w:tcPr>
          <w:p w14:paraId="1F9BF896"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71,14</w:t>
            </w:r>
          </w:p>
        </w:tc>
        <w:tc>
          <w:tcPr>
            <w:tcW w:w="432" w:type="pct"/>
            <w:tcBorders>
              <w:top w:val="single" w:sz="4" w:space="0" w:color="auto"/>
              <w:left w:val="nil"/>
              <w:bottom w:val="single" w:sz="4" w:space="0" w:color="auto"/>
              <w:right w:val="single" w:sz="4" w:space="0" w:color="auto"/>
            </w:tcBorders>
            <w:shd w:val="clear" w:color="auto" w:fill="auto"/>
            <w:noWrap/>
            <w:vAlign w:val="center"/>
          </w:tcPr>
          <w:p w14:paraId="3D9C5A59"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57,83</w:t>
            </w:r>
          </w:p>
        </w:tc>
        <w:tc>
          <w:tcPr>
            <w:tcW w:w="391" w:type="pct"/>
            <w:tcBorders>
              <w:top w:val="single" w:sz="4" w:space="0" w:color="auto"/>
              <w:left w:val="nil"/>
              <w:bottom w:val="single" w:sz="4" w:space="0" w:color="auto"/>
              <w:right w:val="single" w:sz="4" w:space="0" w:color="auto"/>
            </w:tcBorders>
            <w:shd w:val="clear" w:color="auto" w:fill="auto"/>
            <w:noWrap/>
            <w:vAlign w:val="center"/>
          </w:tcPr>
          <w:p w14:paraId="3242E997"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-13,31</w:t>
            </w:r>
          </w:p>
        </w:tc>
        <w:tc>
          <w:tcPr>
            <w:tcW w:w="398" w:type="pct"/>
            <w:tcBorders>
              <w:top w:val="single" w:sz="4" w:space="0" w:color="auto"/>
              <w:left w:val="nil"/>
              <w:bottom w:val="single" w:sz="4" w:space="0" w:color="auto"/>
              <w:right w:val="single" w:sz="4" w:space="0" w:color="auto"/>
            </w:tcBorders>
            <w:shd w:val="clear" w:color="auto" w:fill="auto"/>
            <w:noWrap/>
            <w:vAlign w:val="center"/>
          </w:tcPr>
          <w:p w14:paraId="4C0816DA"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-19%</w:t>
            </w:r>
          </w:p>
        </w:tc>
      </w:tr>
      <w:tr w:rsidR="003A5766" w:rsidRPr="003A5766" w14:paraId="58D1FEA5" w14:textId="77777777" w:rsidTr="003A5766">
        <w:trPr>
          <w:trHeight w:val="563"/>
        </w:trPr>
        <w:tc>
          <w:tcPr>
            <w:tcW w:w="204" w:type="pct"/>
            <w:tcBorders>
              <w:top w:val="nil"/>
              <w:left w:val="single" w:sz="4" w:space="0" w:color="auto"/>
              <w:bottom w:val="single" w:sz="4" w:space="0" w:color="auto"/>
              <w:right w:val="single" w:sz="4" w:space="0" w:color="auto"/>
            </w:tcBorders>
            <w:shd w:val="clear" w:color="auto" w:fill="auto"/>
            <w:noWrap/>
            <w:vAlign w:val="bottom"/>
            <w:hideMark/>
          </w:tcPr>
          <w:p w14:paraId="52F50A88" w14:textId="77777777" w:rsidR="003A5766" w:rsidRPr="003A5766" w:rsidRDefault="003A5766" w:rsidP="003A5766">
            <w:pPr>
              <w:spacing w:after="0" w:line="240" w:lineRule="auto"/>
              <w:jc w:val="center"/>
              <w:rPr>
                <w:rFonts w:ascii="Myriad Pro" w:eastAsia="Times New Roman" w:hAnsi="Myriad Pro" w:cs="Times New Roman"/>
                <w:color w:val="000000"/>
                <w:sz w:val="16"/>
                <w:szCs w:val="16"/>
                <w:lang w:eastAsia="ru-RU"/>
              </w:rPr>
            </w:pPr>
            <w:r w:rsidRPr="003A5766">
              <w:rPr>
                <w:rFonts w:ascii="Myriad Pro" w:eastAsia="Times New Roman" w:hAnsi="Myriad Pro" w:cs="Calibri"/>
                <w:sz w:val="16"/>
                <w:szCs w:val="16"/>
                <w:lang w:eastAsia="ru-RU"/>
              </w:rPr>
              <w:t>2</w:t>
            </w:r>
          </w:p>
        </w:tc>
        <w:tc>
          <w:tcPr>
            <w:tcW w:w="2319" w:type="pct"/>
            <w:tcBorders>
              <w:top w:val="nil"/>
              <w:left w:val="single" w:sz="4" w:space="0" w:color="auto"/>
              <w:bottom w:val="single" w:sz="4" w:space="0" w:color="auto"/>
              <w:right w:val="single" w:sz="4" w:space="0" w:color="auto"/>
            </w:tcBorders>
            <w:shd w:val="clear" w:color="auto" w:fill="auto"/>
            <w:vAlign w:val="center"/>
          </w:tcPr>
          <w:p w14:paraId="1DA1F23A" w14:textId="77777777" w:rsidR="003A5766" w:rsidRPr="003A5766" w:rsidRDefault="003A5766" w:rsidP="003A5766">
            <w:pPr>
              <w:spacing w:after="0" w:line="240" w:lineRule="auto"/>
              <w:rPr>
                <w:rFonts w:ascii="Myriad Pro" w:eastAsia="Times New Roman" w:hAnsi="Myriad Pro" w:cs="Times New Roman"/>
                <w:color w:val="000000"/>
                <w:sz w:val="16"/>
                <w:szCs w:val="16"/>
                <w:lang w:eastAsia="ru-RU"/>
              </w:rPr>
            </w:pPr>
            <w:r w:rsidRPr="003A5766">
              <w:rPr>
                <w:rFonts w:ascii="Myriad Pro" w:eastAsia="Calibri" w:hAnsi="Myriad Pro" w:cs="Calibri"/>
                <w:color w:val="000000"/>
                <w:sz w:val="16"/>
                <w:szCs w:val="16"/>
              </w:rPr>
              <w:t xml:space="preserve">Реконструкция  ПС 110/6 </w:t>
            </w:r>
            <w:proofErr w:type="spellStart"/>
            <w:r w:rsidRPr="003A5766">
              <w:rPr>
                <w:rFonts w:ascii="Myriad Pro" w:eastAsia="Calibri" w:hAnsi="Myriad Pro" w:cs="Calibri"/>
                <w:color w:val="000000"/>
                <w:sz w:val="16"/>
                <w:szCs w:val="16"/>
              </w:rPr>
              <w:t>кВ</w:t>
            </w:r>
            <w:proofErr w:type="spellEnd"/>
            <w:r w:rsidRPr="003A5766">
              <w:rPr>
                <w:rFonts w:ascii="Myriad Pro" w:eastAsia="Calibri" w:hAnsi="Myriad Pro" w:cs="Calibri"/>
                <w:color w:val="000000"/>
                <w:sz w:val="16"/>
                <w:szCs w:val="16"/>
              </w:rPr>
              <w:t xml:space="preserve"> Цементная с заменой силовых трансформаторов 110/6 </w:t>
            </w:r>
            <w:proofErr w:type="spellStart"/>
            <w:r w:rsidRPr="003A5766">
              <w:rPr>
                <w:rFonts w:ascii="Myriad Pro" w:eastAsia="Calibri" w:hAnsi="Myriad Pro" w:cs="Calibri"/>
                <w:color w:val="000000"/>
                <w:sz w:val="16"/>
                <w:szCs w:val="16"/>
              </w:rPr>
              <w:t>кВ</w:t>
            </w:r>
            <w:proofErr w:type="spellEnd"/>
            <w:r w:rsidRPr="003A5766">
              <w:rPr>
                <w:rFonts w:ascii="Myriad Pro" w:eastAsia="Calibri" w:hAnsi="Myriad Pro" w:cs="Calibri"/>
                <w:color w:val="000000"/>
                <w:sz w:val="16"/>
                <w:szCs w:val="16"/>
              </w:rPr>
              <w:t xml:space="preserve"> Т-1, Т-2  мощностью 20 МВА на большую мощность ПО "Михайловские электрические сети"(с увеличением трансформаторной мощности на 40 МВА до 80 МВА)</w:t>
            </w:r>
          </w:p>
        </w:tc>
        <w:tc>
          <w:tcPr>
            <w:tcW w:w="824" w:type="pct"/>
            <w:tcBorders>
              <w:top w:val="nil"/>
              <w:left w:val="nil"/>
              <w:bottom w:val="single" w:sz="4" w:space="0" w:color="auto"/>
              <w:right w:val="single" w:sz="4" w:space="0" w:color="auto"/>
            </w:tcBorders>
            <w:shd w:val="clear" w:color="auto" w:fill="auto"/>
            <w:vAlign w:val="center"/>
          </w:tcPr>
          <w:p w14:paraId="68D66758" w14:textId="77777777" w:rsidR="003A5766" w:rsidRPr="003A5766" w:rsidRDefault="003A5766" w:rsidP="003A5766">
            <w:pPr>
              <w:spacing w:after="0" w:line="240" w:lineRule="auto"/>
              <w:jc w:val="center"/>
              <w:rPr>
                <w:rFonts w:ascii="Myriad Pro" w:eastAsia="Times New Roman" w:hAnsi="Myriad Pro" w:cs="Times New Roman"/>
                <w:color w:val="000000"/>
                <w:sz w:val="16"/>
                <w:szCs w:val="16"/>
                <w:lang w:eastAsia="ru-RU"/>
              </w:rPr>
            </w:pPr>
            <w:r w:rsidRPr="003A5766">
              <w:rPr>
                <w:rFonts w:ascii="Myriad Pro" w:eastAsia="Calibri" w:hAnsi="Myriad Pro" w:cs="Calibri"/>
                <w:color w:val="000000"/>
                <w:sz w:val="16"/>
                <w:szCs w:val="16"/>
              </w:rPr>
              <w:t>F_2020100585</w:t>
            </w:r>
          </w:p>
        </w:tc>
        <w:tc>
          <w:tcPr>
            <w:tcW w:w="432" w:type="pct"/>
            <w:tcBorders>
              <w:top w:val="nil"/>
              <w:left w:val="nil"/>
              <w:bottom w:val="single" w:sz="4" w:space="0" w:color="auto"/>
              <w:right w:val="single" w:sz="4" w:space="0" w:color="auto"/>
            </w:tcBorders>
            <w:shd w:val="clear" w:color="auto" w:fill="auto"/>
            <w:noWrap/>
            <w:vAlign w:val="center"/>
          </w:tcPr>
          <w:p w14:paraId="044797BA"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11,23</w:t>
            </w:r>
          </w:p>
        </w:tc>
        <w:tc>
          <w:tcPr>
            <w:tcW w:w="432" w:type="pct"/>
            <w:tcBorders>
              <w:top w:val="nil"/>
              <w:left w:val="nil"/>
              <w:bottom w:val="single" w:sz="4" w:space="0" w:color="auto"/>
              <w:right w:val="single" w:sz="4" w:space="0" w:color="auto"/>
            </w:tcBorders>
            <w:shd w:val="clear" w:color="auto" w:fill="auto"/>
            <w:noWrap/>
            <w:vAlign w:val="center"/>
          </w:tcPr>
          <w:p w14:paraId="49947E9B"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7,79</w:t>
            </w:r>
          </w:p>
        </w:tc>
        <w:tc>
          <w:tcPr>
            <w:tcW w:w="391" w:type="pct"/>
            <w:tcBorders>
              <w:top w:val="nil"/>
              <w:left w:val="nil"/>
              <w:bottom w:val="single" w:sz="4" w:space="0" w:color="auto"/>
              <w:right w:val="single" w:sz="4" w:space="0" w:color="auto"/>
            </w:tcBorders>
            <w:shd w:val="clear" w:color="auto" w:fill="auto"/>
            <w:noWrap/>
            <w:vAlign w:val="center"/>
          </w:tcPr>
          <w:p w14:paraId="60C9D773"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-3,43</w:t>
            </w:r>
          </w:p>
        </w:tc>
        <w:tc>
          <w:tcPr>
            <w:tcW w:w="398" w:type="pct"/>
            <w:tcBorders>
              <w:top w:val="nil"/>
              <w:left w:val="nil"/>
              <w:bottom w:val="single" w:sz="4" w:space="0" w:color="auto"/>
              <w:right w:val="single" w:sz="4" w:space="0" w:color="auto"/>
            </w:tcBorders>
            <w:shd w:val="clear" w:color="auto" w:fill="auto"/>
            <w:noWrap/>
            <w:vAlign w:val="center"/>
          </w:tcPr>
          <w:p w14:paraId="3A5B3A22"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-31%</w:t>
            </w:r>
          </w:p>
        </w:tc>
      </w:tr>
      <w:tr w:rsidR="003A5766" w:rsidRPr="003A5766" w14:paraId="486A0C4B" w14:textId="77777777" w:rsidTr="003A5766">
        <w:trPr>
          <w:trHeight w:val="563"/>
        </w:trPr>
        <w:tc>
          <w:tcPr>
            <w:tcW w:w="204" w:type="pct"/>
            <w:tcBorders>
              <w:top w:val="nil"/>
              <w:left w:val="single" w:sz="4" w:space="0" w:color="auto"/>
              <w:bottom w:val="single" w:sz="4" w:space="0" w:color="auto"/>
              <w:right w:val="single" w:sz="4" w:space="0" w:color="auto"/>
            </w:tcBorders>
            <w:shd w:val="clear" w:color="auto" w:fill="auto"/>
            <w:noWrap/>
            <w:vAlign w:val="bottom"/>
            <w:hideMark/>
          </w:tcPr>
          <w:p w14:paraId="0B22E70C" w14:textId="77777777" w:rsidR="003A5766" w:rsidRPr="003A5766" w:rsidRDefault="003A5766" w:rsidP="003A5766">
            <w:pPr>
              <w:spacing w:after="0" w:line="240" w:lineRule="auto"/>
              <w:jc w:val="center"/>
              <w:rPr>
                <w:rFonts w:ascii="Myriad Pro" w:eastAsia="Times New Roman" w:hAnsi="Myriad Pro" w:cs="Times New Roman"/>
                <w:color w:val="000000"/>
                <w:sz w:val="16"/>
                <w:szCs w:val="16"/>
                <w:lang w:eastAsia="ru-RU"/>
              </w:rPr>
            </w:pPr>
            <w:r w:rsidRPr="003A5766">
              <w:rPr>
                <w:rFonts w:ascii="Myriad Pro" w:eastAsia="Times New Roman" w:hAnsi="Myriad Pro" w:cs="Calibri"/>
                <w:sz w:val="16"/>
                <w:szCs w:val="16"/>
                <w:lang w:eastAsia="ru-RU"/>
              </w:rPr>
              <w:t>3</w:t>
            </w:r>
          </w:p>
        </w:tc>
        <w:tc>
          <w:tcPr>
            <w:tcW w:w="2319" w:type="pct"/>
            <w:tcBorders>
              <w:top w:val="nil"/>
              <w:left w:val="single" w:sz="4" w:space="0" w:color="auto"/>
              <w:bottom w:val="single" w:sz="4" w:space="0" w:color="auto"/>
              <w:right w:val="single" w:sz="4" w:space="0" w:color="auto"/>
            </w:tcBorders>
            <w:shd w:val="clear" w:color="auto" w:fill="auto"/>
            <w:vAlign w:val="center"/>
          </w:tcPr>
          <w:p w14:paraId="55066870" w14:textId="77777777" w:rsidR="003A5766" w:rsidRPr="003A5766" w:rsidRDefault="003A5766" w:rsidP="003A5766">
            <w:pPr>
              <w:spacing w:after="0" w:line="240" w:lineRule="auto"/>
              <w:rPr>
                <w:rFonts w:ascii="Myriad Pro" w:eastAsia="Times New Roman" w:hAnsi="Myriad Pro" w:cs="Times New Roman"/>
                <w:color w:val="000000"/>
                <w:sz w:val="16"/>
                <w:szCs w:val="16"/>
                <w:lang w:eastAsia="ru-RU"/>
              </w:rPr>
            </w:pPr>
            <w:r w:rsidRPr="003A5766">
              <w:rPr>
                <w:rFonts w:ascii="Myriad Pro" w:eastAsia="Calibri" w:hAnsi="Myriad Pro" w:cs="Calibri"/>
                <w:color w:val="000000"/>
                <w:sz w:val="16"/>
                <w:szCs w:val="16"/>
              </w:rPr>
              <w:t xml:space="preserve">Реконструкция ПС 110/6 </w:t>
            </w:r>
            <w:proofErr w:type="spellStart"/>
            <w:r w:rsidRPr="003A5766">
              <w:rPr>
                <w:rFonts w:ascii="Myriad Pro" w:eastAsia="Calibri" w:hAnsi="Myriad Pro" w:cs="Calibri"/>
                <w:color w:val="000000"/>
                <w:sz w:val="16"/>
                <w:szCs w:val="16"/>
              </w:rPr>
              <w:t>кВ</w:t>
            </w:r>
            <w:proofErr w:type="spellEnd"/>
            <w:r w:rsidRPr="003A5766">
              <w:rPr>
                <w:rFonts w:ascii="Myriad Pro" w:eastAsia="Calibri" w:hAnsi="Myriad Pro" w:cs="Calibri"/>
                <w:color w:val="000000"/>
                <w:sz w:val="16"/>
                <w:szCs w:val="16"/>
              </w:rPr>
              <w:t xml:space="preserve"> «Фестивальная» с установкой линейной ячейки 6 </w:t>
            </w:r>
            <w:proofErr w:type="spellStart"/>
            <w:r w:rsidRPr="003A5766">
              <w:rPr>
                <w:rFonts w:ascii="Myriad Pro" w:eastAsia="Calibri" w:hAnsi="Myriad Pro" w:cs="Calibri"/>
                <w:color w:val="000000"/>
                <w:sz w:val="16"/>
                <w:szCs w:val="16"/>
              </w:rPr>
              <w:t>кВ</w:t>
            </w:r>
            <w:proofErr w:type="spellEnd"/>
            <w:r w:rsidRPr="003A5766">
              <w:rPr>
                <w:rFonts w:ascii="Myriad Pro" w:eastAsia="Calibri" w:hAnsi="Myriad Pro" w:cs="Calibri"/>
                <w:color w:val="000000"/>
                <w:sz w:val="16"/>
                <w:szCs w:val="16"/>
              </w:rPr>
              <w:t xml:space="preserve"> на III секции шин 6 </w:t>
            </w:r>
            <w:proofErr w:type="spellStart"/>
            <w:r w:rsidRPr="003A5766">
              <w:rPr>
                <w:rFonts w:ascii="Myriad Pro" w:eastAsia="Calibri" w:hAnsi="Myriad Pro" w:cs="Calibri"/>
                <w:color w:val="000000"/>
                <w:sz w:val="16"/>
                <w:szCs w:val="16"/>
              </w:rPr>
              <w:t>кВ</w:t>
            </w:r>
            <w:proofErr w:type="spellEnd"/>
            <w:r w:rsidRPr="003A5766">
              <w:rPr>
                <w:rFonts w:ascii="Myriad Pro" w:eastAsia="Calibri" w:hAnsi="Myriad Pro" w:cs="Calibri"/>
                <w:color w:val="000000"/>
                <w:sz w:val="16"/>
                <w:szCs w:val="16"/>
              </w:rPr>
              <w:t xml:space="preserve"> ПО «Правобережные электрические сети» (1 шт.)</w:t>
            </w:r>
          </w:p>
        </w:tc>
        <w:tc>
          <w:tcPr>
            <w:tcW w:w="824" w:type="pct"/>
            <w:tcBorders>
              <w:top w:val="nil"/>
              <w:left w:val="nil"/>
              <w:bottom w:val="single" w:sz="4" w:space="0" w:color="auto"/>
              <w:right w:val="single" w:sz="4" w:space="0" w:color="auto"/>
            </w:tcBorders>
            <w:shd w:val="clear" w:color="auto" w:fill="auto"/>
            <w:vAlign w:val="center"/>
          </w:tcPr>
          <w:p w14:paraId="71E1698D" w14:textId="77777777" w:rsidR="003A5766" w:rsidRPr="003A5766" w:rsidRDefault="003A5766" w:rsidP="003A5766">
            <w:pPr>
              <w:spacing w:after="0" w:line="240" w:lineRule="auto"/>
              <w:jc w:val="center"/>
              <w:rPr>
                <w:rFonts w:ascii="Myriad Pro" w:eastAsia="Times New Roman" w:hAnsi="Myriad Pro" w:cs="Times New Roman"/>
                <w:color w:val="000000"/>
                <w:sz w:val="16"/>
                <w:szCs w:val="16"/>
                <w:lang w:eastAsia="ru-RU"/>
              </w:rPr>
            </w:pPr>
            <w:r w:rsidRPr="003A5766">
              <w:rPr>
                <w:rFonts w:ascii="Myriad Pro" w:eastAsia="Calibri" w:hAnsi="Myriad Pro" w:cs="Calibri"/>
                <w:color w:val="000000"/>
                <w:sz w:val="16"/>
                <w:szCs w:val="16"/>
              </w:rPr>
              <w:t>H_2020701631</w:t>
            </w:r>
          </w:p>
        </w:tc>
        <w:tc>
          <w:tcPr>
            <w:tcW w:w="432" w:type="pct"/>
            <w:tcBorders>
              <w:top w:val="nil"/>
              <w:left w:val="nil"/>
              <w:bottom w:val="single" w:sz="4" w:space="0" w:color="auto"/>
              <w:right w:val="single" w:sz="4" w:space="0" w:color="auto"/>
            </w:tcBorders>
            <w:shd w:val="clear" w:color="auto" w:fill="auto"/>
            <w:noWrap/>
            <w:vAlign w:val="center"/>
          </w:tcPr>
          <w:p w14:paraId="6F9B3065"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1,33</w:t>
            </w:r>
          </w:p>
        </w:tc>
        <w:tc>
          <w:tcPr>
            <w:tcW w:w="432" w:type="pct"/>
            <w:tcBorders>
              <w:top w:val="nil"/>
              <w:left w:val="nil"/>
              <w:bottom w:val="single" w:sz="4" w:space="0" w:color="auto"/>
              <w:right w:val="single" w:sz="4" w:space="0" w:color="auto"/>
            </w:tcBorders>
            <w:shd w:val="clear" w:color="auto" w:fill="auto"/>
            <w:noWrap/>
            <w:vAlign w:val="center"/>
          </w:tcPr>
          <w:p w14:paraId="2F9C7B5E"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0,00</w:t>
            </w:r>
          </w:p>
        </w:tc>
        <w:tc>
          <w:tcPr>
            <w:tcW w:w="391" w:type="pct"/>
            <w:tcBorders>
              <w:top w:val="nil"/>
              <w:left w:val="nil"/>
              <w:bottom w:val="single" w:sz="4" w:space="0" w:color="auto"/>
              <w:right w:val="single" w:sz="4" w:space="0" w:color="auto"/>
            </w:tcBorders>
            <w:shd w:val="clear" w:color="auto" w:fill="auto"/>
            <w:noWrap/>
            <w:vAlign w:val="center"/>
          </w:tcPr>
          <w:p w14:paraId="2135958C"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-1,33</w:t>
            </w:r>
          </w:p>
        </w:tc>
        <w:tc>
          <w:tcPr>
            <w:tcW w:w="398" w:type="pct"/>
            <w:tcBorders>
              <w:top w:val="nil"/>
              <w:left w:val="nil"/>
              <w:bottom w:val="single" w:sz="4" w:space="0" w:color="auto"/>
              <w:right w:val="single" w:sz="4" w:space="0" w:color="auto"/>
            </w:tcBorders>
            <w:shd w:val="clear" w:color="auto" w:fill="auto"/>
            <w:noWrap/>
            <w:vAlign w:val="center"/>
          </w:tcPr>
          <w:p w14:paraId="1FB6F1E1"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-100%</w:t>
            </w:r>
          </w:p>
        </w:tc>
      </w:tr>
      <w:tr w:rsidR="003A5766" w:rsidRPr="003A5766" w14:paraId="577DD8D5" w14:textId="77777777" w:rsidTr="003A5766">
        <w:trPr>
          <w:trHeight w:val="563"/>
        </w:trPr>
        <w:tc>
          <w:tcPr>
            <w:tcW w:w="204" w:type="pct"/>
            <w:tcBorders>
              <w:top w:val="nil"/>
              <w:left w:val="single" w:sz="4" w:space="0" w:color="auto"/>
              <w:bottom w:val="single" w:sz="4" w:space="0" w:color="auto"/>
              <w:right w:val="single" w:sz="4" w:space="0" w:color="auto"/>
            </w:tcBorders>
            <w:shd w:val="clear" w:color="auto" w:fill="auto"/>
            <w:noWrap/>
            <w:vAlign w:val="bottom"/>
            <w:hideMark/>
          </w:tcPr>
          <w:p w14:paraId="276684FF" w14:textId="77777777" w:rsidR="003A5766" w:rsidRPr="003A5766" w:rsidRDefault="003A5766" w:rsidP="003A5766">
            <w:pPr>
              <w:spacing w:after="0" w:line="240" w:lineRule="auto"/>
              <w:jc w:val="center"/>
              <w:rPr>
                <w:rFonts w:ascii="Myriad Pro" w:eastAsia="Times New Roman" w:hAnsi="Myriad Pro" w:cs="Times New Roman"/>
                <w:color w:val="000000"/>
                <w:sz w:val="16"/>
                <w:szCs w:val="16"/>
                <w:lang w:eastAsia="ru-RU"/>
              </w:rPr>
            </w:pPr>
            <w:r w:rsidRPr="003A5766">
              <w:rPr>
                <w:rFonts w:ascii="Myriad Pro" w:eastAsia="Times New Roman" w:hAnsi="Myriad Pro" w:cs="Calibri"/>
                <w:sz w:val="16"/>
                <w:szCs w:val="16"/>
                <w:lang w:eastAsia="ru-RU"/>
              </w:rPr>
              <w:t>4</w:t>
            </w:r>
          </w:p>
        </w:tc>
        <w:tc>
          <w:tcPr>
            <w:tcW w:w="2319" w:type="pct"/>
            <w:tcBorders>
              <w:top w:val="nil"/>
              <w:left w:val="single" w:sz="4" w:space="0" w:color="auto"/>
              <w:bottom w:val="single" w:sz="4" w:space="0" w:color="auto"/>
              <w:right w:val="single" w:sz="4" w:space="0" w:color="auto"/>
            </w:tcBorders>
            <w:shd w:val="clear" w:color="auto" w:fill="auto"/>
            <w:vAlign w:val="center"/>
          </w:tcPr>
          <w:p w14:paraId="2308E5C2" w14:textId="77777777" w:rsidR="003A5766" w:rsidRPr="003A5766" w:rsidRDefault="003A5766" w:rsidP="003A5766">
            <w:pPr>
              <w:spacing w:after="0" w:line="240" w:lineRule="auto"/>
              <w:rPr>
                <w:rFonts w:ascii="Myriad Pro" w:eastAsia="Times New Roman" w:hAnsi="Myriad Pro" w:cs="Times New Roman"/>
                <w:color w:val="000000"/>
                <w:sz w:val="16"/>
                <w:szCs w:val="16"/>
                <w:lang w:eastAsia="ru-RU"/>
              </w:rPr>
            </w:pPr>
            <w:r w:rsidRPr="003A5766">
              <w:rPr>
                <w:rFonts w:ascii="Myriad Pro" w:eastAsia="Calibri" w:hAnsi="Myriad Pro" w:cs="Calibri"/>
                <w:color w:val="000000"/>
                <w:sz w:val="16"/>
                <w:szCs w:val="16"/>
              </w:rPr>
              <w:t xml:space="preserve">Реконструкция ПС 110/35/10 </w:t>
            </w:r>
            <w:proofErr w:type="spellStart"/>
            <w:r w:rsidRPr="003A5766">
              <w:rPr>
                <w:rFonts w:ascii="Myriad Pro" w:eastAsia="Calibri" w:hAnsi="Myriad Pro" w:cs="Calibri"/>
                <w:color w:val="000000"/>
                <w:sz w:val="16"/>
                <w:szCs w:val="16"/>
              </w:rPr>
              <w:t>кВ</w:t>
            </w:r>
            <w:proofErr w:type="spellEnd"/>
            <w:r w:rsidRPr="003A5766">
              <w:rPr>
                <w:rFonts w:ascii="Myriad Pro" w:eastAsia="Calibri" w:hAnsi="Myriad Pro" w:cs="Calibri"/>
                <w:color w:val="000000"/>
                <w:sz w:val="16"/>
                <w:szCs w:val="16"/>
              </w:rPr>
              <w:t xml:space="preserve"> «Котово» с заменой существующих трансформаторов тока в ячейках 10 </w:t>
            </w:r>
            <w:proofErr w:type="spellStart"/>
            <w:r w:rsidRPr="003A5766">
              <w:rPr>
                <w:rFonts w:ascii="Myriad Pro" w:eastAsia="Calibri" w:hAnsi="Myriad Pro" w:cs="Calibri"/>
                <w:color w:val="000000"/>
                <w:sz w:val="16"/>
                <w:szCs w:val="16"/>
              </w:rPr>
              <w:t>кВ</w:t>
            </w:r>
            <w:proofErr w:type="spellEnd"/>
            <w:r w:rsidRPr="003A5766">
              <w:rPr>
                <w:rFonts w:ascii="Myriad Pro" w:eastAsia="Calibri" w:hAnsi="Myriad Pro" w:cs="Calibri"/>
                <w:color w:val="000000"/>
                <w:sz w:val="16"/>
                <w:szCs w:val="16"/>
              </w:rPr>
              <w:t xml:space="preserve"> №7 и №16 ПС 110/35/10 </w:t>
            </w:r>
            <w:proofErr w:type="spellStart"/>
            <w:r w:rsidRPr="003A5766">
              <w:rPr>
                <w:rFonts w:ascii="Myriad Pro" w:eastAsia="Calibri" w:hAnsi="Myriad Pro" w:cs="Calibri"/>
                <w:color w:val="000000"/>
                <w:sz w:val="16"/>
                <w:szCs w:val="16"/>
              </w:rPr>
              <w:t>кВ</w:t>
            </w:r>
            <w:proofErr w:type="spellEnd"/>
            <w:r w:rsidRPr="003A5766">
              <w:rPr>
                <w:rFonts w:ascii="Myriad Pro" w:eastAsia="Calibri" w:hAnsi="Myriad Pro" w:cs="Calibri"/>
                <w:color w:val="000000"/>
                <w:sz w:val="16"/>
                <w:szCs w:val="16"/>
              </w:rPr>
              <w:t xml:space="preserve"> «Котово» ПО «</w:t>
            </w:r>
            <w:proofErr w:type="spellStart"/>
            <w:r w:rsidRPr="003A5766">
              <w:rPr>
                <w:rFonts w:ascii="Myriad Pro" w:eastAsia="Calibri" w:hAnsi="Myriad Pro" w:cs="Calibri"/>
                <w:color w:val="000000"/>
                <w:sz w:val="16"/>
                <w:szCs w:val="16"/>
              </w:rPr>
              <w:t>Камышинские</w:t>
            </w:r>
            <w:proofErr w:type="spellEnd"/>
            <w:r w:rsidRPr="003A5766">
              <w:rPr>
                <w:rFonts w:ascii="Myriad Pro" w:eastAsia="Calibri" w:hAnsi="Myriad Pro" w:cs="Calibri"/>
                <w:color w:val="000000"/>
                <w:sz w:val="16"/>
                <w:szCs w:val="16"/>
              </w:rPr>
              <w:t xml:space="preserve"> электрические сети» (4 единицы)</w:t>
            </w:r>
          </w:p>
        </w:tc>
        <w:tc>
          <w:tcPr>
            <w:tcW w:w="824" w:type="pct"/>
            <w:tcBorders>
              <w:top w:val="nil"/>
              <w:left w:val="nil"/>
              <w:bottom w:val="single" w:sz="4" w:space="0" w:color="auto"/>
              <w:right w:val="single" w:sz="4" w:space="0" w:color="auto"/>
            </w:tcBorders>
            <w:shd w:val="clear" w:color="auto" w:fill="auto"/>
            <w:vAlign w:val="center"/>
          </w:tcPr>
          <w:p w14:paraId="27630305" w14:textId="77777777" w:rsidR="003A5766" w:rsidRPr="003A5766" w:rsidRDefault="003A5766" w:rsidP="003A5766">
            <w:pPr>
              <w:spacing w:after="0" w:line="240" w:lineRule="auto"/>
              <w:jc w:val="center"/>
              <w:rPr>
                <w:rFonts w:ascii="Myriad Pro" w:eastAsia="Times New Roman" w:hAnsi="Myriad Pro" w:cs="Times New Roman"/>
                <w:color w:val="000000"/>
                <w:sz w:val="16"/>
                <w:szCs w:val="16"/>
                <w:lang w:eastAsia="ru-RU"/>
              </w:rPr>
            </w:pPr>
            <w:r w:rsidRPr="003A5766">
              <w:rPr>
                <w:rFonts w:ascii="Myriad Pro" w:eastAsia="Calibri" w:hAnsi="Myriad Pro" w:cs="Calibri"/>
                <w:color w:val="000000"/>
                <w:sz w:val="16"/>
                <w:szCs w:val="16"/>
              </w:rPr>
              <w:t>I_2020102140</w:t>
            </w:r>
          </w:p>
        </w:tc>
        <w:tc>
          <w:tcPr>
            <w:tcW w:w="432" w:type="pct"/>
            <w:tcBorders>
              <w:top w:val="nil"/>
              <w:left w:val="nil"/>
              <w:bottom w:val="single" w:sz="4" w:space="0" w:color="auto"/>
              <w:right w:val="single" w:sz="4" w:space="0" w:color="auto"/>
            </w:tcBorders>
            <w:shd w:val="clear" w:color="auto" w:fill="auto"/>
            <w:noWrap/>
            <w:vAlign w:val="center"/>
          </w:tcPr>
          <w:p w14:paraId="1C778B7E"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0,27</w:t>
            </w:r>
          </w:p>
        </w:tc>
        <w:tc>
          <w:tcPr>
            <w:tcW w:w="432" w:type="pct"/>
            <w:tcBorders>
              <w:top w:val="nil"/>
              <w:left w:val="nil"/>
              <w:bottom w:val="single" w:sz="4" w:space="0" w:color="auto"/>
              <w:right w:val="single" w:sz="4" w:space="0" w:color="auto"/>
            </w:tcBorders>
            <w:shd w:val="clear" w:color="auto" w:fill="auto"/>
            <w:noWrap/>
            <w:vAlign w:val="center"/>
          </w:tcPr>
          <w:p w14:paraId="312F2EDA"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0,07</w:t>
            </w:r>
          </w:p>
        </w:tc>
        <w:tc>
          <w:tcPr>
            <w:tcW w:w="391" w:type="pct"/>
            <w:tcBorders>
              <w:top w:val="nil"/>
              <w:left w:val="nil"/>
              <w:bottom w:val="single" w:sz="4" w:space="0" w:color="auto"/>
              <w:right w:val="single" w:sz="4" w:space="0" w:color="auto"/>
            </w:tcBorders>
            <w:shd w:val="clear" w:color="auto" w:fill="auto"/>
            <w:noWrap/>
            <w:vAlign w:val="center"/>
          </w:tcPr>
          <w:p w14:paraId="7A251F02"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-0,19</w:t>
            </w:r>
          </w:p>
        </w:tc>
        <w:tc>
          <w:tcPr>
            <w:tcW w:w="398" w:type="pct"/>
            <w:tcBorders>
              <w:top w:val="nil"/>
              <w:left w:val="nil"/>
              <w:bottom w:val="single" w:sz="4" w:space="0" w:color="auto"/>
              <w:right w:val="single" w:sz="4" w:space="0" w:color="auto"/>
            </w:tcBorders>
            <w:shd w:val="clear" w:color="auto" w:fill="auto"/>
            <w:noWrap/>
            <w:vAlign w:val="center"/>
          </w:tcPr>
          <w:p w14:paraId="7D238A4E"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-72%</w:t>
            </w:r>
          </w:p>
        </w:tc>
      </w:tr>
      <w:tr w:rsidR="003A5766" w:rsidRPr="003A5766" w14:paraId="4F55B13A" w14:textId="77777777" w:rsidTr="003A5766">
        <w:trPr>
          <w:trHeight w:val="563"/>
        </w:trPr>
        <w:tc>
          <w:tcPr>
            <w:tcW w:w="204" w:type="pct"/>
            <w:tcBorders>
              <w:top w:val="nil"/>
              <w:left w:val="single" w:sz="4" w:space="0" w:color="auto"/>
              <w:bottom w:val="single" w:sz="4" w:space="0" w:color="auto"/>
              <w:right w:val="single" w:sz="4" w:space="0" w:color="auto"/>
            </w:tcBorders>
            <w:shd w:val="clear" w:color="auto" w:fill="auto"/>
            <w:noWrap/>
            <w:vAlign w:val="bottom"/>
            <w:hideMark/>
          </w:tcPr>
          <w:p w14:paraId="11F43F05" w14:textId="77777777" w:rsidR="003A5766" w:rsidRPr="003A5766" w:rsidRDefault="003A5766" w:rsidP="003A5766">
            <w:pPr>
              <w:spacing w:after="0" w:line="240" w:lineRule="auto"/>
              <w:jc w:val="center"/>
              <w:rPr>
                <w:rFonts w:ascii="Myriad Pro" w:eastAsia="Times New Roman" w:hAnsi="Myriad Pro" w:cs="Times New Roman"/>
                <w:color w:val="000000"/>
                <w:sz w:val="16"/>
                <w:szCs w:val="16"/>
                <w:lang w:eastAsia="ru-RU"/>
              </w:rPr>
            </w:pPr>
            <w:r w:rsidRPr="003A5766">
              <w:rPr>
                <w:rFonts w:ascii="Myriad Pro" w:eastAsia="Times New Roman" w:hAnsi="Myriad Pro" w:cs="Calibri"/>
                <w:sz w:val="16"/>
                <w:szCs w:val="16"/>
                <w:lang w:eastAsia="ru-RU"/>
              </w:rPr>
              <w:t>5</w:t>
            </w:r>
          </w:p>
        </w:tc>
        <w:tc>
          <w:tcPr>
            <w:tcW w:w="2319" w:type="pct"/>
            <w:tcBorders>
              <w:top w:val="nil"/>
              <w:left w:val="single" w:sz="4" w:space="0" w:color="auto"/>
              <w:bottom w:val="single" w:sz="4" w:space="0" w:color="auto"/>
              <w:right w:val="single" w:sz="4" w:space="0" w:color="auto"/>
            </w:tcBorders>
            <w:shd w:val="clear" w:color="auto" w:fill="auto"/>
            <w:vAlign w:val="center"/>
          </w:tcPr>
          <w:p w14:paraId="62225BE9" w14:textId="77777777" w:rsidR="003A5766" w:rsidRPr="003A5766" w:rsidRDefault="003A5766" w:rsidP="003A5766">
            <w:pPr>
              <w:spacing w:after="0" w:line="240" w:lineRule="auto"/>
              <w:rPr>
                <w:rFonts w:ascii="Myriad Pro" w:eastAsia="Times New Roman" w:hAnsi="Myriad Pro" w:cs="Times New Roman"/>
                <w:color w:val="000000"/>
                <w:sz w:val="16"/>
                <w:szCs w:val="16"/>
                <w:lang w:eastAsia="ru-RU"/>
              </w:rPr>
            </w:pPr>
            <w:r w:rsidRPr="003A5766">
              <w:rPr>
                <w:rFonts w:ascii="Myriad Pro" w:eastAsia="Calibri" w:hAnsi="Myriad Pro" w:cs="Calibri"/>
                <w:color w:val="000000"/>
                <w:sz w:val="16"/>
                <w:szCs w:val="16"/>
              </w:rPr>
              <w:t xml:space="preserve">Реконструкция ПС 110/6 </w:t>
            </w:r>
            <w:proofErr w:type="spellStart"/>
            <w:r w:rsidRPr="003A5766">
              <w:rPr>
                <w:rFonts w:ascii="Myriad Pro" w:eastAsia="Calibri" w:hAnsi="Myriad Pro" w:cs="Calibri"/>
                <w:color w:val="000000"/>
                <w:sz w:val="16"/>
                <w:szCs w:val="16"/>
              </w:rPr>
              <w:t>кВ</w:t>
            </w:r>
            <w:proofErr w:type="spellEnd"/>
            <w:r w:rsidRPr="003A5766">
              <w:rPr>
                <w:rFonts w:ascii="Myriad Pro" w:eastAsia="Calibri" w:hAnsi="Myriad Pro" w:cs="Calibri"/>
                <w:color w:val="000000"/>
                <w:sz w:val="16"/>
                <w:szCs w:val="16"/>
              </w:rPr>
              <w:t xml:space="preserve"> «Аэропорт». Укомплектование двух резервных ячеек 6 </w:t>
            </w:r>
            <w:proofErr w:type="spellStart"/>
            <w:r w:rsidRPr="003A5766">
              <w:rPr>
                <w:rFonts w:ascii="Myriad Pro" w:eastAsia="Calibri" w:hAnsi="Myriad Pro" w:cs="Calibri"/>
                <w:color w:val="000000"/>
                <w:sz w:val="16"/>
                <w:szCs w:val="16"/>
              </w:rPr>
              <w:t>кВ</w:t>
            </w:r>
            <w:proofErr w:type="spellEnd"/>
            <w:r w:rsidRPr="003A5766">
              <w:rPr>
                <w:rFonts w:ascii="Myriad Pro" w:eastAsia="Calibri" w:hAnsi="Myriad Pro" w:cs="Calibri"/>
                <w:color w:val="000000"/>
                <w:sz w:val="16"/>
                <w:szCs w:val="16"/>
              </w:rPr>
              <w:t xml:space="preserve"> на I и II секции шин 6 </w:t>
            </w:r>
            <w:proofErr w:type="spellStart"/>
            <w:r w:rsidRPr="003A5766">
              <w:rPr>
                <w:rFonts w:ascii="Myriad Pro" w:eastAsia="Calibri" w:hAnsi="Myriad Pro" w:cs="Calibri"/>
                <w:color w:val="000000"/>
                <w:sz w:val="16"/>
                <w:szCs w:val="16"/>
              </w:rPr>
              <w:t>кВ</w:t>
            </w:r>
            <w:proofErr w:type="spellEnd"/>
            <w:r w:rsidRPr="003A5766">
              <w:rPr>
                <w:rFonts w:ascii="Myriad Pro" w:eastAsia="Calibri" w:hAnsi="Myriad Pro" w:cs="Calibri"/>
                <w:color w:val="000000"/>
                <w:sz w:val="16"/>
                <w:szCs w:val="16"/>
              </w:rPr>
              <w:t xml:space="preserve"> ПС 110/6 </w:t>
            </w:r>
            <w:proofErr w:type="spellStart"/>
            <w:r w:rsidRPr="003A5766">
              <w:rPr>
                <w:rFonts w:ascii="Myriad Pro" w:eastAsia="Calibri" w:hAnsi="Myriad Pro" w:cs="Calibri"/>
                <w:color w:val="000000"/>
                <w:sz w:val="16"/>
                <w:szCs w:val="16"/>
              </w:rPr>
              <w:t>кВ</w:t>
            </w:r>
            <w:proofErr w:type="spellEnd"/>
            <w:r w:rsidRPr="003A5766">
              <w:rPr>
                <w:rFonts w:ascii="Myriad Pro" w:eastAsia="Calibri" w:hAnsi="Myriad Pro" w:cs="Calibri"/>
                <w:color w:val="000000"/>
                <w:sz w:val="16"/>
                <w:szCs w:val="16"/>
              </w:rPr>
              <w:t xml:space="preserve"> «Аэропорт» «ПО «Правобережные электрические сети» (2 </w:t>
            </w:r>
            <w:proofErr w:type="spellStart"/>
            <w:r w:rsidRPr="003A5766">
              <w:rPr>
                <w:rFonts w:ascii="Myriad Pro" w:eastAsia="Calibri" w:hAnsi="Myriad Pro" w:cs="Calibri"/>
                <w:color w:val="000000"/>
                <w:sz w:val="16"/>
                <w:szCs w:val="16"/>
              </w:rPr>
              <w:t>единици</w:t>
            </w:r>
            <w:proofErr w:type="spellEnd"/>
            <w:r w:rsidRPr="003A5766">
              <w:rPr>
                <w:rFonts w:ascii="Myriad Pro" w:eastAsia="Calibri" w:hAnsi="Myriad Pro" w:cs="Calibri"/>
                <w:color w:val="000000"/>
                <w:sz w:val="16"/>
                <w:szCs w:val="16"/>
              </w:rPr>
              <w:t>)</w:t>
            </w:r>
          </w:p>
        </w:tc>
        <w:tc>
          <w:tcPr>
            <w:tcW w:w="824" w:type="pct"/>
            <w:tcBorders>
              <w:top w:val="nil"/>
              <w:left w:val="nil"/>
              <w:bottom w:val="single" w:sz="4" w:space="0" w:color="auto"/>
              <w:right w:val="single" w:sz="4" w:space="0" w:color="auto"/>
            </w:tcBorders>
            <w:shd w:val="clear" w:color="auto" w:fill="auto"/>
            <w:vAlign w:val="center"/>
          </w:tcPr>
          <w:p w14:paraId="5B2CE338" w14:textId="77777777" w:rsidR="003A5766" w:rsidRPr="003A5766" w:rsidRDefault="003A5766" w:rsidP="003A5766">
            <w:pPr>
              <w:spacing w:after="0" w:line="240" w:lineRule="auto"/>
              <w:jc w:val="center"/>
              <w:rPr>
                <w:rFonts w:ascii="Myriad Pro" w:eastAsia="Times New Roman" w:hAnsi="Myriad Pro" w:cs="Times New Roman"/>
                <w:color w:val="000000"/>
                <w:sz w:val="16"/>
                <w:szCs w:val="16"/>
                <w:lang w:eastAsia="ru-RU"/>
              </w:rPr>
            </w:pPr>
            <w:r w:rsidRPr="003A5766">
              <w:rPr>
                <w:rFonts w:ascii="Myriad Pro" w:eastAsia="Calibri" w:hAnsi="Myriad Pro" w:cs="Calibri"/>
                <w:color w:val="000000"/>
                <w:sz w:val="16"/>
                <w:szCs w:val="16"/>
              </w:rPr>
              <w:t>I_2020102074</w:t>
            </w:r>
          </w:p>
        </w:tc>
        <w:tc>
          <w:tcPr>
            <w:tcW w:w="432" w:type="pct"/>
            <w:tcBorders>
              <w:top w:val="nil"/>
              <w:left w:val="nil"/>
              <w:bottom w:val="single" w:sz="4" w:space="0" w:color="auto"/>
              <w:right w:val="single" w:sz="4" w:space="0" w:color="auto"/>
            </w:tcBorders>
            <w:shd w:val="clear" w:color="auto" w:fill="auto"/>
            <w:noWrap/>
            <w:vAlign w:val="center"/>
          </w:tcPr>
          <w:p w14:paraId="6415B28F"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1,52</w:t>
            </w:r>
          </w:p>
        </w:tc>
        <w:tc>
          <w:tcPr>
            <w:tcW w:w="432" w:type="pct"/>
            <w:tcBorders>
              <w:top w:val="nil"/>
              <w:left w:val="nil"/>
              <w:bottom w:val="single" w:sz="4" w:space="0" w:color="auto"/>
              <w:right w:val="single" w:sz="4" w:space="0" w:color="auto"/>
            </w:tcBorders>
            <w:shd w:val="clear" w:color="auto" w:fill="auto"/>
            <w:noWrap/>
            <w:vAlign w:val="center"/>
          </w:tcPr>
          <w:p w14:paraId="2F700246"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1,17</w:t>
            </w:r>
          </w:p>
        </w:tc>
        <w:tc>
          <w:tcPr>
            <w:tcW w:w="391" w:type="pct"/>
            <w:tcBorders>
              <w:top w:val="nil"/>
              <w:left w:val="nil"/>
              <w:bottom w:val="single" w:sz="4" w:space="0" w:color="auto"/>
              <w:right w:val="single" w:sz="4" w:space="0" w:color="auto"/>
            </w:tcBorders>
            <w:shd w:val="clear" w:color="auto" w:fill="auto"/>
            <w:noWrap/>
            <w:vAlign w:val="center"/>
          </w:tcPr>
          <w:p w14:paraId="7714079A"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-0,35</w:t>
            </w:r>
          </w:p>
        </w:tc>
        <w:tc>
          <w:tcPr>
            <w:tcW w:w="398" w:type="pct"/>
            <w:tcBorders>
              <w:top w:val="nil"/>
              <w:left w:val="nil"/>
              <w:bottom w:val="single" w:sz="4" w:space="0" w:color="auto"/>
              <w:right w:val="single" w:sz="4" w:space="0" w:color="auto"/>
            </w:tcBorders>
            <w:shd w:val="clear" w:color="auto" w:fill="auto"/>
            <w:noWrap/>
            <w:vAlign w:val="center"/>
          </w:tcPr>
          <w:p w14:paraId="5674866C"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-23%</w:t>
            </w:r>
          </w:p>
        </w:tc>
      </w:tr>
      <w:tr w:rsidR="003A5766" w:rsidRPr="003A5766" w14:paraId="2BBACB04" w14:textId="77777777" w:rsidTr="003A5766">
        <w:trPr>
          <w:trHeight w:val="563"/>
        </w:trPr>
        <w:tc>
          <w:tcPr>
            <w:tcW w:w="204" w:type="pct"/>
            <w:tcBorders>
              <w:top w:val="nil"/>
              <w:left w:val="single" w:sz="4" w:space="0" w:color="auto"/>
              <w:bottom w:val="single" w:sz="4" w:space="0" w:color="auto"/>
              <w:right w:val="single" w:sz="4" w:space="0" w:color="auto"/>
            </w:tcBorders>
            <w:shd w:val="clear" w:color="auto" w:fill="auto"/>
            <w:noWrap/>
            <w:vAlign w:val="bottom"/>
            <w:hideMark/>
          </w:tcPr>
          <w:p w14:paraId="257CEFAA" w14:textId="77777777" w:rsidR="003A5766" w:rsidRPr="003A5766" w:rsidRDefault="003A5766" w:rsidP="003A5766">
            <w:pPr>
              <w:spacing w:after="0" w:line="240" w:lineRule="auto"/>
              <w:jc w:val="center"/>
              <w:rPr>
                <w:rFonts w:ascii="Myriad Pro" w:eastAsia="Times New Roman" w:hAnsi="Myriad Pro" w:cs="Times New Roman"/>
                <w:color w:val="000000"/>
                <w:sz w:val="16"/>
                <w:szCs w:val="16"/>
                <w:lang w:eastAsia="ru-RU"/>
              </w:rPr>
            </w:pPr>
            <w:r w:rsidRPr="003A5766">
              <w:rPr>
                <w:rFonts w:ascii="Myriad Pro" w:eastAsia="Times New Roman" w:hAnsi="Myriad Pro" w:cs="Calibri"/>
                <w:sz w:val="16"/>
                <w:szCs w:val="16"/>
                <w:lang w:eastAsia="ru-RU"/>
              </w:rPr>
              <w:t>6</w:t>
            </w:r>
          </w:p>
        </w:tc>
        <w:tc>
          <w:tcPr>
            <w:tcW w:w="2319" w:type="pct"/>
            <w:tcBorders>
              <w:top w:val="nil"/>
              <w:left w:val="single" w:sz="4" w:space="0" w:color="auto"/>
              <w:bottom w:val="single" w:sz="4" w:space="0" w:color="auto"/>
              <w:right w:val="single" w:sz="4" w:space="0" w:color="auto"/>
            </w:tcBorders>
            <w:shd w:val="clear" w:color="auto" w:fill="auto"/>
            <w:vAlign w:val="center"/>
          </w:tcPr>
          <w:p w14:paraId="45030E52" w14:textId="77777777" w:rsidR="003A5766" w:rsidRPr="003A5766" w:rsidRDefault="003A5766" w:rsidP="003A5766">
            <w:pPr>
              <w:spacing w:after="0" w:line="240" w:lineRule="auto"/>
              <w:rPr>
                <w:rFonts w:ascii="Myriad Pro" w:eastAsia="Times New Roman" w:hAnsi="Myriad Pro" w:cs="Times New Roman"/>
                <w:color w:val="000000"/>
                <w:sz w:val="16"/>
                <w:szCs w:val="16"/>
                <w:lang w:eastAsia="ru-RU"/>
              </w:rPr>
            </w:pPr>
            <w:r w:rsidRPr="003A5766">
              <w:rPr>
                <w:rFonts w:ascii="Myriad Pro" w:eastAsia="Calibri" w:hAnsi="Myriad Pro" w:cs="Calibri"/>
                <w:color w:val="000000"/>
                <w:sz w:val="16"/>
                <w:szCs w:val="16"/>
              </w:rPr>
              <w:t>Реконструкция ПС 110/35/6кВ "</w:t>
            </w:r>
            <w:proofErr w:type="spellStart"/>
            <w:r w:rsidRPr="003A5766">
              <w:rPr>
                <w:rFonts w:ascii="Myriad Pro" w:eastAsia="Calibri" w:hAnsi="Myriad Pro" w:cs="Calibri"/>
                <w:color w:val="000000"/>
                <w:sz w:val="16"/>
                <w:szCs w:val="16"/>
              </w:rPr>
              <w:t>Ельшанская</w:t>
            </w:r>
            <w:proofErr w:type="spellEnd"/>
            <w:r w:rsidRPr="003A5766">
              <w:rPr>
                <w:rFonts w:ascii="Myriad Pro" w:eastAsia="Calibri" w:hAnsi="Myriad Pro" w:cs="Calibri"/>
                <w:color w:val="000000"/>
                <w:sz w:val="16"/>
                <w:szCs w:val="16"/>
              </w:rPr>
              <w:t>" с заменой силовых трансформаторов Т1,Т-2 на 25 МВА  (с уменьшением трансформаторной мощности на 8 МВА до 50 МВА) - 1 этап</w:t>
            </w:r>
          </w:p>
        </w:tc>
        <w:tc>
          <w:tcPr>
            <w:tcW w:w="824" w:type="pct"/>
            <w:tcBorders>
              <w:top w:val="nil"/>
              <w:left w:val="nil"/>
              <w:bottom w:val="single" w:sz="4" w:space="0" w:color="auto"/>
              <w:right w:val="single" w:sz="4" w:space="0" w:color="auto"/>
            </w:tcBorders>
            <w:shd w:val="clear" w:color="auto" w:fill="auto"/>
            <w:vAlign w:val="center"/>
          </w:tcPr>
          <w:p w14:paraId="21493728" w14:textId="77777777" w:rsidR="003A5766" w:rsidRPr="003A5766" w:rsidRDefault="003A5766" w:rsidP="003A5766">
            <w:pPr>
              <w:spacing w:after="0" w:line="240" w:lineRule="auto"/>
              <w:jc w:val="center"/>
              <w:rPr>
                <w:rFonts w:ascii="Myriad Pro" w:eastAsia="Times New Roman" w:hAnsi="Myriad Pro" w:cs="Times New Roman"/>
                <w:color w:val="000000"/>
                <w:sz w:val="16"/>
                <w:szCs w:val="16"/>
                <w:lang w:eastAsia="ru-RU"/>
              </w:rPr>
            </w:pPr>
            <w:r w:rsidRPr="003A5766">
              <w:rPr>
                <w:rFonts w:ascii="Myriad Pro" w:eastAsia="Calibri" w:hAnsi="Myriad Pro" w:cs="Calibri"/>
                <w:color w:val="000000"/>
                <w:sz w:val="16"/>
                <w:szCs w:val="16"/>
              </w:rPr>
              <w:t>G_2010100009</w:t>
            </w:r>
          </w:p>
        </w:tc>
        <w:tc>
          <w:tcPr>
            <w:tcW w:w="432" w:type="pct"/>
            <w:tcBorders>
              <w:top w:val="nil"/>
              <w:left w:val="nil"/>
              <w:bottom w:val="single" w:sz="4" w:space="0" w:color="auto"/>
              <w:right w:val="single" w:sz="4" w:space="0" w:color="auto"/>
            </w:tcBorders>
            <w:shd w:val="clear" w:color="auto" w:fill="auto"/>
            <w:noWrap/>
            <w:vAlign w:val="center"/>
          </w:tcPr>
          <w:p w14:paraId="10D5CB6E"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5,78</w:t>
            </w:r>
          </w:p>
        </w:tc>
        <w:tc>
          <w:tcPr>
            <w:tcW w:w="432" w:type="pct"/>
            <w:tcBorders>
              <w:top w:val="nil"/>
              <w:left w:val="nil"/>
              <w:bottom w:val="single" w:sz="4" w:space="0" w:color="auto"/>
              <w:right w:val="single" w:sz="4" w:space="0" w:color="auto"/>
            </w:tcBorders>
            <w:shd w:val="clear" w:color="auto" w:fill="auto"/>
            <w:noWrap/>
            <w:vAlign w:val="center"/>
          </w:tcPr>
          <w:p w14:paraId="74EA02E4"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0,00</w:t>
            </w:r>
          </w:p>
        </w:tc>
        <w:tc>
          <w:tcPr>
            <w:tcW w:w="391" w:type="pct"/>
            <w:tcBorders>
              <w:top w:val="nil"/>
              <w:left w:val="nil"/>
              <w:bottom w:val="single" w:sz="4" w:space="0" w:color="auto"/>
              <w:right w:val="single" w:sz="4" w:space="0" w:color="auto"/>
            </w:tcBorders>
            <w:shd w:val="clear" w:color="auto" w:fill="auto"/>
            <w:noWrap/>
            <w:vAlign w:val="center"/>
          </w:tcPr>
          <w:p w14:paraId="507DCD0D"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-5,78</w:t>
            </w:r>
          </w:p>
        </w:tc>
        <w:tc>
          <w:tcPr>
            <w:tcW w:w="398" w:type="pct"/>
            <w:tcBorders>
              <w:top w:val="nil"/>
              <w:left w:val="nil"/>
              <w:bottom w:val="single" w:sz="4" w:space="0" w:color="auto"/>
              <w:right w:val="single" w:sz="4" w:space="0" w:color="auto"/>
            </w:tcBorders>
            <w:shd w:val="clear" w:color="auto" w:fill="auto"/>
            <w:noWrap/>
            <w:vAlign w:val="center"/>
          </w:tcPr>
          <w:p w14:paraId="05305F0B"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-100%</w:t>
            </w:r>
          </w:p>
        </w:tc>
      </w:tr>
      <w:tr w:rsidR="003A5766" w:rsidRPr="003A5766" w14:paraId="39195DA1" w14:textId="77777777" w:rsidTr="003A5766">
        <w:trPr>
          <w:trHeight w:val="563"/>
        </w:trPr>
        <w:tc>
          <w:tcPr>
            <w:tcW w:w="204" w:type="pct"/>
            <w:tcBorders>
              <w:top w:val="nil"/>
              <w:left w:val="single" w:sz="4" w:space="0" w:color="auto"/>
              <w:bottom w:val="single" w:sz="4" w:space="0" w:color="auto"/>
              <w:right w:val="single" w:sz="4" w:space="0" w:color="auto"/>
            </w:tcBorders>
            <w:shd w:val="clear" w:color="auto" w:fill="auto"/>
            <w:noWrap/>
            <w:vAlign w:val="bottom"/>
            <w:hideMark/>
          </w:tcPr>
          <w:p w14:paraId="380B1DC3" w14:textId="77777777" w:rsidR="003A5766" w:rsidRPr="003A5766" w:rsidRDefault="003A5766" w:rsidP="003A5766">
            <w:pPr>
              <w:spacing w:after="0" w:line="240" w:lineRule="auto"/>
              <w:jc w:val="center"/>
              <w:rPr>
                <w:rFonts w:ascii="Myriad Pro" w:eastAsia="Times New Roman" w:hAnsi="Myriad Pro" w:cs="Times New Roman"/>
                <w:color w:val="000000"/>
                <w:sz w:val="16"/>
                <w:szCs w:val="16"/>
                <w:lang w:eastAsia="ru-RU"/>
              </w:rPr>
            </w:pPr>
            <w:r w:rsidRPr="003A5766">
              <w:rPr>
                <w:rFonts w:ascii="Myriad Pro" w:eastAsia="Times New Roman" w:hAnsi="Myriad Pro" w:cs="Calibri"/>
                <w:sz w:val="16"/>
                <w:szCs w:val="16"/>
                <w:lang w:eastAsia="ru-RU"/>
              </w:rPr>
              <w:t>7</w:t>
            </w:r>
          </w:p>
        </w:tc>
        <w:tc>
          <w:tcPr>
            <w:tcW w:w="2319" w:type="pct"/>
            <w:tcBorders>
              <w:top w:val="nil"/>
              <w:left w:val="single" w:sz="4" w:space="0" w:color="auto"/>
              <w:bottom w:val="single" w:sz="4" w:space="0" w:color="auto"/>
              <w:right w:val="single" w:sz="4" w:space="0" w:color="auto"/>
            </w:tcBorders>
            <w:shd w:val="clear" w:color="auto" w:fill="auto"/>
            <w:vAlign w:val="center"/>
          </w:tcPr>
          <w:p w14:paraId="1D819C5B" w14:textId="77777777" w:rsidR="003A5766" w:rsidRPr="003A5766" w:rsidRDefault="003A5766" w:rsidP="003A5766">
            <w:pPr>
              <w:spacing w:after="0" w:line="240" w:lineRule="auto"/>
              <w:rPr>
                <w:rFonts w:ascii="Myriad Pro" w:eastAsia="Times New Roman" w:hAnsi="Myriad Pro" w:cs="Times New Roman"/>
                <w:color w:val="000000"/>
                <w:sz w:val="16"/>
                <w:szCs w:val="16"/>
                <w:lang w:eastAsia="ru-RU"/>
              </w:rPr>
            </w:pPr>
            <w:r w:rsidRPr="003A5766">
              <w:rPr>
                <w:rFonts w:ascii="Myriad Pro" w:eastAsia="Calibri" w:hAnsi="Myriad Pro" w:cs="Calibri"/>
                <w:color w:val="000000"/>
                <w:sz w:val="16"/>
                <w:szCs w:val="16"/>
              </w:rPr>
              <w:t xml:space="preserve">Реконструкция ПС 110/35/6 </w:t>
            </w:r>
            <w:proofErr w:type="spellStart"/>
            <w:r w:rsidRPr="003A5766">
              <w:rPr>
                <w:rFonts w:ascii="Myriad Pro" w:eastAsia="Calibri" w:hAnsi="Myriad Pro" w:cs="Calibri"/>
                <w:color w:val="000000"/>
                <w:sz w:val="16"/>
                <w:szCs w:val="16"/>
              </w:rPr>
              <w:t>кВ</w:t>
            </w:r>
            <w:proofErr w:type="spellEnd"/>
            <w:r w:rsidRPr="003A5766">
              <w:rPr>
                <w:rFonts w:ascii="Myriad Pro" w:eastAsia="Calibri" w:hAnsi="Myriad Pro" w:cs="Calibri"/>
                <w:color w:val="000000"/>
                <w:sz w:val="16"/>
                <w:szCs w:val="16"/>
              </w:rPr>
              <w:t xml:space="preserve"> Советская с заменой масляного выключателя 110 </w:t>
            </w:r>
            <w:proofErr w:type="spellStart"/>
            <w:r w:rsidRPr="003A5766">
              <w:rPr>
                <w:rFonts w:ascii="Myriad Pro" w:eastAsia="Calibri" w:hAnsi="Myriad Pro" w:cs="Calibri"/>
                <w:color w:val="000000"/>
                <w:sz w:val="16"/>
                <w:szCs w:val="16"/>
              </w:rPr>
              <w:t>кВ</w:t>
            </w:r>
            <w:proofErr w:type="spellEnd"/>
            <w:r w:rsidRPr="003A5766">
              <w:rPr>
                <w:rFonts w:ascii="Myriad Pro" w:eastAsia="Calibri" w:hAnsi="Myriad Pro" w:cs="Calibri"/>
                <w:color w:val="000000"/>
                <w:sz w:val="16"/>
                <w:szCs w:val="16"/>
              </w:rPr>
              <w:t xml:space="preserve"> Т-1. ПО «Правобережные электрические  сети»  филиала ПАО «МРСК Юга» - «Волгоградэнерго» (1 шт.)</w:t>
            </w:r>
          </w:p>
        </w:tc>
        <w:tc>
          <w:tcPr>
            <w:tcW w:w="824" w:type="pct"/>
            <w:tcBorders>
              <w:top w:val="nil"/>
              <w:left w:val="nil"/>
              <w:bottom w:val="single" w:sz="4" w:space="0" w:color="auto"/>
              <w:right w:val="single" w:sz="4" w:space="0" w:color="auto"/>
            </w:tcBorders>
            <w:shd w:val="clear" w:color="auto" w:fill="auto"/>
            <w:vAlign w:val="center"/>
          </w:tcPr>
          <w:p w14:paraId="105812B9" w14:textId="77777777" w:rsidR="003A5766" w:rsidRPr="003A5766" w:rsidRDefault="003A5766" w:rsidP="003A5766">
            <w:pPr>
              <w:spacing w:after="0" w:line="240" w:lineRule="auto"/>
              <w:jc w:val="center"/>
              <w:rPr>
                <w:rFonts w:ascii="Myriad Pro" w:eastAsia="Times New Roman" w:hAnsi="Myriad Pro" w:cs="Times New Roman"/>
                <w:color w:val="000000"/>
                <w:sz w:val="16"/>
                <w:szCs w:val="16"/>
                <w:lang w:eastAsia="ru-RU"/>
              </w:rPr>
            </w:pPr>
            <w:r w:rsidRPr="003A5766">
              <w:rPr>
                <w:rFonts w:ascii="Myriad Pro" w:eastAsia="Calibri" w:hAnsi="Myriad Pro" w:cs="Calibri"/>
                <w:color w:val="000000"/>
                <w:sz w:val="16"/>
                <w:szCs w:val="16"/>
              </w:rPr>
              <w:t>F_2010100135</w:t>
            </w:r>
          </w:p>
        </w:tc>
        <w:tc>
          <w:tcPr>
            <w:tcW w:w="432" w:type="pct"/>
            <w:tcBorders>
              <w:top w:val="nil"/>
              <w:left w:val="nil"/>
              <w:bottom w:val="single" w:sz="4" w:space="0" w:color="auto"/>
              <w:right w:val="single" w:sz="4" w:space="0" w:color="auto"/>
            </w:tcBorders>
            <w:shd w:val="clear" w:color="auto" w:fill="auto"/>
            <w:noWrap/>
            <w:vAlign w:val="center"/>
          </w:tcPr>
          <w:p w14:paraId="1DD2F782"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10,33</w:t>
            </w:r>
          </w:p>
        </w:tc>
        <w:tc>
          <w:tcPr>
            <w:tcW w:w="432" w:type="pct"/>
            <w:tcBorders>
              <w:top w:val="nil"/>
              <w:left w:val="nil"/>
              <w:bottom w:val="single" w:sz="4" w:space="0" w:color="auto"/>
              <w:right w:val="single" w:sz="4" w:space="0" w:color="auto"/>
            </w:tcBorders>
            <w:shd w:val="clear" w:color="auto" w:fill="auto"/>
            <w:noWrap/>
            <w:vAlign w:val="center"/>
          </w:tcPr>
          <w:p w14:paraId="416E07D3"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0,00</w:t>
            </w:r>
          </w:p>
        </w:tc>
        <w:tc>
          <w:tcPr>
            <w:tcW w:w="391" w:type="pct"/>
            <w:tcBorders>
              <w:top w:val="nil"/>
              <w:left w:val="nil"/>
              <w:bottom w:val="single" w:sz="4" w:space="0" w:color="auto"/>
              <w:right w:val="single" w:sz="4" w:space="0" w:color="auto"/>
            </w:tcBorders>
            <w:shd w:val="clear" w:color="auto" w:fill="auto"/>
            <w:noWrap/>
            <w:vAlign w:val="center"/>
          </w:tcPr>
          <w:p w14:paraId="352EFC13"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-10,33</w:t>
            </w:r>
          </w:p>
        </w:tc>
        <w:tc>
          <w:tcPr>
            <w:tcW w:w="398" w:type="pct"/>
            <w:tcBorders>
              <w:top w:val="nil"/>
              <w:left w:val="nil"/>
              <w:bottom w:val="single" w:sz="4" w:space="0" w:color="auto"/>
              <w:right w:val="single" w:sz="4" w:space="0" w:color="auto"/>
            </w:tcBorders>
            <w:shd w:val="clear" w:color="auto" w:fill="auto"/>
            <w:noWrap/>
            <w:vAlign w:val="center"/>
          </w:tcPr>
          <w:p w14:paraId="6689373F"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-100%</w:t>
            </w:r>
          </w:p>
        </w:tc>
      </w:tr>
      <w:tr w:rsidR="003A5766" w:rsidRPr="003A5766" w14:paraId="4FC98850" w14:textId="77777777" w:rsidTr="003A5766">
        <w:trPr>
          <w:trHeight w:val="563"/>
        </w:trPr>
        <w:tc>
          <w:tcPr>
            <w:tcW w:w="204" w:type="pct"/>
            <w:tcBorders>
              <w:top w:val="nil"/>
              <w:left w:val="single" w:sz="4" w:space="0" w:color="auto"/>
              <w:bottom w:val="single" w:sz="4" w:space="0" w:color="auto"/>
              <w:right w:val="single" w:sz="4" w:space="0" w:color="auto"/>
            </w:tcBorders>
            <w:shd w:val="clear" w:color="auto" w:fill="auto"/>
            <w:noWrap/>
            <w:vAlign w:val="bottom"/>
            <w:hideMark/>
          </w:tcPr>
          <w:p w14:paraId="1D29B8FD" w14:textId="77777777" w:rsidR="003A5766" w:rsidRPr="003A5766" w:rsidRDefault="003A5766" w:rsidP="003A5766">
            <w:pPr>
              <w:spacing w:after="0" w:line="240" w:lineRule="auto"/>
              <w:jc w:val="center"/>
              <w:rPr>
                <w:rFonts w:ascii="Myriad Pro" w:eastAsia="Times New Roman" w:hAnsi="Myriad Pro" w:cs="Times New Roman"/>
                <w:color w:val="000000"/>
                <w:sz w:val="16"/>
                <w:szCs w:val="16"/>
                <w:lang w:eastAsia="ru-RU"/>
              </w:rPr>
            </w:pPr>
            <w:r w:rsidRPr="003A5766">
              <w:rPr>
                <w:rFonts w:ascii="Myriad Pro" w:eastAsia="Times New Roman" w:hAnsi="Myriad Pro" w:cs="Calibri"/>
                <w:sz w:val="16"/>
                <w:szCs w:val="16"/>
                <w:lang w:eastAsia="ru-RU"/>
              </w:rPr>
              <w:t>8</w:t>
            </w:r>
          </w:p>
        </w:tc>
        <w:tc>
          <w:tcPr>
            <w:tcW w:w="2319" w:type="pct"/>
            <w:tcBorders>
              <w:top w:val="nil"/>
              <w:left w:val="single" w:sz="4" w:space="0" w:color="auto"/>
              <w:bottom w:val="single" w:sz="4" w:space="0" w:color="auto"/>
              <w:right w:val="single" w:sz="4" w:space="0" w:color="auto"/>
            </w:tcBorders>
            <w:shd w:val="clear" w:color="auto" w:fill="auto"/>
            <w:vAlign w:val="center"/>
          </w:tcPr>
          <w:p w14:paraId="64AA9108" w14:textId="77777777" w:rsidR="003A5766" w:rsidRPr="003A5766" w:rsidRDefault="003A5766" w:rsidP="003A5766">
            <w:pPr>
              <w:spacing w:after="0" w:line="240" w:lineRule="auto"/>
              <w:rPr>
                <w:rFonts w:ascii="Myriad Pro" w:eastAsia="Times New Roman" w:hAnsi="Myriad Pro" w:cs="Times New Roman"/>
                <w:color w:val="000000"/>
                <w:sz w:val="16"/>
                <w:szCs w:val="16"/>
                <w:lang w:eastAsia="ru-RU"/>
              </w:rPr>
            </w:pPr>
            <w:r w:rsidRPr="003A5766">
              <w:rPr>
                <w:rFonts w:ascii="Myriad Pro" w:eastAsia="Calibri" w:hAnsi="Myriad Pro" w:cs="Calibri"/>
                <w:color w:val="000000"/>
                <w:sz w:val="16"/>
                <w:szCs w:val="16"/>
              </w:rPr>
              <w:t xml:space="preserve">Реконструкция ПС 110/6 </w:t>
            </w:r>
            <w:proofErr w:type="spellStart"/>
            <w:r w:rsidRPr="003A5766">
              <w:rPr>
                <w:rFonts w:ascii="Myriad Pro" w:eastAsia="Calibri" w:hAnsi="Myriad Pro" w:cs="Calibri"/>
                <w:color w:val="000000"/>
                <w:sz w:val="16"/>
                <w:szCs w:val="16"/>
              </w:rPr>
              <w:t>кВ</w:t>
            </w:r>
            <w:proofErr w:type="spellEnd"/>
            <w:r w:rsidRPr="003A5766">
              <w:rPr>
                <w:rFonts w:ascii="Myriad Pro" w:eastAsia="Calibri" w:hAnsi="Myriad Pro" w:cs="Calibri"/>
                <w:color w:val="000000"/>
                <w:sz w:val="16"/>
                <w:szCs w:val="16"/>
              </w:rPr>
              <w:t xml:space="preserve"> ЗКО-1 с заменой масляных на </w:t>
            </w:r>
            <w:proofErr w:type="spellStart"/>
            <w:r w:rsidRPr="003A5766">
              <w:rPr>
                <w:rFonts w:ascii="Myriad Pro" w:eastAsia="Calibri" w:hAnsi="Myriad Pro" w:cs="Calibri"/>
                <w:color w:val="000000"/>
                <w:sz w:val="16"/>
                <w:szCs w:val="16"/>
              </w:rPr>
              <w:t>элегазовые</w:t>
            </w:r>
            <w:proofErr w:type="spellEnd"/>
            <w:r w:rsidRPr="003A5766">
              <w:rPr>
                <w:rFonts w:ascii="Myriad Pro" w:eastAsia="Calibri" w:hAnsi="Myriad Pro" w:cs="Calibri"/>
                <w:color w:val="000000"/>
                <w:sz w:val="16"/>
                <w:szCs w:val="16"/>
              </w:rPr>
              <w:t xml:space="preserve"> выключатели 110 </w:t>
            </w:r>
            <w:proofErr w:type="spellStart"/>
            <w:r w:rsidRPr="003A5766">
              <w:rPr>
                <w:rFonts w:ascii="Myriad Pro" w:eastAsia="Calibri" w:hAnsi="Myriad Pro" w:cs="Calibri"/>
                <w:color w:val="000000"/>
                <w:sz w:val="16"/>
                <w:szCs w:val="16"/>
              </w:rPr>
              <w:t>кВ</w:t>
            </w:r>
            <w:proofErr w:type="spellEnd"/>
            <w:r w:rsidRPr="003A5766">
              <w:rPr>
                <w:rFonts w:ascii="Myriad Pro" w:eastAsia="Calibri" w:hAnsi="Myriad Pro" w:cs="Calibri"/>
                <w:color w:val="000000"/>
                <w:sz w:val="16"/>
                <w:szCs w:val="16"/>
              </w:rPr>
              <w:t xml:space="preserve"> Т-1, Т-2. ПО «Правобережные электрические  сети»  филиала ПАО «МРСК Юга» - «Волгоградэнерго» (2 шт.)</w:t>
            </w:r>
          </w:p>
        </w:tc>
        <w:tc>
          <w:tcPr>
            <w:tcW w:w="824" w:type="pct"/>
            <w:tcBorders>
              <w:top w:val="nil"/>
              <w:left w:val="nil"/>
              <w:bottom w:val="single" w:sz="4" w:space="0" w:color="auto"/>
              <w:right w:val="single" w:sz="4" w:space="0" w:color="auto"/>
            </w:tcBorders>
            <w:shd w:val="clear" w:color="auto" w:fill="auto"/>
            <w:vAlign w:val="center"/>
          </w:tcPr>
          <w:p w14:paraId="7E8AD8E9" w14:textId="77777777" w:rsidR="003A5766" w:rsidRPr="003A5766" w:rsidRDefault="003A5766" w:rsidP="003A5766">
            <w:pPr>
              <w:spacing w:after="0" w:line="240" w:lineRule="auto"/>
              <w:jc w:val="center"/>
              <w:rPr>
                <w:rFonts w:ascii="Myriad Pro" w:eastAsia="Times New Roman" w:hAnsi="Myriad Pro" w:cs="Times New Roman"/>
                <w:color w:val="000000"/>
                <w:sz w:val="16"/>
                <w:szCs w:val="16"/>
                <w:lang w:eastAsia="ru-RU"/>
              </w:rPr>
            </w:pPr>
            <w:r w:rsidRPr="003A5766">
              <w:rPr>
                <w:rFonts w:ascii="Myriad Pro" w:eastAsia="Calibri" w:hAnsi="Myriad Pro" w:cs="Calibri"/>
                <w:color w:val="000000"/>
                <w:sz w:val="16"/>
                <w:szCs w:val="16"/>
              </w:rPr>
              <w:t>F_2010100136</w:t>
            </w:r>
          </w:p>
        </w:tc>
        <w:tc>
          <w:tcPr>
            <w:tcW w:w="432" w:type="pct"/>
            <w:tcBorders>
              <w:top w:val="nil"/>
              <w:left w:val="nil"/>
              <w:bottom w:val="single" w:sz="4" w:space="0" w:color="auto"/>
              <w:right w:val="single" w:sz="4" w:space="0" w:color="auto"/>
            </w:tcBorders>
            <w:shd w:val="clear" w:color="auto" w:fill="auto"/>
            <w:noWrap/>
            <w:vAlign w:val="center"/>
          </w:tcPr>
          <w:p w14:paraId="2FB07043"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1,54</w:t>
            </w:r>
          </w:p>
        </w:tc>
        <w:tc>
          <w:tcPr>
            <w:tcW w:w="432" w:type="pct"/>
            <w:tcBorders>
              <w:top w:val="nil"/>
              <w:left w:val="nil"/>
              <w:bottom w:val="single" w:sz="4" w:space="0" w:color="auto"/>
              <w:right w:val="single" w:sz="4" w:space="0" w:color="auto"/>
            </w:tcBorders>
            <w:shd w:val="clear" w:color="auto" w:fill="auto"/>
            <w:noWrap/>
            <w:vAlign w:val="center"/>
          </w:tcPr>
          <w:p w14:paraId="1ECF7982"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0,00</w:t>
            </w:r>
          </w:p>
        </w:tc>
        <w:tc>
          <w:tcPr>
            <w:tcW w:w="391" w:type="pct"/>
            <w:tcBorders>
              <w:top w:val="nil"/>
              <w:left w:val="nil"/>
              <w:bottom w:val="single" w:sz="4" w:space="0" w:color="auto"/>
              <w:right w:val="single" w:sz="4" w:space="0" w:color="auto"/>
            </w:tcBorders>
            <w:shd w:val="clear" w:color="auto" w:fill="auto"/>
            <w:noWrap/>
            <w:vAlign w:val="center"/>
          </w:tcPr>
          <w:p w14:paraId="1875286D"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-1,54</w:t>
            </w:r>
          </w:p>
        </w:tc>
        <w:tc>
          <w:tcPr>
            <w:tcW w:w="398" w:type="pct"/>
            <w:tcBorders>
              <w:top w:val="nil"/>
              <w:left w:val="nil"/>
              <w:bottom w:val="single" w:sz="4" w:space="0" w:color="auto"/>
              <w:right w:val="single" w:sz="4" w:space="0" w:color="auto"/>
            </w:tcBorders>
            <w:shd w:val="clear" w:color="auto" w:fill="auto"/>
            <w:noWrap/>
            <w:vAlign w:val="center"/>
          </w:tcPr>
          <w:p w14:paraId="619C99EA"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-100%</w:t>
            </w:r>
          </w:p>
        </w:tc>
      </w:tr>
      <w:tr w:rsidR="003A5766" w:rsidRPr="003A5766" w14:paraId="55532676" w14:textId="77777777" w:rsidTr="003A5766">
        <w:trPr>
          <w:trHeight w:val="563"/>
        </w:trPr>
        <w:tc>
          <w:tcPr>
            <w:tcW w:w="204" w:type="pct"/>
            <w:tcBorders>
              <w:top w:val="nil"/>
              <w:left w:val="single" w:sz="4" w:space="0" w:color="auto"/>
              <w:bottom w:val="single" w:sz="4" w:space="0" w:color="auto"/>
              <w:right w:val="single" w:sz="4" w:space="0" w:color="auto"/>
            </w:tcBorders>
            <w:shd w:val="clear" w:color="auto" w:fill="auto"/>
            <w:noWrap/>
            <w:vAlign w:val="bottom"/>
            <w:hideMark/>
          </w:tcPr>
          <w:p w14:paraId="017F4AE5" w14:textId="77777777" w:rsidR="003A5766" w:rsidRPr="003A5766" w:rsidRDefault="003A5766" w:rsidP="003A5766">
            <w:pPr>
              <w:spacing w:after="0" w:line="240" w:lineRule="auto"/>
              <w:jc w:val="center"/>
              <w:rPr>
                <w:rFonts w:ascii="Myriad Pro" w:eastAsia="Times New Roman" w:hAnsi="Myriad Pro" w:cs="Times New Roman"/>
                <w:color w:val="000000"/>
                <w:sz w:val="16"/>
                <w:szCs w:val="16"/>
                <w:lang w:eastAsia="ru-RU"/>
              </w:rPr>
            </w:pPr>
            <w:r w:rsidRPr="003A5766">
              <w:rPr>
                <w:rFonts w:ascii="Myriad Pro" w:eastAsia="Times New Roman" w:hAnsi="Myriad Pro" w:cs="Calibri"/>
                <w:sz w:val="16"/>
                <w:szCs w:val="16"/>
                <w:lang w:eastAsia="ru-RU"/>
              </w:rPr>
              <w:t>9</w:t>
            </w:r>
          </w:p>
        </w:tc>
        <w:tc>
          <w:tcPr>
            <w:tcW w:w="2319" w:type="pct"/>
            <w:tcBorders>
              <w:top w:val="nil"/>
              <w:left w:val="single" w:sz="4" w:space="0" w:color="auto"/>
              <w:bottom w:val="single" w:sz="4" w:space="0" w:color="auto"/>
              <w:right w:val="single" w:sz="4" w:space="0" w:color="auto"/>
            </w:tcBorders>
            <w:shd w:val="clear" w:color="auto" w:fill="auto"/>
            <w:vAlign w:val="center"/>
          </w:tcPr>
          <w:p w14:paraId="0B68E0E7" w14:textId="77777777" w:rsidR="003A5766" w:rsidRPr="003A5766" w:rsidRDefault="003A5766" w:rsidP="003A5766">
            <w:pPr>
              <w:spacing w:after="0" w:line="240" w:lineRule="auto"/>
              <w:rPr>
                <w:rFonts w:ascii="Myriad Pro" w:eastAsia="Times New Roman" w:hAnsi="Myriad Pro" w:cs="Times New Roman"/>
                <w:color w:val="000000"/>
                <w:sz w:val="16"/>
                <w:szCs w:val="16"/>
                <w:lang w:eastAsia="ru-RU"/>
              </w:rPr>
            </w:pPr>
            <w:r w:rsidRPr="003A5766">
              <w:rPr>
                <w:rFonts w:ascii="Myriad Pro" w:eastAsia="Calibri" w:hAnsi="Myriad Pro" w:cs="Calibri"/>
                <w:color w:val="000000"/>
                <w:sz w:val="16"/>
                <w:szCs w:val="16"/>
              </w:rPr>
              <w:t xml:space="preserve">Реконструкция ПС 110/35/10 </w:t>
            </w:r>
            <w:proofErr w:type="spellStart"/>
            <w:r w:rsidRPr="003A5766">
              <w:rPr>
                <w:rFonts w:ascii="Myriad Pro" w:eastAsia="Calibri" w:hAnsi="Myriad Pro" w:cs="Calibri"/>
                <w:color w:val="000000"/>
                <w:sz w:val="16"/>
                <w:szCs w:val="16"/>
              </w:rPr>
              <w:t>кВ</w:t>
            </w:r>
            <w:proofErr w:type="spellEnd"/>
            <w:r w:rsidRPr="003A5766">
              <w:rPr>
                <w:rFonts w:ascii="Myriad Pro" w:eastAsia="Calibri" w:hAnsi="Myriad Pro" w:cs="Calibri"/>
                <w:color w:val="000000"/>
                <w:sz w:val="16"/>
                <w:szCs w:val="16"/>
              </w:rPr>
              <w:t xml:space="preserve"> Красная Слобода, ПС 110/35/10 </w:t>
            </w:r>
            <w:proofErr w:type="spellStart"/>
            <w:r w:rsidRPr="003A5766">
              <w:rPr>
                <w:rFonts w:ascii="Myriad Pro" w:eastAsia="Calibri" w:hAnsi="Myriad Pro" w:cs="Calibri"/>
                <w:color w:val="000000"/>
                <w:sz w:val="16"/>
                <w:szCs w:val="16"/>
              </w:rPr>
              <w:t>кВ</w:t>
            </w:r>
            <w:proofErr w:type="spellEnd"/>
            <w:r w:rsidRPr="003A5766">
              <w:rPr>
                <w:rFonts w:ascii="Myriad Pro" w:eastAsia="Calibri" w:hAnsi="Myriad Pro" w:cs="Calibri"/>
                <w:color w:val="000000"/>
                <w:sz w:val="16"/>
                <w:szCs w:val="16"/>
              </w:rPr>
              <w:t xml:space="preserve"> Опытная, ПС 110/10 </w:t>
            </w:r>
            <w:proofErr w:type="spellStart"/>
            <w:r w:rsidRPr="003A5766">
              <w:rPr>
                <w:rFonts w:ascii="Myriad Pro" w:eastAsia="Calibri" w:hAnsi="Myriad Pro" w:cs="Calibri"/>
                <w:color w:val="000000"/>
                <w:sz w:val="16"/>
                <w:szCs w:val="16"/>
              </w:rPr>
              <w:t>кВ</w:t>
            </w:r>
            <w:proofErr w:type="spellEnd"/>
            <w:r w:rsidRPr="003A5766">
              <w:rPr>
                <w:rFonts w:ascii="Myriad Pro" w:eastAsia="Calibri" w:hAnsi="Myriad Pro" w:cs="Calibri"/>
                <w:color w:val="000000"/>
                <w:sz w:val="16"/>
                <w:szCs w:val="16"/>
              </w:rPr>
              <w:t xml:space="preserve"> Шебалино, ПС 110/6 </w:t>
            </w:r>
            <w:proofErr w:type="spellStart"/>
            <w:r w:rsidRPr="003A5766">
              <w:rPr>
                <w:rFonts w:ascii="Myriad Pro" w:eastAsia="Calibri" w:hAnsi="Myriad Pro" w:cs="Calibri"/>
                <w:color w:val="000000"/>
                <w:sz w:val="16"/>
                <w:szCs w:val="16"/>
              </w:rPr>
              <w:t>кВ</w:t>
            </w:r>
            <w:proofErr w:type="spellEnd"/>
            <w:r w:rsidRPr="003A5766">
              <w:rPr>
                <w:rFonts w:ascii="Myriad Pro" w:eastAsia="Calibri" w:hAnsi="Myriad Pro" w:cs="Calibri"/>
                <w:color w:val="000000"/>
                <w:sz w:val="16"/>
                <w:szCs w:val="16"/>
              </w:rPr>
              <w:t xml:space="preserve"> Кузьмичи, ПС 110/10 </w:t>
            </w:r>
            <w:proofErr w:type="spellStart"/>
            <w:r w:rsidRPr="003A5766">
              <w:rPr>
                <w:rFonts w:ascii="Myriad Pro" w:eastAsia="Calibri" w:hAnsi="Myriad Pro" w:cs="Calibri"/>
                <w:color w:val="000000"/>
                <w:sz w:val="16"/>
                <w:szCs w:val="16"/>
              </w:rPr>
              <w:t>кВ</w:t>
            </w:r>
            <w:proofErr w:type="spellEnd"/>
            <w:r w:rsidRPr="003A5766">
              <w:rPr>
                <w:rFonts w:ascii="Myriad Pro" w:eastAsia="Calibri" w:hAnsi="Myriad Pro" w:cs="Calibri"/>
                <w:color w:val="000000"/>
                <w:sz w:val="16"/>
                <w:szCs w:val="16"/>
              </w:rPr>
              <w:t xml:space="preserve"> </w:t>
            </w:r>
            <w:proofErr w:type="spellStart"/>
            <w:r w:rsidRPr="003A5766">
              <w:rPr>
                <w:rFonts w:ascii="Myriad Pro" w:eastAsia="Calibri" w:hAnsi="Myriad Pro" w:cs="Calibri"/>
                <w:color w:val="000000"/>
                <w:sz w:val="16"/>
                <w:szCs w:val="16"/>
              </w:rPr>
              <w:t>Рахинка</w:t>
            </w:r>
            <w:proofErr w:type="spellEnd"/>
            <w:r w:rsidRPr="003A5766">
              <w:rPr>
                <w:rFonts w:ascii="Myriad Pro" w:eastAsia="Calibri" w:hAnsi="Myriad Pro" w:cs="Calibri"/>
                <w:color w:val="000000"/>
                <w:sz w:val="16"/>
                <w:szCs w:val="16"/>
              </w:rPr>
              <w:t xml:space="preserve">, ПС 110/35/10 </w:t>
            </w:r>
            <w:proofErr w:type="spellStart"/>
            <w:r w:rsidRPr="003A5766">
              <w:rPr>
                <w:rFonts w:ascii="Myriad Pro" w:eastAsia="Calibri" w:hAnsi="Myriad Pro" w:cs="Calibri"/>
                <w:color w:val="000000"/>
                <w:sz w:val="16"/>
                <w:szCs w:val="16"/>
              </w:rPr>
              <w:t>кВ</w:t>
            </w:r>
            <w:proofErr w:type="spellEnd"/>
            <w:r w:rsidRPr="003A5766">
              <w:rPr>
                <w:rFonts w:ascii="Myriad Pro" w:eastAsia="Calibri" w:hAnsi="Myriad Pro" w:cs="Calibri"/>
                <w:color w:val="000000"/>
                <w:sz w:val="16"/>
                <w:szCs w:val="16"/>
              </w:rPr>
              <w:t xml:space="preserve"> Танина, ПС 110/10 </w:t>
            </w:r>
            <w:proofErr w:type="spellStart"/>
            <w:r w:rsidRPr="003A5766">
              <w:rPr>
                <w:rFonts w:ascii="Myriad Pro" w:eastAsia="Calibri" w:hAnsi="Myriad Pro" w:cs="Calibri"/>
                <w:color w:val="000000"/>
                <w:sz w:val="16"/>
                <w:szCs w:val="16"/>
              </w:rPr>
              <w:t>кВ</w:t>
            </w:r>
            <w:proofErr w:type="spellEnd"/>
            <w:r w:rsidRPr="003A5766">
              <w:rPr>
                <w:rFonts w:ascii="Myriad Pro" w:eastAsia="Calibri" w:hAnsi="Myriad Pro" w:cs="Calibri"/>
                <w:color w:val="000000"/>
                <w:sz w:val="16"/>
                <w:szCs w:val="16"/>
              </w:rPr>
              <w:t xml:space="preserve"> Рулевая, ПС 110/10 </w:t>
            </w:r>
            <w:proofErr w:type="spellStart"/>
            <w:r w:rsidRPr="003A5766">
              <w:rPr>
                <w:rFonts w:ascii="Myriad Pro" w:eastAsia="Calibri" w:hAnsi="Myriad Pro" w:cs="Calibri"/>
                <w:color w:val="000000"/>
                <w:sz w:val="16"/>
                <w:szCs w:val="16"/>
              </w:rPr>
              <w:t>кВ</w:t>
            </w:r>
            <w:proofErr w:type="spellEnd"/>
            <w:r w:rsidRPr="003A5766">
              <w:rPr>
                <w:rFonts w:ascii="Myriad Pro" w:eastAsia="Calibri" w:hAnsi="Myriad Pro" w:cs="Calibri"/>
                <w:color w:val="000000"/>
                <w:sz w:val="16"/>
                <w:szCs w:val="16"/>
              </w:rPr>
              <w:t xml:space="preserve"> Задонская, ПС 110/10 </w:t>
            </w:r>
            <w:proofErr w:type="spellStart"/>
            <w:r w:rsidRPr="003A5766">
              <w:rPr>
                <w:rFonts w:ascii="Myriad Pro" w:eastAsia="Calibri" w:hAnsi="Myriad Pro" w:cs="Calibri"/>
                <w:color w:val="000000"/>
                <w:sz w:val="16"/>
                <w:szCs w:val="16"/>
              </w:rPr>
              <w:t>кВ</w:t>
            </w:r>
            <w:proofErr w:type="spellEnd"/>
            <w:r w:rsidRPr="003A5766">
              <w:rPr>
                <w:rFonts w:ascii="Myriad Pro" w:eastAsia="Calibri" w:hAnsi="Myriad Pro" w:cs="Calibri"/>
                <w:color w:val="000000"/>
                <w:sz w:val="16"/>
                <w:szCs w:val="16"/>
              </w:rPr>
              <w:t xml:space="preserve"> </w:t>
            </w:r>
            <w:proofErr w:type="spellStart"/>
            <w:r w:rsidRPr="003A5766">
              <w:rPr>
                <w:rFonts w:ascii="Myriad Pro" w:eastAsia="Calibri" w:hAnsi="Myriad Pro" w:cs="Calibri"/>
                <w:color w:val="000000"/>
                <w:sz w:val="16"/>
                <w:szCs w:val="16"/>
              </w:rPr>
              <w:t>Кременская</w:t>
            </w:r>
            <w:proofErr w:type="spellEnd"/>
            <w:r w:rsidRPr="003A5766">
              <w:rPr>
                <w:rFonts w:ascii="Myriad Pro" w:eastAsia="Calibri" w:hAnsi="Myriad Pro" w:cs="Calibri"/>
                <w:color w:val="000000"/>
                <w:sz w:val="16"/>
                <w:szCs w:val="16"/>
              </w:rPr>
              <w:t xml:space="preserve"> с модернизацией каналов связи и устройств телемеханизации филиала ПАО "МРСК Юга" - "Волгоградэнерго" (9 комплектов)</w:t>
            </w:r>
          </w:p>
        </w:tc>
        <w:tc>
          <w:tcPr>
            <w:tcW w:w="824" w:type="pct"/>
            <w:tcBorders>
              <w:top w:val="nil"/>
              <w:left w:val="nil"/>
              <w:bottom w:val="single" w:sz="4" w:space="0" w:color="auto"/>
              <w:right w:val="single" w:sz="4" w:space="0" w:color="auto"/>
            </w:tcBorders>
            <w:shd w:val="clear" w:color="auto" w:fill="auto"/>
            <w:vAlign w:val="center"/>
          </w:tcPr>
          <w:p w14:paraId="5188A9C0" w14:textId="77777777" w:rsidR="003A5766" w:rsidRPr="003A5766" w:rsidRDefault="003A5766" w:rsidP="003A5766">
            <w:pPr>
              <w:spacing w:after="0" w:line="240" w:lineRule="auto"/>
              <w:jc w:val="center"/>
              <w:rPr>
                <w:rFonts w:ascii="Myriad Pro" w:eastAsia="Times New Roman" w:hAnsi="Myriad Pro" w:cs="Times New Roman"/>
                <w:color w:val="000000"/>
                <w:sz w:val="16"/>
                <w:szCs w:val="16"/>
                <w:lang w:eastAsia="ru-RU"/>
              </w:rPr>
            </w:pPr>
            <w:r w:rsidRPr="003A5766">
              <w:rPr>
                <w:rFonts w:ascii="Myriad Pro" w:eastAsia="Calibri" w:hAnsi="Myriad Pro" w:cs="Calibri"/>
                <w:color w:val="000000"/>
                <w:sz w:val="16"/>
                <w:szCs w:val="16"/>
              </w:rPr>
              <w:t>F_2010300001</w:t>
            </w:r>
          </w:p>
        </w:tc>
        <w:tc>
          <w:tcPr>
            <w:tcW w:w="432" w:type="pct"/>
            <w:tcBorders>
              <w:top w:val="nil"/>
              <w:left w:val="nil"/>
              <w:bottom w:val="single" w:sz="4" w:space="0" w:color="auto"/>
              <w:right w:val="single" w:sz="4" w:space="0" w:color="auto"/>
            </w:tcBorders>
            <w:shd w:val="clear" w:color="auto" w:fill="auto"/>
            <w:noWrap/>
            <w:vAlign w:val="center"/>
          </w:tcPr>
          <w:p w14:paraId="02E51A0F"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39,40</w:t>
            </w:r>
          </w:p>
        </w:tc>
        <w:tc>
          <w:tcPr>
            <w:tcW w:w="432" w:type="pct"/>
            <w:tcBorders>
              <w:top w:val="nil"/>
              <w:left w:val="nil"/>
              <w:bottom w:val="single" w:sz="4" w:space="0" w:color="auto"/>
              <w:right w:val="single" w:sz="4" w:space="0" w:color="auto"/>
            </w:tcBorders>
            <w:shd w:val="clear" w:color="auto" w:fill="auto"/>
            <w:noWrap/>
            <w:vAlign w:val="center"/>
          </w:tcPr>
          <w:p w14:paraId="2A257171"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20,27</w:t>
            </w:r>
          </w:p>
        </w:tc>
        <w:tc>
          <w:tcPr>
            <w:tcW w:w="391" w:type="pct"/>
            <w:tcBorders>
              <w:top w:val="nil"/>
              <w:left w:val="nil"/>
              <w:bottom w:val="single" w:sz="4" w:space="0" w:color="auto"/>
              <w:right w:val="single" w:sz="4" w:space="0" w:color="auto"/>
            </w:tcBorders>
            <w:shd w:val="clear" w:color="auto" w:fill="auto"/>
            <w:noWrap/>
            <w:vAlign w:val="center"/>
          </w:tcPr>
          <w:p w14:paraId="797DB42C"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-19,13</w:t>
            </w:r>
          </w:p>
        </w:tc>
        <w:tc>
          <w:tcPr>
            <w:tcW w:w="398" w:type="pct"/>
            <w:tcBorders>
              <w:top w:val="nil"/>
              <w:left w:val="nil"/>
              <w:bottom w:val="single" w:sz="4" w:space="0" w:color="auto"/>
              <w:right w:val="single" w:sz="4" w:space="0" w:color="auto"/>
            </w:tcBorders>
            <w:shd w:val="clear" w:color="auto" w:fill="auto"/>
            <w:noWrap/>
            <w:vAlign w:val="center"/>
          </w:tcPr>
          <w:p w14:paraId="6675EEB3"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-49%</w:t>
            </w:r>
          </w:p>
        </w:tc>
      </w:tr>
      <w:tr w:rsidR="003A5766" w:rsidRPr="003A5766" w14:paraId="17C41AFD" w14:textId="77777777" w:rsidTr="003A5766">
        <w:trPr>
          <w:trHeight w:val="563"/>
        </w:trPr>
        <w:tc>
          <w:tcPr>
            <w:tcW w:w="204" w:type="pct"/>
            <w:tcBorders>
              <w:top w:val="nil"/>
              <w:left w:val="single" w:sz="4" w:space="0" w:color="auto"/>
              <w:bottom w:val="single" w:sz="4" w:space="0" w:color="auto"/>
              <w:right w:val="single" w:sz="4" w:space="0" w:color="auto"/>
            </w:tcBorders>
            <w:shd w:val="clear" w:color="auto" w:fill="auto"/>
            <w:noWrap/>
            <w:vAlign w:val="bottom"/>
            <w:hideMark/>
          </w:tcPr>
          <w:p w14:paraId="71F76A1C" w14:textId="77777777" w:rsidR="003A5766" w:rsidRPr="003A5766" w:rsidRDefault="003A5766" w:rsidP="003A5766">
            <w:pPr>
              <w:spacing w:after="0" w:line="240" w:lineRule="auto"/>
              <w:jc w:val="center"/>
              <w:rPr>
                <w:rFonts w:ascii="Myriad Pro" w:eastAsia="Times New Roman" w:hAnsi="Myriad Pro" w:cs="Times New Roman"/>
                <w:color w:val="000000"/>
                <w:sz w:val="16"/>
                <w:szCs w:val="16"/>
                <w:lang w:eastAsia="ru-RU"/>
              </w:rPr>
            </w:pPr>
            <w:r w:rsidRPr="003A5766">
              <w:rPr>
                <w:rFonts w:ascii="Myriad Pro" w:eastAsia="Times New Roman" w:hAnsi="Myriad Pro" w:cs="Calibri"/>
                <w:sz w:val="16"/>
                <w:szCs w:val="16"/>
                <w:lang w:eastAsia="ru-RU"/>
              </w:rPr>
              <w:t>10</w:t>
            </w:r>
          </w:p>
        </w:tc>
        <w:tc>
          <w:tcPr>
            <w:tcW w:w="2319" w:type="pct"/>
            <w:tcBorders>
              <w:top w:val="nil"/>
              <w:left w:val="single" w:sz="4" w:space="0" w:color="auto"/>
              <w:bottom w:val="single" w:sz="4" w:space="0" w:color="auto"/>
              <w:right w:val="single" w:sz="4" w:space="0" w:color="auto"/>
            </w:tcBorders>
            <w:shd w:val="clear" w:color="auto" w:fill="auto"/>
            <w:vAlign w:val="center"/>
          </w:tcPr>
          <w:p w14:paraId="3BAEADEE" w14:textId="77777777" w:rsidR="003A5766" w:rsidRPr="003A5766" w:rsidRDefault="003A5766" w:rsidP="003A5766">
            <w:pPr>
              <w:spacing w:after="0" w:line="240" w:lineRule="auto"/>
              <w:rPr>
                <w:rFonts w:ascii="Myriad Pro" w:eastAsia="Times New Roman" w:hAnsi="Myriad Pro" w:cs="Times New Roman"/>
                <w:color w:val="000000"/>
                <w:sz w:val="16"/>
                <w:szCs w:val="16"/>
                <w:lang w:eastAsia="ru-RU"/>
              </w:rPr>
            </w:pPr>
            <w:r w:rsidRPr="003A5766">
              <w:rPr>
                <w:rFonts w:ascii="Myriad Pro" w:eastAsia="Calibri" w:hAnsi="Myriad Pro" w:cs="Calibri"/>
                <w:color w:val="000000"/>
                <w:sz w:val="16"/>
                <w:szCs w:val="16"/>
              </w:rPr>
              <w:t xml:space="preserve">Реконструкция ВЛ-110 </w:t>
            </w:r>
            <w:proofErr w:type="spellStart"/>
            <w:r w:rsidRPr="003A5766">
              <w:rPr>
                <w:rFonts w:ascii="Myriad Pro" w:eastAsia="Calibri" w:hAnsi="Myriad Pro" w:cs="Calibri"/>
                <w:color w:val="000000"/>
                <w:sz w:val="16"/>
                <w:szCs w:val="16"/>
              </w:rPr>
              <w:t>кВ</w:t>
            </w:r>
            <w:proofErr w:type="spellEnd"/>
            <w:r w:rsidRPr="003A5766">
              <w:rPr>
                <w:rFonts w:ascii="Myriad Pro" w:eastAsia="Calibri" w:hAnsi="Myriad Pro" w:cs="Calibri"/>
                <w:color w:val="000000"/>
                <w:sz w:val="16"/>
                <w:szCs w:val="16"/>
              </w:rPr>
              <w:t xml:space="preserve"> №446 "Лемешкино - </w:t>
            </w:r>
            <w:proofErr w:type="spellStart"/>
            <w:r w:rsidRPr="003A5766">
              <w:rPr>
                <w:rFonts w:ascii="Myriad Pro" w:eastAsia="Calibri" w:hAnsi="Myriad Pro" w:cs="Calibri"/>
                <w:color w:val="000000"/>
                <w:sz w:val="16"/>
                <w:szCs w:val="16"/>
              </w:rPr>
              <w:t>Жирновская</w:t>
            </w:r>
            <w:proofErr w:type="spellEnd"/>
            <w:r w:rsidRPr="003A5766">
              <w:rPr>
                <w:rFonts w:ascii="Myriad Pro" w:eastAsia="Calibri" w:hAnsi="Myriad Pro" w:cs="Calibri"/>
                <w:color w:val="000000"/>
                <w:sz w:val="16"/>
                <w:szCs w:val="16"/>
              </w:rPr>
              <w:t>" ПО "</w:t>
            </w:r>
            <w:proofErr w:type="spellStart"/>
            <w:r w:rsidRPr="003A5766">
              <w:rPr>
                <w:rFonts w:ascii="Myriad Pro" w:eastAsia="Calibri" w:hAnsi="Myriad Pro" w:cs="Calibri"/>
                <w:color w:val="000000"/>
                <w:sz w:val="16"/>
                <w:szCs w:val="16"/>
              </w:rPr>
              <w:t>Камышинские</w:t>
            </w:r>
            <w:proofErr w:type="spellEnd"/>
            <w:r w:rsidRPr="003A5766">
              <w:rPr>
                <w:rFonts w:ascii="Myriad Pro" w:eastAsia="Calibri" w:hAnsi="Myriad Pro" w:cs="Calibri"/>
                <w:color w:val="000000"/>
                <w:sz w:val="16"/>
                <w:szCs w:val="16"/>
              </w:rPr>
              <w:t xml:space="preserve"> электрические сети" (ориентировочная протяженность ЛЭП - 27.1 км)</w:t>
            </w:r>
          </w:p>
        </w:tc>
        <w:tc>
          <w:tcPr>
            <w:tcW w:w="824" w:type="pct"/>
            <w:tcBorders>
              <w:top w:val="nil"/>
              <w:left w:val="nil"/>
              <w:bottom w:val="single" w:sz="4" w:space="0" w:color="auto"/>
              <w:right w:val="single" w:sz="4" w:space="0" w:color="auto"/>
            </w:tcBorders>
            <w:shd w:val="clear" w:color="auto" w:fill="auto"/>
            <w:vAlign w:val="center"/>
          </w:tcPr>
          <w:p w14:paraId="375363BF" w14:textId="77777777" w:rsidR="003A5766" w:rsidRPr="003A5766" w:rsidRDefault="003A5766" w:rsidP="003A5766">
            <w:pPr>
              <w:spacing w:after="0" w:line="240" w:lineRule="auto"/>
              <w:jc w:val="center"/>
              <w:rPr>
                <w:rFonts w:ascii="Myriad Pro" w:eastAsia="Times New Roman" w:hAnsi="Myriad Pro" w:cs="Times New Roman"/>
                <w:color w:val="000000"/>
                <w:sz w:val="16"/>
                <w:szCs w:val="16"/>
                <w:lang w:eastAsia="ru-RU"/>
              </w:rPr>
            </w:pPr>
            <w:r w:rsidRPr="003A5766">
              <w:rPr>
                <w:rFonts w:ascii="Myriad Pro" w:eastAsia="Calibri" w:hAnsi="Myriad Pro" w:cs="Calibri"/>
                <w:color w:val="000000"/>
                <w:sz w:val="16"/>
                <w:szCs w:val="16"/>
              </w:rPr>
              <w:t>F_2010100002</w:t>
            </w:r>
          </w:p>
        </w:tc>
        <w:tc>
          <w:tcPr>
            <w:tcW w:w="432" w:type="pct"/>
            <w:tcBorders>
              <w:top w:val="nil"/>
              <w:left w:val="nil"/>
              <w:bottom w:val="single" w:sz="4" w:space="0" w:color="auto"/>
              <w:right w:val="single" w:sz="4" w:space="0" w:color="auto"/>
            </w:tcBorders>
            <w:shd w:val="clear" w:color="auto" w:fill="auto"/>
            <w:noWrap/>
            <w:vAlign w:val="center"/>
          </w:tcPr>
          <w:p w14:paraId="15265987"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2,95</w:t>
            </w:r>
          </w:p>
        </w:tc>
        <w:tc>
          <w:tcPr>
            <w:tcW w:w="432" w:type="pct"/>
            <w:tcBorders>
              <w:top w:val="nil"/>
              <w:left w:val="nil"/>
              <w:bottom w:val="single" w:sz="4" w:space="0" w:color="auto"/>
              <w:right w:val="single" w:sz="4" w:space="0" w:color="auto"/>
            </w:tcBorders>
            <w:shd w:val="clear" w:color="auto" w:fill="auto"/>
            <w:noWrap/>
            <w:vAlign w:val="center"/>
          </w:tcPr>
          <w:p w14:paraId="7B4539ED"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0,00</w:t>
            </w:r>
          </w:p>
        </w:tc>
        <w:tc>
          <w:tcPr>
            <w:tcW w:w="391" w:type="pct"/>
            <w:tcBorders>
              <w:top w:val="nil"/>
              <w:left w:val="nil"/>
              <w:bottom w:val="single" w:sz="4" w:space="0" w:color="auto"/>
              <w:right w:val="single" w:sz="4" w:space="0" w:color="auto"/>
            </w:tcBorders>
            <w:shd w:val="clear" w:color="auto" w:fill="auto"/>
            <w:noWrap/>
            <w:vAlign w:val="center"/>
          </w:tcPr>
          <w:p w14:paraId="29CC278B"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-2,95</w:t>
            </w:r>
          </w:p>
        </w:tc>
        <w:tc>
          <w:tcPr>
            <w:tcW w:w="398" w:type="pct"/>
            <w:tcBorders>
              <w:top w:val="nil"/>
              <w:left w:val="nil"/>
              <w:bottom w:val="single" w:sz="4" w:space="0" w:color="auto"/>
              <w:right w:val="single" w:sz="4" w:space="0" w:color="auto"/>
            </w:tcBorders>
            <w:shd w:val="clear" w:color="auto" w:fill="auto"/>
            <w:noWrap/>
            <w:vAlign w:val="center"/>
          </w:tcPr>
          <w:p w14:paraId="1815CF73"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-100%</w:t>
            </w:r>
          </w:p>
        </w:tc>
      </w:tr>
      <w:tr w:rsidR="003A5766" w:rsidRPr="003A5766" w14:paraId="57F77ECE" w14:textId="77777777" w:rsidTr="003A5766">
        <w:trPr>
          <w:trHeight w:val="563"/>
        </w:trPr>
        <w:tc>
          <w:tcPr>
            <w:tcW w:w="204" w:type="pct"/>
            <w:tcBorders>
              <w:top w:val="nil"/>
              <w:left w:val="single" w:sz="4" w:space="0" w:color="auto"/>
              <w:bottom w:val="single" w:sz="4" w:space="0" w:color="auto"/>
              <w:right w:val="single" w:sz="4" w:space="0" w:color="auto"/>
            </w:tcBorders>
            <w:shd w:val="clear" w:color="auto" w:fill="auto"/>
            <w:noWrap/>
            <w:vAlign w:val="bottom"/>
            <w:hideMark/>
          </w:tcPr>
          <w:p w14:paraId="594C15D4" w14:textId="77777777" w:rsidR="003A5766" w:rsidRPr="003A5766" w:rsidRDefault="003A5766" w:rsidP="003A5766">
            <w:pPr>
              <w:spacing w:after="0" w:line="240" w:lineRule="auto"/>
              <w:jc w:val="center"/>
              <w:rPr>
                <w:rFonts w:ascii="Myriad Pro" w:eastAsia="Times New Roman" w:hAnsi="Myriad Pro" w:cs="Times New Roman"/>
                <w:color w:val="000000"/>
                <w:sz w:val="16"/>
                <w:szCs w:val="16"/>
                <w:lang w:eastAsia="ru-RU"/>
              </w:rPr>
            </w:pPr>
            <w:r w:rsidRPr="003A5766">
              <w:rPr>
                <w:rFonts w:ascii="Myriad Pro" w:eastAsia="Times New Roman" w:hAnsi="Myriad Pro" w:cs="Calibri"/>
                <w:sz w:val="16"/>
                <w:szCs w:val="16"/>
                <w:lang w:eastAsia="ru-RU"/>
              </w:rPr>
              <w:t>11</w:t>
            </w:r>
          </w:p>
        </w:tc>
        <w:tc>
          <w:tcPr>
            <w:tcW w:w="2319" w:type="pct"/>
            <w:tcBorders>
              <w:top w:val="nil"/>
              <w:left w:val="single" w:sz="4" w:space="0" w:color="auto"/>
              <w:bottom w:val="single" w:sz="4" w:space="0" w:color="auto"/>
              <w:right w:val="single" w:sz="4" w:space="0" w:color="auto"/>
            </w:tcBorders>
            <w:shd w:val="clear" w:color="auto" w:fill="auto"/>
            <w:vAlign w:val="center"/>
          </w:tcPr>
          <w:p w14:paraId="56EE4F83" w14:textId="77777777" w:rsidR="003A5766" w:rsidRPr="003A5766" w:rsidRDefault="003A5766" w:rsidP="003A5766">
            <w:pPr>
              <w:spacing w:after="0" w:line="240" w:lineRule="auto"/>
              <w:rPr>
                <w:rFonts w:ascii="Myriad Pro" w:eastAsia="Times New Roman" w:hAnsi="Myriad Pro" w:cs="Times New Roman"/>
                <w:color w:val="000000"/>
                <w:sz w:val="16"/>
                <w:szCs w:val="16"/>
                <w:lang w:eastAsia="ru-RU"/>
              </w:rPr>
            </w:pPr>
            <w:r w:rsidRPr="003A5766">
              <w:rPr>
                <w:rFonts w:ascii="Myriad Pro" w:eastAsia="Calibri" w:hAnsi="Myriad Pro" w:cs="Calibri"/>
                <w:sz w:val="16"/>
                <w:szCs w:val="16"/>
              </w:rPr>
              <w:t xml:space="preserve">Реконструкция ВЛ-10 </w:t>
            </w:r>
            <w:proofErr w:type="spellStart"/>
            <w:r w:rsidRPr="003A5766">
              <w:rPr>
                <w:rFonts w:ascii="Myriad Pro" w:eastAsia="Calibri" w:hAnsi="Myriad Pro" w:cs="Calibri"/>
                <w:sz w:val="16"/>
                <w:szCs w:val="16"/>
              </w:rPr>
              <w:t>кВ</w:t>
            </w:r>
            <w:proofErr w:type="spellEnd"/>
            <w:r w:rsidRPr="003A5766">
              <w:rPr>
                <w:rFonts w:ascii="Myriad Pro" w:eastAsia="Calibri" w:hAnsi="Myriad Pro" w:cs="Calibri"/>
                <w:sz w:val="16"/>
                <w:szCs w:val="16"/>
              </w:rPr>
              <w:t xml:space="preserve"> с установкой </w:t>
            </w:r>
            <w:proofErr w:type="spellStart"/>
            <w:r w:rsidRPr="003A5766">
              <w:rPr>
                <w:rFonts w:ascii="Myriad Pro" w:eastAsia="Calibri" w:hAnsi="Myriad Pro" w:cs="Calibri"/>
                <w:sz w:val="16"/>
                <w:szCs w:val="16"/>
              </w:rPr>
              <w:t>реклоузеров</w:t>
            </w:r>
            <w:proofErr w:type="spellEnd"/>
            <w:r w:rsidRPr="003A5766">
              <w:rPr>
                <w:rFonts w:ascii="Myriad Pro" w:eastAsia="Calibri" w:hAnsi="Myriad Pro" w:cs="Calibri"/>
                <w:sz w:val="16"/>
                <w:szCs w:val="16"/>
              </w:rPr>
              <w:t xml:space="preserve">  путем внедрения умных сетей (</w:t>
            </w:r>
            <w:proofErr w:type="spellStart"/>
            <w:r w:rsidRPr="003A5766">
              <w:rPr>
                <w:rFonts w:ascii="Myriad Pro" w:eastAsia="Calibri" w:hAnsi="Myriad Pro" w:cs="Calibri"/>
                <w:sz w:val="16"/>
                <w:szCs w:val="16"/>
              </w:rPr>
              <w:t>Smart</w:t>
            </w:r>
            <w:proofErr w:type="spellEnd"/>
            <w:r w:rsidRPr="003A5766">
              <w:rPr>
                <w:rFonts w:ascii="Myriad Pro" w:eastAsia="Calibri" w:hAnsi="Myriad Pro" w:cs="Calibri"/>
                <w:sz w:val="16"/>
                <w:szCs w:val="16"/>
              </w:rPr>
              <w:t xml:space="preserve"> </w:t>
            </w:r>
            <w:proofErr w:type="spellStart"/>
            <w:r w:rsidRPr="003A5766">
              <w:rPr>
                <w:rFonts w:ascii="Myriad Pro" w:eastAsia="Calibri" w:hAnsi="Myriad Pro" w:cs="Calibri"/>
                <w:sz w:val="16"/>
                <w:szCs w:val="16"/>
              </w:rPr>
              <w:t>Grid</w:t>
            </w:r>
            <w:proofErr w:type="spellEnd"/>
            <w:r w:rsidRPr="003A5766">
              <w:rPr>
                <w:rFonts w:ascii="Myriad Pro" w:eastAsia="Calibri" w:hAnsi="Myriad Pro" w:cs="Calibri"/>
                <w:sz w:val="16"/>
                <w:szCs w:val="16"/>
              </w:rPr>
              <w:t xml:space="preserve">) в </w:t>
            </w:r>
            <w:proofErr w:type="spellStart"/>
            <w:r w:rsidRPr="003A5766">
              <w:rPr>
                <w:rFonts w:ascii="Myriad Pro" w:eastAsia="Calibri" w:hAnsi="Myriad Pro" w:cs="Calibri"/>
                <w:sz w:val="16"/>
                <w:szCs w:val="16"/>
              </w:rPr>
              <w:t>Петроввальском</w:t>
            </w:r>
            <w:proofErr w:type="spellEnd"/>
            <w:r w:rsidRPr="003A5766">
              <w:rPr>
                <w:rFonts w:ascii="Myriad Pro" w:eastAsia="Calibri" w:hAnsi="Myriad Pro" w:cs="Calibri"/>
                <w:sz w:val="16"/>
                <w:szCs w:val="16"/>
              </w:rPr>
              <w:t xml:space="preserve"> РЭС ПО "</w:t>
            </w:r>
            <w:proofErr w:type="spellStart"/>
            <w:r w:rsidRPr="003A5766">
              <w:rPr>
                <w:rFonts w:ascii="Myriad Pro" w:eastAsia="Calibri" w:hAnsi="Myriad Pro" w:cs="Calibri"/>
                <w:sz w:val="16"/>
                <w:szCs w:val="16"/>
              </w:rPr>
              <w:t>Камышинские</w:t>
            </w:r>
            <w:proofErr w:type="spellEnd"/>
            <w:r w:rsidRPr="003A5766">
              <w:rPr>
                <w:rFonts w:ascii="Myriad Pro" w:eastAsia="Calibri" w:hAnsi="Myriad Pro" w:cs="Calibri"/>
                <w:sz w:val="16"/>
                <w:szCs w:val="16"/>
              </w:rPr>
              <w:t xml:space="preserve"> электрические сети" филиала ПАО "МРСК Юга"-"Волгоградэнерго" (Комплексная автоматизация) (79 </w:t>
            </w:r>
            <w:proofErr w:type="spellStart"/>
            <w:r w:rsidRPr="003A5766">
              <w:rPr>
                <w:rFonts w:ascii="Myriad Pro" w:eastAsia="Calibri" w:hAnsi="Myriad Pro" w:cs="Calibri"/>
                <w:sz w:val="16"/>
                <w:szCs w:val="16"/>
              </w:rPr>
              <w:t>шт</w:t>
            </w:r>
            <w:proofErr w:type="spellEnd"/>
            <w:r w:rsidRPr="003A5766">
              <w:rPr>
                <w:rFonts w:ascii="Myriad Pro" w:eastAsia="Calibri" w:hAnsi="Myriad Pro" w:cs="Calibri"/>
                <w:sz w:val="16"/>
                <w:szCs w:val="16"/>
              </w:rPr>
              <w:t>)</w:t>
            </w:r>
          </w:p>
        </w:tc>
        <w:tc>
          <w:tcPr>
            <w:tcW w:w="824" w:type="pct"/>
            <w:tcBorders>
              <w:top w:val="nil"/>
              <w:left w:val="nil"/>
              <w:bottom w:val="single" w:sz="4" w:space="0" w:color="auto"/>
              <w:right w:val="single" w:sz="4" w:space="0" w:color="auto"/>
            </w:tcBorders>
            <w:shd w:val="clear" w:color="auto" w:fill="auto"/>
            <w:vAlign w:val="center"/>
          </w:tcPr>
          <w:p w14:paraId="0F6D4B34" w14:textId="77777777" w:rsidR="003A5766" w:rsidRPr="003A5766" w:rsidRDefault="003A5766" w:rsidP="003A5766">
            <w:pPr>
              <w:spacing w:after="0" w:line="240" w:lineRule="auto"/>
              <w:jc w:val="center"/>
              <w:rPr>
                <w:rFonts w:ascii="Myriad Pro" w:eastAsia="Times New Roman" w:hAnsi="Myriad Pro" w:cs="Times New Roman"/>
                <w:color w:val="000000"/>
                <w:sz w:val="16"/>
                <w:szCs w:val="16"/>
                <w:lang w:eastAsia="ru-RU"/>
              </w:rPr>
            </w:pPr>
            <w:r w:rsidRPr="003A5766">
              <w:rPr>
                <w:rFonts w:ascii="Myriad Pro" w:eastAsia="Calibri" w:hAnsi="Myriad Pro" w:cs="Calibri"/>
                <w:sz w:val="16"/>
                <w:szCs w:val="16"/>
              </w:rPr>
              <w:t>H_2010101888</w:t>
            </w:r>
          </w:p>
        </w:tc>
        <w:tc>
          <w:tcPr>
            <w:tcW w:w="432" w:type="pct"/>
            <w:tcBorders>
              <w:top w:val="nil"/>
              <w:left w:val="nil"/>
              <w:bottom w:val="single" w:sz="4" w:space="0" w:color="auto"/>
              <w:right w:val="single" w:sz="4" w:space="0" w:color="auto"/>
            </w:tcBorders>
            <w:shd w:val="clear" w:color="auto" w:fill="auto"/>
            <w:noWrap/>
            <w:vAlign w:val="center"/>
          </w:tcPr>
          <w:p w14:paraId="6EEAD1F8"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66,66</w:t>
            </w:r>
          </w:p>
        </w:tc>
        <w:tc>
          <w:tcPr>
            <w:tcW w:w="432" w:type="pct"/>
            <w:tcBorders>
              <w:top w:val="nil"/>
              <w:left w:val="nil"/>
              <w:bottom w:val="single" w:sz="4" w:space="0" w:color="auto"/>
              <w:right w:val="single" w:sz="4" w:space="0" w:color="auto"/>
            </w:tcBorders>
            <w:shd w:val="clear" w:color="auto" w:fill="auto"/>
            <w:noWrap/>
            <w:vAlign w:val="center"/>
          </w:tcPr>
          <w:p w14:paraId="41860D42"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50,11</w:t>
            </w:r>
          </w:p>
        </w:tc>
        <w:tc>
          <w:tcPr>
            <w:tcW w:w="391" w:type="pct"/>
            <w:tcBorders>
              <w:top w:val="nil"/>
              <w:left w:val="nil"/>
              <w:bottom w:val="single" w:sz="4" w:space="0" w:color="auto"/>
              <w:right w:val="single" w:sz="4" w:space="0" w:color="auto"/>
            </w:tcBorders>
            <w:shd w:val="clear" w:color="auto" w:fill="auto"/>
            <w:noWrap/>
            <w:vAlign w:val="center"/>
          </w:tcPr>
          <w:p w14:paraId="4EB761AF"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-16,54</w:t>
            </w:r>
          </w:p>
        </w:tc>
        <w:tc>
          <w:tcPr>
            <w:tcW w:w="398" w:type="pct"/>
            <w:tcBorders>
              <w:top w:val="nil"/>
              <w:left w:val="nil"/>
              <w:bottom w:val="single" w:sz="4" w:space="0" w:color="auto"/>
              <w:right w:val="single" w:sz="4" w:space="0" w:color="auto"/>
            </w:tcBorders>
            <w:shd w:val="clear" w:color="auto" w:fill="auto"/>
            <w:noWrap/>
            <w:vAlign w:val="center"/>
          </w:tcPr>
          <w:p w14:paraId="6C2B6611"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-25%</w:t>
            </w:r>
          </w:p>
        </w:tc>
      </w:tr>
      <w:tr w:rsidR="003A5766" w:rsidRPr="003A5766" w14:paraId="5B430AC0" w14:textId="77777777" w:rsidTr="003A5766">
        <w:trPr>
          <w:trHeight w:val="563"/>
        </w:trPr>
        <w:tc>
          <w:tcPr>
            <w:tcW w:w="204" w:type="pct"/>
            <w:tcBorders>
              <w:top w:val="nil"/>
              <w:left w:val="single" w:sz="4" w:space="0" w:color="auto"/>
              <w:bottom w:val="single" w:sz="4" w:space="0" w:color="auto"/>
              <w:right w:val="single" w:sz="4" w:space="0" w:color="auto"/>
            </w:tcBorders>
            <w:shd w:val="clear" w:color="auto" w:fill="auto"/>
            <w:noWrap/>
            <w:vAlign w:val="bottom"/>
            <w:hideMark/>
          </w:tcPr>
          <w:p w14:paraId="4CC87C94" w14:textId="77777777" w:rsidR="003A5766" w:rsidRPr="003A5766" w:rsidRDefault="003A5766" w:rsidP="003A5766">
            <w:pPr>
              <w:spacing w:after="0" w:line="240" w:lineRule="auto"/>
              <w:jc w:val="center"/>
              <w:rPr>
                <w:rFonts w:ascii="Myriad Pro" w:eastAsia="Times New Roman" w:hAnsi="Myriad Pro" w:cs="Times New Roman"/>
                <w:color w:val="000000"/>
                <w:sz w:val="16"/>
                <w:szCs w:val="16"/>
                <w:lang w:eastAsia="ru-RU"/>
              </w:rPr>
            </w:pPr>
            <w:r w:rsidRPr="003A5766">
              <w:rPr>
                <w:rFonts w:ascii="Myriad Pro" w:eastAsia="Times New Roman" w:hAnsi="Myriad Pro" w:cs="Calibri"/>
                <w:sz w:val="16"/>
                <w:szCs w:val="16"/>
                <w:lang w:eastAsia="ru-RU"/>
              </w:rPr>
              <w:t>12</w:t>
            </w:r>
          </w:p>
        </w:tc>
        <w:tc>
          <w:tcPr>
            <w:tcW w:w="2319" w:type="pct"/>
            <w:tcBorders>
              <w:top w:val="nil"/>
              <w:left w:val="single" w:sz="4" w:space="0" w:color="auto"/>
              <w:bottom w:val="single" w:sz="4" w:space="0" w:color="auto"/>
              <w:right w:val="single" w:sz="4" w:space="0" w:color="auto"/>
            </w:tcBorders>
            <w:shd w:val="clear" w:color="auto" w:fill="auto"/>
            <w:vAlign w:val="center"/>
          </w:tcPr>
          <w:p w14:paraId="42600824" w14:textId="77777777" w:rsidR="003A5766" w:rsidRPr="003A5766" w:rsidRDefault="003A5766" w:rsidP="003A5766">
            <w:pPr>
              <w:spacing w:after="0" w:line="240" w:lineRule="auto"/>
              <w:rPr>
                <w:rFonts w:ascii="Myriad Pro" w:eastAsia="Times New Roman" w:hAnsi="Myriad Pro" w:cs="Times New Roman"/>
                <w:color w:val="000000"/>
                <w:sz w:val="16"/>
                <w:szCs w:val="16"/>
                <w:lang w:eastAsia="ru-RU"/>
              </w:rPr>
            </w:pPr>
            <w:r w:rsidRPr="003A5766">
              <w:rPr>
                <w:rFonts w:ascii="Myriad Pro" w:eastAsia="Calibri" w:hAnsi="Myriad Pro" w:cs="Calibri"/>
                <w:sz w:val="16"/>
                <w:szCs w:val="16"/>
              </w:rPr>
              <w:t xml:space="preserve">Реконструкция ВЛ-6 </w:t>
            </w:r>
            <w:proofErr w:type="spellStart"/>
            <w:r w:rsidRPr="003A5766">
              <w:rPr>
                <w:rFonts w:ascii="Myriad Pro" w:eastAsia="Calibri" w:hAnsi="Myriad Pro" w:cs="Calibri"/>
                <w:sz w:val="16"/>
                <w:szCs w:val="16"/>
              </w:rPr>
              <w:t>кВ</w:t>
            </w:r>
            <w:proofErr w:type="spellEnd"/>
            <w:r w:rsidRPr="003A5766">
              <w:rPr>
                <w:rFonts w:ascii="Myriad Pro" w:eastAsia="Calibri" w:hAnsi="Myriad Pro" w:cs="Calibri"/>
                <w:sz w:val="16"/>
                <w:szCs w:val="16"/>
              </w:rPr>
              <w:t xml:space="preserve"> №23 ПС «Кузьмичи» для обеспечения надежного электроснабжения насосных станций, расположенных в Волгоградской области, </w:t>
            </w:r>
            <w:proofErr w:type="spellStart"/>
            <w:r w:rsidRPr="003A5766">
              <w:rPr>
                <w:rFonts w:ascii="Myriad Pro" w:eastAsia="Calibri" w:hAnsi="Myriad Pro" w:cs="Calibri"/>
                <w:sz w:val="16"/>
                <w:szCs w:val="16"/>
              </w:rPr>
              <w:t>Городищенский</w:t>
            </w:r>
            <w:proofErr w:type="spellEnd"/>
            <w:r w:rsidRPr="003A5766">
              <w:rPr>
                <w:rFonts w:ascii="Myriad Pro" w:eastAsia="Calibri" w:hAnsi="Myriad Pro" w:cs="Calibri"/>
                <w:sz w:val="16"/>
                <w:szCs w:val="16"/>
              </w:rPr>
              <w:t xml:space="preserve"> р-н, </w:t>
            </w:r>
            <w:proofErr w:type="spellStart"/>
            <w:r w:rsidRPr="003A5766">
              <w:rPr>
                <w:rFonts w:ascii="Myriad Pro" w:eastAsia="Calibri" w:hAnsi="Myriad Pro" w:cs="Calibri"/>
                <w:sz w:val="16"/>
                <w:szCs w:val="16"/>
              </w:rPr>
              <w:t>Городищенский</w:t>
            </w:r>
            <w:proofErr w:type="spellEnd"/>
            <w:r w:rsidRPr="003A5766">
              <w:rPr>
                <w:rFonts w:ascii="Myriad Pro" w:eastAsia="Calibri" w:hAnsi="Myriad Pro" w:cs="Calibri"/>
                <w:sz w:val="16"/>
                <w:szCs w:val="16"/>
              </w:rPr>
              <w:t xml:space="preserve"> РЭС  (ориентировочная протяженность ЛЭП - 5,86 км)</w:t>
            </w:r>
          </w:p>
        </w:tc>
        <w:tc>
          <w:tcPr>
            <w:tcW w:w="824" w:type="pct"/>
            <w:tcBorders>
              <w:top w:val="nil"/>
              <w:left w:val="nil"/>
              <w:bottom w:val="single" w:sz="4" w:space="0" w:color="auto"/>
              <w:right w:val="single" w:sz="4" w:space="0" w:color="auto"/>
            </w:tcBorders>
            <w:shd w:val="clear" w:color="auto" w:fill="auto"/>
            <w:vAlign w:val="center"/>
          </w:tcPr>
          <w:p w14:paraId="792526C4" w14:textId="77777777" w:rsidR="003A5766" w:rsidRPr="003A5766" w:rsidRDefault="003A5766" w:rsidP="003A5766">
            <w:pPr>
              <w:spacing w:after="0" w:line="240" w:lineRule="auto"/>
              <w:jc w:val="center"/>
              <w:rPr>
                <w:rFonts w:ascii="Myriad Pro" w:eastAsia="Times New Roman" w:hAnsi="Myriad Pro" w:cs="Times New Roman"/>
                <w:color w:val="000000"/>
                <w:sz w:val="16"/>
                <w:szCs w:val="16"/>
                <w:lang w:eastAsia="ru-RU"/>
              </w:rPr>
            </w:pPr>
            <w:r w:rsidRPr="003A5766">
              <w:rPr>
                <w:rFonts w:ascii="Myriad Pro" w:eastAsia="Calibri" w:hAnsi="Myriad Pro" w:cs="Calibri"/>
                <w:sz w:val="16"/>
                <w:szCs w:val="16"/>
              </w:rPr>
              <w:t>H_2010101938</w:t>
            </w:r>
          </w:p>
        </w:tc>
        <w:tc>
          <w:tcPr>
            <w:tcW w:w="432" w:type="pct"/>
            <w:tcBorders>
              <w:top w:val="nil"/>
              <w:left w:val="nil"/>
              <w:bottom w:val="single" w:sz="4" w:space="0" w:color="auto"/>
              <w:right w:val="single" w:sz="4" w:space="0" w:color="auto"/>
            </w:tcBorders>
            <w:shd w:val="clear" w:color="auto" w:fill="auto"/>
            <w:noWrap/>
            <w:vAlign w:val="center"/>
          </w:tcPr>
          <w:p w14:paraId="214D174E"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13,51</w:t>
            </w:r>
          </w:p>
        </w:tc>
        <w:tc>
          <w:tcPr>
            <w:tcW w:w="432" w:type="pct"/>
            <w:tcBorders>
              <w:top w:val="nil"/>
              <w:left w:val="nil"/>
              <w:bottom w:val="single" w:sz="4" w:space="0" w:color="auto"/>
              <w:right w:val="single" w:sz="4" w:space="0" w:color="auto"/>
            </w:tcBorders>
            <w:shd w:val="clear" w:color="auto" w:fill="auto"/>
            <w:noWrap/>
            <w:vAlign w:val="center"/>
          </w:tcPr>
          <w:p w14:paraId="2583C69B"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0,37</w:t>
            </w:r>
          </w:p>
        </w:tc>
        <w:tc>
          <w:tcPr>
            <w:tcW w:w="391" w:type="pct"/>
            <w:tcBorders>
              <w:top w:val="nil"/>
              <w:left w:val="nil"/>
              <w:bottom w:val="single" w:sz="4" w:space="0" w:color="auto"/>
              <w:right w:val="single" w:sz="4" w:space="0" w:color="auto"/>
            </w:tcBorders>
            <w:shd w:val="clear" w:color="auto" w:fill="auto"/>
            <w:noWrap/>
            <w:vAlign w:val="center"/>
          </w:tcPr>
          <w:p w14:paraId="4B66F5C9"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-13,13</w:t>
            </w:r>
          </w:p>
        </w:tc>
        <w:tc>
          <w:tcPr>
            <w:tcW w:w="398" w:type="pct"/>
            <w:tcBorders>
              <w:top w:val="nil"/>
              <w:left w:val="nil"/>
              <w:bottom w:val="single" w:sz="4" w:space="0" w:color="auto"/>
              <w:right w:val="single" w:sz="4" w:space="0" w:color="auto"/>
            </w:tcBorders>
            <w:shd w:val="clear" w:color="auto" w:fill="auto"/>
            <w:noWrap/>
            <w:vAlign w:val="center"/>
          </w:tcPr>
          <w:p w14:paraId="47EFF2D1"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-97%</w:t>
            </w:r>
          </w:p>
        </w:tc>
      </w:tr>
      <w:tr w:rsidR="003A5766" w:rsidRPr="003A5766" w14:paraId="3D64E069" w14:textId="77777777" w:rsidTr="003A5766">
        <w:trPr>
          <w:trHeight w:val="563"/>
        </w:trPr>
        <w:tc>
          <w:tcPr>
            <w:tcW w:w="204" w:type="pct"/>
            <w:tcBorders>
              <w:top w:val="nil"/>
              <w:left w:val="single" w:sz="4" w:space="0" w:color="auto"/>
              <w:bottom w:val="single" w:sz="4" w:space="0" w:color="auto"/>
              <w:right w:val="single" w:sz="4" w:space="0" w:color="auto"/>
            </w:tcBorders>
            <w:shd w:val="clear" w:color="auto" w:fill="auto"/>
            <w:noWrap/>
            <w:vAlign w:val="bottom"/>
            <w:hideMark/>
          </w:tcPr>
          <w:p w14:paraId="360044E3" w14:textId="77777777" w:rsidR="003A5766" w:rsidRPr="003A5766" w:rsidRDefault="003A5766" w:rsidP="003A5766">
            <w:pPr>
              <w:spacing w:after="0" w:line="240" w:lineRule="auto"/>
              <w:jc w:val="center"/>
              <w:rPr>
                <w:rFonts w:ascii="Myriad Pro" w:eastAsia="Times New Roman" w:hAnsi="Myriad Pro" w:cs="Times New Roman"/>
                <w:color w:val="000000"/>
                <w:sz w:val="16"/>
                <w:szCs w:val="16"/>
                <w:lang w:eastAsia="ru-RU"/>
              </w:rPr>
            </w:pPr>
            <w:r w:rsidRPr="003A5766">
              <w:rPr>
                <w:rFonts w:ascii="Myriad Pro" w:eastAsia="Times New Roman" w:hAnsi="Myriad Pro" w:cs="Calibri"/>
                <w:sz w:val="16"/>
                <w:szCs w:val="16"/>
                <w:lang w:eastAsia="ru-RU"/>
              </w:rPr>
              <w:t>13</w:t>
            </w:r>
          </w:p>
        </w:tc>
        <w:tc>
          <w:tcPr>
            <w:tcW w:w="2319" w:type="pct"/>
            <w:tcBorders>
              <w:top w:val="nil"/>
              <w:left w:val="single" w:sz="4" w:space="0" w:color="auto"/>
              <w:bottom w:val="single" w:sz="4" w:space="0" w:color="auto"/>
              <w:right w:val="single" w:sz="4" w:space="0" w:color="auto"/>
            </w:tcBorders>
            <w:shd w:val="clear" w:color="auto" w:fill="auto"/>
            <w:vAlign w:val="center"/>
          </w:tcPr>
          <w:p w14:paraId="435F89D6" w14:textId="77777777" w:rsidR="003A5766" w:rsidRPr="003A5766" w:rsidRDefault="003A5766" w:rsidP="003A5766">
            <w:pPr>
              <w:spacing w:after="0" w:line="240" w:lineRule="auto"/>
              <w:rPr>
                <w:rFonts w:ascii="Myriad Pro" w:eastAsia="Times New Roman" w:hAnsi="Myriad Pro" w:cs="Times New Roman"/>
                <w:color w:val="000000"/>
                <w:sz w:val="16"/>
                <w:szCs w:val="16"/>
                <w:lang w:eastAsia="ru-RU"/>
              </w:rPr>
            </w:pPr>
            <w:r w:rsidRPr="003A5766">
              <w:rPr>
                <w:rFonts w:ascii="Myriad Pro" w:eastAsia="Calibri" w:hAnsi="Myriad Pro" w:cs="Calibri"/>
                <w:sz w:val="16"/>
                <w:szCs w:val="16"/>
              </w:rPr>
              <w:t xml:space="preserve">Реконструкция ВЛ-110 </w:t>
            </w:r>
            <w:proofErr w:type="spellStart"/>
            <w:r w:rsidRPr="003A5766">
              <w:rPr>
                <w:rFonts w:ascii="Myriad Pro" w:eastAsia="Calibri" w:hAnsi="Myriad Pro" w:cs="Calibri"/>
                <w:sz w:val="16"/>
                <w:szCs w:val="16"/>
              </w:rPr>
              <w:t>кВ</w:t>
            </w:r>
            <w:proofErr w:type="spellEnd"/>
            <w:r w:rsidRPr="003A5766">
              <w:rPr>
                <w:rFonts w:ascii="Myriad Pro" w:eastAsia="Calibri" w:hAnsi="Myriad Pro" w:cs="Calibri"/>
                <w:sz w:val="16"/>
                <w:szCs w:val="16"/>
              </w:rPr>
              <w:t xml:space="preserve"> № 8 на участках от оп. 16 до оп. 17, от оп. 24 до оп. 26, от оп. 29 до оп. 53, от оп. 54 до оп. 74 (ориентировочной протяженностью 6,95 км) с заменой опор и провода производственного отделения «Правобережные электрические сети»</w:t>
            </w:r>
          </w:p>
        </w:tc>
        <w:tc>
          <w:tcPr>
            <w:tcW w:w="824" w:type="pct"/>
            <w:tcBorders>
              <w:top w:val="nil"/>
              <w:left w:val="nil"/>
              <w:bottom w:val="single" w:sz="4" w:space="0" w:color="auto"/>
              <w:right w:val="single" w:sz="4" w:space="0" w:color="auto"/>
            </w:tcBorders>
            <w:shd w:val="clear" w:color="auto" w:fill="auto"/>
            <w:vAlign w:val="center"/>
          </w:tcPr>
          <w:p w14:paraId="4337BA9F" w14:textId="77777777" w:rsidR="003A5766" w:rsidRPr="003A5766" w:rsidRDefault="003A5766" w:rsidP="003A5766">
            <w:pPr>
              <w:spacing w:after="0" w:line="240" w:lineRule="auto"/>
              <w:jc w:val="center"/>
              <w:rPr>
                <w:rFonts w:ascii="Myriad Pro" w:eastAsia="Times New Roman" w:hAnsi="Myriad Pro" w:cs="Times New Roman"/>
                <w:color w:val="000000"/>
                <w:sz w:val="16"/>
                <w:szCs w:val="16"/>
                <w:lang w:eastAsia="ru-RU"/>
              </w:rPr>
            </w:pPr>
            <w:r w:rsidRPr="003A5766">
              <w:rPr>
                <w:rFonts w:ascii="Myriad Pro" w:eastAsia="Calibri" w:hAnsi="Myriad Pro" w:cs="Calibri"/>
                <w:sz w:val="16"/>
                <w:szCs w:val="16"/>
              </w:rPr>
              <w:t>I_2010102300</w:t>
            </w:r>
          </w:p>
        </w:tc>
        <w:tc>
          <w:tcPr>
            <w:tcW w:w="432" w:type="pct"/>
            <w:tcBorders>
              <w:top w:val="nil"/>
              <w:left w:val="nil"/>
              <w:bottom w:val="single" w:sz="4" w:space="0" w:color="auto"/>
              <w:right w:val="single" w:sz="4" w:space="0" w:color="auto"/>
            </w:tcBorders>
            <w:shd w:val="clear" w:color="auto" w:fill="auto"/>
            <w:noWrap/>
            <w:vAlign w:val="center"/>
          </w:tcPr>
          <w:p w14:paraId="4BFF4478"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5,32</w:t>
            </w:r>
          </w:p>
        </w:tc>
        <w:tc>
          <w:tcPr>
            <w:tcW w:w="432" w:type="pct"/>
            <w:tcBorders>
              <w:top w:val="nil"/>
              <w:left w:val="nil"/>
              <w:bottom w:val="single" w:sz="4" w:space="0" w:color="auto"/>
              <w:right w:val="single" w:sz="4" w:space="0" w:color="auto"/>
            </w:tcBorders>
            <w:shd w:val="clear" w:color="auto" w:fill="auto"/>
            <w:noWrap/>
            <w:vAlign w:val="center"/>
          </w:tcPr>
          <w:p w14:paraId="1AF2A037"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0,00</w:t>
            </w:r>
          </w:p>
        </w:tc>
        <w:tc>
          <w:tcPr>
            <w:tcW w:w="391" w:type="pct"/>
            <w:tcBorders>
              <w:top w:val="nil"/>
              <w:left w:val="nil"/>
              <w:bottom w:val="single" w:sz="4" w:space="0" w:color="auto"/>
              <w:right w:val="single" w:sz="4" w:space="0" w:color="auto"/>
            </w:tcBorders>
            <w:shd w:val="clear" w:color="auto" w:fill="auto"/>
            <w:noWrap/>
            <w:vAlign w:val="center"/>
          </w:tcPr>
          <w:p w14:paraId="68F911AE"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-5,32</w:t>
            </w:r>
          </w:p>
        </w:tc>
        <w:tc>
          <w:tcPr>
            <w:tcW w:w="398" w:type="pct"/>
            <w:tcBorders>
              <w:top w:val="nil"/>
              <w:left w:val="nil"/>
              <w:bottom w:val="single" w:sz="4" w:space="0" w:color="auto"/>
              <w:right w:val="single" w:sz="4" w:space="0" w:color="auto"/>
            </w:tcBorders>
            <w:shd w:val="clear" w:color="auto" w:fill="auto"/>
            <w:noWrap/>
            <w:vAlign w:val="center"/>
          </w:tcPr>
          <w:p w14:paraId="362826CA"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-100%</w:t>
            </w:r>
          </w:p>
        </w:tc>
      </w:tr>
      <w:tr w:rsidR="003A5766" w:rsidRPr="003A5766" w14:paraId="53106536" w14:textId="77777777" w:rsidTr="003A5766">
        <w:trPr>
          <w:trHeight w:val="563"/>
        </w:trPr>
        <w:tc>
          <w:tcPr>
            <w:tcW w:w="204" w:type="pct"/>
            <w:tcBorders>
              <w:top w:val="nil"/>
              <w:left w:val="single" w:sz="4" w:space="0" w:color="auto"/>
              <w:bottom w:val="single" w:sz="4" w:space="0" w:color="auto"/>
              <w:right w:val="single" w:sz="4" w:space="0" w:color="auto"/>
            </w:tcBorders>
            <w:shd w:val="clear" w:color="auto" w:fill="auto"/>
            <w:noWrap/>
            <w:vAlign w:val="bottom"/>
            <w:hideMark/>
          </w:tcPr>
          <w:p w14:paraId="6201EB7E" w14:textId="77777777" w:rsidR="003A5766" w:rsidRPr="003A5766" w:rsidRDefault="003A5766" w:rsidP="003A5766">
            <w:pPr>
              <w:spacing w:after="0" w:line="240" w:lineRule="auto"/>
              <w:jc w:val="center"/>
              <w:rPr>
                <w:rFonts w:ascii="Myriad Pro" w:eastAsia="Times New Roman" w:hAnsi="Myriad Pro" w:cs="Times New Roman"/>
                <w:color w:val="000000"/>
                <w:sz w:val="16"/>
                <w:szCs w:val="16"/>
                <w:lang w:eastAsia="ru-RU"/>
              </w:rPr>
            </w:pPr>
            <w:r w:rsidRPr="003A5766">
              <w:rPr>
                <w:rFonts w:ascii="Myriad Pro" w:eastAsia="Times New Roman" w:hAnsi="Myriad Pro" w:cs="Calibri"/>
                <w:sz w:val="16"/>
                <w:szCs w:val="16"/>
                <w:lang w:eastAsia="ru-RU"/>
              </w:rPr>
              <w:t>14</w:t>
            </w:r>
          </w:p>
        </w:tc>
        <w:tc>
          <w:tcPr>
            <w:tcW w:w="2319" w:type="pct"/>
            <w:tcBorders>
              <w:top w:val="nil"/>
              <w:left w:val="single" w:sz="4" w:space="0" w:color="auto"/>
              <w:bottom w:val="single" w:sz="4" w:space="0" w:color="auto"/>
              <w:right w:val="single" w:sz="4" w:space="0" w:color="auto"/>
            </w:tcBorders>
            <w:shd w:val="clear" w:color="auto" w:fill="auto"/>
            <w:vAlign w:val="center"/>
          </w:tcPr>
          <w:p w14:paraId="7EB42852" w14:textId="77777777" w:rsidR="003A5766" w:rsidRPr="003A5766" w:rsidRDefault="003A5766" w:rsidP="003A5766">
            <w:pPr>
              <w:spacing w:after="0" w:line="240" w:lineRule="auto"/>
              <w:rPr>
                <w:rFonts w:ascii="Myriad Pro" w:eastAsia="Times New Roman" w:hAnsi="Myriad Pro" w:cs="Times New Roman"/>
                <w:color w:val="000000"/>
                <w:sz w:val="16"/>
                <w:szCs w:val="16"/>
                <w:lang w:eastAsia="ru-RU"/>
              </w:rPr>
            </w:pPr>
            <w:r w:rsidRPr="003A5766">
              <w:rPr>
                <w:rFonts w:ascii="Myriad Pro" w:eastAsia="Calibri" w:hAnsi="Myriad Pro" w:cs="Calibri"/>
                <w:sz w:val="16"/>
                <w:szCs w:val="16"/>
              </w:rPr>
              <w:t xml:space="preserve">Реконструкция ВЛ-0,4 </w:t>
            </w:r>
            <w:proofErr w:type="spellStart"/>
            <w:r w:rsidRPr="003A5766">
              <w:rPr>
                <w:rFonts w:ascii="Myriad Pro" w:eastAsia="Calibri" w:hAnsi="Myriad Pro" w:cs="Calibri"/>
                <w:sz w:val="16"/>
                <w:szCs w:val="16"/>
              </w:rPr>
              <w:t>кВ</w:t>
            </w:r>
            <w:proofErr w:type="spellEnd"/>
            <w:r w:rsidRPr="003A5766">
              <w:rPr>
                <w:rFonts w:ascii="Myriad Pro" w:eastAsia="Calibri" w:hAnsi="Myriad Pro" w:cs="Calibri"/>
                <w:sz w:val="16"/>
                <w:szCs w:val="16"/>
              </w:rPr>
              <w:t xml:space="preserve"> (ориентировочной протяженностью 2,78 км) от ТП 6/0,4 </w:t>
            </w:r>
            <w:proofErr w:type="spellStart"/>
            <w:r w:rsidRPr="003A5766">
              <w:rPr>
                <w:rFonts w:ascii="Myriad Pro" w:eastAsia="Calibri" w:hAnsi="Myriad Pro" w:cs="Calibri"/>
                <w:sz w:val="16"/>
                <w:szCs w:val="16"/>
              </w:rPr>
              <w:t>кВ</w:t>
            </w:r>
            <w:proofErr w:type="spellEnd"/>
            <w:r w:rsidRPr="003A5766">
              <w:rPr>
                <w:rFonts w:ascii="Myriad Pro" w:eastAsia="Calibri" w:hAnsi="Myriad Pro" w:cs="Calibri"/>
                <w:sz w:val="16"/>
                <w:szCs w:val="16"/>
              </w:rPr>
              <w:t xml:space="preserve"> №157/160 </w:t>
            </w:r>
            <w:proofErr w:type="spellStart"/>
            <w:r w:rsidRPr="003A5766">
              <w:rPr>
                <w:rFonts w:ascii="Myriad Pro" w:eastAsia="Calibri" w:hAnsi="Myriad Pro" w:cs="Calibri"/>
                <w:sz w:val="16"/>
                <w:szCs w:val="16"/>
              </w:rPr>
              <w:t>кВА</w:t>
            </w:r>
            <w:proofErr w:type="spellEnd"/>
            <w:r w:rsidRPr="003A5766">
              <w:rPr>
                <w:rFonts w:ascii="Myriad Pro" w:eastAsia="Calibri" w:hAnsi="Myriad Pro" w:cs="Calibri"/>
                <w:sz w:val="16"/>
                <w:szCs w:val="16"/>
              </w:rPr>
              <w:t xml:space="preserve"> с установкой дополнительной КТП-6/0,4 </w:t>
            </w:r>
            <w:proofErr w:type="spellStart"/>
            <w:r w:rsidRPr="003A5766">
              <w:rPr>
                <w:rFonts w:ascii="Myriad Pro" w:eastAsia="Calibri" w:hAnsi="Myriad Pro" w:cs="Calibri"/>
                <w:sz w:val="16"/>
                <w:szCs w:val="16"/>
              </w:rPr>
              <w:t>кВ</w:t>
            </w:r>
            <w:proofErr w:type="spellEnd"/>
            <w:r w:rsidRPr="003A5766">
              <w:rPr>
                <w:rFonts w:ascii="Myriad Pro" w:eastAsia="Calibri" w:hAnsi="Myriad Pro" w:cs="Calibri"/>
                <w:sz w:val="16"/>
                <w:szCs w:val="16"/>
              </w:rPr>
              <w:t xml:space="preserve"> (ориентировочной мощностью 100 </w:t>
            </w:r>
            <w:proofErr w:type="spellStart"/>
            <w:r w:rsidRPr="003A5766">
              <w:rPr>
                <w:rFonts w:ascii="Myriad Pro" w:eastAsia="Calibri" w:hAnsi="Myriad Pro" w:cs="Calibri"/>
                <w:sz w:val="16"/>
                <w:szCs w:val="16"/>
              </w:rPr>
              <w:t>кВА</w:t>
            </w:r>
            <w:proofErr w:type="spellEnd"/>
            <w:r w:rsidRPr="003A5766">
              <w:rPr>
                <w:rFonts w:ascii="Myriad Pro" w:eastAsia="Calibri" w:hAnsi="Myriad Pro" w:cs="Calibri"/>
                <w:sz w:val="16"/>
                <w:szCs w:val="16"/>
              </w:rPr>
              <w:t xml:space="preserve">) по ВЛ-6 </w:t>
            </w:r>
            <w:proofErr w:type="spellStart"/>
            <w:r w:rsidRPr="003A5766">
              <w:rPr>
                <w:rFonts w:ascii="Myriad Pro" w:eastAsia="Calibri" w:hAnsi="Myriad Pro" w:cs="Calibri"/>
                <w:sz w:val="16"/>
                <w:szCs w:val="16"/>
              </w:rPr>
              <w:t>кВ</w:t>
            </w:r>
            <w:proofErr w:type="spellEnd"/>
            <w:r w:rsidRPr="003A5766">
              <w:rPr>
                <w:rFonts w:ascii="Myriad Pro" w:eastAsia="Calibri" w:hAnsi="Myriad Pro" w:cs="Calibri"/>
                <w:sz w:val="16"/>
                <w:szCs w:val="16"/>
              </w:rPr>
              <w:t xml:space="preserve"> №6 ПС 35/6 </w:t>
            </w:r>
            <w:proofErr w:type="spellStart"/>
            <w:r w:rsidRPr="003A5766">
              <w:rPr>
                <w:rFonts w:ascii="Myriad Pro" w:eastAsia="Calibri" w:hAnsi="Myriad Pro" w:cs="Calibri"/>
                <w:sz w:val="16"/>
                <w:szCs w:val="16"/>
              </w:rPr>
              <w:t>кВ</w:t>
            </w:r>
            <w:proofErr w:type="spellEnd"/>
            <w:r w:rsidRPr="003A5766">
              <w:rPr>
                <w:rFonts w:ascii="Myriad Pro" w:eastAsia="Calibri" w:hAnsi="Myriad Pro" w:cs="Calibri"/>
                <w:sz w:val="16"/>
                <w:szCs w:val="16"/>
              </w:rPr>
              <w:t xml:space="preserve"> "Лебяжья", расположенной в Волгоградской области, Среднеахтубинский район, п. Красный Буксир, Среднеахтубинский РЭС</w:t>
            </w:r>
          </w:p>
        </w:tc>
        <w:tc>
          <w:tcPr>
            <w:tcW w:w="824" w:type="pct"/>
            <w:tcBorders>
              <w:top w:val="nil"/>
              <w:left w:val="nil"/>
              <w:bottom w:val="single" w:sz="4" w:space="0" w:color="auto"/>
              <w:right w:val="single" w:sz="4" w:space="0" w:color="auto"/>
            </w:tcBorders>
            <w:shd w:val="clear" w:color="auto" w:fill="auto"/>
            <w:vAlign w:val="center"/>
          </w:tcPr>
          <w:p w14:paraId="607BD30A" w14:textId="77777777" w:rsidR="003A5766" w:rsidRPr="003A5766" w:rsidRDefault="003A5766" w:rsidP="003A5766">
            <w:pPr>
              <w:spacing w:after="0" w:line="240" w:lineRule="auto"/>
              <w:jc w:val="center"/>
              <w:rPr>
                <w:rFonts w:ascii="Myriad Pro" w:eastAsia="Times New Roman" w:hAnsi="Myriad Pro" w:cs="Times New Roman"/>
                <w:color w:val="000000"/>
                <w:sz w:val="16"/>
                <w:szCs w:val="16"/>
                <w:lang w:eastAsia="ru-RU"/>
              </w:rPr>
            </w:pPr>
            <w:r w:rsidRPr="003A5766">
              <w:rPr>
                <w:rFonts w:ascii="Myriad Pro" w:eastAsia="Calibri" w:hAnsi="Myriad Pro" w:cs="Calibri"/>
                <w:sz w:val="16"/>
                <w:szCs w:val="16"/>
              </w:rPr>
              <w:t>I_2010102163</w:t>
            </w:r>
          </w:p>
        </w:tc>
        <w:tc>
          <w:tcPr>
            <w:tcW w:w="432" w:type="pct"/>
            <w:tcBorders>
              <w:top w:val="nil"/>
              <w:left w:val="nil"/>
              <w:bottom w:val="single" w:sz="4" w:space="0" w:color="auto"/>
              <w:right w:val="single" w:sz="4" w:space="0" w:color="auto"/>
            </w:tcBorders>
            <w:shd w:val="clear" w:color="auto" w:fill="auto"/>
            <w:noWrap/>
            <w:vAlign w:val="center"/>
          </w:tcPr>
          <w:p w14:paraId="095C0D37"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4,39</w:t>
            </w:r>
          </w:p>
        </w:tc>
        <w:tc>
          <w:tcPr>
            <w:tcW w:w="432" w:type="pct"/>
            <w:tcBorders>
              <w:top w:val="nil"/>
              <w:left w:val="nil"/>
              <w:bottom w:val="single" w:sz="4" w:space="0" w:color="auto"/>
              <w:right w:val="single" w:sz="4" w:space="0" w:color="auto"/>
            </w:tcBorders>
            <w:shd w:val="clear" w:color="auto" w:fill="auto"/>
            <w:noWrap/>
            <w:vAlign w:val="center"/>
          </w:tcPr>
          <w:p w14:paraId="2B739DA5"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0,00</w:t>
            </w:r>
          </w:p>
        </w:tc>
        <w:tc>
          <w:tcPr>
            <w:tcW w:w="391" w:type="pct"/>
            <w:tcBorders>
              <w:top w:val="nil"/>
              <w:left w:val="nil"/>
              <w:bottom w:val="single" w:sz="4" w:space="0" w:color="auto"/>
              <w:right w:val="single" w:sz="4" w:space="0" w:color="auto"/>
            </w:tcBorders>
            <w:shd w:val="clear" w:color="auto" w:fill="auto"/>
            <w:noWrap/>
            <w:vAlign w:val="center"/>
          </w:tcPr>
          <w:p w14:paraId="0D73924B"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-4,39</w:t>
            </w:r>
          </w:p>
        </w:tc>
        <w:tc>
          <w:tcPr>
            <w:tcW w:w="398" w:type="pct"/>
            <w:tcBorders>
              <w:top w:val="nil"/>
              <w:left w:val="nil"/>
              <w:bottom w:val="single" w:sz="4" w:space="0" w:color="auto"/>
              <w:right w:val="single" w:sz="4" w:space="0" w:color="auto"/>
            </w:tcBorders>
            <w:shd w:val="clear" w:color="auto" w:fill="auto"/>
            <w:noWrap/>
            <w:vAlign w:val="center"/>
          </w:tcPr>
          <w:p w14:paraId="25C00870"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-100%</w:t>
            </w:r>
          </w:p>
        </w:tc>
      </w:tr>
      <w:tr w:rsidR="003A5766" w:rsidRPr="003A5766" w14:paraId="2F1E8991" w14:textId="77777777" w:rsidTr="003A5766">
        <w:trPr>
          <w:trHeight w:val="563"/>
        </w:trPr>
        <w:tc>
          <w:tcPr>
            <w:tcW w:w="204" w:type="pct"/>
            <w:tcBorders>
              <w:top w:val="nil"/>
              <w:left w:val="single" w:sz="4" w:space="0" w:color="auto"/>
              <w:bottom w:val="single" w:sz="4" w:space="0" w:color="auto"/>
              <w:right w:val="single" w:sz="4" w:space="0" w:color="auto"/>
            </w:tcBorders>
            <w:shd w:val="clear" w:color="auto" w:fill="auto"/>
            <w:noWrap/>
            <w:vAlign w:val="bottom"/>
            <w:hideMark/>
          </w:tcPr>
          <w:p w14:paraId="3707AF1F" w14:textId="77777777" w:rsidR="003A5766" w:rsidRPr="003A5766" w:rsidRDefault="003A5766" w:rsidP="003A5766">
            <w:pPr>
              <w:spacing w:after="0" w:line="240" w:lineRule="auto"/>
              <w:jc w:val="center"/>
              <w:rPr>
                <w:rFonts w:ascii="Myriad Pro" w:eastAsia="Times New Roman" w:hAnsi="Myriad Pro" w:cs="Times New Roman"/>
                <w:color w:val="000000"/>
                <w:sz w:val="16"/>
                <w:szCs w:val="16"/>
                <w:lang w:eastAsia="ru-RU"/>
              </w:rPr>
            </w:pPr>
            <w:r w:rsidRPr="003A5766">
              <w:rPr>
                <w:rFonts w:ascii="Myriad Pro" w:eastAsia="Times New Roman" w:hAnsi="Myriad Pro" w:cs="Calibri"/>
                <w:sz w:val="16"/>
                <w:szCs w:val="16"/>
                <w:lang w:eastAsia="ru-RU"/>
              </w:rPr>
              <w:t>15</w:t>
            </w:r>
          </w:p>
        </w:tc>
        <w:tc>
          <w:tcPr>
            <w:tcW w:w="2319" w:type="pct"/>
            <w:tcBorders>
              <w:top w:val="nil"/>
              <w:left w:val="single" w:sz="4" w:space="0" w:color="auto"/>
              <w:bottom w:val="single" w:sz="4" w:space="0" w:color="auto"/>
              <w:right w:val="single" w:sz="4" w:space="0" w:color="auto"/>
            </w:tcBorders>
            <w:shd w:val="clear" w:color="auto" w:fill="auto"/>
            <w:vAlign w:val="center"/>
          </w:tcPr>
          <w:p w14:paraId="3CD5FE52" w14:textId="77777777" w:rsidR="003A5766" w:rsidRPr="003A5766" w:rsidRDefault="003A5766" w:rsidP="003A5766">
            <w:pPr>
              <w:spacing w:after="0" w:line="240" w:lineRule="auto"/>
              <w:rPr>
                <w:rFonts w:ascii="Myriad Pro" w:eastAsia="Times New Roman" w:hAnsi="Myriad Pro" w:cs="Times New Roman"/>
                <w:color w:val="000000"/>
                <w:sz w:val="16"/>
                <w:szCs w:val="16"/>
                <w:lang w:eastAsia="ru-RU"/>
              </w:rPr>
            </w:pPr>
            <w:r w:rsidRPr="003A5766">
              <w:rPr>
                <w:rFonts w:ascii="Myriad Pro" w:eastAsia="Calibri" w:hAnsi="Myriad Pro" w:cs="Calibri"/>
                <w:sz w:val="16"/>
                <w:szCs w:val="16"/>
              </w:rPr>
              <w:t xml:space="preserve">Реконструкция ВЛ-0,4 </w:t>
            </w:r>
            <w:proofErr w:type="spellStart"/>
            <w:r w:rsidRPr="003A5766">
              <w:rPr>
                <w:rFonts w:ascii="Myriad Pro" w:eastAsia="Calibri" w:hAnsi="Myriad Pro" w:cs="Calibri"/>
                <w:sz w:val="16"/>
                <w:szCs w:val="16"/>
              </w:rPr>
              <w:t>кВ</w:t>
            </w:r>
            <w:proofErr w:type="spellEnd"/>
            <w:r w:rsidRPr="003A5766">
              <w:rPr>
                <w:rFonts w:ascii="Myriad Pro" w:eastAsia="Calibri" w:hAnsi="Myriad Pro" w:cs="Calibri"/>
                <w:sz w:val="16"/>
                <w:szCs w:val="16"/>
              </w:rPr>
              <w:t xml:space="preserve"> № 1, 2, 3 (ориентировочной протяженностью 6.235 км) от ТП 10/0,4 </w:t>
            </w:r>
            <w:proofErr w:type="spellStart"/>
            <w:r w:rsidRPr="003A5766">
              <w:rPr>
                <w:rFonts w:ascii="Myriad Pro" w:eastAsia="Calibri" w:hAnsi="Myriad Pro" w:cs="Calibri"/>
                <w:sz w:val="16"/>
                <w:szCs w:val="16"/>
              </w:rPr>
              <w:t>кВ</w:t>
            </w:r>
            <w:proofErr w:type="spellEnd"/>
            <w:r w:rsidRPr="003A5766">
              <w:rPr>
                <w:rFonts w:ascii="Myriad Pro" w:eastAsia="Calibri" w:hAnsi="Myriad Pro" w:cs="Calibri"/>
                <w:sz w:val="16"/>
                <w:szCs w:val="16"/>
              </w:rPr>
              <w:t xml:space="preserve"> № 214/250 </w:t>
            </w:r>
            <w:proofErr w:type="spellStart"/>
            <w:r w:rsidRPr="003A5766">
              <w:rPr>
                <w:rFonts w:ascii="Myriad Pro" w:eastAsia="Calibri" w:hAnsi="Myriad Pro" w:cs="Calibri"/>
                <w:sz w:val="16"/>
                <w:szCs w:val="16"/>
              </w:rPr>
              <w:t>кВА</w:t>
            </w:r>
            <w:proofErr w:type="spellEnd"/>
            <w:r w:rsidRPr="003A5766">
              <w:rPr>
                <w:rFonts w:ascii="Myriad Pro" w:eastAsia="Calibri" w:hAnsi="Myriad Pro" w:cs="Calibri"/>
                <w:sz w:val="16"/>
                <w:szCs w:val="16"/>
              </w:rPr>
              <w:t xml:space="preserve"> с установкой дополнительной КТП-10/0,4 </w:t>
            </w:r>
            <w:proofErr w:type="spellStart"/>
            <w:r w:rsidRPr="003A5766">
              <w:rPr>
                <w:rFonts w:ascii="Myriad Pro" w:eastAsia="Calibri" w:hAnsi="Myriad Pro" w:cs="Calibri"/>
                <w:sz w:val="16"/>
                <w:szCs w:val="16"/>
              </w:rPr>
              <w:lastRenderedPageBreak/>
              <w:t>кВ</w:t>
            </w:r>
            <w:proofErr w:type="spellEnd"/>
            <w:r w:rsidRPr="003A5766">
              <w:rPr>
                <w:rFonts w:ascii="Myriad Pro" w:eastAsia="Calibri" w:hAnsi="Myriad Pro" w:cs="Calibri"/>
                <w:sz w:val="16"/>
                <w:szCs w:val="16"/>
              </w:rPr>
              <w:t xml:space="preserve">(ориентировочной мощностью 160 </w:t>
            </w:r>
            <w:proofErr w:type="spellStart"/>
            <w:r w:rsidRPr="003A5766">
              <w:rPr>
                <w:rFonts w:ascii="Myriad Pro" w:eastAsia="Calibri" w:hAnsi="Myriad Pro" w:cs="Calibri"/>
                <w:sz w:val="16"/>
                <w:szCs w:val="16"/>
              </w:rPr>
              <w:t>кВА</w:t>
            </w:r>
            <w:proofErr w:type="spellEnd"/>
            <w:r w:rsidRPr="003A5766">
              <w:rPr>
                <w:rFonts w:ascii="Myriad Pro" w:eastAsia="Calibri" w:hAnsi="Myriad Pro" w:cs="Calibri"/>
                <w:sz w:val="16"/>
                <w:szCs w:val="16"/>
              </w:rPr>
              <w:t xml:space="preserve">) по ВЛ-10 </w:t>
            </w:r>
            <w:proofErr w:type="spellStart"/>
            <w:r w:rsidRPr="003A5766">
              <w:rPr>
                <w:rFonts w:ascii="Myriad Pro" w:eastAsia="Calibri" w:hAnsi="Myriad Pro" w:cs="Calibri"/>
                <w:sz w:val="16"/>
                <w:szCs w:val="16"/>
              </w:rPr>
              <w:t>кВ</w:t>
            </w:r>
            <w:proofErr w:type="spellEnd"/>
            <w:r w:rsidRPr="003A5766">
              <w:rPr>
                <w:rFonts w:ascii="Myriad Pro" w:eastAsia="Calibri" w:hAnsi="Myriad Pro" w:cs="Calibri"/>
                <w:sz w:val="16"/>
                <w:szCs w:val="16"/>
              </w:rPr>
              <w:t xml:space="preserve"> №6 ПС 110/10 </w:t>
            </w:r>
            <w:proofErr w:type="spellStart"/>
            <w:r w:rsidRPr="003A5766">
              <w:rPr>
                <w:rFonts w:ascii="Myriad Pro" w:eastAsia="Calibri" w:hAnsi="Myriad Pro" w:cs="Calibri"/>
                <w:sz w:val="16"/>
                <w:szCs w:val="16"/>
              </w:rPr>
              <w:t>кВ</w:t>
            </w:r>
            <w:proofErr w:type="spellEnd"/>
            <w:r w:rsidRPr="003A5766">
              <w:rPr>
                <w:rFonts w:ascii="Myriad Pro" w:eastAsia="Calibri" w:hAnsi="Myriad Pro" w:cs="Calibri"/>
                <w:sz w:val="16"/>
                <w:szCs w:val="16"/>
              </w:rPr>
              <w:t xml:space="preserve"> «Суходол», расположенной в Волгоградской области, Среднеахтубинский район, п. Калинин, Среднеахтубинский РЭС</w:t>
            </w:r>
          </w:p>
        </w:tc>
        <w:tc>
          <w:tcPr>
            <w:tcW w:w="824" w:type="pct"/>
            <w:tcBorders>
              <w:top w:val="nil"/>
              <w:left w:val="nil"/>
              <w:bottom w:val="single" w:sz="4" w:space="0" w:color="auto"/>
              <w:right w:val="single" w:sz="4" w:space="0" w:color="auto"/>
            </w:tcBorders>
            <w:shd w:val="clear" w:color="auto" w:fill="auto"/>
            <w:vAlign w:val="center"/>
          </w:tcPr>
          <w:p w14:paraId="788A6342" w14:textId="77777777" w:rsidR="003A5766" w:rsidRPr="003A5766" w:rsidRDefault="003A5766" w:rsidP="003A5766">
            <w:pPr>
              <w:spacing w:after="0" w:line="240" w:lineRule="auto"/>
              <w:jc w:val="center"/>
              <w:rPr>
                <w:rFonts w:ascii="Myriad Pro" w:eastAsia="Times New Roman" w:hAnsi="Myriad Pro" w:cs="Times New Roman"/>
                <w:color w:val="000000"/>
                <w:sz w:val="16"/>
                <w:szCs w:val="16"/>
                <w:lang w:eastAsia="ru-RU"/>
              </w:rPr>
            </w:pPr>
            <w:r w:rsidRPr="003A5766">
              <w:rPr>
                <w:rFonts w:ascii="Myriad Pro" w:eastAsia="Calibri" w:hAnsi="Myriad Pro" w:cs="Calibri"/>
                <w:sz w:val="16"/>
                <w:szCs w:val="16"/>
              </w:rPr>
              <w:lastRenderedPageBreak/>
              <w:t>I_2010102162</w:t>
            </w:r>
          </w:p>
        </w:tc>
        <w:tc>
          <w:tcPr>
            <w:tcW w:w="432" w:type="pct"/>
            <w:tcBorders>
              <w:top w:val="nil"/>
              <w:left w:val="nil"/>
              <w:bottom w:val="single" w:sz="4" w:space="0" w:color="auto"/>
              <w:right w:val="single" w:sz="4" w:space="0" w:color="auto"/>
            </w:tcBorders>
            <w:shd w:val="clear" w:color="auto" w:fill="auto"/>
            <w:noWrap/>
            <w:vAlign w:val="center"/>
          </w:tcPr>
          <w:p w14:paraId="700EC226"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3,49</w:t>
            </w:r>
          </w:p>
        </w:tc>
        <w:tc>
          <w:tcPr>
            <w:tcW w:w="432" w:type="pct"/>
            <w:tcBorders>
              <w:top w:val="nil"/>
              <w:left w:val="nil"/>
              <w:bottom w:val="single" w:sz="4" w:space="0" w:color="auto"/>
              <w:right w:val="single" w:sz="4" w:space="0" w:color="auto"/>
            </w:tcBorders>
            <w:shd w:val="clear" w:color="auto" w:fill="auto"/>
            <w:noWrap/>
            <w:vAlign w:val="center"/>
          </w:tcPr>
          <w:p w14:paraId="013B30A8"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0,05</w:t>
            </w:r>
          </w:p>
        </w:tc>
        <w:tc>
          <w:tcPr>
            <w:tcW w:w="391" w:type="pct"/>
            <w:tcBorders>
              <w:top w:val="nil"/>
              <w:left w:val="nil"/>
              <w:bottom w:val="single" w:sz="4" w:space="0" w:color="auto"/>
              <w:right w:val="single" w:sz="4" w:space="0" w:color="auto"/>
            </w:tcBorders>
            <w:shd w:val="clear" w:color="auto" w:fill="auto"/>
            <w:noWrap/>
            <w:vAlign w:val="center"/>
          </w:tcPr>
          <w:p w14:paraId="56C65274"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-3,44</w:t>
            </w:r>
          </w:p>
        </w:tc>
        <w:tc>
          <w:tcPr>
            <w:tcW w:w="398" w:type="pct"/>
            <w:tcBorders>
              <w:top w:val="nil"/>
              <w:left w:val="nil"/>
              <w:bottom w:val="single" w:sz="4" w:space="0" w:color="auto"/>
              <w:right w:val="single" w:sz="4" w:space="0" w:color="auto"/>
            </w:tcBorders>
            <w:shd w:val="clear" w:color="auto" w:fill="auto"/>
            <w:noWrap/>
            <w:vAlign w:val="center"/>
          </w:tcPr>
          <w:p w14:paraId="1156198A"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-99%</w:t>
            </w:r>
          </w:p>
        </w:tc>
      </w:tr>
      <w:tr w:rsidR="003A5766" w:rsidRPr="003A5766" w14:paraId="78521762" w14:textId="77777777" w:rsidTr="003A5766">
        <w:trPr>
          <w:trHeight w:val="563"/>
        </w:trPr>
        <w:tc>
          <w:tcPr>
            <w:tcW w:w="204" w:type="pct"/>
            <w:tcBorders>
              <w:top w:val="nil"/>
              <w:left w:val="single" w:sz="4" w:space="0" w:color="auto"/>
              <w:bottom w:val="single" w:sz="4" w:space="0" w:color="auto"/>
              <w:right w:val="single" w:sz="4" w:space="0" w:color="auto"/>
            </w:tcBorders>
            <w:shd w:val="clear" w:color="auto" w:fill="auto"/>
            <w:noWrap/>
            <w:vAlign w:val="bottom"/>
            <w:hideMark/>
          </w:tcPr>
          <w:p w14:paraId="41904FA0" w14:textId="77777777" w:rsidR="003A5766" w:rsidRPr="003A5766" w:rsidRDefault="003A5766" w:rsidP="003A5766">
            <w:pPr>
              <w:spacing w:after="0" w:line="240" w:lineRule="auto"/>
              <w:jc w:val="center"/>
              <w:rPr>
                <w:rFonts w:ascii="Myriad Pro" w:eastAsia="Times New Roman" w:hAnsi="Myriad Pro" w:cs="Times New Roman"/>
                <w:color w:val="000000"/>
                <w:sz w:val="16"/>
                <w:szCs w:val="16"/>
                <w:lang w:eastAsia="ru-RU"/>
              </w:rPr>
            </w:pPr>
            <w:r w:rsidRPr="003A5766">
              <w:rPr>
                <w:rFonts w:ascii="Myriad Pro" w:eastAsia="Times New Roman" w:hAnsi="Myriad Pro" w:cs="Calibri"/>
                <w:sz w:val="16"/>
                <w:szCs w:val="16"/>
                <w:lang w:eastAsia="ru-RU"/>
              </w:rPr>
              <w:t>16</w:t>
            </w:r>
          </w:p>
        </w:tc>
        <w:tc>
          <w:tcPr>
            <w:tcW w:w="2319" w:type="pct"/>
            <w:tcBorders>
              <w:top w:val="nil"/>
              <w:left w:val="single" w:sz="4" w:space="0" w:color="auto"/>
              <w:bottom w:val="single" w:sz="4" w:space="0" w:color="auto"/>
              <w:right w:val="single" w:sz="4" w:space="0" w:color="auto"/>
            </w:tcBorders>
            <w:shd w:val="clear" w:color="auto" w:fill="auto"/>
            <w:vAlign w:val="center"/>
          </w:tcPr>
          <w:p w14:paraId="584B7FB2" w14:textId="77777777" w:rsidR="003A5766" w:rsidRPr="003A5766" w:rsidRDefault="003A5766" w:rsidP="003A5766">
            <w:pPr>
              <w:spacing w:after="0" w:line="240" w:lineRule="auto"/>
              <w:rPr>
                <w:rFonts w:ascii="Myriad Pro" w:eastAsia="Times New Roman" w:hAnsi="Myriad Pro" w:cs="Times New Roman"/>
                <w:color w:val="000000"/>
                <w:sz w:val="16"/>
                <w:szCs w:val="16"/>
                <w:lang w:eastAsia="ru-RU"/>
              </w:rPr>
            </w:pPr>
            <w:r w:rsidRPr="003A5766">
              <w:rPr>
                <w:rFonts w:ascii="Myriad Pro" w:eastAsia="Calibri" w:hAnsi="Myriad Pro" w:cs="Calibri"/>
                <w:sz w:val="16"/>
                <w:szCs w:val="16"/>
              </w:rPr>
              <w:t xml:space="preserve">Реконструкция ВЛ-0,4 </w:t>
            </w:r>
            <w:proofErr w:type="spellStart"/>
            <w:r w:rsidRPr="003A5766">
              <w:rPr>
                <w:rFonts w:ascii="Myriad Pro" w:eastAsia="Calibri" w:hAnsi="Myriad Pro" w:cs="Calibri"/>
                <w:sz w:val="16"/>
                <w:szCs w:val="16"/>
              </w:rPr>
              <w:t>кВ</w:t>
            </w:r>
            <w:proofErr w:type="spellEnd"/>
            <w:r w:rsidRPr="003A5766">
              <w:rPr>
                <w:rFonts w:ascii="Myriad Pro" w:eastAsia="Calibri" w:hAnsi="Myriad Pro" w:cs="Calibri"/>
                <w:sz w:val="16"/>
                <w:szCs w:val="16"/>
              </w:rPr>
              <w:t xml:space="preserve"> (ориентировочной протяженностью 6,874 км), ВЛ-10 </w:t>
            </w:r>
            <w:proofErr w:type="spellStart"/>
            <w:r w:rsidRPr="003A5766">
              <w:rPr>
                <w:rFonts w:ascii="Myriad Pro" w:eastAsia="Calibri" w:hAnsi="Myriad Pro" w:cs="Calibri"/>
                <w:sz w:val="16"/>
                <w:szCs w:val="16"/>
              </w:rPr>
              <w:t>кВ</w:t>
            </w:r>
            <w:proofErr w:type="spellEnd"/>
            <w:r w:rsidRPr="003A5766">
              <w:rPr>
                <w:rFonts w:ascii="Myriad Pro" w:eastAsia="Calibri" w:hAnsi="Myriad Pro" w:cs="Calibri"/>
                <w:sz w:val="16"/>
                <w:szCs w:val="16"/>
              </w:rPr>
              <w:t xml:space="preserve"> (ориентировочной протяженностью 0,06 км) и ТП 10-0,4 </w:t>
            </w:r>
            <w:proofErr w:type="spellStart"/>
            <w:r w:rsidRPr="003A5766">
              <w:rPr>
                <w:rFonts w:ascii="Myriad Pro" w:eastAsia="Calibri" w:hAnsi="Myriad Pro" w:cs="Calibri"/>
                <w:sz w:val="16"/>
                <w:szCs w:val="16"/>
              </w:rPr>
              <w:t>кВ</w:t>
            </w:r>
            <w:proofErr w:type="spellEnd"/>
            <w:r w:rsidRPr="003A5766">
              <w:rPr>
                <w:rFonts w:ascii="Myriad Pro" w:eastAsia="Calibri" w:hAnsi="Myriad Pro" w:cs="Calibri"/>
                <w:sz w:val="16"/>
                <w:szCs w:val="16"/>
              </w:rPr>
              <w:t xml:space="preserve"> (ориентировочной мощностью 386 </w:t>
            </w:r>
            <w:proofErr w:type="spellStart"/>
            <w:r w:rsidRPr="003A5766">
              <w:rPr>
                <w:rFonts w:ascii="Myriad Pro" w:eastAsia="Calibri" w:hAnsi="Myriad Pro" w:cs="Calibri"/>
                <w:sz w:val="16"/>
                <w:szCs w:val="16"/>
              </w:rPr>
              <w:t>кВА</w:t>
            </w:r>
            <w:proofErr w:type="spellEnd"/>
            <w:r w:rsidRPr="003A5766">
              <w:rPr>
                <w:rFonts w:ascii="Myriad Pro" w:eastAsia="Calibri" w:hAnsi="Myriad Pro" w:cs="Calibri"/>
                <w:sz w:val="16"/>
                <w:szCs w:val="16"/>
              </w:rPr>
              <w:t>) в п. Красный, Среднеахтубинского района, Волгоградской области. Среднеахтубинский РЭС</w:t>
            </w:r>
          </w:p>
        </w:tc>
        <w:tc>
          <w:tcPr>
            <w:tcW w:w="824" w:type="pct"/>
            <w:tcBorders>
              <w:top w:val="nil"/>
              <w:left w:val="nil"/>
              <w:bottom w:val="single" w:sz="4" w:space="0" w:color="auto"/>
              <w:right w:val="single" w:sz="4" w:space="0" w:color="auto"/>
            </w:tcBorders>
            <w:shd w:val="clear" w:color="auto" w:fill="auto"/>
            <w:vAlign w:val="center"/>
          </w:tcPr>
          <w:p w14:paraId="636EAFF2" w14:textId="77777777" w:rsidR="003A5766" w:rsidRPr="003A5766" w:rsidRDefault="003A5766" w:rsidP="003A5766">
            <w:pPr>
              <w:spacing w:after="0" w:line="240" w:lineRule="auto"/>
              <w:jc w:val="center"/>
              <w:rPr>
                <w:rFonts w:ascii="Myriad Pro" w:eastAsia="Times New Roman" w:hAnsi="Myriad Pro" w:cs="Times New Roman"/>
                <w:color w:val="000000"/>
                <w:sz w:val="16"/>
                <w:szCs w:val="16"/>
                <w:lang w:eastAsia="ru-RU"/>
              </w:rPr>
            </w:pPr>
            <w:r w:rsidRPr="003A5766">
              <w:rPr>
                <w:rFonts w:ascii="Myriad Pro" w:eastAsia="Calibri" w:hAnsi="Myriad Pro" w:cs="Calibri"/>
                <w:sz w:val="16"/>
                <w:szCs w:val="16"/>
              </w:rPr>
              <w:t>I_2010102219</w:t>
            </w:r>
          </w:p>
        </w:tc>
        <w:tc>
          <w:tcPr>
            <w:tcW w:w="432" w:type="pct"/>
            <w:tcBorders>
              <w:top w:val="nil"/>
              <w:left w:val="nil"/>
              <w:bottom w:val="single" w:sz="4" w:space="0" w:color="auto"/>
              <w:right w:val="single" w:sz="4" w:space="0" w:color="auto"/>
            </w:tcBorders>
            <w:shd w:val="clear" w:color="auto" w:fill="auto"/>
            <w:noWrap/>
            <w:vAlign w:val="center"/>
          </w:tcPr>
          <w:p w14:paraId="2860C06A"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11,84</w:t>
            </w:r>
          </w:p>
        </w:tc>
        <w:tc>
          <w:tcPr>
            <w:tcW w:w="432" w:type="pct"/>
            <w:tcBorders>
              <w:top w:val="nil"/>
              <w:left w:val="nil"/>
              <w:bottom w:val="single" w:sz="4" w:space="0" w:color="auto"/>
              <w:right w:val="single" w:sz="4" w:space="0" w:color="auto"/>
            </w:tcBorders>
            <w:shd w:val="clear" w:color="auto" w:fill="auto"/>
            <w:noWrap/>
            <w:vAlign w:val="center"/>
          </w:tcPr>
          <w:p w14:paraId="22C272C2"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0,00</w:t>
            </w:r>
          </w:p>
        </w:tc>
        <w:tc>
          <w:tcPr>
            <w:tcW w:w="391" w:type="pct"/>
            <w:tcBorders>
              <w:top w:val="nil"/>
              <w:left w:val="nil"/>
              <w:bottom w:val="single" w:sz="4" w:space="0" w:color="auto"/>
              <w:right w:val="single" w:sz="4" w:space="0" w:color="auto"/>
            </w:tcBorders>
            <w:shd w:val="clear" w:color="auto" w:fill="auto"/>
            <w:noWrap/>
            <w:vAlign w:val="center"/>
          </w:tcPr>
          <w:p w14:paraId="18B9448F"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-11,84</w:t>
            </w:r>
          </w:p>
        </w:tc>
        <w:tc>
          <w:tcPr>
            <w:tcW w:w="398" w:type="pct"/>
            <w:tcBorders>
              <w:top w:val="nil"/>
              <w:left w:val="nil"/>
              <w:bottom w:val="single" w:sz="4" w:space="0" w:color="auto"/>
              <w:right w:val="single" w:sz="4" w:space="0" w:color="auto"/>
            </w:tcBorders>
            <w:shd w:val="clear" w:color="auto" w:fill="auto"/>
            <w:noWrap/>
            <w:vAlign w:val="center"/>
          </w:tcPr>
          <w:p w14:paraId="1687F1C0"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-100%</w:t>
            </w:r>
          </w:p>
        </w:tc>
      </w:tr>
      <w:tr w:rsidR="003A5766" w:rsidRPr="003A5766" w14:paraId="3DDB759B" w14:textId="77777777" w:rsidTr="003A5766">
        <w:trPr>
          <w:trHeight w:val="563"/>
        </w:trPr>
        <w:tc>
          <w:tcPr>
            <w:tcW w:w="204" w:type="pct"/>
            <w:tcBorders>
              <w:top w:val="nil"/>
              <w:left w:val="single" w:sz="4" w:space="0" w:color="auto"/>
              <w:bottom w:val="single" w:sz="4" w:space="0" w:color="auto"/>
              <w:right w:val="single" w:sz="4" w:space="0" w:color="auto"/>
            </w:tcBorders>
            <w:shd w:val="clear" w:color="auto" w:fill="auto"/>
            <w:noWrap/>
            <w:vAlign w:val="bottom"/>
            <w:hideMark/>
          </w:tcPr>
          <w:p w14:paraId="0057F321" w14:textId="77777777" w:rsidR="003A5766" w:rsidRPr="003A5766" w:rsidRDefault="003A5766" w:rsidP="003A5766">
            <w:pPr>
              <w:spacing w:after="0" w:line="240" w:lineRule="auto"/>
              <w:jc w:val="center"/>
              <w:rPr>
                <w:rFonts w:ascii="Myriad Pro" w:eastAsia="Times New Roman" w:hAnsi="Myriad Pro" w:cs="Times New Roman"/>
                <w:color w:val="000000"/>
                <w:sz w:val="16"/>
                <w:szCs w:val="16"/>
                <w:lang w:eastAsia="ru-RU"/>
              </w:rPr>
            </w:pPr>
            <w:r w:rsidRPr="003A5766">
              <w:rPr>
                <w:rFonts w:ascii="Myriad Pro" w:eastAsia="Times New Roman" w:hAnsi="Myriad Pro" w:cs="Calibri"/>
                <w:sz w:val="16"/>
                <w:szCs w:val="16"/>
                <w:lang w:eastAsia="ru-RU"/>
              </w:rPr>
              <w:t>17</w:t>
            </w:r>
          </w:p>
        </w:tc>
        <w:tc>
          <w:tcPr>
            <w:tcW w:w="2319" w:type="pct"/>
            <w:tcBorders>
              <w:top w:val="nil"/>
              <w:left w:val="single" w:sz="4" w:space="0" w:color="auto"/>
              <w:bottom w:val="single" w:sz="4" w:space="0" w:color="auto"/>
              <w:right w:val="single" w:sz="4" w:space="0" w:color="auto"/>
            </w:tcBorders>
            <w:shd w:val="clear" w:color="auto" w:fill="auto"/>
            <w:vAlign w:val="center"/>
          </w:tcPr>
          <w:p w14:paraId="4916FB73" w14:textId="77777777" w:rsidR="003A5766" w:rsidRPr="003A5766" w:rsidRDefault="003A5766" w:rsidP="003A5766">
            <w:pPr>
              <w:spacing w:after="0" w:line="240" w:lineRule="auto"/>
              <w:rPr>
                <w:rFonts w:ascii="Myriad Pro" w:eastAsia="Times New Roman" w:hAnsi="Myriad Pro" w:cs="Times New Roman"/>
                <w:color w:val="000000"/>
                <w:sz w:val="16"/>
                <w:szCs w:val="16"/>
                <w:lang w:eastAsia="ru-RU"/>
              </w:rPr>
            </w:pPr>
            <w:r w:rsidRPr="003A5766">
              <w:rPr>
                <w:rFonts w:ascii="Myriad Pro" w:eastAsia="Calibri" w:hAnsi="Myriad Pro" w:cs="Calibri"/>
                <w:color w:val="000000"/>
                <w:sz w:val="16"/>
                <w:szCs w:val="16"/>
              </w:rPr>
              <w:t xml:space="preserve">Установка ПКУ – 6 (10) </w:t>
            </w:r>
            <w:proofErr w:type="spellStart"/>
            <w:r w:rsidRPr="003A5766">
              <w:rPr>
                <w:rFonts w:ascii="Myriad Pro" w:eastAsia="Calibri" w:hAnsi="Myriad Pro" w:cs="Calibri"/>
                <w:color w:val="000000"/>
                <w:sz w:val="16"/>
                <w:szCs w:val="16"/>
              </w:rPr>
              <w:t>кВ</w:t>
            </w:r>
            <w:proofErr w:type="spellEnd"/>
            <w:r w:rsidRPr="003A5766">
              <w:rPr>
                <w:rFonts w:ascii="Myriad Pro" w:eastAsia="Calibri" w:hAnsi="Myriad Pro" w:cs="Calibri"/>
                <w:color w:val="000000"/>
                <w:sz w:val="16"/>
                <w:szCs w:val="16"/>
              </w:rPr>
              <w:t xml:space="preserve"> на  ВЛ – 6 (10) </w:t>
            </w:r>
            <w:proofErr w:type="spellStart"/>
            <w:r w:rsidRPr="003A5766">
              <w:rPr>
                <w:rFonts w:ascii="Myriad Pro" w:eastAsia="Calibri" w:hAnsi="Myriad Pro" w:cs="Calibri"/>
                <w:color w:val="000000"/>
                <w:sz w:val="16"/>
                <w:szCs w:val="16"/>
              </w:rPr>
              <w:t>кВ</w:t>
            </w:r>
            <w:proofErr w:type="spellEnd"/>
            <w:r w:rsidRPr="003A5766">
              <w:rPr>
                <w:rFonts w:ascii="Myriad Pro" w:eastAsia="Calibri" w:hAnsi="Myriad Pro" w:cs="Calibri"/>
                <w:color w:val="000000"/>
                <w:sz w:val="16"/>
                <w:szCs w:val="16"/>
              </w:rPr>
              <w:t xml:space="preserve"> в филиале ПАО «МРСК Юга»-«Волгоградэнерго» (22 единицы)</w:t>
            </w:r>
          </w:p>
        </w:tc>
        <w:tc>
          <w:tcPr>
            <w:tcW w:w="824" w:type="pct"/>
            <w:tcBorders>
              <w:top w:val="nil"/>
              <w:left w:val="nil"/>
              <w:bottom w:val="single" w:sz="4" w:space="0" w:color="auto"/>
              <w:right w:val="single" w:sz="4" w:space="0" w:color="auto"/>
            </w:tcBorders>
            <w:shd w:val="clear" w:color="auto" w:fill="auto"/>
            <w:vAlign w:val="center"/>
          </w:tcPr>
          <w:p w14:paraId="11B9490B" w14:textId="77777777" w:rsidR="003A5766" w:rsidRPr="003A5766" w:rsidRDefault="003A5766" w:rsidP="003A5766">
            <w:pPr>
              <w:spacing w:after="0" w:line="240" w:lineRule="auto"/>
              <w:jc w:val="center"/>
              <w:rPr>
                <w:rFonts w:ascii="Myriad Pro" w:eastAsia="Times New Roman" w:hAnsi="Myriad Pro" w:cs="Times New Roman"/>
                <w:color w:val="000000"/>
                <w:sz w:val="16"/>
                <w:szCs w:val="16"/>
                <w:lang w:eastAsia="ru-RU"/>
              </w:rPr>
            </w:pPr>
            <w:r w:rsidRPr="003A5766">
              <w:rPr>
                <w:rFonts w:ascii="Myriad Pro" w:eastAsia="Calibri" w:hAnsi="Myriad Pro" w:cs="Calibri"/>
                <w:color w:val="000000"/>
                <w:sz w:val="16"/>
                <w:szCs w:val="16"/>
              </w:rPr>
              <w:t>H_2010101959</w:t>
            </w:r>
          </w:p>
        </w:tc>
        <w:tc>
          <w:tcPr>
            <w:tcW w:w="432" w:type="pct"/>
            <w:tcBorders>
              <w:top w:val="nil"/>
              <w:left w:val="nil"/>
              <w:bottom w:val="single" w:sz="4" w:space="0" w:color="auto"/>
              <w:right w:val="single" w:sz="4" w:space="0" w:color="auto"/>
            </w:tcBorders>
            <w:shd w:val="clear" w:color="auto" w:fill="auto"/>
            <w:noWrap/>
            <w:vAlign w:val="center"/>
          </w:tcPr>
          <w:p w14:paraId="0C33D9D4"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6,47</w:t>
            </w:r>
          </w:p>
        </w:tc>
        <w:tc>
          <w:tcPr>
            <w:tcW w:w="432" w:type="pct"/>
            <w:tcBorders>
              <w:top w:val="nil"/>
              <w:left w:val="nil"/>
              <w:bottom w:val="single" w:sz="4" w:space="0" w:color="auto"/>
              <w:right w:val="single" w:sz="4" w:space="0" w:color="auto"/>
            </w:tcBorders>
            <w:shd w:val="clear" w:color="auto" w:fill="auto"/>
            <w:noWrap/>
            <w:vAlign w:val="center"/>
          </w:tcPr>
          <w:p w14:paraId="3C3861A6"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1,05</w:t>
            </w:r>
          </w:p>
        </w:tc>
        <w:tc>
          <w:tcPr>
            <w:tcW w:w="391" w:type="pct"/>
            <w:tcBorders>
              <w:top w:val="nil"/>
              <w:left w:val="nil"/>
              <w:bottom w:val="single" w:sz="4" w:space="0" w:color="auto"/>
              <w:right w:val="single" w:sz="4" w:space="0" w:color="auto"/>
            </w:tcBorders>
            <w:shd w:val="clear" w:color="auto" w:fill="auto"/>
            <w:noWrap/>
            <w:vAlign w:val="center"/>
          </w:tcPr>
          <w:p w14:paraId="5A06E9A8"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-5,41</w:t>
            </w:r>
          </w:p>
        </w:tc>
        <w:tc>
          <w:tcPr>
            <w:tcW w:w="398" w:type="pct"/>
            <w:tcBorders>
              <w:top w:val="nil"/>
              <w:left w:val="nil"/>
              <w:bottom w:val="single" w:sz="4" w:space="0" w:color="auto"/>
              <w:right w:val="single" w:sz="4" w:space="0" w:color="auto"/>
            </w:tcBorders>
            <w:shd w:val="clear" w:color="auto" w:fill="auto"/>
            <w:noWrap/>
            <w:vAlign w:val="center"/>
          </w:tcPr>
          <w:p w14:paraId="563EAF64"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-84%</w:t>
            </w:r>
          </w:p>
        </w:tc>
      </w:tr>
      <w:tr w:rsidR="003A5766" w:rsidRPr="003A5766" w14:paraId="06F432E9" w14:textId="77777777" w:rsidTr="003A5766">
        <w:trPr>
          <w:trHeight w:val="563"/>
        </w:trPr>
        <w:tc>
          <w:tcPr>
            <w:tcW w:w="204" w:type="pct"/>
            <w:tcBorders>
              <w:top w:val="nil"/>
              <w:left w:val="single" w:sz="4" w:space="0" w:color="auto"/>
              <w:bottom w:val="single" w:sz="4" w:space="0" w:color="auto"/>
              <w:right w:val="single" w:sz="4" w:space="0" w:color="auto"/>
            </w:tcBorders>
            <w:shd w:val="clear" w:color="auto" w:fill="auto"/>
            <w:noWrap/>
            <w:vAlign w:val="bottom"/>
            <w:hideMark/>
          </w:tcPr>
          <w:p w14:paraId="273B92D4" w14:textId="77777777" w:rsidR="003A5766" w:rsidRPr="003A5766" w:rsidRDefault="003A5766" w:rsidP="003A5766">
            <w:pPr>
              <w:spacing w:after="0" w:line="240" w:lineRule="auto"/>
              <w:jc w:val="center"/>
              <w:rPr>
                <w:rFonts w:ascii="Myriad Pro" w:eastAsia="Times New Roman" w:hAnsi="Myriad Pro" w:cs="Times New Roman"/>
                <w:color w:val="000000"/>
                <w:sz w:val="16"/>
                <w:szCs w:val="16"/>
                <w:lang w:eastAsia="ru-RU"/>
              </w:rPr>
            </w:pPr>
            <w:r w:rsidRPr="003A5766">
              <w:rPr>
                <w:rFonts w:ascii="Myriad Pro" w:eastAsia="Times New Roman" w:hAnsi="Myriad Pro" w:cs="Calibri"/>
                <w:sz w:val="16"/>
                <w:szCs w:val="16"/>
                <w:lang w:eastAsia="ru-RU"/>
              </w:rPr>
              <w:t>18</w:t>
            </w:r>
          </w:p>
        </w:tc>
        <w:tc>
          <w:tcPr>
            <w:tcW w:w="2319" w:type="pct"/>
            <w:tcBorders>
              <w:top w:val="nil"/>
              <w:left w:val="single" w:sz="4" w:space="0" w:color="auto"/>
              <w:bottom w:val="single" w:sz="4" w:space="0" w:color="auto"/>
              <w:right w:val="single" w:sz="4" w:space="0" w:color="auto"/>
            </w:tcBorders>
            <w:shd w:val="clear" w:color="auto" w:fill="auto"/>
            <w:vAlign w:val="center"/>
          </w:tcPr>
          <w:p w14:paraId="337C887D" w14:textId="77777777" w:rsidR="003A5766" w:rsidRPr="003A5766" w:rsidRDefault="003A5766" w:rsidP="003A5766">
            <w:pPr>
              <w:spacing w:after="0" w:line="240" w:lineRule="auto"/>
              <w:rPr>
                <w:rFonts w:ascii="Myriad Pro" w:eastAsia="Times New Roman" w:hAnsi="Myriad Pro" w:cs="Times New Roman"/>
                <w:color w:val="000000"/>
                <w:sz w:val="16"/>
                <w:szCs w:val="16"/>
                <w:lang w:eastAsia="ru-RU"/>
              </w:rPr>
            </w:pPr>
            <w:r w:rsidRPr="003A5766">
              <w:rPr>
                <w:rFonts w:ascii="Myriad Pro" w:eastAsia="Calibri" w:hAnsi="Myriad Pro" w:cs="Calibri"/>
                <w:color w:val="000000"/>
                <w:sz w:val="16"/>
                <w:szCs w:val="16"/>
              </w:rPr>
              <w:t>Установка ПКУ - 6 (10)</w:t>
            </w:r>
            <w:proofErr w:type="spellStart"/>
            <w:r w:rsidRPr="003A5766">
              <w:rPr>
                <w:rFonts w:ascii="Myriad Pro" w:eastAsia="Calibri" w:hAnsi="Myriad Pro" w:cs="Calibri"/>
                <w:color w:val="000000"/>
                <w:sz w:val="16"/>
                <w:szCs w:val="16"/>
              </w:rPr>
              <w:t>кВ</w:t>
            </w:r>
            <w:proofErr w:type="spellEnd"/>
            <w:r w:rsidRPr="003A5766">
              <w:rPr>
                <w:rFonts w:ascii="Myriad Pro" w:eastAsia="Calibri" w:hAnsi="Myriad Pro" w:cs="Calibri"/>
                <w:color w:val="000000"/>
                <w:sz w:val="16"/>
                <w:szCs w:val="16"/>
              </w:rPr>
              <w:t xml:space="preserve"> в ПО «ВЭС», «КЭС», «ЛЭС», «ПЭС, «УЭС» филиала ПАО «МРСК Юга»-«Волгоградэнерго» (144 единицы) </w:t>
            </w:r>
          </w:p>
        </w:tc>
        <w:tc>
          <w:tcPr>
            <w:tcW w:w="824" w:type="pct"/>
            <w:tcBorders>
              <w:top w:val="nil"/>
              <w:left w:val="nil"/>
              <w:bottom w:val="single" w:sz="4" w:space="0" w:color="auto"/>
              <w:right w:val="single" w:sz="4" w:space="0" w:color="auto"/>
            </w:tcBorders>
            <w:shd w:val="clear" w:color="auto" w:fill="auto"/>
            <w:vAlign w:val="center"/>
          </w:tcPr>
          <w:p w14:paraId="4B8CE319" w14:textId="77777777" w:rsidR="003A5766" w:rsidRPr="003A5766" w:rsidRDefault="003A5766" w:rsidP="003A5766">
            <w:pPr>
              <w:spacing w:after="0" w:line="240" w:lineRule="auto"/>
              <w:jc w:val="center"/>
              <w:rPr>
                <w:rFonts w:ascii="Myriad Pro" w:eastAsia="Times New Roman" w:hAnsi="Myriad Pro" w:cs="Times New Roman"/>
                <w:color w:val="000000"/>
                <w:sz w:val="16"/>
                <w:szCs w:val="16"/>
                <w:lang w:eastAsia="ru-RU"/>
              </w:rPr>
            </w:pPr>
            <w:r w:rsidRPr="003A5766">
              <w:rPr>
                <w:rFonts w:ascii="Myriad Pro" w:eastAsia="Calibri" w:hAnsi="Myriad Pro" w:cs="Calibri"/>
                <w:color w:val="000000"/>
                <w:sz w:val="16"/>
                <w:szCs w:val="16"/>
              </w:rPr>
              <w:t>I_2010302288</w:t>
            </w:r>
          </w:p>
        </w:tc>
        <w:tc>
          <w:tcPr>
            <w:tcW w:w="432" w:type="pct"/>
            <w:tcBorders>
              <w:top w:val="nil"/>
              <w:left w:val="nil"/>
              <w:bottom w:val="single" w:sz="4" w:space="0" w:color="auto"/>
              <w:right w:val="single" w:sz="4" w:space="0" w:color="auto"/>
            </w:tcBorders>
            <w:shd w:val="clear" w:color="auto" w:fill="auto"/>
            <w:noWrap/>
            <w:vAlign w:val="center"/>
          </w:tcPr>
          <w:p w14:paraId="76F11F0E"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1,30</w:t>
            </w:r>
          </w:p>
        </w:tc>
        <w:tc>
          <w:tcPr>
            <w:tcW w:w="432" w:type="pct"/>
            <w:tcBorders>
              <w:top w:val="nil"/>
              <w:left w:val="nil"/>
              <w:bottom w:val="single" w:sz="4" w:space="0" w:color="auto"/>
              <w:right w:val="single" w:sz="4" w:space="0" w:color="auto"/>
            </w:tcBorders>
            <w:shd w:val="clear" w:color="auto" w:fill="auto"/>
            <w:noWrap/>
            <w:vAlign w:val="center"/>
          </w:tcPr>
          <w:p w14:paraId="1B414849"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0,00</w:t>
            </w:r>
          </w:p>
        </w:tc>
        <w:tc>
          <w:tcPr>
            <w:tcW w:w="391" w:type="pct"/>
            <w:tcBorders>
              <w:top w:val="nil"/>
              <w:left w:val="nil"/>
              <w:bottom w:val="single" w:sz="4" w:space="0" w:color="auto"/>
              <w:right w:val="single" w:sz="4" w:space="0" w:color="auto"/>
            </w:tcBorders>
            <w:shd w:val="clear" w:color="auto" w:fill="auto"/>
            <w:noWrap/>
            <w:vAlign w:val="center"/>
          </w:tcPr>
          <w:p w14:paraId="327ED716"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-1,30</w:t>
            </w:r>
          </w:p>
        </w:tc>
        <w:tc>
          <w:tcPr>
            <w:tcW w:w="398" w:type="pct"/>
            <w:tcBorders>
              <w:top w:val="nil"/>
              <w:left w:val="nil"/>
              <w:bottom w:val="single" w:sz="4" w:space="0" w:color="auto"/>
              <w:right w:val="single" w:sz="4" w:space="0" w:color="auto"/>
            </w:tcBorders>
            <w:shd w:val="clear" w:color="auto" w:fill="auto"/>
            <w:noWrap/>
            <w:vAlign w:val="center"/>
          </w:tcPr>
          <w:p w14:paraId="470E342B"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-100%</w:t>
            </w:r>
          </w:p>
        </w:tc>
      </w:tr>
      <w:tr w:rsidR="003A5766" w:rsidRPr="003A5766" w14:paraId="71F2326D" w14:textId="77777777" w:rsidTr="003A5766">
        <w:trPr>
          <w:trHeight w:val="563"/>
        </w:trPr>
        <w:tc>
          <w:tcPr>
            <w:tcW w:w="204" w:type="pct"/>
            <w:tcBorders>
              <w:top w:val="nil"/>
              <w:left w:val="single" w:sz="4" w:space="0" w:color="auto"/>
              <w:bottom w:val="single" w:sz="4" w:space="0" w:color="auto"/>
              <w:right w:val="single" w:sz="4" w:space="0" w:color="auto"/>
            </w:tcBorders>
            <w:shd w:val="clear" w:color="auto" w:fill="auto"/>
            <w:noWrap/>
            <w:vAlign w:val="bottom"/>
            <w:hideMark/>
          </w:tcPr>
          <w:p w14:paraId="6151CD97" w14:textId="77777777" w:rsidR="003A5766" w:rsidRPr="003A5766" w:rsidRDefault="003A5766" w:rsidP="003A5766">
            <w:pPr>
              <w:spacing w:after="0" w:line="240" w:lineRule="auto"/>
              <w:jc w:val="center"/>
              <w:rPr>
                <w:rFonts w:ascii="Myriad Pro" w:eastAsia="Times New Roman" w:hAnsi="Myriad Pro" w:cs="Times New Roman"/>
                <w:color w:val="000000"/>
                <w:sz w:val="16"/>
                <w:szCs w:val="16"/>
                <w:lang w:eastAsia="ru-RU"/>
              </w:rPr>
            </w:pPr>
            <w:r w:rsidRPr="003A5766">
              <w:rPr>
                <w:rFonts w:ascii="Myriad Pro" w:eastAsia="Times New Roman" w:hAnsi="Myriad Pro" w:cs="Calibri"/>
                <w:sz w:val="16"/>
                <w:szCs w:val="16"/>
                <w:lang w:eastAsia="ru-RU"/>
              </w:rPr>
              <w:t>19</w:t>
            </w:r>
          </w:p>
        </w:tc>
        <w:tc>
          <w:tcPr>
            <w:tcW w:w="2319" w:type="pct"/>
            <w:tcBorders>
              <w:top w:val="nil"/>
              <w:left w:val="single" w:sz="4" w:space="0" w:color="auto"/>
              <w:bottom w:val="single" w:sz="4" w:space="0" w:color="auto"/>
              <w:right w:val="single" w:sz="4" w:space="0" w:color="auto"/>
            </w:tcBorders>
            <w:shd w:val="clear" w:color="auto" w:fill="auto"/>
            <w:vAlign w:val="center"/>
          </w:tcPr>
          <w:p w14:paraId="1A48F57F" w14:textId="77777777" w:rsidR="003A5766" w:rsidRPr="003A5766" w:rsidRDefault="003A5766" w:rsidP="003A5766">
            <w:pPr>
              <w:spacing w:after="0" w:line="240" w:lineRule="auto"/>
              <w:rPr>
                <w:rFonts w:ascii="Myriad Pro" w:eastAsia="Times New Roman" w:hAnsi="Myriad Pro" w:cs="Times New Roman"/>
                <w:color w:val="000000"/>
                <w:sz w:val="16"/>
                <w:szCs w:val="16"/>
                <w:lang w:eastAsia="ru-RU"/>
              </w:rPr>
            </w:pPr>
            <w:r w:rsidRPr="003A5766">
              <w:rPr>
                <w:rFonts w:ascii="Myriad Pro" w:eastAsia="Calibri" w:hAnsi="Myriad Pro" w:cs="Calibri"/>
                <w:sz w:val="16"/>
                <w:szCs w:val="16"/>
              </w:rPr>
              <w:t>Установка ПКУ - 6 (10)</w:t>
            </w:r>
            <w:proofErr w:type="spellStart"/>
            <w:r w:rsidRPr="003A5766">
              <w:rPr>
                <w:rFonts w:ascii="Myriad Pro" w:eastAsia="Calibri" w:hAnsi="Myriad Pro" w:cs="Calibri"/>
                <w:sz w:val="16"/>
                <w:szCs w:val="16"/>
              </w:rPr>
              <w:t>кВ</w:t>
            </w:r>
            <w:proofErr w:type="spellEnd"/>
            <w:r w:rsidRPr="003A5766">
              <w:rPr>
                <w:rFonts w:ascii="Myriad Pro" w:eastAsia="Calibri" w:hAnsi="Myriad Pro" w:cs="Calibri"/>
                <w:sz w:val="16"/>
                <w:szCs w:val="16"/>
              </w:rPr>
              <w:t xml:space="preserve"> в ПО «ВЭС», «КЭС», «МЭС» филиала ПАО «МРСК Юга»-«Волгоградэнерго» (138 единиц) </w:t>
            </w:r>
          </w:p>
        </w:tc>
        <w:tc>
          <w:tcPr>
            <w:tcW w:w="824" w:type="pct"/>
            <w:tcBorders>
              <w:top w:val="nil"/>
              <w:left w:val="nil"/>
              <w:bottom w:val="single" w:sz="4" w:space="0" w:color="auto"/>
              <w:right w:val="single" w:sz="4" w:space="0" w:color="auto"/>
            </w:tcBorders>
            <w:shd w:val="clear" w:color="auto" w:fill="auto"/>
            <w:vAlign w:val="center"/>
          </w:tcPr>
          <w:p w14:paraId="7BFEC23B" w14:textId="77777777" w:rsidR="003A5766" w:rsidRPr="003A5766" w:rsidRDefault="003A5766" w:rsidP="003A5766">
            <w:pPr>
              <w:spacing w:after="0" w:line="240" w:lineRule="auto"/>
              <w:jc w:val="center"/>
              <w:rPr>
                <w:rFonts w:ascii="Myriad Pro" w:eastAsia="Times New Roman" w:hAnsi="Myriad Pro" w:cs="Times New Roman"/>
                <w:color w:val="000000"/>
                <w:sz w:val="16"/>
                <w:szCs w:val="16"/>
                <w:lang w:eastAsia="ru-RU"/>
              </w:rPr>
            </w:pPr>
            <w:r w:rsidRPr="003A5766">
              <w:rPr>
                <w:rFonts w:ascii="Myriad Pro" w:eastAsia="Calibri" w:hAnsi="Myriad Pro" w:cs="Calibri"/>
                <w:sz w:val="16"/>
                <w:szCs w:val="16"/>
              </w:rPr>
              <w:t>I_2010302289</w:t>
            </w:r>
          </w:p>
        </w:tc>
        <w:tc>
          <w:tcPr>
            <w:tcW w:w="432" w:type="pct"/>
            <w:tcBorders>
              <w:top w:val="nil"/>
              <w:left w:val="nil"/>
              <w:bottom w:val="single" w:sz="4" w:space="0" w:color="auto"/>
              <w:right w:val="single" w:sz="4" w:space="0" w:color="auto"/>
            </w:tcBorders>
            <w:shd w:val="clear" w:color="auto" w:fill="auto"/>
            <w:noWrap/>
            <w:vAlign w:val="center"/>
          </w:tcPr>
          <w:p w14:paraId="776E3B01"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1,30</w:t>
            </w:r>
          </w:p>
        </w:tc>
        <w:tc>
          <w:tcPr>
            <w:tcW w:w="432" w:type="pct"/>
            <w:tcBorders>
              <w:top w:val="nil"/>
              <w:left w:val="nil"/>
              <w:bottom w:val="single" w:sz="4" w:space="0" w:color="auto"/>
              <w:right w:val="single" w:sz="4" w:space="0" w:color="auto"/>
            </w:tcBorders>
            <w:shd w:val="clear" w:color="auto" w:fill="auto"/>
            <w:noWrap/>
            <w:vAlign w:val="center"/>
          </w:tcPr>
          <w:p w14:paraId="5ADA9304"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0,00</w:t>
            </w:r>
          </w:p>
        </w:tc>
        <w:tc>
          <w:tcPr>
            <w:tcW w:w="391" w:type="pct"/>
            <w:tcBorders>
              <w:top w:val="nil"/>
              <w:left w:val="nil"/>
              <w:bottom w:val="single" w:sz="4" w:space="0" w:color="auto"/>
              <w:right w:val="single" w:sz="4" w:space="0" w:color="auto"/>
            </w:tcBorders>
            <w:shd w:val="clear" w:color="auto" w:fill="auto"/>
            <w:noWrap/>
            <w:vAlign w:val="center"/>
          </w:tcPr>
          <w:p w14:paraId="0E46F1D3"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-1,30</w:t>
            </w:r>
          </w:p>
        </w:tc>
        <w:tc>
          <w:tcPr>
            <w:tcW w:w="398" w:type="pct"/>
            <w:tcBorders>
              <w:top w:val="nil"/>
              <w:left w:val="nil"/>
              <w:bottom w:val="single" w:sz="4" w:space="0" w:color="auto"/>
              <w:right w:val="single" w:sz="4" w:space="0" w:color="auto"/>
            </w:tcBorders>
            <w:shd w:val="clear" w:color="auto" w:fill="auto"/>
            <w:noWrap/>
            <w:vAlign w:val="center"/>
          </w:tcPr>
          <w:p w14:paraId="52B7D84F"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-100%</w:t>
            </w:r>
          </w:p>
        </w:tc>
      </w:tr>
      <w:tr w:rsidR="003A5766" w:rsidRPr="003A5766" w14:paraId="05FAF3BF" w14:textId="77777777" w:rsidTr="003A5766">
        <w:trPr>
          <w:trHeight w:val="563"/>
        </w:trPr>
        <w:tc>
          <w:tcPr>
            <w:tcW w:w="204" w:type="pct"/>
            <w:tcBorders>
              <w:top w:val="nil"/>
              <w:left w:val="single" w:sz="4" w:space="0" w:color="auto"/>
              <w:bottom w:val="single" w:sz="4" w:space="0" w:color="auto"/>
              <w:right w:val="single" w:sz="4" w:space="0" w:color="auto"/>
            </w:tcBorders>
            <w:shd w:val="clear" w:color="auto" w:fill="auto"/>
            <w:noWrap/>
            <w:vAlign w:val="bottom"/>
            <w:hideMark/>
          </w:tcPr>
          <w:p w14:paraId="738576BB" w14:textId="77777777" w:rsidR="003A5766" w:rsidRPr="003A5766" w:rsidRDefault="003A5766" w:rsidP="003A5766">
            <w:pPr>
              <w:spacing w:after="0" w:line="240" w:lineRule="auto"/>
              <w:jc w:val="center"/>
              <w:rPr>
                <w:rFonts w:ascii="Myriad Pro" w:eastAsia="Times New Roman" w:hAnsi="Myriad Pro" w:cs="Times New Roman"/>
                <w:color w:val="000000"/>
                <w:sz w:val="16"/>
                <w:szCs w:val="16"/>
                <w:lang w:eastAsia="ru-RU"/>
              </w:rPr>
            </w:pPr>
            <w:r w:rsidRPr="003A5766">
              <w:rPr>
                <w:rFonts w:ascii="Myriad Pro" w:eastAsia="Times New Roman" w:hAnsi="Myriad Pro" w:cs="Calibri"/>
                <w:sz w:val="16"/>
                <w:szCs w:val="16"/>
                <w:lang w:eastAsia="ru-RU"/>
              </w:rPr>
              <w:t>20</w:t>
            </w:r>
          </w:p>
        </w:tc>
        <w:tc>
          <w:tcPr>
            <w:tcW w:w="2319" w:type="pct"/>
            <w:tcBorders>
              <w:top w:val="nil"/>
              <w:left w:val="single" w:sz="4" w:space="0" w:color="auto"/>
              <w:bottom w:val="single" w:sz="4" w:space="0" w:color="auto"/>
              <w:right w:val="single" w:sz="4" w:space="0" w:color="auto"/>
            </w:tcBorders>
            <w:shd w:val="clear" w:color="auto" w:fill="auto"/>
            <w:vAlign w:val="center"/>
          </w:tcPr>
          <w:p w14:paraId="6228DCF1" w14:textId="77777777" w:rsidR="003A5766" w:rsidRPr="003A5766" w:rsidRDefault="003A5766" w:rsidP="003A5766">
            <w:pPr>
              <w:spacing w:after="0" w:line="240" w:lineRule="auto"/>
              <w:rPr>
                <w:rFonts w:ascii="Myriad Pro" w:eastAsia="Times New Roman" w:hAnsi="Myriad Pro" w:cs="Times New Roman"/>
                <w:color w:val="000000"/>
                <w:sz w:val="16"/>
                <w:szCs w:val="16"/>
                <w:lang w:eastAsia="ru-RU"/>
              </w:rPr>
            </w:pPr>
            <w:r w:rsidRPr="003A5766">
              <w:rPr>
                <w:rFonts w:ascii="Myriad Pro" w:eastAsia="Calibri" w:hAnsi="Myriad Pro" w:cs="Calibri"/>
                <w:color w:val="000000"/>
                <w:sz w:val="16"/>
                <w:szCs w:val="16"/>
              </w:rPr>
              <w:t xml:space="preserve">Реконструкция подстанций 35-110 </w:t>
            </w:r>
            <w:proofErr w:type="spellStart"/>
            <w:r w:rsidRPr="003A5766">
              <w:rPr>
                <w:rFonts w:ascii="Myriad Pro" w:eastAsia="Calibri" w:hAnsi="Myriad Pro" w:cs="Calibri"/>
                <w:color w:val="000000"/>
                <w:sz w:val="16"/>
                <w:szCs w:val="16"/>
              </w:rPr>
              <w:t>кВ</w:t>
            </w:r>
            <w:proofErr w:type="spellEnd"/>
            <w:r w:rsidRPr="003A5766">
              <w:rPr>
                <w:rFonts w:ascii="Myriad Pro" w:eastAsia="Calibri" w:hAnsi="Myriad Pro" w:cs="Calibri"/>
                <w:color w:val="000000"/>
                <w:sz w:val="16"/>
                <w:szCs w:val="16"/>
              </w:rPr>
              <w:t xml:space="preserve"> и распределительных пунктов с заменой приборов учета электрической энергии на отходящих присоединениях 6-10 </w:t>
            </w:r>
            <w:proofErr w:type="spellStart"/>
            <w:r w:rsidRPr="003A5766">
              <w:rPr>
                <w:rFonts w:ascii="Myriad Pro" w:eastAsia="Calibri" w:hAnsi="Myriad Pro" w:cs="Calibri"/>
                <w:color w:val="000000"/>
                <w:sz w:val="16"/>
                <w:szCs w:val="16"/>
              </w:rPr>
              <w:t>кВ</w:t>
            </w:r>
            <w:proofErr w:type="spellEnd"/>
            <w:r w:rsidRPr="003A5766">
              <w:rPr>
                <w:rFonts w:ascii="Myriad Pro" w:eastAsia="Calibri" w:hAnsi="Myriad Pro" w:cs="Calibri"/>
                <w:color w:val="000000"/>
                <w:sz w:val="16"/>
                <w:szCs w:val="16"/>
              </w:rPr>
              <w:t xml:space="preserve"> в филиале ПАО "МРСК Юга" - "Волгоградэнерго" (366 единиц)</w:t>
            </w:r>
          </w:p>
        </w:tc>
        <w:tc>
          <w:tcPr>
            <w:tcW w:w="824" w:type="pct"/>
            <w:tcBorders>
              <w:top w:val="nil"/>
              <w:left w:val="nil"/>
              <w:bottom w:val="single" w:sz="4" w:space="0" w:color="auto"/>
              <w:right w:val="single" w:sz="4" w:space="0" w:color="auto"/>
            </w:tcBorders>
            <w:shd w:val="clear" w:color="auto" w:fill="auto"/>
            <w:vAlign w:val="center"/>
          </w:tcPr>
          <w:p w14:paraId="54B0F0E0" w14:textId="77777777" w:rsidR="003A5766" w:rsidRPr="003A5766" w:rsidRDefault="003A5766" w:rsidP="003A5766">
            <w:pPr>
              <w:spacing w:after="0" w:line="240" w:lineRule="auto"/>
              <w:jc w:val="center"/>
              <w:rPr>
                <w:rFonts w:ascii="Myriad Pro" w:eastAsia="Times New Roman" w:hAnsi="Myriad Pro" w:cs="Times New Roman"/>
                <w:color w:val="000000"/>
                <w:sz w:val="16"/>
                <w:szCs w:val="16"/>
                <w:lang w:eastAsia="ru-RU"/>
              </w:rPr>
            </w:pPr>
            <w:r w:rsidRPr="003A5766">
              <w:rPr>
                <w:rFonts w:ascii="Myriad Pro" w:eastAsia="Calibri" w:hAnsi="Myriad Pro" w:cs="Calibri"/>
                <w:color w:val="000000"/>
                <w:sz w:val="16"/>
                <w:szCs w:val="16"/>
              </w:rPr>
              <w:t>I_2010302291</w:t>
            </w:r>
          </w:p>
        </w:tc>
        <w:tc>
          <w:tcPr>
            <w:tcW w:w="432" w:type="pct"/>
            <w:tcBorders>
              <w:top w:val="nil"/>
              <w:left w:val="nil"/>
              <w:bottom w:val="single" w:sz="4" w:space="0" w:color="auto"/>
              <w:right w:val="single" w:sz="4" w:space="0" w:color="auto"/>
            </w:tcBorders>
            <w:shd w:val="clear" w:color="auto" w:fill="auto"/>
            <w:noWrap/>
            <w:vAlign w:val="center"/>
          </w:tcPr>
          <w:p w14:paraId="2315ADB9"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13,55</w:t>
            </w:r>
          </w:p>
        </w:tc>
        <w:tc>
          <w:tcPr>
            <w:tcW w:w="432" w:type="pct"/>
            <w:tcBorders>
              <w:top w:val="nil"/>
              <w:left w:val="nil"/>
              <w:bottom w:val="single" w:sz="4" w:space="0" w:color="auto"/>
              <w:right w:val="single" w:sz="4" w:space="0" w:color="auto"/>
            </w:tcBorders>
            <w:shd w:val="clear" w:color="auto" w:fill="auto"/>
            <w:noWrap/>
            <w:vAlign w:val="center"/>
          </w:tcPr>
          <w:p w14:paraId="11B65EB6"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0,00</w:t>
            </w:r>
          </w:p>
        </w:tc>
        <w:tc>
          <w:tcPr>
            <w:tcW w:w="391" w:type="pct"/>
            <w:tcBorders>
              <w:top w:val="nil"/>
              <w:left w:val="nil"/>
              <w:bottom w:val="single" w:sz="4" w:space="0" w:color="auto"/>
              <w:right w:val="single" w:sz="4" w:space="0" w:color="auto"/>
            </w:tcBorders>
            <w:shd w:val="clear" w:color="auto" w:fill="auto"/>
            <w:noWrap/>
            <w:vAlign w:val="center"/>
          </w:tcPr>
          <w:p w14:paraId="1C5C310E"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-13,55</w:t>
            </w:r>
          </w:p>
        </w:tc>
        <w:tc>
          <w:tcPr>
            <w:tcW w:w="398" w:type="pct"/>
            <w:tcBorders>
              <w:top w:val="nil"/>
              <w:left w:val="nil"/>
              <w:bottom w:val="single" w:sz="4" w:space="0" w:color="auto"/>
              <w:right w:val="single" w:sz="4" w:space="0" w:color="auto"/>
            </w:tcBorders>
            <w:shd w:val="clear" w:color="auto" w:fill="auto"/>
            <w:noWrap/>
            <w:vAlign w:val="center"/>
          </w:tcPr>
          <w:p w14:paraId="17D29DC3"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-100%</w:t>
            </w:r>
          </w:p>
        </w:tc>
      </w:tr>
      <w:tr w:rsidR="003A5766" w:rsidRPr="003A5766" w14:paraId="08658A9D" w14:textId="77777777" w:rsidTr="003A5766">
        <w:trPr>
          <w:trHeight w:val="563"/>
        </w:trPr>
        <w:tc>
          <w:tcPr>
            <w:tcW w:w="204" w:type="pct"/>
            <w:tcBorders>
              <w:top w:val="nil"/>
              <w:left w:val="single" w:sz="4" w:space="0" w:color="auto"/>
              <w:bottom w:val="single" w:sz="4" w:space="0" w:color="auto"/>
              <w:right w:val="single" w:sz="4" w:space="0" w:color="auto"/>
            </w:tcBorders>
            <w:shd w:val="clear" w:color="auto" w:fill="auto"/>
            <w:noWrap/>
            <w:vAlign w:val="bottom"/>
          </w:tcPr>
          <w:p w14:paraId="076598D1" w14:textId="77777777" w:rsidR="003A5766" w:rsidRPr="003A5766" w:rsidRDefault="003A5766" w:rsidP="003A5766">
            <w:pPr>
              <w:spacing w:after="0" w:line="240" w:lineRule="auto"/>
              <w:jc w:val="center"/>
              <w:rPr>
                <w:rFonts w:ascii="Myriad Pro" w:eastAsia="Times New Roman" w:hAnsi="Myriad Pro" w:cs="Times New Roman"/>
                <w:color w:val="000000"/>
                <w:sz w:val="16"/>
                <w:szCs w:val="16"/>
                <w:lang w:eastAsia="ru-RU"/>
              </w:rPr>
            </w:pPr>
            <w:r w:rsidRPr="003A5766">
              <w:rPr>
                <w:rFonts w:ascii="Myriad Pro" w:eastAsia="Times New Roman" w:hAnsi="Myriad Pro" w:cs="Calibri"/>
                <w:sz w:val="16"/>
                <w:szCs w:val="16"/>
                <w:lang w:eastAsia="ru-RU"/>
              </w:rPr>
              <w:t>21</w:t>
            </w:r>
          </w:p>
        </w:tc>
        <w:tc>
          <w:tcPr>
            <w:tcW w:w="2319" w:type="pct"/>
            <w:tcBorders>
              <w:top w:val="nil"/>
              <w:left w:val="single" w:sz="4" w:space="0" w:color="auto"/>
              <w:bottom w:val="single" w:sz="4" w:space="0" w:color="auto"/>
              <w:right w:val="single" w:sz="4" w:space="0" w:color="auto"/>
            </w:tcBorders>
            <w:shd w:val="clear" w:color="auto" w:fill="auto"/>
            <w:vAlign w:val="center"/>
          </w:tcPr>
          <w:p w14:paraId="5FA446C4" w14:textId="77777777" w:rsidR="003A5766" w:rsidRPr="003A5766" w:rsidRDefault="003A5766" w:rsidP="003A5766">
            <w:pPr>
              <w:spacing w:after="0" w:line="240" w:lineRule="auto"/>
              <w:rPr>
                <w:rFonts w:ascii="Myriad Pro" w:eastAsia="Times New Roman" w:hAnsi="Myriad Pro" w:cs="Times New Roman"/>
                <w:color w:val="000000"/>
                <w:sz w:val="16"/>
                <w:szCs w:val="16"/>
                <w:lang w:eastAsia="ru-RU"/>
              </w:rPr>
            </w:pPr>
            <w:r w:rsidRPr="003A5766">
              <w:rPr>
                <w:rFonts w:ascii="Myriad Pro" w:eastAsia="Calibri" w:hAnsi="Myriad Pro" w:cs="Calibri"/>
                <w:color w:val="000000"/>
                <w:sz w:val="16"/>
                <w:szCs w:val="16"/>
              </w:rPr>
              <w:t xml:space="preserve">Модернизация  системы отопления зданий и сооружений центрального склада филиала ПАО «МРСК Юга» - «Волгоградэнерго», расположенных в Волгоградской области, г. Волгоград, ул. Химзаводская,4, со строительством ВЛ-10 </w:t>
            </w:r>
            <w:proofErr w:type="spellStart"/>
            <w:r w:rsidRPr="003A5766">
              <w:rPr>
                <w:rFonts w:ascii="Myriad Pro" w:eastAsia="Calibri" w:hAnsi="Myriad Pro" w:cs="Calibri"/>
                <w:color w:val="000000"/>
                <w:sz w:val="16"/>
                <w:szCs w:val="16"/>
              </w:rPr>
              <w:t>кВ</w:t>
            </w:r>
            <w:proofErr w:type="spellEnd"/>
            <w:r w:rsidRPr="003A5766">
              <w:rPr>
                <w:rFonts w:ascii="Myriad Pro" w:eastAsia="Calibri" w:hAnsi="Myriad Pro" w:cs="Calibri"/>
                <w:color w:val="000000"/>
                <w:sz w:val="16"/>
                <w:szCs w:val="16"/>
              </w:rPr>
              <w:t xml:space="preserve"> отпайкой от КВЛ-10 </w:t>
            </w:r>
            <w:proofErr w:type="spellStart"/>
            <w:r w:rsidRPr="003A5766">
              <w:rPr>
                <w:rFonts w:ascii="Myriad Pro" w:eastAsia="Calibri" w:hAnsi="Myriad Pro" w:cs="Calibri"/>
                <w:color w:val="000000"/>
                <w:sz w:val="16"/>
                <w:szCs w:val="16"/>
              </w:rPr>
              <w:t>кВ</w:t>
            </w:r>
            <w:proofErr w:type="spellEnd"/>
            <w:r w:rsidRPr="003A5766">
              <w:rPr>
                <w:rFonts w:ascii="Myriad Pro" w:eastAsia="Calibri" w:hAnsi="Myriad Pro" w:cs="Calibri"/>
                <w:color w:val="000000"/>
                <w:sz w:val="16"/>
                <w:szCs w:val="16"/>
              </w:rPr>
              <w:t xml:space="preserve"> ТП 10/0,4 </w:t>
            </w:r>
            <w:proofErr w:type="spellStart"/>
            <w:r w:rsidRPr="003A5766">
              <w:rPr>
                <w:rFonts w:ascii="Myriad Pro" w:eastAsia="Calibri" w:hAnsi="Myriad Pro" w:cs="Calibri"/>
                <w:color w:val="000000"/>
                <w:sz w:val="16"/>
                <w:szCs w:val="16"/>
              </w:rPr>
              <w:t>кВ</w:t>
            </w:r>
            <w:proofErr w:type="spellEnd"/>
            <w:r w:rsidRPr="003A5766">
              <w:rPr>
                <w:rFonts w:ascii="Myriad Pro" w:eastAsia="Calibri" w:hAnsi="Myriad Pro" w:cs="Calibri"/>
                <w:color w:val="000000"/>
                <w:sz w:val="16"/>
                <w:szCs w:val="16"/>
              </w:rPr>
              <w:t xml:space="preserve"> 342-ТП 10/0,4 </w:t>
            </w:r>
            <w:proofErr w:type="spellStart"/>
            <w:r w:rsidRPr="003A5766">
              <w:rPr>
                <w:rFonts w:ascii="Myriad Pro" w:eastAsia="Calibri" w:hAnsi="Myriad Pro" w:cs="Calibri"/>
                <w:color w:val="000000"/>
                <w:sz w:val="16"/>
                <w:szCs w:val="16"/>
              </w:rPr>
              <w:t>кВ</w:t>
            </w:r>
            <w:proofErr w:type="spellEnd"/>
            <w:r w:rsidRPr="003A5766">
              <w:rPr>
                <w:rFonts w:ascii="Myriad Pro" w:eastAsia="Calibri" w:hAnsi="Myriad Pro" w:cs="Calibri"/>
                <w:color w:val="000000"/>
                <w:sz w:val="16"/>
                <w:szCs w:val="16"/>
              </w:rPr>
              <w:t xml:space="preserve"> 336-ТП 10/0,4 кВ-1397,  КТП 10/0,4 </w:t>
            </w:r>
            <w:proofErr w:type="spellStart"/>
            <w:r w:rsidRPr="003A5766">
              <w:rPr>
                <w:rFonts w:ascii="Myriad Pro" w:eastAsia="Calibri" w:hAnsi="Myriad Pro" w:cs="Calibri"/>
                <w:color w:val="000000"/>
                <w:sz w:val="16"/>
                <w:szCs w:val="16"/>
              </w:rPr>
              <w:t>кВ</w:t>
            </w:r>
            <w:proofErr w:type="spellEnd"/>
            <w:r w:rsidRPr="003A5766">
              <w:rPr>
                <w:rFonts w:ascii="Myriad Pro" w:eastAsia="Calibri" w:hAnsi="Myriad Pro" w:cs="Calibri"/>
                <w:color w:val="000000"/>
                <w:sz w:val="16"/>
                <w:szCs w:val="16"/>
              </w:rPr>
              <w:t xml:space="preserve">, ВЛИ-0,4 </w:t>
            </w:r>
            <w:proofErr w:type="spellStart"/>
            <w:r w:rsidRPr="003A5766">
              <w:rPr>
                <w:rFonts w:ascii="Myriad Pro" w:eastAsia="Calibri" w:hAnsi="Myriad Pro" w:cs="Calibri"/>
                <w:color w:val="000000"/>
                <w:sz w:val="16"/>
                <w:szCs w:val="16"/>
              </w:rPr>
              <w:t>кВ</w:t>
            </w:r>
            <w:proofErr w:type="spellEnd"/>
            <w:r w:rsidRPr="003A5766">
              <w:rPr>
                <w:rFonts w:ascii="Myriad Pro" w:eastAsia="Calibri" w:hAnsi="Myriad Pro" w:cs="Calibri"/>
                <w:color w:val="000000"/>
                <w:sz w:val="16"/>
                <w:szCs w:val="16"/>
              </w:rPr>
              <w:t xml:space="preserve"> для электроснабжения сооружений центрального склада (ориентировочная протяженность ЛЭП - 3,4 км; трансформаторная мощность - 0.8 МВА)</w:t>
            </w:r>
          </w:p>
        </w:tc>
        <w:tc>
          <w:tcPr>
            <w:tcW w:w="824" w:type="pct"/>
            <w:tcBorders>
              <w:top w:val="nil"/>
              <w:left w:val="nil"/>
              <w:bottom w:val="single" w:sz="4" w:space="0" w:color="auto"/>
              <w:right w:val="single" w:sz="4" w:space="0" w:color="auto"/>
            </w:tcBorders>
            <w:shd w:val="clear" w:color="auto" w:fill="auto"/>
            <w:vAlign w:val="center"/>
          </w:tcPr>
          <w:p w14:paraId="3C3BB9ED" w14:textId="77777777" w:rsidR="003A5766" w:rsidRPr="003A5766" w:rsidRDefault="003A5766" w:rsidP="003A5766">
            <w:pPr>
              <w:spacing w:after="0" w:line="240" w:lineRule="auto"/>
              <w:jc w:val="center"/>
              <w:rPr>
                <w:rFonts w:ascii="Myriad Pro" w:eastAsia="Times New Roman" w:hAnsi="Myriad Pro" w:cs="Times New Roman"/>
                <w:color w:val="000000"/>
                <w:sz w:val="16"/>
                <w:szCs w:val="16"/>
                <w:lang w:eastAsia="ru-RU"/>
              </w:rPr>
            </w:pPr>
            <w:r w:rsidRPr="003A5766">
              <w:rPr>
                <w:rFonts w:ascii="Myriad Pro" w:eastAsia="Calibri" w:hAnsi="Myriad Pro" w:cs="Calibri"/>
                <w:color w:val="000000"/>
                <w:sz w:val="16"/>
                <w:szCs w:val="16"/>
              </w:rPr>
              <w:t>G_2010201662</w:t>
            </w:r>
          </w:p>
        </w:tc>
        <w:tc>
          <w:tcPr>
            <w:tcW w:w="432" w:type="pct"/>
            <w:tcBorders>
              <w:top w:val="nil"/>
              <w:left w:val="nil"/>
              <w:bottom w:val="single" w:sz="4" w:space="0" w:color="auto"/>
              <w:right w:val="single" w:sz="4" w:space="0" w:color="auto"/>
            </w:tcBorders>
            <w:shd w:val="clear" w:color="auto" w:fill="auto"/>
            <w:noWrap/>
            <w:vAlign w:val="center"/>
          </w:tcPr>
          <w:p w14:paraId="5A588214"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1,45</w:t>
            </w:r>
          </w:p>
        </w:tc>
        <w:tc>
          <w:tcPr>
            <w:tcW w:w="432" w:type="pct"/>
            <w:tcBorders>
              <w:top w:val="nil"/>
              <w:left w:val="nil"/>
              <w:bottom w:val="single" w:sz="4" w:space="0" w:color="auto"/>
              <w:right w:val="single" w:sz="4" w:space="0" w:color="auto"/>
            </w:tcBorders>
            <w:shd w:val="clear" w:color="auto" w:fill="auto"/>
            <w:noWrap/>
            <w:vAlign w:val="center"/>
          </w:tcPr>
          <w:p w14:paraId="10830FF6"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0,00</w:t>
            </w:r>
          </w:p>
        </w:tc>
        <w:tc>
          <w:tcPr>
            <w:tcW w:w="391" w:type="pct"/>
            <w:tcBorders>
              <w:top w:val="nil"/>
              <w:left w:val="nil"/>
              <w:bottom w:val="single" w:sz="4" w:space="0" w:color="auto"/>
              <w:right w:val="single" w:sz="4" w:space="0" w:color="auto"/>
            </w:tcBorders>
            <w:shd w:val="clear" w:color="auto" w:fill="auto"/>
            <w:noWrap/>
            <w:vAlign w:val="center"/>
          </w:tcPr>
          <w:p w14:paraId="0F0809EA"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-1,45</w:t>
            </w:r>
          </w:p>
        </w:tc>
        <w:tc>
          <w:tcPr>
            <w:tcW w:w="398" w:type="pct"/>
            <w:tcBorders>
              <w:top w:val="nil"/>
              <w:left w:val="nil"/>
              <w:bottom w:val="single" w:sz="4" w:space="0" w:color="auto"/>
              <w:right w:val="single" w:sz="4" w:space="0" w:color="auto"/>
            </w:tcBorders>
            <w:shd w:val="clear" w:color="auto" w:fill="auto"/>
            <w:noWrap/>
            <w:vAlign w:val="center"/>
          </w:tcPr>
          <w:p w14:paraId="42711CAA"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-100%</w:t>
            </w:r>
          </w:p>
        </w:tc>
      </w:tr>
      <w:tr w:rsidR="003A5766" w:rsidRPr="003A5766" w14:paraId="3A120FEE" w14:textId="77777777" w:rsidTr="003A5766">
        <w:trPr>
          <w:trHeight w:val="563"/>
        </w:trPr>
        <w:tc>
          <w:tcPr>
            <w:tcW w:w="204" w:type="pct"/>
            <w:tcBorders>
              <w:top w:val="nil"/>
              <w:left w:val="single" w:sz="4" w:space="0" w:color="auto"/>
              <w:bottom w:val="single" w:sz="4" w:space="0" w:color="auto"/>
              <w:right w:val="single" w:sz="4" w:space="0" w:color="auto"/>
            </w:tcBorders>
            <w:shd w:val="clear" w:color="auto" w:fill="auto"/>
            <w:noWrap/>
            <w:vAlign w:val="bottom"/>
          </w:tcPr>
          <w:p w14:paraId="3A836F3E" w14:textId="77777777" w:rsidR="003A5766" w:rsidRPr="003A5766" w:rsidRDefault="003A5766" w:rsidP="003A5766">
            <w:pPr>
              <w:spacing w:after="0" w:line="240" w:lineRule="auto"/>
              <w:jc w:val="center"/>
              <w:rPr>
                <w:rFonts w:ascii="Myriad Pro" w:eastAsia="Times New Roman" w:hAnsi="Myriad Pro" w:cs="Times New Roman"/>
                <w:color w:val="000000"/>
                <w:sz w:val="16"/>
                <w:szCs w:val="16"/>
                <w:lang w:eastAsia="ru-RU"/>
              </w:rPr>
            </w:pPr>
            <w:r w:rsidRPr="003A5766">
              <w:rPr>
                <w:rFonts w:ascii="Myriad Pro" w:eastAsia="Times New Roman" w:hAnsi="Myriad Pro" w:cs="Calibri"/>
                <w:sz w:val="16"/>
                <w:szCs w:val="16"/>
                <w:lang w:eastAsia="ru-RU"/>
              </w:rPr>
              <w:t>22</w:t>
            </w:r>
          </w:p>
        </w:tc>
        <w:tc>
          <w:tcPr>
            <w:tcW w:w="2319" w:type="pct"/>
            <w:tcBorders>
              <w:top w:val="nil"/>
              <w:left w:val="single" w:sz="4" w:space="0" w:color="auto"/>
              <w:bottom w:val="single" w:sz="4" w:space="0" w:color="auto"/>
              <w:right w:val="single" w:sz="4" w:space="0" w:color="auto"/>
            </w:tcBorders>
            <w:shd w:val="clear" w:color="auto" w:fill="auto"/>
            <w:vAlign w:val="center"/>
          </w:tcPr>
          <w:p w14:paraId="5F4F7EEE" w14:textId="77777777" w:rsidR="003A5766" w:rsidRPr="003A5766" w:rsidRDefault="003A5766" w:rsidP="003A5766">
            <w:pPr>
              <w:spacing w:after="0" w:line="240" w:lineRule="auto"/>
              <w:rPr>
                <w:rFonts w:ascii="Myriad Pro" w:eastAsia="Times New Roman" w:hAnsi="Myriad Pro" w:cs="Times New Roman"/>
                <w:color w:val="000000"/>
                <w:sz w:val="16"/>
                <w:szCs w:val="16"/>
                <w:lang w:eastAsia="ru-RU"/>
              </w:rPr>
            </w:pPr>
            <w:r w:rsidRPr="003A5766">
              <w:rPr>
                <w:rFonts w:ascii="Myriad Pro" w:eastAsia="Calibri" w:hAnsi="Myriad Pro" w:cs="Calibri"/>
                <w:color w:val="000000"/>
                <w:sz w:val="16"/>
                <w:szCs w:val="16"/>
              </w:rPr>
              <w:t>Реконструкция Центра Управления Сетями филиала ПАО "МРСК Юга" - "Волгоградэнерго" (1 единица)</w:t>
            </w:r>
          </w:p>
        </w:tc>
        <w:tc>
          <w:tcPr>
            <w:tcW w:w="824" w:type="pct"/>
            <w:tcBorders>
              <w:top w:val="nil"/>
              <w:left w:val="nil"/>
              <w:bottom w:val="single" w:sz="4" w:space="0" w:color="auto"/>
              <w:right w:val="single" w:sz="4" w:space="0" w:color="auto"/>
            </w:tcBorders>
            <w:shd w:val="clear" w:color="auto" w:fill="auto"/>
            <w:vAlign w:val="center"/>
          </w:tcPr>
          <w:p w14:paraId="07C54F66" w14:textId="77777777" w:rsidR="003A5766" w:rsidRPr="003A5766" w:rsidRDefault="003A5766" w:rsidP="003A5766">
            <w:pPr>
              <w:spacing w:after="0" w:line="240" w:lineRule="auto"/>
              <w:jc w:val="center"/>
              <w:rPr>
                <w:rFonts w:ascii="Myriad Pro" w:eastAsia="Times New Roman" w:hAnsi="Myriad Pro" w:cs="Times New Roman"/>
                <w:color w:val="000000"/>
                <w:sz w:val="16"/>
                <w:szCs w:val="16"/>
                <w:lang w:eastAsia="ru-RU"/>
              </w:rPr>
            </w:pPr>
            <w:r w:rsidRPr="003A5766">
              <w:rPr>
                <w:rFonts w:ascii="Myriad Pro" w:eastAsia="Calibri" w:hAnsi="Myriad Pro" w:cs="Calibri"/>
                <w:color w:val="000000"/>
                <w:sz w:val="16"/>
                <w:szCs w:val="16"/>
              </w:rPr>
              <w:t>I_2010100111</w:t>
            </w:r>
          </w:p>
        </w:tc>
        <w:tc>
          <w:tcPr>
            <w:tcW w:w="432" w:type="pct"/>
            <w:tcBorders>
              <w:top w:val="nil"/>
              <w:left w:val="nil"/>
              <w:bottom w:val="single" w:sz="4" w:space="0" w:color="auto"/>
              <w:right w:val="single" w:sz="4" w:space="0" w:color="auto"/>
            </w:tcBorders>
            <w:shd w:val="clear" w:color="auto" w:fill="auto"/>
            <w:noWrap/>
            <w:vAlign w:val="center"/>
          </w:tcPr>
          <w:p w14:paraId="3783B4DA"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53,37</w:t>
            </w:r>
          </w:p>
        </w:tc>
        <w:tc>
          <w:tcPr>
            <w:tcW w:w="432" w:type="pct"/>
            <w:tcBorders>
              <w:top w:val="nil"/>
              <w:left w:val="nil"/>
              <w:bottom w:val="single" w:sz="4" w:space="0" w:color="auto"/>
              <w:right w:val="single" w:sz="4" w:space="0" w:color="auto"/>
            </w:tcBorders>
            <w:shd w:val="clear" w:color="auto" w:fill="auto"/>
            <w:noWrap/>
            <w:vAlign w:val="center"/>
          </w:tcPr>
          <w:p w14:paraId="52BDDCE5"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0,00</w:t>
            </w:r>
          </w:p>
        </w:tc>
        <w:tc>
          <w:tcPr>
            <w:tcW w:w="391" w:type="pct"/>
            <w:tcBorders>
              <w:top w:val="nil"/>
              <w:left w:val="nil"/>
              <w:bottom w:val="single" w:sz="4" w:space="0" w:color="auto"/>
              <w:right w:val="single" w:sz="4" w:space="0" w:color="auto"/>
            </w:tcBorders>
            <w:shd w:val="clear" w:color="auto" w:fill="auto"/>
            <w:noWrap/>
            <w:vAlign w:val="center"/>
          </w:tcPr>
          <w:p w14:paraId="58D024E4"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-53,37</w:t>
            </w:r>
          </w:p>
        </w:tc>
        <w:tc>
          <w:tcPr>
            <w:tcW w:w="398" w:type="pct"/>
            <w:tcBorders>
              <w:top w:val="nil"/>
              <w:left w:val="nil"/>
              <w:bottom w:val="single" w:sz="4" w:space="0" w:color="auto"/>
              <w:right w:val="single" w:sz="4" w:space="0" w:color="auto"/>
            </w:tcBorders>
            <w:shd w:val="clear" w:color="auto" w:fill="auto"/>
            <w:noWrap/>
            <w:vAlign w:val="center"/>
          </w:tcPr>
          <w:p w14:paraId="442427A7"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-100%</w:t>
            </w:r>
          </w:p>
        </w:tc>
      </w:tr>
      <w:tr w:rsidR="003A5766" w:rsidRPr="003A5766" w14:paraId="08B4A755" w14:textId="77777777" w:rsidTr="003A5766">
        <w:trPr>
          <w:trHeight w:val="563"/>
        </w:trPr>
        <w:tc>
          <w:tcPr>
            <w:tcW w:w="204" w:type="pct"/>
            <w:tcBorders>
              <w:top w:val="nil"/>
              <w:left w:val="single" w:sz="4" w:space="0" w:color="auto"/>
              <w:bottom w:val="single" w:sz="4" w:space="0" w:color="auto"/>
              <w:right w:val="single" w:sz="4" w:space="0" w:color="auto"/>
            </w:tcBorders>
            <w:shd w:val="clear" w:color="auto" w:fill="auto"/>
            <w:noWrap/>
            <w:vAlign w:val="bottom"/>
          </w:tcPr>
          <w:p w14:paraId="61F9E444" w14:textId="77777777" w:rsidR="003A5766" w:rsidRPr="003A5766" w:rsidRDefault="003A5766" w:rsidP="003A5766">
            <w:pPr>
              <w:spacing w:after="0" w:line="240" w:lineRule="auto"/>
              <w:jc w:val="center"/>
              <w:rPr>
                <w:rFonts w:ascii="Myriad Pro" w:eastAsia="Times New Roman" w:hAnsi="Myriad Pro" w:cs="Times New Roman"/>
                <w:color w:val="000000"/>
                <w:sz w:val="16"/>
                <w:szCs w:val="16"/>
                <w:lang w:eastAsia="ru-RU"/>
              </w:rPr>
            </w:pPr>
            <w:r w:rsidRPr="003A5766">
              <w:rPr>
                <w:rFonts w:ascii="Myriad Pro" w:eastAsia="Times New Roman" w:hAnsi="Myriad Pro" w:cs="Calibri"/>
                <w:sz w:val="16"/>
                <w:szCs w:val="16"/>
                <w:lang w:eastAsia="ru-RU"/>
              </w:rPr>
              <w:t>23</w:t>
            </w:r>
          </w:p>
        </w:tc>
        <w:tc>
          <w:tcPr>
            <w:tcW w:w="2319" w:type="pct"/>
            <w:tcBorders>
              <w:top w:val="nil"/>
              <w:left w:val="single" w:sz="4" w:space="0" w:color="auto"/>
              <w:bottom w:val="single" w:sz="4" w:space="0" w:color="auto"/>
              <w:right w:val="single" w:sz="4" w:space="0" w:color="auto"/>
            </w:tcBorders>
            <w:shd w:val="clear" w:color="auto" w:fill="auto"/>
            <w:vAlign w:val="center"/>
          </w:tcPr>
          <w:p w14:paraId="4AB6F77E" w14:textId="77777777" w:rsidR="003A5766" w:rsidRPr="003A5766" w:rsidRDefault="003A5766" w:rsidP="003A5766">
            <w:pPr>
              <w:spacing w:after="0" w:line="240" w:lineRule="auto"/>
              <w:rPr>
                <w:rFonts w:ascii="Myriad Pro" w:eastAsia="Times New Roman" w:hAnsi="Myriad Pro" w:cs="Times New Roman"/>
                <w:color w:val="000000"/>
                <w:sz w:val="16"/>
                <w:szCs w:val="16"/>
                <w:lang w:eastAsia="ru-RU"/>
              </w:rPr>
            </w:pPr>
            <w:r w:rsidRPr="003A5766">
              <w:rPr>
                <w:rFonts w:ascii="Myriad Pro" w:eastAsia="Calibri" w:hAnsi="Myriad Pro" w:cs="Calibri"/>
                <w:color w:val="000000"/>
                <w:sz w:val="16"/>
                <w:szCs w:val="16"/>
              </w:rPr>
              <w:t>Реконструкция серверов и системы хранения данных филиала ПАО "МРСК Юга" - "Волгоградэнерго" (1 единица)</w:t>
            </w:r>
          </w:p>
        </w:tc>
        <w:tc>
          <w:tcPr>
            <w:tcW w:w="824" w:type="pct"/>
            <w:tcBorders>
              <w:top w:val="nil"/>
              <w:left w:val="nil"/>
              <w:bottom w:val="single" w:sz="4" w:space="0" w:color="auto"/>
              <w:right w:val="single" w:sz="4" w:space="0" w:color="auto"/>
            </w:tcBorders>
            <w:shd w:val="clear" w:color="auto" w:fill="auto"/>
            <w:vAlign w:val="center"/>
          </w:tcPr>
          <w:p w14:paraId="6841811A" w14:textId="77777777" w:rsidR="003A5766" w:rsidRPr="003A5766" w:rsidRDefault="003A5766" w:rsidP="003A5766">
            <w:pPr>
              <w:spacing w:after="0" w:line="240" w:lineRule="auto"/>
              <w:jc w:val="center"/>
              <w:rPr>
                <w:rFonts w:ascii="Myriad Pro" w:eastAsia="Times New Roman" w:hAnsi="Myriad Pro" w:cs="Times New Roman"/>
                <w:color w:val="000000"/>
                <w:sz w:val="16"/>
                <w:szCs w:val="16"/>
                <w:lang w:eastAsia="ru-RU"/>
              </w:rPr>
            </w:pPr>
            <w:r w:rsidRPr="003A5766">
              <w:rPr>
                <w:rFonts w:ascii="Myriad Pro" w:eastAsia="Calibri" w:hAnsi="Myriad Pro" w:cs="Calibri"/>
                <w:color w:val="000000"/>
                <w:sz w:val="16"/>
                <w:szCs w:val="16"/>
              </w:rPr>
              <w:t>I_2010102237</w:t>
            </w:r>
          </w:p>
        </w:tc>
        <w:tc>
          <w:tcPr>
            <w:tcW w:w="432" w:type="pct"/>
            <w:tcBorders>
              <w:top w:val="nil"/>
              <w:left w:val="nil"/>
              <w:bottom w:val="single" w:sz="4" w:space="0" w:color="auto"/>
              <w:right w:val="single" w:sz="4" w:space="0" w:color="auto"/>
            </w:tcBorders>
            <w:shd w:val="clear" w:color="auto" w:fill="auto"/>
            <w:noWrap/>
            <w:vAlign w:val="center"/>
          </w:tcPr>
          <w:p w14:paraId="3402A49A"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27,61</w:t>
            </w:r>
          </w:p>
        </w:tc>
        <w:tc>
          <w:tcPr>
            <w:tcW w:w="432" w:type="pct"/>
            <w:tcBorders>
              <w:top w:val="nil"/>
              <w:left w:val="nil"/>
              <w:bottom w:val="single" w:sz="4" w:space="0" w:color="auto"/>
              <w:right w:val="single" w:sz="4" w:space="0" w:color="auto"/>
            </w:tcBorders>
            <w:shd w:val="clear" w:color="auto" w:fill="auto"/>
            <w:noWrap/>
            <w:vAlign w:val="center"/>
          </w:tcPr>
          <w:p w14:paraId="64717FD6"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2,38</w:t>
            </w:r>
          </w:p>
        </w:tc>
        <w:tc>
          <w:tcPr>
            <w:tcW w:w="391" w:type="pct"/>
            <w:tcBorders>
              <w:top w:val="nil"/>
              <w:left w:val="nil"/>
              <w:bottom w:val="single" w:sz="4" w:space="0" w:color="auto"/>
              <w:right w:val="single" w:sz="4" w:space="0" w:color="auto"/>
            </w:tcBorders>
            <w:shd w:val="clear" w:color="auto" w:fill="auto"/>
            <w:noWrap/>
            <w:vAlign w:val="center"/>
          </w:tcPr>
          <w:p w14:paraId="7142110D"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-25,23</w:t>
            </w:r>
          </w:p>
        </w:tc>
        <w:tc>
          <w:tcPr>
            <w:tcW w:w="398" w:type="pct"/>
            <w:tcBorders>
              <w:top w:val="nil"/>
              <w:left w:val="nil"/>
              <w:bottom w:val="single" w:sz="4" w:space="0" w:color="auto"/>
              <w:right w:val="single" w:sz="4" w:space="0" w:color="auto"/>
            </w:tcBorders>
            <w:shd w:val="clear" w:color="auto" w:fill="auto"/>
            <w:noWrap/>
            <w:vAlign w:val="center"/>
          </w:tcPr>
          <w:p w14:paraId="0E951789"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-91%</w:t>
            </w:r>
          </w:p>
        </w:tc>
      </w:tr>
      <w:tr w:rsidR="003A5766" w:rsidRPr="003A5766" w14:paraId="560613F3" w14:textId="77777777" w:rsidTr="003A5766">
        <w:trPr>
          <w:trHeight w:val="563"/>
        </w:trPr>
        <w:tc>
          <w:tcPr>
            <w:tcW w:w="204" w:type="pct"/>
            <w:tcBorders>
              <w:top w:val="nil"/>
              <w:left w:val="single" w:sz="4" w:space="0" w:color="auto"/>
              <w:bottom w:val="single" w:sz="4" w:space="0" w:color="auto"/>
              <w:right w:val="single" w:sz="4" w:space="0" w:color="auto"/>
            </w:tcBorders>
            <w:shd w:val="clear" w:color="auto" w:fill="auto"/>
            <w:noWrap/>
            <w:vAlign w:val="bottom"/>
          </w:tcPr>
          <w:p w14:paraId="15842313" w14:textId="77777777" w:rsidR="003A5766" w:rsidRPr="003A5766" w:rsidRDefault="003A5766" w:rsidP="003A5766">
            <w:pPr>
              <w:spacing w:after="0" w:line="240" w:lineRule="auto"/>
              <w:jc w:val="center"/>
              <w:rPr>
                <w:rFonts w:ascii="Myriad Pro" w:eastAsia="Times New Roman" w:hAnsi="Myriad Pro" w:cs="Times New Roman"/>
                <w:color w:val="000000"/>
                <w:sz w:val="16"/>
                <w:szCs w:val="16"/>
                <w:lang w:eastAsia="ru-RU"/>
              </w:rPr>
            </w:pPr>
            <w:r w:rsidRPr="003A5766">
              <w:rPr>
                <w:rFonts w:ascii="Myriad Pro" w:eastAsia="Times New Roman" w:hAnsi="Myriad Pro" w:cs="Calibri"/>
                <w:sz w:val="16"/>
                <w:szCs w:val="16"/>
                <w:lang w:eastAsia="ru-RU"/>
              </w:rPr>
              <w:t>24</w:t>
            </w:r>
          </w:p>
        </w:tc>
        <w:tc>
          <w:tcPr>
            <w:tcW w:w="2319" w:type="pct"/>
            <w:tcBorders>
              <w:top w:val="nil"/>
              <w:left w:val="single" w:sz="4" w:space="0" w:color="auto"/>
              <w:bottom w:val="single" w:sz="4" w:space="0" w:color="auto"/>
              <w:right w:val="single" w:sz="4" w:space="0" w:color="auto"/>
            </w:tcBorders>
            <w:shd w:val="clear" w:color="auto" w:fill="auto"/>
            <w:vAlign w:val="center"/>
          </w:tcPr>
          <w:p w14:paraId="0942566A" w14:textId="77777777" w:rsidR="003A5766" w:rsidRPr="003A5766" w:rsidRDefault="003A5766" w:rsidP="003A5766">
            <w:pPr>
              <w:spacing w:after="0" w:line="240" w:lineRule="auto"/>
              <w:rPr>
                <w:rFonts w:ascii="Myriad Pro" w:eastAsia="Times New Roman" w:hAnsi="Myriad Pro" w:cs="Times New Roman"/>
                <w:color w:val="000000"/>
                <w:sz w:val="16"/>
                <w:szCs w:val="16"/>
                <w:lang w:eastAsia="ru-RU"/>
              </w:rPr>
            </w:pPr>
            <w:r w:rsidRPr="003A5766">
              <w:rPr>
                <w:rFonts w:ascii="Myriad Pro" w:eastAsia="Calibri" w:hAnsi="Myriad Pro" w:cs="Calibri"/>
                <w:sz w:val="16"/>
                <w:szCs w:val="16"/>
              </w:rPr>
              <w:t xml:space="preserve">Установка ЗРПГ 110 </w:t>
            </w:r>
            <w:proofErr w:type="spellStart"/>
            <w:r w:rsidRPr="003A5766">
              <w:rPr>
                <w:rFonts w:ascii="Myriad Pro" w:eastAsia="Calibri" w:hAnsi="Myriad Pro" w:cs="Calibri"/>
                <w:sz w:val="16"/>
                <w:szCs w:val="16"/>
              </w:rPr>
              <w:t>кВ</w:t>
            </w:r>
            <w:proofErr w:type="spellEnd"/>
            <w:r w:rsidRPr="003A5766">
              <w:rPr>
                <w:rFonts w:ascii="Myriad Pro" w:eastAsia="Calibri" w:hAnsi="Myriad Pro" w:cs="Calibri"/>
                <w:sz w:val="16"/>
                <w:szCs w:val="16"/>
              </w:rPr>
              <w:t xml:space="preserve"> для плавки гололеда на проводах ВЛ 110 </w:t>
            </w:r>
            <w:proofErr w:type="spellStart"/>
            <w:r w:rsidRPr="003A5766">
              <w:rPr>
                <w:rFonts w:ascii="Myriad Pro" w:eastAsia="Calibri" w:hAnsi="Myriad Pro" w:cs="Calibri"/>
                <w:sz w:val="16"/>
                <w:szCs w:val="16"/>
              </w:rPr>
              <w:t>кВ</w:t>
            </w:r>
            <w:proofErr w:type="spellEnd"/>
            <w:r w:rsidRPr="003A5766">
              <w:rPr>
                <w:rFonts w:ascii="Myriad Pro" w:eastAsia="Calibri" w:hAnsi="Myriad Pro" w:cs="Calibri"/>
                <w:sz w:val="16"/>
                <w:szCs w:val="16"/>
              </w:rPr>
              <w:t xml:space="preserve"> Серафимович - Калининская  (ВЛ 110 </w:t>
            </w:r>
            <w:proofErr w:type="spellStart"/>
            <w:r w:rsidRPr="003A5766">
              <w:rPr>
                <w:rFonts w:ascii="Myriad Pro" w:eastAsia="Calibri" w:hAnsi="Myriad Pro" w:cs="Calibri"/>
                <w:sz w:val="16"/>
                <w:szCs w:val="16"/>
              </w:rPr>
              <w:t>кВ</w:t>
            </w:r>
            <w:proofErr w:type="spellEnd"/>
            <w:r w:rsidRPr="003A5766">
              <w:rPr>
                <w:rFonts w:ascii="Myriad Pro" w:eastAsia="Calibri" w:hAnsi="Myriad Pro" w:cs="Calibri"/>
                <w:sz w:val="16"/>
                <w:szCs w:val="16"/>
              </w:rPr>
              <w:t xml:space="preserve"> №503)  ПО «Михайловские электрические сети» филиала ПАО «МРСК Юга» - «Волгоградэнерго» (1 шт.)</w:t>
            </w:r>
          </w:p>
        </w:tc>
        <w:tc>
          <w:tcPr>
            <w:tcW w:w="824" w:type="pct"/>
            <w:tcBorders>
              <w:top w:val="nil"/>
              <w:left w:val="nil"/>
              <w:bottom w:val="single" w:sz="4" w:space="0" w:color="auto"/>
              <w:right w:val="single" w:sz="4" w:space="0" w:color="auto"/>
            </w:tcBorders>
            <w:shd w:val="clear" w:color="auto" w:fill="auto"/>
            <w:vAlign w:val="center"/>
          </w:tcPr>
          <w:p w14:paraId="50F9D110" w14:textId="77777777" w:rsidR="003A5766" w:rsidRPr="003A5766" w:rsidRDefault="003A5766" w:rsidP="003A5766">
            <w:pPr>
              <w:spacing w:after="0" w:line="240" w:lineRule="auto"/>
              <w:jc w:val="center"/>
              <w:rPr>
                <w:rFonts w:ascii="Myriad Pro" w:eastAsia="Times New Roman" w:hAnsi="Myriad Pro" w:cs="Times New Roman"/>
                <w:color w:val="000000"/>
                <w:sz w:val="16"/>
                <w:szCs w:val="16"/>
                <w:lang w:eastAsia="ru-RU"/>
              </w:rPr>
            </w:pPr>
            <w:r w:rsidRPr="003A5766">
              <w:rPr>
                <w:rFonts w:ascii="Myriad Pro" w:eastAsia="Calibri" w:hAnsi="Myriad Pro" w:cs="Calibri"/>
                <w:sz w:val="16"/>
                <w:szCs w:val="16"/>
              </w:rPr>
              <w:t>F_2010100047</w:t>
            </w:r>
          </w:p>
        </w:tc>
        <w:tc>
          <w:tcPr>
            <w:tcW w:w="432" w:type="pct"/>
            <w:tcBorders>
              <w:top w:val="nil"/>
              <w:left w:val="nil"/>
              <w:bottom w:val="single" w:sz="4" w:space="0" w:color="auto"/>
              <w:right w:val="single" w:sz="4" w:space="0" w:color="auto"/>
            </w:tcBorders>
            <w:shd w:val="clear" w:color="auto" w:fill="auto"/>
            <w:noWrap/>
            <w:vAlign w:val="center"/>
          </w:tcPr>
          <w:p w14:paraId="1AD62144"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0,57</w:t>
            </w:r>
          </w:p>
        </w:tc>
        <w:tc>
          <w:tcPr>
            <w:tcW w:w="432" w:type="pct"/>
            <w:tcBorders>
              <w:top w:val="nil"/>
              <w:left w:val="nil"/>
              <w:bottom w:val="single" w:sz="4" w:space="0" w:color="auto"/>
              <w:right w:val="single" w:sz="4" w:space="0" w:color="auto"/>
            </w:tcBorders>
            <w:shd w:val="clear" w:color="auto" w:fill="auto"/>
            <w:noWrap/>
            <w:vAlign w:val="center"/>
          </w:tcPr>
          <w:p w14:paraId="23C6E800"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0,00</w:t>
            </w:r>
          </w:p>
        </w:tc>
        <w:tc>
          <w:tcPr>
            <w:tcW w:w="391" w:type="pct"/>
            <w:tcBorders>
              <w:top w:val="nil"/>
              <w:left w:val="nil"/>
              <w:bottom w:val="single" w:sz="4" w:space="0" w:color="auto"/>
              <w:right w:val="single" w:sz="4" w:space="0" w:color="auto"/>
            </w:tcBorders>
            <w:shd w:val="clear" w:color="auto" w:fill="auto"/>
            <w:noWrap/>
            <w:vAlign w:val="center"/>
          </w:tcPr>
          <w:p w14:paraId="20BF079E"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-0,57</w:t>
            </w:r>
          </w:p>
        </w:tc>
        <w:tc>
          <w:tcPr>
            <w:tcW w:w="398" w:type="pct"/>
            <w:tcBorders>
              <w:top w:val="nil"/>
              <w:left w:val="nil"/>
              <w:bottom w:val="single" w:sz="4" w:space="0" w:color="auto"/>
              <w:right w:val="single" w:sz="4" w:space="0" w:color="auto"/>
            </w:tcBorders>
            <w:shd w:val="clear" w:color="auto" w:fill="auto"/>
            <w:noWrap/>
            <w:vAlign w:val="center"/>
          </w:tcPr>
          <w:p w14:paraId="5B93F40A"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-100%</w:t>
            </w:r>
          </w:p>
        </w:tc>
      </w:tr>
      <w:tr w:rsidR="003A5766" w:rsidRPr="003A5766" w14:paraId="6BBA730C" w14:textId="77777777" w:rsidTr="003A5766">
        <w:trPr>
          <w:trHeight w:val="563"/>
        </w:trPr>
        <w:tc>
          <w:tcPr>
            <w:tcW w:w="204" w:type="pct"/>
            <w:tcBorders>
              <w:top w:val="nil"/>
              <w:left w:val="single" w:sz="4" w:space="0" w:color="auto"/>
              <w:bottom w:val="single" w:sz="4" w:space="0" w:color="auto"/>
              <w:right w:val="single" w:sz="4" w:space="0" w:color="auto"/>
            </w:tcBorders>
            <w:shd w:val="clear" w:color="auto" w:fill="auto"/>
            <w:noWrap/>
            <w:vAlign w:val="bottom"/>
          </w:tcPr>
          <w:p w14:paraId="423835D5" w14:textId="77777777" w:rsidR="003A5766" w:rsidRPr="003A5766" w:rsidRDefault="003A5766" w:rsidP="003A5766">
            <w:pPr>
              <w:spacing w:after="0" w:line="240" w:lineRule="auto"/>
              <w:jc w:val="center"/>
              <w:rPr>
                <w:rFonts w:ascii="Myriad Pro" w:eastAsia="Times New Roman" w:hAnsi="Myriad Pro" w:cs="Times New Roman"/>
                <w:color w:val="000000"/>
                <w:sz w:val="16"/>
                <w:szCs w:val="16"/>
                <w:lang w:eastAsia="ru-RU"/>
              </w:rPr>
            </w:pPr>
            <w:r w:rsidRPr="003A5766">
              <w:rPr>
                <w:rFonts w:ascii="Myriad Pro" w:eastAsia="Times New Roman" w:hAnsi="Myriad Pro" w:cs="Calibri"/>
                <w:sz w:val="16"/>
                <w:szCs w:val="16"/>
                <w:lang w:eastAsia="ru-RU"/>
              </w:rPr>
              <w:t>25</w:t>
            </w:r>
          </w:p>
        </w:tc>
        <w:tc>
          <w:tcPr>
            <w:tcW w:w="2319" w:type="pct"/>
            <w:tcBorders>
              <w:top w:val="nil"/>
              <w:left w:val="single" w:sz="4" w:space="0" w:color="auto"/>
              <w:bottom w:val="single" w:sz="4" w:space="0" w:color="auto"/>
              <w:right w:val="single" w:sz="4" w:space="0" w:color="auto"/>
            </w:tcBorders>
            <w:shd w:val="clear" w:color="auto" w:fill="auto"/>
            <w:vAlign w:val="center"/>
          </w:tcPr>
          <w:p w14:paraId="0175FD15" w14:textId="77777777" w:rsidR="003A5766" w:rsidRPr="003A5766" w:rsidRDefault="003A5766" w:rsidP="003A5766">
            <w:pPr>
              <w:spacing w:after="0" w:line="240" w:lineRule="auto"/>
              <w:rPr>
                <w:rFonts w:ascii="Myriad Pro" w:eastAsia="Times New Roman" w:hAnsi="Myriad Pro" w:cs="Times New Roman"/>
                <w:color w:val="000000"/>
                <w:sz w:val="16"/>
                <w:szCs w:val="16"/>
                <w:lang w:eastAsia="ru-RU"/>
              </w:rPr>
            </w:pPr>
            <w:r w:rsidRPr="003A5766">
              <w:rPr>
                <w:rFonts w:ascii="Myriad Pro" w:eastAsia="Calibri" w:hAnsi="Myriad Pro" w:cs="Calibri"/>
                <w:color w:val="000000"/>
                <w:sz w:val="16"/>
                <w:szCs w:val="16"/>
              </w:rPr>
              <w:t xml:space="preserve">Установка ЗРПГ 110 </w:t>
            </w:r>
            <w:proofErr w:type="spellStart"/>
            <w:r w:rsidRPr="003A5766">
              <w:rPr>
                <w:rFonts w:ascii="Myriad Pro" w:eastAsia="Calibri" w:hAnsi="Myriad Pro" w:cs="Calibri"/>
                <w:color w:val="000000"/>
                <w:sz w:val="16"/>
                <w:szCs w:val="16"/>
              </w:rPr>
              <w:t>кВ</w:t>
            </w:r>
            <w:proofErr w:type="spellEnd"/>
            <w:r w:rsidRPr="003A5766">
              <w:rPr>
                <w:rFonts w:ascii="Myriad Pro" w:eastAsia="Calibri" w:hAnsi="Myriad Pro" w:cs="Calibri"/>
                <w:color w:val="000000"/>
                <w:sz w:val="16"/>
                <w:szCs w:val="16"/>
              </w:rPr>
              <w:t xml:space="preserve"> для плавки гололеда на проводах ВЛ 110 </w:t>
            </w:r>
            <w:proofErr w:type="spellStart"/>
            <w:r w:rsidRPr="003A5766">
              <w:rPr>
                <w:rFonts w:ascii="Myriad Pro" w:eastAsia="Calibri" w:hAnsi="Myriad Pro" w:cs="Calibri"/>
                <w:color w:val="000000"/>
                <w:sz w:val="16"/>
                <w:szCs w:val="16"/>
              </w:rPr>
              <w:t>кВ</w:t>
            </w:r>
            <w:proofErr w:type="spellEnd"/>
            <w:r w:rsidRPr="003A5766">
              <w:rPr>
                <w:rFonts w:ascii="Myriad Pro" w:eastAsia="Calibri" w:hAnsi="Myriad Pro" w:cs="Calibri"/>
                <w:color w:val="000000"/>
                <w:sz w:val="16"/>
                <w:szCs w:val="16"/>
              </w:rPr>
              <w:t xml:space="preserve"> </w:t>
            </w:r>
            <w:proofErr w:type="spellStart"/>
            <w:r w:rsidRPr="003A5766">
              <w:rPr>
                <w:rFonts w:ascii="Myriad Pro" w:eastAsia="Calibri" w:hAnsi="Myriad Pro" w:cs="Calibri"/>
                <w:color w:val="000000"/>
                <w:sz w:val="16"/>
                <w:szCs w:val="16"/>
              </w:rPr>
              <w:t>Усть</w:t>
            </w:r>
            <w:proofErr w:type="spellEnd"/>
            <w:r w:rsidRPr="003A5766">
              <w:rPr>
                <w:rFonts w:ascii="Myriad Pro" w:eastAsia="Calibri" w:hAnsi="Myriad Pro" w:cs="Calibri"/>
                <w:color w:val="000000"/>
                <w:sz w:val="16"/>
                <w:szCs w:val="16"/>
              </w:rPr>
              <w:t xml:space="preserve"> </w:t>
            </w:r>
            <w:proofErr w:type="spellStart"/>
            <w:r w:rsidRPr="003A5766">
              <w:rPr>
                <w:rFonts w:ascii="Myriad Pro" w:eastAsia="Calibri" w:hAnsi="Myriad Pro" w:cs="Calibri"/>
                <w:color w:val="000000"/>
                <w:sz w:val="16"/>
                <w:szCs w:val="16"/>
              </w:rPr>
              <w:t>Хоперская</w:t>
            </w:r>
            <w:proofErr w:type="spellEnd"/>
            <w:r w:rsidRPr="003A5766">
              <w:rPr>
                <w:rFonts w:ascii="Myriad Pro" w:eastAsia="Calibri" w:hAnsi="Myriad Pro" w:cs="Calibri"/>
                <w:color w:val="000000"/>
                <w:sz w:val="16"/>
                <w:szCs w:val="16"/>
              </w:rPr>
              <w:t xml:space="preserve">-Серафимович (ВЛ 110 </w:t>
            </w:r>
            <w:proofErr w:type="spellStart"/>
            <w:r w:rsidRPr="003A5766">
              <w:rPr>
                <w:rFonts w:ascii="Myriad Pro" w:eastAsia="Calibri" w:hAnsi="Myriad Pro" w:cs="Calibri"/>
                <w:color w:val="000000"/>
                <w:sz w:val="16"/>
                <w:szCs w:val="16"/>
              </w:rPr>
              <w:t>кВ</w:t>
            </w:r>
            <w:proofErr w:type="spellEnd"/>
            <w:r w:rsidRPr="003A5766">
              <w:rPr>
                <w:rFonts w:ascii="Myriad Pro" w:eastAsia="Calibri" w:hAnsi="Myriad Pro" w:cs="Calibri"/>
                <w:color w:val="000000"/>
                <w:sz w:val="16"/>
                <w:szCs w:val="16"/>
              </w:rPr>
              <w:t xml:space="preserve"> № 540) ПО «Михайловские электрические сети» филиала ПАО «МРСК Юга» - «Волгоградэнерго» (1 шт.)</w:t>
            </w:r>
          </w:p>
        </w:tc>
        <w:tc>
          <w:tcPr>
            <w:tcW w:w="824" w:type="pct"/>
            <w:tcBorders>
              <w:top w:val="nil"/>
              <w:left w:val="nil"/>
              <w:bottom w:val="single" w:sz="4" w:space="0" w:color="auto"/>
              <w:right w:val="single" w:sz="4" w:space="0" w:color="auto"/>
            </w:tcBorders>
            <w:shd w:val="clear" w:color="auto" w:fill="auto"/>
            <w:vAlign w:val="center"/>
          </w:tcPr>
          <w:p w14:paraId="267AB3CC" w14:textId="77777777" w:rsidR="003A5766" w:rsidRPr="003A5766" w:rsidRDefault="003A5766" w:rsidP="003A5766">
            <w:pPr>
              <w:spacing w:after="0" w:line="240" w:lineRule="auto"/>
              <w:jc w:val="center"/>
              <w:rPr>
                <w:rFonts w:ascii="Myriad Pro" w:eastAsia="Times New Roman" w:hAnsi="Myriad Pro" w:cs="Times New Roman"/>
                <w:color w:val="000000"/>
                <w:sz w:val="16"/>
                <w:szCs w:val="16"/>
                <w:lang w:eastAsia="ru-RU"/>
              </w:rPr>
            </w:pPr>
            <w:r w:rsidRPr="003A5766">
              <w:rPr>
                <w:rFonts w:ascii="Myriad Pro" w:eastAsia="Calibri" w:hAnsi="Myriad Pro" w:cs="Calibri"/>
                <w:color w:val="000000"/>
                <w:sz w:val="16"/>
                <w:szCs w:val="16"/>
              </w:rPr>
              <w:t>F_2010100048</w:t>
            </w:r>
          </w:p>
        </w:tc>
        <w:tc>
          <w:tcPr>
            <w:tcW w:w="432" w:type="pct"/>
            <w:tcBorders>
              <w:top w:val="nil"/>
              <w:left w:val="nil"/>
              <w:bottom w:val="single" w:sz="4" w:space="0" w:color="auto"/>
              <w:right w:val="single" w:sz="4" w:space="0" w:color="auto"/>
            </w:tcBorders>
            <w:shd w:val="clear" w:color="auto" w:fill="auto"/>
            <w:noWrap/>
            <w:vAlign w:val="center"/>
          </w:tcPr>
          <w:p w14:paraId="4C50502F"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0,57</w:t>
            </w:r>
          </w:p>
        </w:tc>
        <w:tc>
          <w:tcPr>
            <w:tcW w:w="432" w:type="pct"/>
            <w:tcBorders>
              <w:top w:val="nil"/>
              <w:left w:val="nil"/>
              <w:bottom w:val="single" w:sz="4" w:space="0" w:color="auto"/>
              <w:right w:val="single" w:sz="4" w:space="0" w:color="auto"/>
            </w:tcBorders>
            <w:shd w:val="clear" w:color="auto" w:fill="auto"/>
            <w:noWrap/>
            <w:vAlign w:val="center"/>
          </w:tcPr>
          <w:p w14:paraId="4020ED75"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0,00</w:t>
            </w:r>
          </w:p>
        </w:tc>
        <w:tc>
          <w:tcPr>
            <w:tcW w:w="391" w:type="pct"/>
            <w:tcBorders>
              <w:top w:val="nil"/>
              <w:left w:val="nil"/>
              <w:bottom w:val="single" w:sz="4" w:space="0" w:color="auto"/>
              <w:right w:val="single" w:sz="4" w:space="0" w:color="auto"/>
            </w:tcBorders>
            <w:shd w:val="clear" w:color="auto" w:fill="auto"/>
            <w:noWrap/>
            <w:vAlign w:val="center"/>
          </w:tcPr>
          <w:p w14:paraId="4A428383"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-0,57</w:t>
            </w:r>
          </w:p>
        </w:tc>
        <w:tc>
          <w:tcPr>
            <w:tcW w:w="398" w:type="pct"/>
            <w:tcBorders>
              <w:top w:val="nil"/>
              <w:left w:val="nil"/>
              <w:bottom w:val="single" w:sz="4" w:space="0" w:color="auto"/>
              <w:right w:val="single" w:sz="4" w:space="0" w:color="auto"/>
            </w:tcBorders>
            <w:shd w:val="clear" w:color="auto" w:fill="auto"/>
            <w:noWrap/>
            <w:vAlign w:val="center"/>
          </w:tcPr>
          <w:p w14:paraId="74BC028B"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-100%</w:t>
            </w:r>
          </w:p>
        </w:tc>
      </w:tr>
      <w:tr w:rsidR="003A5766" w:rsidRPr="003A5766" w14:paraId="1F2624CE" w14:textId="77777777" w:rsidTr="003A5766">
        <w:trPr>
          <w:trHeight w:val="563"/>
        </w:trPr>
        <w:tc>
          <w:tcPr>
            <w:tcW w:w="204" w:type="pct"/>
            <w:tcBorders>
              <w:top w:val="nil"/>
              <w:left w:val="single" w:sz="4" w:space="0" w:color="auto"/>
              <w:bottom w:val="single" w:sz="4" w:space="0" w:color="auto"/>
              <w:right w:val="single" w:sz="4" w:space="0" w:color="auto"/>
            </w:tcBorders>
            <w:shd w:val="clear" w:color="auto" w:fill="auto"/>
            <w:noWrap/>
            <w:vAlign w:val="bottom"/>
          </w:tcPr>
          <w:p w14:paraId="6ADC8A91" w14:textId="77777777" w:rsidR="003A5766" w:rsidRPr="003A5766" w:rsidRDefault="003A5766" w:rsidP="003A5766">
            <w:pPr>
              <w:spacing w:after="0" w:line="240" w:lineRule="auto"/>
              <w:jc w:val="center"/>
              <w:rPr>
                <w:rFonts w:ascii="Myriad Pro" w:eastAsia="Times New Roman" w:hAnsi="Myriad Pro" w:cs="Times New Roman"/>
                <w:color w:val="000000"/>
                <w:sz w:val="16"/>
                <w:szCs w:val="16"/>
                <w:lang w:eastAsia="ru-RU"/>
              </w:rPr>
            </w:pPr>
            <w:r w:rsidRPr="003A5766">
              <w:rPr>
                <w:rFonts w:ascii="Myriad Pro" w:eastAsia="Times New Roman" w:hAnsi="Myriad Pro" w:cs="Calibri"/>
                <w:sz w:val="16"/>
                <w:szCs w:val="16"/>
                <w:lang w:eastAsia="ru-RU"/>
              </w:rPr>
              <w:t>26</w:t>
            </w:r>
          </w:p>
        </w:tc>
        <w:tc>
          <w:tcPr>
            <w:tcW w:w="2319" w:type="pct"/>
            <w:tcBorders>
              <w:top w:val="nil"/>
              <w:left w:val="single" w:sz="4" w:space="0" w:color="auto"/>
              <w:bottom w:val="single" w:sz="4" w:space="0" w:color="auto"/>
              <w:right w:val="single" w:sz="4" w:space="0" w:color="auto"/>
            </w:tcBorders>
            <w:shd w:val="clear" w:color="auto" w:fill="auto"/>
            <w:vAlign w:val="center"/>
          </w:tcPr>
          <w:p w14:paraId="29BCDC94" w14:textId="77777777" w:rsidR="003A5766" w:rsidRPr="003A5766" w:rsidRDefault="003A5766" w:rsidP="003A5766">
            <w:pPr>
              <w:spacing w:after="0" w:line="240" w:lineRule="auto"/>
              <w:rPr>
                <w:rFonts w:ascii="Myriad Pro" w:eastAsia="Times New Roman" w:hAnsi="Myriad Pro" w:cs="Times New Roman"/>
                <w:color w:val="000000"/>
                <w:sz w:val="16"/>
                <w:szCs w:val="16"/>
                <w:lang w:eastAsia="ru-RU"/>
              </w:rPr>
            </w:pPr>
            <w:r w:rsidRPr="003A5766">
              <w:rPr>
                <w:rFonts w:ascii="Myriad Pro" w:eastAsia="Calibri" w:hAnsi="Myriad Pro" w:cs="Calibri"/>
                <w:color w:val="000000"/>
                <w:sz w:val="16"/>
                <w:szCs w:val="16"/>
              </w:rPr>
              <w:t xml:space="preserve">Установка ЗРПГ 110 </w:t>
            </w:r>
            <w:proofErr w:type="spellStart"/>
            <w:r w:rsidRPr="003A5766">
              <w:rPr>
                <w:rFonts w:ascii="Myriad Pro" w:eastAsia="Calibri" w:hAnsi="Myriad Pro" w:cs="Calibri"/>
                <w:color w:val="000000"/>
                <w:sz w:val="16"/>
                <w:szCs w:val="16"/>
              </w:rPr>
              <w:t>кВ</w:t>
            </w:r>
            <w:proofErr w:type="spellEnd"/>
            <w:r w:rsidRPr="003A5766">
              <w:rPr>
                <w:rFonts w:ascii="Myriad Pro" w:eastAsia="Calibri" w:hAnsi="Myriad Pro" w:cs="Calibri"/>
                <w:color w:val="000000"/>
                <w:sz w:val="16"/>
                <w:szCs w:val="16"/>
              </w:rPr>
              <w:t xml:space="preserve"> на ПС 110/35/6 </w:t>
            </w:r>
            <w:proofErr w:type="spellStart"/>
            <w:r w:rsidRPr="003A5766">
              <w:rPr>
                <w:rFonts w:ascii="Myriad Pro" w:eastAsia="Calibri" w:hAnsi="Myriad Pro" w:cs="Calibri"/>
                <w:color w:val="000000"/>
                <w:sz w:val="16"/>
                <w:szCs w:val="16"/>
              </w:rPr>
              <w:t>кВ</w:t>
            </w:r>
            <w:proofErr w:type="spellEnd"/>
            <w:r w:rsidRPr="003A5766">
              <w:rPr>
                <w:rFonts w:ascii="Myriad Pro" w:eastAsia="Calibri" w:hAnsi="Myriad Pro" w:cs="Calibri"/>
                <w:color w:val="000000"/>
                <w:sz w:val="16"/>
                <w:szCs w:val="16"/>
              </w:rPr>
              <w:t xml:space="preserve"> </w:t>
            </w:r>
            <w:proofErr w:type="spellStart"/>
            <w:r w:rsidRPr="003A5766">
              <w:rPr>
                <w:rFonts w:ascii="Myriad Pro" w:eastAsia="Calibri" w:hAnsi="Myriad Pro" w:cs="Calibri"/>
                <w:color w:val="000000"/>
                <w:sz w:val="16"/>
                <w:szCs w:val="16"/>
              </w:rPr>
              <w:t>Жирновская</w:t>
            </w:r>
            <w:proofErr w:type="spellEnd"/>
            <w:r w:rsidRPr="003A5766">
              <w:rPr>
                <w:rFonts w:ascii="Myriad Pro" w:eastAsia="Calibri" w:hAnsi="Myriad Pro" w:cs="Calibri"/>
                <w:color w:val="000000"/>
                <w:sz w:val="16"/>
                <w:szCs w:val="16"/>
              </w:rPr>
              <w:t xml:space="preserve"> для плавки гололеда на проводах ВЛ 110 </w:t>
            </w:r>
            <w:proofErr w:type="spellStart"/>
            <w:r w:rsidRPr="003A5766">
              <w:rPr>
                <w:rFonts w:ascii="Myriad Pro" w:eastAsia="Calibri" w:hAnsi="Myriad Pro" w:cs="Calibri"/>
                <w:color w:val="000000"/>
                <w:sz w:val="16"/>
                <w:szCs w:val="16"/>
              </w:rPr>
              <w:t>кВ</w:t>
            </w:r>
            <w:proofErr w:type="spellEnd"/>
            <w:r w:rsidRPr="003A5766">
              <w:rPr>
                <w:rFonts w:ascii="Myriad Pro" w:eastAsia="Calibri" w:hAnsi="Myriad Pro" w:cs="Calibri"/>
                <w:color w:val="000000"/>
                <w:sz w:val="16"/>
                <w:szCs w:val="16"/>
              </w:rPr>
              <w:t xml:space="preserve"> № 445 ПО «</w:t>
            </w:r>
            <w:proofErr w:type="spellStart"/>
            <w:r w:rsidRPr="003A5766">
              <w:rPr>
                <w:rFonts w:ascii="Myriad Pro" w:eastAsia="Calibri" w:hAnsi="Myriad Pro" w:cs="Calibri"/>
                <w:color w:val="000000"/>
                <w:sz w:val="16"/>
                <w:szCs w:val="16"/>
              </w:rPr>
              <w:t>Камышинские</w:t>
            </w:r>
            <w:proofErr w:type="spellEnd"/>
            <w:r w:rsidRPr="003A5766">
              <w:rPr>
                <w:rFonts w:ascii="Myriad Pro" w:eastAsia="Calibri" w:hAnsi="Myriad Pro" w:cs="Calibri"/>
                <w:color w:val="000000"/>
                <w:sz w:val="16"/>
                <w:szCs w:val="16"/>
              </w:rPr>
              <w:t xml:space="preserve"> электрические сети» филиала ПАО «МРСК Юга» - «Волгоградэнерго» (1 шт.)</w:t>
            </w:r>
          </w:p>
        </w:tc>
        <w:tc>
          <w:tcPr>
            <w:tcW w:w="824" w:type="pct"/>
            <w:tcBorders>
              <w:top w:val="nil"/>
              <w:left w:val="nil"/>
              <w:bottom w:val="single" w:sz="4" w:space="0" w:color="auto"/>
              <w:right w:val="single" w:sz="4" w:space="0" w:color="auto"/>
            </w:tcBorders>
            <w:shd w:val="clear" w:color="auto" w:fill="auto"/>
            <w:vAlign w:val="center"/>
          </w:tcPr>
          <w:p w14:paraId="4D66F600" w14:textId="77777777" w:rsidR="003A5766" w:rsidRPr="003A5766" w:rsidRDefault="003A5766" w:rsidP="003A5766">
            <w:pPr>
              <w:spacing w:after="0" w:line="240" w:lineRule="auto"/>
              <w:jc w:val="center"/>
              <w:rPr>
                <w:rFonts w:ascii="Myriad Pro" w:eastAsia="Times New Roman" w:hAnsi="Myriad Pro" w:cs="Times New Roman"/>
                <w:color w:val="000000"/>
                <w:sz w:val="16"/>
                <w:szCs w:val="16"/>
                <w:lang w:eastAsia="ru-RU"/>
              </w:rPr>
            </w:pPr>
            <w:r w:rsidRPr="003A5766">
              <w:rPr>
                <w:rFonts w:ascii="Myriad Pro" w:eastAsia="Calibri" w:hAnsi="Myriad Pro" w:cs="Calibri"/>
                <w:color w:val="000000"/>
                <w:sz w:val="16"/>
                <w:szCs w:val="16"/>
              </w:rPr>
              <w:t>F_2010100578</w:t>
            </w:r>
          </w:p>
        </w:tc>
        <w:tc>
          <w:tcPr>
            <w:tcW w:w="432" w:type="pct"/>
            <w:tcBorders>
              <w:top w:val="nil"/>
              <w:left w:val="nil"/>
              <w:bottom w:val="single" w:sz="4" w:space="0" w:color="auto"/>
              <w:right w:val="single" w:sz="4" w:space="0" w:color="auto"/>
            </w:tcBorders>
            <w:shd w:val="clear" w:color="auto" w:fill="auto"/>
            <w:noWrap/>
            <w:vAlign w:val="center"/>
          </w:tcPr>
          <w:p w14:paraId="01F84ED9"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0,15</w:t>
            </w:r>
          </w:p>
        </w:tc>
        <w:tc>
          <w:tcPr>
            <w:tcW w:w="432" w:type="pct"/>
            <w:tcBorders>
              <w:top w:val="nil"/>
              <w:left w:val="nil"/>
              <w:bottom w:val="single" w:sz="4" w:space="0" w:color="auto"/>
              <w:right w:val="single" w:sz="4" w:space="0" w:color="auto"/>
            </w:tcBorders>
            <w:shd w:val="clear" w:color="auto" w:fill="auto"/>
            <w:noWrap/>
            <w:vAlign w:val="center"/>
          </w:tcPr>
          <w:p w14:paraId="2DF57D13"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0,00</w:t>
            </w:r>
          </w:p>
        </w:tc>
        <w:tc>
          <w:tcPr>
            <w:tcW w:w="391" w:type="pct"/>
            <w:tcBorders>
              <w:top w:val="nil"/>
              <w:left w:val="nil"/>
              <w:bottom w:val="single" w:sz="4" w:space="0" w:color="auto"/>
              <w:right w:val="single" w:sz="4" w:space="0" w:color="auto"/>
            </w:tcBorders>
            <w:shd w:val="clear" w:color="auto" w:fill="auto"/>
            <w:noWrap/>
            <w:vAlign w:val="center"/>
          </w:tcPr>
          <w:p w14:paraId="3DCC1C1E"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-0,15</w:t>
            </w:r>
          </w:p>
        </w:tc>
        <w:tc>
          <w:tcPr>
            <w:tcW w:w="398" w:type="pct"/>
            <w:tcBorders>
              <w:top w:val="nil"/>
              <w:left w:val="nil"/>
              <w:bottom w:val="single" w:sz="4" w:space="0" w:color="auto"/>
              <w:right w:val="single" w:sz="4" w:space="0" w:color="auto"/>
            </w:tcBorders>
            <w:shd w:val="clear" w:color="auto" w:fill="auto"/>
            <w:noWrap/>
            <w:vAlign w:val="center"/>
          </w:tcPr>
          <w:p w14:paraId="5A5F900D"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-100%</w:t>
            </w:r>
          </w:p>
        </w:tc>
      </w:tr>
      <w:tr w:rsidR="003A5766" w:rsidRPr="003A5766" w14:paraId="13A4F7B1" w14:textId="77777777" w:rsidTr="003A5766">
        <w:trPr>
          <w:trHeight w:val="563"/>
        </w:trPr>
        <w:tc>
          <w:tcPr>
            <w:tcW w:w="204" w:type="pct"/>
            <w:tcBorders>
              <w:top w:val="nil"/>
              <w:left w:val="single" w:sz="4" w:space="0" w:color="auto"/>
              <w:bottom w:val="single" w:sz="4" w:space="0" w:color="auto"/>
              <w:right w:val="single" w:sz="4" w:space="0" w:color="auto"/>
            </w:tcBorders>
            <w:shd w:val="clear" w:color="auto" w:fill="auto"/>
            <w:noWrap/>
            <w:vAlign w:val="bottom"/>
          </w:tcPr>
          <w:p w14:paraId="155EC3C3" w14:textId="77777777" w:rsidR="003A5766" w:rsidRPr="003A5766" w:rsidRDefault="003A5766" w:rsidP="003A5766">
            <w:pPr>
              <w:spacing w:after="0" w:line="240" w:lineRule="auto"/>
              <w:jc w:val="center"/>
              <w:rPr>
                <w:rFonts w:ascii="Myriad Pro" w:eastAsia="Times New Roman" w:hAnsi="Myriad Pro" w:cs="Times New Roman"/>
                <w:color w:val="000000"/>
                <w:sz w:val="16"/>
                <w:szCs w:val="16"/>
                <w:lang w:eastAsia="ru-RU"/>
              </w:rPr>
            </w:pPr>
            <w:r w:rsidRPr="003A5766">
              <w:rPr>
                <w:rFonts w:ascii="Myriad Pro" w:eastAsia="Times New Roman" w:hAnsi="Myriad Pro" w:cs="Calibri"/>
                <w:sz w:val="16"/>
                <w:szCs w:val="16"/>
                <w:lang w:eastAsia="ru-RU"/>
              </w:rPr>
              <w:t>27</w:t>
            </w:r>
          </w:p>
        </w:tc>
        <w:tc>
          <w:tcPr>
            <w:tcW w:w="2319" w:type="pct"/>
            <w:tcBorders>
              <w:top w:val="nil"/>
              <w:left w:val="single" w:sz="4" w:space="0" w:color="auto"/>
              <w:bottom w:val="single" w:sz="4" w:space="0" w:color="auto"/>
              <w:right w:val="single" w:sz="4" w:space="0" w:color="auto"/>
            </w:tcBorders>
            <w:shd w:val="clear" w:color="auto" w:fill="auto"/>
            <w:vAlign w:val="center"/>
          </w:tcPr>
          <w:p w14:paraId="6F88C9E8" w14:textId="77777777" w:rsidR="003A5766" w:rsidRPr="003A5766" w:rsidRDefault="003A5766" w:rsidP="003A5766">
            <w:pPr>
              <w:spacing w:after="0" w:line="240" w:lineRule="auto"/>
              <w:rPr>
                <w:rFonts w:ascii="Myriad Pro" w:eastAsia="Times New Roman" w:hAnsi="Myriad Pro" w:cs="Times New Roman"/>
                <w:color w:val="000000"/>
                <w:sz w:val="16"/>
                <w:szCs w:val="16"/>
                <w:lang w:eastAsia="ru-RU"/>
              </w:rPr>
            </w:pPr>
            <w:r w:rsidRPr="003A5766">
              <w:rPr>
                <w:rFonts w:ascii="Myriad Pro" w:eastAsia="Calibri" w:hAnsi="Myriad Pro" w:cs="Calibri"/>
                <w:color w:val="000000"/>
                <w:sz w:val="16"/>
                <w:szCs w:val="16"/>
              </w:rPr>
              <w:t xml:space="preserve">Установка ЗРПГ 110 </w:t>
            </w:r>
            <w:proofErr w:type="spellStart"/>
            <w:r w:rsidRPr="003A5766">
              <w:rPr>
                <w:rFonts w:ascii="Myriad Pro" w:eastAsia="Calibri" w:hAnsi="Myriad Pro" w:cs="Calibri"/>
                <w:color w:val="000000"/>
                <w:sz w:val="16"/>
                <w:szCs w:val="16"/>
              </w:rPr>
              <w:t>кВ</w:t>
            </w:r>
            <w:proofErr w:type="spellEnd"/>
            <w:r w:rsidRPr="003A5766">
              <w:rPr>
                <w:rFonts w:ascii="Myriad Pro" w:eastAsia="Calibri" w:hAnsi="Myriad Pro" w:cs="Calibri"/>
                <w:color w:val="000000"/>
                <w:sz w:val="16"/>
                <w:szCs w:val="16"/>
              </w:rPr>
              <w:t xml:space="preserve"> для плавки гололеда на проводах  ВЛ 110 </w:t>
            </w:r>
            <w:proofErr w:type="spellStart"/>
            <w:r w:rsidRPr="003A5766">
              <w:rPr>
                <w:rFonts w:ascii="Myriad Pro" w:eastAsia="Calibri" w:hAnsi="Myriad Pro" w:cs="Calibri"/>
                <w:color w:val="000000"/>
                <w:sz w:val="16"/>
                <w:szCs w:val="16"/>
              </w:rPr>
              <w:t>кВ</w:t>
            </w:r>
            <w:proofErr w:type="spellEnd"/>
            <w:r w:rsidRPr="003A5766">
              <w:rPr>
                <w:rFonts w:ascii="Myriad Pro" w:eastAsia="Calibri" w:hAnsi="Myriad Pro" w:cs="Calibri"/>
                <w:color w:val="000000"/>
                <w:sz w:val="16"/>
                <w:szCs w:val="16"/>
              </w:rPr>
              <w:t xml:space="preserve">  "</w:t>
            </w:r>
            <w:proofErr w:type="spellStart"/>
            <w:r w:rsidRPr="003A5766">
              <w:rPr>
                <w:rFonts w:ascii="Myriad Pro" w:eastAsia="Calibri" w:hAnsi="Myriad Pro" w:cs="Calibri"/>
                <w:color w:val="000000"/>
                <w:sz w:val="16"/>
                <w:szCs w:val="16"/>
              </w:rPr>
              <w:t>Безымяновская</w:t>
            </w:r>
            <w:proofErr w:type="spellEnd"/>
            <w:r w:rsidRPr="003A5766">
              <w:rPr>
                <w:rFonts w:ascii="Myriad Pro" w:eastAsia="Calibri" w:hAnsi="Myriad Pro" w:cs="Calibri"/>
                <w:color w:val="000000"/>
                <w:sz w:val="16"/>
                <w:szCs w:val="16"/>
              </w:rPr>
              <w:t xml:space="preserve"> - Искра" ( ВЛ 110 </w:t>
            </w:r>
            <w:proofErr w:type="spellStart"/>
            <w:r w:rsidRPr="003A5766">
              <w:rPr>
                <w:rFonts w:ascii="Myriad Pro" w:eastAsia="Calibri" w:hAnsi="Myriad Pro" w:cs="Calibri"/>
                <w:color w:val="000000"/>
                <w:sz w:val="16"/>
                <w:szCs w:val="16"/>
              </w:rPr>
              <w:t>кВ</w:t>
            </w:r>
            <w:proofErr w:type="spellEnd"/>
            <w:r w:rsidRPr="003A5766">
              <w:rPr>
                <w:rFonts w:ascii="Myriad Pro" w:eastAsia="Calibri" w:hAnsi="Myriad Pro" w:cs="Calibri"/>
                <w:color w:val="000000"/>
                <w:sz w:val="16"/>
                <w:szCs w:val="16"/>
              </w:rPr>
              <w:t xml:space="preserve"> №604) ПО «Урюпинские электрические сети» филиала ПАО «МРСК Юга» - «Волгоградэнерго» (1 шт.)</w:t>
            </w:r>
          </w:p>
        </w:tc>
        <w:tc>
          <w:tcPr>
            <w:tcW w:w="824" w:type="pct"/>
            <w:tcBorders>
              <w:top w:val="nil"/>
              <w:left w:val="nil"/>
              <w:bottom w:val="single" w:sz="4" w:space="0" w:color="auto"/>
              <w:right w:val="single" w:sz="4" w:space="0" w:color="auto"/>
            </w:tcBorders>
            <w:shd w:val="clear" w:color="auto" w:fill="auto"/>
            <w:vAlign w:val="center"/>
          </w:tcPr>
          <w:p w14:paraId="6DB6C0B7" w14:textId="77777777" w:rsidR="003A5766" w:rsidRPr="003A5766" w:rsidRDefault="003A5766" w:rsidP="003A5766">
            <w:pPr>
              <w:spacing w:after="0" w:line="240" w:lineRule="auto"/>
              <w:jc w:val="center"/>
              <w:rPr>
                <w:rFonts w:ascii="Myriad Pro" w:eastAsia="Times New Roman" w:hAnsi="Myriad Pro" w:cs="Times New Roman"/>
                <w:color w:val="000000"/>
                <w:sz w:val="16"/>
                <w:szCs w:val="16"/>
                <w:lang w:eastAsia="ru-RU"/>
              </w:rPr>
            </w:pPr>
            <w:r w:rsidRPr="003A5766">
              <w:rPr>
                <w:rFonts w:ascii="Myriad Pro" w:eastAsia="Calibri" w:hAnsi="Myriad Pro" w:cs="Calibri"/>
                <w:color w:val="000000"/>
                <w:sz w:val="16"/>
                <w:szCs w:val="16"/>
              </w:rPr>
              <w:t>F_2010100579</w:t>
            </w:r>
          </w:p>
        </w:tc>
        <w:tc>
          <w:tcPr>
            <w:tcW w:w="432" w:type="pct"/>
            <w:tcBorders>
              <w:top w:val="nil"/>
              <w:left w:val="nil"/>
              <w:bottom w:val="single" w:sz="4" w:space="0" w:color="auto"/>
              <w:right w:val="single" w:sz="4" w:space="0" w:color="auto"/>
            </w:tcBorders>
            <w:shd w:val="clear" w:color="auto" w:fill="auto"/>
            <w:noWrap/>
            <w:vAlign w:val="center"/>
          </w:tcPr>
          <w:p w14:paraId="170C1B01"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0,15</w:t>
            </w:r>
          </w:p>
        </w:tc>
        <w:tc>
          <w:tcPr>
            <w:tcW w:w="432" w:type="pct"/>
            <w:tcBorders>
              <w:top w:val="nil"/>
              <w:left w:val="nil"/>
              <w:bottom w:val="single" w:sz="4" w:space="0" w:color="auto"/>
              <w:right w:val="single" w:sz="4" w:space="0" w:color="auto"/>
            </w:tcBorders>
            <w:shd w:val="clear" w:color="auto" w:fill="auto"/>
            <w:noWrap/>
            <w:vAlign w:val="center"/>
          </w:tcPr>
          <w:p w14:paraId="4674A5D8"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0,00</w:t>
            </w:r>
          </w:p>
        </w:tc>
        <w:tc>
          <w:tcPr>
            <w:tcW w:w="391" w:type="pct"/>
            <w:tcBorders>
              <w:top w:val="nil"/>
              <w:left w:val="nil"/>
              <w:bottom w:val="single" w:sz="4" w:space="0" w:color="auto"/>
              <w:right w:val="single" w:sz="4" w:space="0" w:color="auto"/>
            </w:tcBorders>
            <w:shd w:val="clear" w:color="auto" w:fill="auto"/>
            <w:noWrap/>
            <w:vAlign w:val="center"/>
          </w:tcPr>
          <w:p w14:paraId="040B16F4"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-0,15</w:t>
            </w:r>
          </w:p>
        </w:tc>
        <w:tc>
          <w:tcPr>
            <w:tcW w:w="398" w:type="pct"/>
            <w:tcBorders>
              <w:top w:val="nil"/>
              <w:left w:val="nil"/>
              <w:bottom w:val="single" w:sz="4" w:space="0" w:color="auto"/>
              <w:right w:val="single" w:sz="4" w:space="0" w:color="auto"/>
            </w:tcBorders>
            <w:shd w:val="clear" w:color="auto" w:fill="auto"/>
            <w:noWrap/>
            <w:vAlign w:val="center"/>
          </w:tcPr>
          <w:p w14:paraId="387C4D0F"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-100%</w:t>
            </w:r>
          </w:p>
        </w:tc>
      </w:tr>
      <w:tr w:rsidR="003A5766" w:rsidRPr="003A5766" w14:paraId="19310ABD" w14:textId="77777777" w:rsidTr="003A5766">
        <w:trPr>
          <w:trHeight w:val="563"/>
        </w:trPr>
        <w:tc>
          <w:tcPr>
            <w:tcW w:w="204" w:type="pct"/>
            <w:tcBorders>
              <w:top w:val="nil"/>
              <w:left w:val="single" w:sz="4" w:space="0" w:color="auto"/>
              <w:bottom w:val="single" w:sz="4" w:space="0" w:color="auto"/>
              <w:right w:val="single" w:sz="4" w:space="0" w:color="auto"/>
            </w:tcBorders>
            <w:shd w:val="clear" w:color="auto" w:fill="auto"/>
            <w:noWrap/>
            <w:vAlign w:val="bottom"/>
          </w:tcPr>
          <w:p w14:paraId="3ABF0077" w14:textId="77777777" w:rsidR="003A5766" w:rsidRPr="003A5766" w:rsidRDefault="003A5766" w:rsidP="003A5766">
            <w:pPr>
              <w:spacing w:after="0" w:line="240" w:lineRule="auto"/>
              <w:jc w:val="center"/>
              <w:rPr>
                <w:rFonts w:ascii="Myriad Pro" w:eastAsia="Times New Roman" w:hAnsi="Myriad Pro" w:cs="Times New Roman"/>
                <w:color w:val="000000"/>
                <w:sz w:val="16"/>
                <w:szCs w:val="16"/>
                <w:lang w:eastAsia="ru-RU"/>
              </w:rPr>
            </w:pPr>
            <w:r w:rsidRPr="003A5766">
              <w:rPr>
                <w:rFonts w:ascii="Myriad Pro" w:eastAsia="Times New Roman" w:hAnsi="Myriad Pro" w:cs="Calibri"/>
                <w:sz w:val="16"/>
                <w:szCs w:val="16"/>
                <w:lang w:eastAsia="ru-RU"/>
              </w:rPr>
              <w:t>28</w:t>
            </w:r>
          </w:p>
        </w:tc>
        <w:tc>
          <w:tcPr>
            <w:tcW w:w="2319" w:type="pct"/>
            <w:tcBorders>
              <w:top w:val="nil"/>
              <w:left w:val="single" w:sz="4" w:space="0" w:color="auto"/>
              <w:bottom w:val="single" w:sz="4" w:space="0" w:color="auto"/>
              <w:right w:val="single" w:sz="4" w:space="0" w:color="auto"/>
            </w:tcBorders>
            <w:shd w:val="clear" w:color="auto" w:fill="auto"/>
            <w:vAlign w:val="center"/>
          </w:tcPr>
          <w:p w14:paraId="4C81B3CA" w14:textId="77777777" w:rsidR="003A5766" w:rsidRPr="003A5766" w:rsidRDefault="003A5766" w:rsidP="003A5766">
            <w:pPr>
              <w:spacing w:after="0" w:line="240" w:lineRule="auto"/>
              <w:rPr>
                <w:rFonts w:ascii="Myriad Pro" w:eastAsia="Times New Roman" w:hAnsi="Myriad Pro" w:cs="Times New Roman"/>
                <w:color w:val="000000"/>
                <w:sz w:val="16"/>
                <w:szCs w:val="16"/>
                <w:lang w:eastAsia="ru-RU"/>
              </w:rPr>
            </w:pPr>
            <w:r w:rsidRPr="003A5766">
              <w:rPr>
                <w:rFonts w:ascii="Myriad Pro" w:eastAsia="Calibri" w:hAnsi="Myriad Pro" w:cs="Calibri"/>
                <w:color w:val="000000"/>
                <w:sz w:val="16"/>
                <w:szCs w:val="16"/>
              </w:rPr>
              <w:t xml:space="preserve">Установка ЗРПГ 220 </w:t>
            </w:r>
            <w:proofErr w:type="spellStart"/>
            <w:r w:rsidRPr="003A5766">
              <w:rPr>
                <w:rFonts w:ascii="Myriad Pro" w:eastAsia="Calibri" w:hAnsi="Myriad Pro" w:cs="Calibri"/>
                <w:color w:val="000000"/>
                <w:sz w:val="16"/>
                <w:szCs w:val="16"/>
              </w:rPr>
              <w:t>кВ</w:t>
            </w:r>
            <w:proofErr w:type="spellEnd"/>
            <w:r w:rsidRPr="003A5766">
              <w:rPr>
                <w:rFonts w:ascii="Myriad Pro" w:eastAsia="Calibri" w:hAnsi="Myriad Pro" w:cs="Calibri"/>
                <w:color w:val="000000"/>
                <w:sz w:val="16"/>
                <w:szCs w:val="16"/>
              </w:rPr>
              <w:t xml:space="preserve"> на ПС 220/110/10 </w:t>
            </w:r>
            <w:proofErr w:type="spellStart"/>
            <w:r w:rsidRPr="003A5766">
              <w:rPr>
                <w:rFonts w:ascii="Myriad Pro" w:eastAsia="Calibri" w:hAnsi="Myriad Pro" w:cs="Calibri"/>
                <w:color w:val="000000"/>
                <w:sz w:val="16"/>
                <w:szCs w:val="16"/>
              </w:rPr>
              <w:t>кВ</w:t>
            </w:r>
            <w:proofErr w:type="spellEnd"/>
            <w:r w:rsidRPr="003A5766">
              <w:rPr>
                <w:rFonts w:ascii="Myriad Pro" w:eastAsia="Calibri" w:hAnsi="Myriad Pro" w:cs="Calibri"/>
                <w:color w:val="000000"/>
                <w:sz w:val="16"/>
                <w:szCs w:val="16"/>
              </w:rPr>
              <w:t xml:space="preserve"> «Песковатка»  для плавки гололеда на проводах ВЛ-220 </w:t>
            </w:r>
            <w:proofErr w:type="spellStart"/>
            <w:r w:rsidRPr="003A5766">
              <w:rPr>
                <w:rFonts w:ascii="Myriad Pro" w:eastAsia="Calibri" w:hAnsi="Myriad Pro" w:cs="Calibri"/>
                <w:color w:val="000000"/>
                <w:sz w:val="16"/>
                <w:szCs w:val="16"/>
              </w:rPr>
              <w:t>кВ</w:t>
            </w:r>
            <w:proofErr w:type="spellEnd"/>
            <w:r w:rsidRPr="003A5766">
              <w:rPr>
                <w:rFonts w:ascii="Myriad Pro" w:eastAsia="Calibri" w:hAnsi="Myriad Pro" w:cs="Calibri"/>
                <w:color w:val="000000"/>
                <w:sz w:val="16"/>
                <w:szCs w:val="16"/>
              </w:rPr>
              <w:t xml:space="preserve">  ПО «Волгоградские электрические сети» филиала ОАО «МРСК Юга» - «Волгоградэнерго» (1 шт.)</w:t>
            </w:r>
          </w:p>
        </w:tc>
        <w:tc>
          <w:tcPr>
            <w:tcW w:w="824" w:type="pct"/>
            <w:tcBorders>
              <w:top w:val="nil"/>
              <w:left w:val="nil"/>
              <w:bottom w:val="single" w:sz="4" w:space="0" w:color="auto"/>
              <w:right w:val="single" w:sz="4" w:space="0" w:color="auto"/>
            </w:tcBorders>
            <w:shd w:val="clear" w:color="auto" w:fill="auto"/>
            <w:vAlign w:val="center"/>
          </w:tcPr>
          <w:p w14:paraId="26DB2F11" w14:textId="77777777" w:rsidR="003A5766" w:rsidRPr="003A5766" w:rsidRDefault="003A5766" w:rsidP="003A5766">
            <w:pPr>
              <w:spacing w:after="0" w:line="240" w:lineRule="auto"/>
              <w:jc w:val="center"/>
              <w:rPr>
                <w:rFonts w:ascii="Myriad Pro" w:eastAsia="Times New Roman" w:hAnsi="Myriad Pro" w:cs="Times New Roman"/>
                <w:color w:val="000000"/>
                <w:sz w:val="16"/>
                <w:szCs w:val="16"/>
                <w:lang w:eastAsia="ru-RU"/>
              </w:rPr>
            </w:pPr>
            <w:r w:rsidRPr="003A5766">
              <w:rPr>
                <w:rFonts w:ascii="Myriad Pro" w:eastAsia="Calibri" w:hAnsi="Myriad Pro" w:cs="Calibri"/>
                <w:color w:val="000000"/>
                <w:sz w:val="16"/>
                <w:szCs w:val="16"/>
              </w:rPr>
              <w:t>F_2010100580</w:t>
            </w:r>
          </w:p>
        </w:tc>
        <w:tc>
          <w:tcPr>
            <w:tcW w:w="432" w:type="pct"/>
            <w:tcBorders>
              <w:top w:val="nil"/>
              <w:left w:val="nil"/>
              <w:bottom w:val="single" w:sz="4" w:space="0" w:color="auto"/>
              <w:right w:val="single" w:sz="4" w:space="0" w:color="auto"/>
            </w:tcBorders>
            <w:shd w:val="clear" w:color="auto" w:fill="auto"/>
            <w:noWrap/>
            <w:vAlign w:val="center"/>
          </w:tcPr>
          <w:p w14:paraId="41A95B1E"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0,15</w:t>
            </w:r>
          </w:p>
        </w:tc>
        <w:tc>
          <w:tcPr>
            <w:tcW w:w="432" w:type="pct"/>
            <w:tcBorders>
              <w:top w:val="nil"/>
              <w:left w:val="nil"/>
              <w:bottom w:val="single" w:sz="4" w:space="0" w:color="auto"/>
              <w:right w:val="single" w:sz="4" w:space="0" w:color="auto"/>
            </w:tcBorders>
            <w:shd w:val="clear" w:color="auto" w:fill="auto"/>
            <w:noWrap/>
            <w:vAlign w:val="center"/>
          </w:tcPr>
          <w:p w14:paraId="191973BB"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0,00</w:t>
            </w:r>
          </w:p>
        </w:tc>
        <w:tc>
          <w:tcPr>
            <w:tcW w:w="391" w:type="pct"/>
            <w:tcBorders>
              <w:top w:val="nil"/>
              <w:left w:val="nil"/>
              <w:bottom w:val="single" w:sz="4" w:space="0" w:color="auto"/>
              <w:right w:val="single" w:sz="4" w:space="0" w:color="auto"/>
            </w:tcBorders>
            <w:shd w:val="clear" w:color="auto" w:fill="auto"/>
            <w:noWrap/>
            <w:vAlign w:val="center"/>
          </w:tcPr>
          <w:p w14:paraId="00797AA5"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-0,15</w:t>
            </w:r>
          </w:p>
        </w:tc>
        <w:tc>
          <w:tcPr>
            <w:tcW w:w="398" w:type="pct"/>
            <w:tcBorders>
              <w:top w:val="nil"/>
              <w:left w:val="nil"/>
              <w:bottom w:val="single" w:sz="4" w:space="0" w:color="auto"/>
              <w:right w:val="single" w:sz="4" w:space="0" w:color="auto"/>
            </w:tcBorders>
            <w:shd w:val="clear" w:color="auto" w:fill="auto"/>
            <w:noWrap/>
            <w:vAlign w:val="center"/>
          </w:tcPr>
          <w:p w14:paraId="4F62B7C6"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-100%</w:t>
            </w:r>
          </w:p>
        </w:tc>
      </w:tr>
      <w:tr w:rsidR="003A5766" w:rsidRPr="003A5766" w14:paraId="372562EA" w14:textId="77777777" w:rsidTr="003A5766">
        <w:trPr>
          <w:trHeight w:val="563"/>
        </w:trPr>
        <w:tc>
          <w:tcPr>
            <w:tcW w:w="204" w:type="pct"/>
            <w:tcBorders>
              <w:top w:val="nil"/>
              <w:left w:val="single" w:sz="4" w:space="0" w:color="auto"/>
              <w:bottom w:val="single" w:sz="4" w:space="0" w:color="auto"/>
              <w:right w:val="single" w:sz="4" w:space="0" w:color="auto"/>
            </w:tcBorders>
            <w:shd w:val="clear" w:color="auto" w:fill="auto"/>
            <w:noWrap/>
            <w:vAlign w:val="bottom"/>
          </w:tcPr>
          <w:p w14:paraId="0975B181" w14:textId="77777777" w:rsidR="003A5766" w:rsidRPr="003A5766" w:rsidRDefault="003A5766" w:rsidP="003A5766">
            <w:pPr>
              <w:spacing w:after="0" w:line="240" w:lineRule="auto"/>
              <w:jc w:val="center"/>
              <w:rPr>
                <w:rFonts w:ascii="Myriad Pro" w:eastAsia="Times New Roman" w:hAnsi="Myriad Pro" w:cs="Times New Roman"/>
                <w:color w:val="000000"/>
                <w:sz w:val="16"/>
                <w:szCs w:val="16"/>
                <w:lang w:eastAsia="ru-RU"/>
              </w:rPr>
            </w:pPr>
            <w:r w:rsidRPr="003A5766">
              <w:rPr>
                <w:rFonts w:ascii="Myriad Pro" w:eastAsia="Times New Roman" w:hAnsi="Myriad Pro" w:cs="Calibri"/>
                <w:sz w:val="16"/>
                <w:szCs w:val="16"/>
                <w:lang w:eastAsia="ru-RU"/>
              </w:rPr>
              <w:t>29</w:t>
            </w:r>
          </w:p>
        </w:tc>
        <w:tc>
          <w:tcPr>
            <w:tcW w:w="2319" w:type="pct"/>
            <w:tcBorders>
              <w:top w:val="nil"/>
              <w:left w:val="single" w:sz="4" w:space="0" w:color="auto"/>
              <w:bottom w:val="single" w:sz="4" w:space="0" w:color="auto"/>
              <w:right w:val="single" w:sz="4" w:space="0" w:color="auto"/>
            </w:tcBorders>
            <w:shd w:val="clear" w:color="auto" w:fill="auto"/>
            <w:vAlign w:val="center"/>
          </w:tcPr>
          <w:p w14:paraId="0327683A" w14:textId="77777777" w:rsidR="003A5766" w:rsidRPr="003A5766" w:rsidRDefault="003A5766" w:rsidP="003A5766">
            <w:pPr>
              <w:spacing w:after="0" w:line="240" w:lineRule="auto"/>
              <w:rPr>
                <w:rFonts w:ascii="Myriad Pro" w:eastAsia="Times New Roman" w:hAnsi="Myriad Pro" w:cs="Times New Roman"/>
                <w:color w:val="000000"/>
                <w:sz w:val="16"/>
                <w:szCs w:val="16"/>
                <w:lang w:eastAsia="ru-RU"/>
              </w:rPr>
            </w:pPr>
            <w:r w:rsidRPr="003A5766">
              <w:rPr>
                <w:rFonts w:ascii="Myriad Pro" w:eastAsia="Calibri" w:hAnsi="Myriad Pro" w:cs="Calibri"/>
                <w:sz w:val="16"/>
                <w:szCs w:val="16"/>
              </w:rPr>
              <w:t xml:space="preserve">Установка ЗРПГ 110 </w:t>
            </w:r>
            <w:proofErr w:type="spellStart"/>
            <w:r w:rsidRPr="003A5766">
              <w:rPr>
                <w:rFonts w:ascii="Myriad Pro" w:eastAsia="Calibri" w:hAnsi="Myriad Pro" w:cs="Calibri"/>
                <w:sz w:val="16"/>
                <w:szCs w:val="16"/>
              </w:rPr>
              <w:t>кВ</w:t>
            </w:r>
            <w:proofErr w:type="spellEnd"/>
            <w:r w:rsidRPr="003A5766">
              <w:rPr>
                <w:rFonts w:ascii="Myriad Pro" w:eastAsia="Calibri" w:hAnsi="Myriad Pro" w:cs="Calibri"/>
                <w:sz w:val="16"/>
                <w:szCs w:val="16"/>
              </w:rPr>
              <w:t xml:space="preserve"> на ПС 110/10 </w:t>
            </w:r>
            <w:proofErr w:type="spellStart"/>
            <w:r w:rsidRPr="003A5766">
              <w:rPr>
                <w:rFonts w:ascii="Myriad Pro" w:eastAsia="Calibri" w:hAnsi="Myriad Pro" w:cs="Calibri"/>
                <w:sz w:val="16"/>
                <w:szCs w:val="16"/>
              </w:rPr>
              <w:t>кВ</w:t>
            </w:r>
            <w:proofErr w:type="spellEnd"/>
            <w:r w:rsidRPr="003A5766">
              <w:rPr>
                <w:rFonts w:ascii="Myriad Pro" w:eastAsia="Calibri" w:hAnsi="Myriad Pro" w:cs="Calibri"/>
                <w:sz w:val="16"/>
                <w:szCs w:val="16"/>
              </w:rPr>
              <w:t xml:space="preserve"> ХБК для плавки гололеда на проводах ВЛ 110 </w:t>
            </w:r>
            <w:proofErr w:type="spellStart"/>
            <w:r w:rsidRPr="003A5766">
              <w:rPr>
                <w:rFonts w:ascii="Myriad Pro" w:eastAsia="Calibri" w:hAnsi="Myriad Pro" w:cs="Calibri"/>
                <w:sz w:val="16"/>
                <w:szCs w:val="16"/>
              </w:rPr>
              <w:t>кВ</w:t>
            </w:r>
            <w:proofErr w:type="spellEnd"/>
            <w:r w:rsidRPr="003A5766">
              <w:rPr>
                <w:rFonts w:ascii="Myriad Pro" w:eastAsia="Calibri" w:hAnsi="Myriad Pro" w:cs="Calibri"/>
                <w:sz w:val="16"/>
                <w:szCs w:val="16"/>
              </w:rPr>
              <w:t xml:space="preserve"> №№ 427, 428 ПО «</w:t>
            </w:r>
            <w:proofErr w:type="spellStart"/>
            <w:r w:rsidRPr="003A5766">
              <w:rPr>
                <w:rFonts w:ascii="Myriad Pro" w:eastAsia="Calibri" w:hAnsi="Myriad Pro" w:cs="Calibri"/>
                <w:sz w:val="16"/>
                <w:szCs w:val="16"/>
              </w:rPr>
              <w:t>Камышинские</w:t>
            </w:r>
            <w:proofErr w:type="spellEnd"/>
            <w:r w:rsidRPr="003A5766">
              <w:rPr>
                <w:rFonts w:ascii="Myriad Pro" w:eastAsia="Calibri" w:hAnsi="Myriad Pro" w:cs="Calibri"/>
                <w:sz w:val="16"/>
                <w:szCs w:val="16"/>
              </w:rPr>
              <w:t xml:space="preserve"> электрические сети» филиала ПАО «МРСК Юга» - «Волгоградэнерго» (1 шт.)</w:t>
            </w:r>
          </w:p>
        </w:tc>
        <w:tc>
          <w:tcPr>
            <w:tcW w:w="824" w:type="pct"/>
            <w:tcBorders>
              <w:top w:val="nil"/>
              <w:left w:val="nil"/>
              <w:bottom w:val="single" w:sz="4" w:space="0" w:color="auto"/>
              <w:right w:val="single" w:sz="4" w:space="0" w:color="auto"/>
            </w:tcBorders>
            <w:shd w:val="clear" w:color="auto" w:fill="auto"/>
            <w:vAlign w:val="center"/>
          </w:tcPr>
          <w:p w14:paraId="19D61BB1" w14:textId="77777777" w:rsidR="003A5766" w:rsidRPr="003A5766" w:rsidRDefault="003A5766" w:rsidP="003A5766">
            <w:pPr>
              <w:spacing w:after="0" w:line="240" w:lineRule="auto"/>
              <w:jc w:val="center"/>
              <w:rPr>
                <w:rFonts w:ascii="Myriad Pro" w:eastAsia="Times New Roman" w:hAnsi="Myriad Pro" w:cs="Times New Roman"/>
                <w:color w:val="000000"/>
                <w:sz w:val="16"/>
                <w:szCs w:val="16"/>
                <w:lang w:eastAsia="ru-RU"/>
              </w:rPr>
            </w:pPr>
            <w:r w:rsidRPr="003A5766">
              <w:rPr>
                <w:rFonts w:ascii="Myriad Pro" w:eastAsia="Calibri" w:hAnsi="Myriad Pro" w:cs="Calibri"/>
                <w:sz w:val="16"/>
                <w:szCs w:val="16"/>
              </w:rPr>
              <w:t>F_2010100583</w:t>
            </w:r>
          </w:p>
        </w:tc>
        <w:tc>
          <w:tcPr>
            <w:tcW w:w="432" w:type="pct"/>
            <w:tcBorders>
              <w:top w:val="nil"/>
              <w:left w:val="nil"/>
              <w:bottom w:val="single" w:sz="4" w:space="0" w:color="auto"/>
              <w:right w:val="single" w:sz="4" w:space="0" w:color="auto"/>
            </w:tcBorders>
            <w:shd w:val="clear" w:color="auto" w:fill="auto"/>
            <w:noWrap/>
            <w:vAlign w:val="center"/>
          </w:tcPr>
          <w:p w14:paraId="45F105A2"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0,29</w:t>
            </w:r>
          </w:p>
        </w:tc>
        <w:tc>
          <w:tcPr>
            <w:tcW w:w="432" w:type="pct"/>
            <w:tcBorders>
              <w:top w:val="nil"/>
              <w:left w:val="nil"/>
              <w:bottom w:val="single" w:sz="4" w:space="0" w:color="auto"/>
              <w:right w:val="single" w:sz="4" w:space="0" w:color="auto"/>
            </w:tcBorders>
            <w:shd w:val="clear" w:color="auto" w:fill="auto"/>
            <w:noWrap/>
            <w:vAlign w:val="center"/>
          </w:tcPr>
          <w:p w14:paraId="4A71E866"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0,00</w:t>
            </w:r>
          </w:p>
        </w:tc>
        <w:tc>
          <w:tcPr>
            <w:tcW w:w="391" w:type="pct"/>
            <w:tcBorders>
              <w:top w:val="nil"/>
              <w:left w:val="nil"/>
              <w:bottom w:val="single" w:sz="4" w:space="0" w:color="auto"/>
              <w:right w:val="single" w:sz="4" w:space="0" w:color="auto"/>
            </w:tcBorders>
            <w:shd w:val="clear" w:color="auto" w:fill="auto"/>
            <w:noWrap/>
            <w:vAlign w:val="center"/>
          </w:tcPr>
          <w:p w14:paraId="0EED7503"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-0,29</w:t>
            </w:r>
          </w:p>
        </w:tc>
        <w:tc>
          <w:tcPr>
            <w:tcW w:w="398" w:type="pct"/>
            <w:tcBorders>
              <w:top w:val="nil"/>
              <w:left w:val="nil"/>
              <w:bottom w:val="single" w:sz="4" w:space="0" w:color="auto"/>
              <w:right w:val="single" w:sz="4" w:space="0" w:color="auto"/>
            </w:tcBorders>
            <w:shd w:val="clear" w:color="auto" w:fill="auto"/>
            <w:noWrap/>
            <w:vAlign w:val="center"/>
          </w:tcPr>
          <w:p w14:paraId="46AEB367"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-100%</w:t>
            </w:r>
          </w:p>
        </w:tc>
      </w:tr>
      <w:tr w:rsidR="003A5766" w:rsidRPr="003A5766" w14:paraId="1DCDDB7C" w14:textId="77777777" w:rsidTr="003A5766">
        <w:trPr>
          <w:trHeight w:val="563"/>
        </w:trPr>
        <w:tc>
          <w:tcPr>
            <w:tcW w:w="204" w:type="pct"/>
            <w:tcBorders>
              <w:top w:val="nil"/>
              <w:left w:val="single" w:sz="4" w:space="0" w:color="auto"/>
              <w:bottom w:val="single" w:sz="4" w:space="0" w:color="auto"/>
              <w:right w:val="single" w:sz="4" w:space="0" w:color="auto"/>
            </w:tcBorders>
            <w:shd w:val="clear" w:color="auto" w:fill="auto"/>
            <w:noWrap/>
            <w:vAlign w:val="bottom"/>
          </w:tcPr>
          <w:p w14:paraId="30508573" w14:textId="77777777" w:rsidR="003A5766" w:rsidRPr="003A5766" w:rsidRDefault="003A5766" w:rsidP="003A5766">
            <w:pPr>
              <w:spacing w:after="0" w:line="240" w:lineRule="auto"/>
              <w:jc w:val="center"/>
              <w:rPr>
                <w:rFonts w:ascii="Myriad Pro" w:eastAsia="Times New Roman" w:hAnsi="Myriad Pro" w:cs="Times New Roman"/>
                <w:color w:val="000000"/>
                <w:sz w:val="16"/>
                <w:szCs w:val="16"/>
                <w:lang w:eastAsia="ru-RU"/>
              </w:rPr>
            </w:pPr>
            <w:r w:rsidRPr="003A5766">
              <w:rPr>
                <w:rFonts w:ascii="Myriad Pro" w:eastAsia="Times New Roman" w:hAnsi="Myriad Pro" w:cs="Calibri"/>
                <w:sz w:val="16"/>
                <w:szCs w:val="16"/>
                <w:lang w:eastAsia="ru-RU"/>
              </w:rPr>
              <w:t>30</w:t>
            </w:r>
          </w:p>
        </w:tc>
        <w:tc>
          <w:tcPr>
            <w:tcW w:w="2319" w:type="pct"/>
            <w:tcBorders>
              <w:top w:val="nil"/>
              <w:left w:val="single" w:sz="4" w:space="0" w:color="auto"/>
              <w:bottom w:val="single" w:sz="4" w:space="0" w:color="auto"/>
              <w:right w:val="single" w:sz="4" w:space="0" w:color="auto"/>
            </w:tcBorders>
            <w:shd w:val="clear" w:color="auto" w:fill="auto"/>
            <w:vAlign w:val="center"/>
          </w:tcPr>
          <w:p w14:paraId="1C1C4979" w14:textId="77777777" w:rsidR="003A5766" w:rsidRPr="003A5766" w:rsidRDefault="003A5766" w:rsidP="003A5766">
            <w:pPr>
              <w:spacing w:after="0" w:line="240" w:lineRule="auto"/>
              <w:rPr>
                <w:rFonts w:ascii="Myriad Pro" w:eastAsia="Times New Roman" w:hAnsi="Myriad Pro" w:cs="Times New Roman"/>
                <w:color w:val="000000"/>
                <w:sz w:val="16"/>
                <w:szCs w:val="16"/>
                <w:lang w:eastAsia="ru-RU"/>
              </w:rPr>
            </w:pPr>
            <w:r w:rsidRPr="003A5766">
              <w:rPr>
                <w:rFonts w:ascii="Myriad Pro" w:eastAsia="Calibri" w:hAnsi="Myriad Pro" w:cs="Calibri"/>
                <w:sz w:val="16"/>
                <w:szCs w:val="16"/>
              </w:rPr>
              <w:t xml:space="preserve">Установка датчиков мониторинга гололедообразования на ВЛ-110 </w:t>
            </w:r>
            <w:proofErr w:type="spellStart"/>
            <w:r w:rsidRPr="003A5766">
              <w:rPr>
                <w:rFonts w:ascii="Myriad Pro" w:eastAsia="Calibri" w:hAnsi="Myriad Pro" w:cs="Calibri"/>
                <w:sz w:val="16"/>
                <w:szCs w:val="16"/>
              </w:rPr>
              <w:t>кВ</w:t>
            </w:r>
            <w:proofErr w:type="spellEnd"/>
            <w:r w:rsidRPr="003A5766">
              <w:rPr>
                <w:rFonts w:ascii="Myriad Pro" w:eastAsia="Calibri" w:hAnsi="Myriad Pro" w:cs="Calibri"/>
                <w:sz w:val="16"/>
                <w:szCs w:val="16"/>
              </w:rPr>
              <w:t xml:space="preserve"> №13,14, ВЛ-110 </w:t>
            </w:r>
            <w:proofErr w:type="spellStart"/>
            <w:r w:rsidRPr="003A5766">
              <w:rPr>
                <w:rFonts w:ascii="Myriad Pro" w:eastAsia="Calibri" w:hAnsi="Myriad Pro" w:cs="Calibri"/>
                <w:sz w:val="16"/>
                <w:szCs w:val="16"/>
              </w:rPr>
              <w:t>кВ</w:t>
            </w:r>
            <w:proofErr w:type="spellEnd"/>
            <w:r w:rsidRPr="003A5766">
              <w:rPr>
                <w:rFonts w:ascii="Myriad Pro" w:eastAsia="Calibri" w:hAnsi="Myriad Pro" w:cs="Calibri"/>
                <w:sz w:val="16"/>
                <w:szCs w:val="16"/>
              </w:rPr>
              <w:t xml:space="preserve"> №65, ВЛ-110 </w:t>
            </w:r>
            <w:proofErr w:type="spellStart"/>
            <w:r w:rsidRPr="003A5766">
              <w:rPr>
                <w:rFonts w:ascii="Myriad Pro" w:eastAsia="Calibri" w:hAnsi="Myriad Pro" w:cs="Calibri"/>
                <w:sz w:val="16"/>
                <w:szCs w:val="16"/>
              </w:rPr>
              <w:t>кВ</w:t>
            </w:r>
            <w:proofErr w:type="spellEnd"/>
            <w:r w:rsidRPr="003A5766">
              <w:rPr>
                <w:rFonts w:ascii="Myriad Pro" w:eastAsia="Calibri" w:hAnsi="Myriad Pro" w:cs="Calibri"/>
                <w:sz w:val="16"/>
                <w:szCs w:val="16"/>
              </w:rPr>
              <w:t xml:space="preserve"> №91, ВЛ 110 </w:t>
            </w:r>
            <w:proofErr w:type="spellStart"/>
            <w:r w:rsidRPr="003A5766">
              <w:rPr>
                <w:rFonts w:ascii="Myriad Pro" w:eastAsia="Calibri" w:hAnsi="Myriad Pro" w:cs="Calibri"/>
                <w:sz w:val="16"/>
                <w:szCs w:val="16"/>
              </w:rPr>
              <w:t>кВ</w:t>
            </w:r>
            <w:proofErr w:type="spellEnd"/>
            <w:r w:rsidRPr="003A5766">
              <w:rPr>
                <w:rFonts w:ascii="Myriad Pro" w:eastAsia="Calibri" w:hAnsi="Myriad Pro" w:cs="Calibri"/>
                <w:sz w:val="16"/>
                <w:szCs w:val="16"/>
              </w:rPr>
              <w:t xml:space="preserve"> Караичевская-1,2, ВЛ-110 </w:t>
            </w:r>
            <w:proofErr w:type="spellStart"/>
            <w:r w:rsidRPr="003A5766">
              <w:rPr>
                <w:rFonts w:ascii="Myriad Pro" w:eastAsia="Calibri" w:hAnsi="Myriad Pro" w:cs="Calibri"/>
                <w:sz w:val="16"/>
                <w:szCs w:val="16"/>
              </w:rPr>
              <w:t>кВ</w:t>
            </w:r>
            <w:proofErr w:type="spellEnd"/>
            <w:r w:rsidRPr="003A5766">
              <w:rPr>
                <w:rFonts w:ascii="Myriad Pro" w:eastAsia="Calibri" w:hAnsi="Myriad Pro" w:cs="Calibri"/>
                <w:sz w:val="16"/>
                <w:szCs w:val="16"/>
              </w:rPr>
              <w:t xml:space="preserve"> № 11, 12, ВЛ-35 </w:t>
            </w:r>
            <w:proofErr w:type="spellStart"/>
            <w:r w:rsidRPr="003A5766">
              <w:rPr>
                <w:rFonts w:ascii="Myriad Pro" w:eastAsia="Calibri" w:hAnsi="Myriad Pro" w:cs="Calibri"/>
                <w:sz w:val="16"/>
                <w:szCs w:val="16"/>
              </w:rPr>
              <w:t>кВ</w:t>
            </w:r>
            <w:proofErr w:type="spellEnd"/>
            <w:r w:rsidRPr="003A5766">
              <w:rPr>
                <w:rFonts w:ascii="Myriad Pro" w:eastAsia="Calibri" w:hAnsi="Myriad Pro" w:cs="Calibri"/>
                <w:sz w:val="16"/>
                <w:szCs w:val="16"/>
              </w:rPr>
              <w:t xml:space="preserve"> </w:t>
            </w:r>
            <w:proofErr w:type="spellStart"/>
            <w:r w:rsidRPr="003A5766">
              <w:rPr>
                <w:rFonts w:ascii="Myriad Pro" w:eastAsia="Calibri" w:hAnsi="Myriad Pro" w:cs="Calibri"/>
                <w:sz w:val="16"/>
                <w:szCs w:val="16"/>
              </w:rPr>
              <w:t>Жутово</w:t>
            </w:r>
            <w:proofErr w:type="spellEnd"/>
            <w:r w:rsidRPr="003A5766">
              <w:rPr>
                <w:rFonts w:ascii="Myriad Pro" w:eastAsia="Calibri" w:hAnsi="Myriad Pro" w:cs="Calibri"/>
                <w:sz w:val="16"/>
                <w:szCs w:val="16"/>
              </w:rPr>
              <w:t xml:space="preserve">, ВЛ-35 </w:t>
            </w:r>
            <w:proofErr w:type="spellStart"/>
            <w:r w:rsidRPr="003A5766">
              <w:rPr>
                <w:rFonts w:ascii="Myriad Pro" w:eastAsia="Calibri" w:hAnsi="Myriad Pro" w:cs="Calibri"/>
                <w:sz w:val="16"/>
                <w:szCs w:val="16"/>
              </w:rPr>
              <w:t>кВ</w:t>
            </w:r>
            <w:proofErr w:type="spellEnd"/>
            <w:r w:rsidRPr="003A5766">
              <w:rPr>
                <w:rFonts w:ascii="Myriad Pro" w:eastAsia="Calibri" w:hAnsi="Myriad Pro" w:cs="Calibri"/>
                <w:sz w:val="16"/>
                <w:szCs w:val="16"/>
              </w:rPr>
              <w:t xml:space="preserve"> Аксай, ВЛ-35 </w:t>
            </w:r>
            <w:proofErr w:type="spellStart"/>
            <w:r w:rsidRPr="003A5766">
              <w:rPr>
                <w:rFonts w:ascii="Myriad Pro" w:eastAsia="Calibri" w:hAnsi="Myriad Pro" w:cs="Calibri"/>
                <w:sz w:val="16"/>
                <w:szCs w:val="16"/>
              </w:rPr>
              <w:t>Алешники-Макаровская</w:t>
            </w:r>
            <w:proofErr w:type="spellEnd"/>
            <w:r w:rsidRPr="003A5766">
              <w:rPr>
                <w:rFonts w:ascii="Myriad Pro" w:eastAsia="Calibri" w:hAnsi="Myriad Pro" w:cs="Calibri"/>
                <w:sz w:val="16"/>
                <w:szCs w:val="16"/>
              </w:rPr>
              <w:t xml:space="preserve">, </w:t>
            </w:r>
            <w:r w:rsidRPr="003A5766">
              <w:rPr>
                <w:rFonts w:ascii="Myriad Pro" w:eastAsia="Calibri" w:hAnsi="Myriad Pro" w:cs="Calibri"/>
                <w:sz w:val="16"/>
                <w:szCs w:val="16"/>
              </w:rPr>
              <w:lastRenderedPageBreak/>
              <w:t xml:space="preserve">ВЛ-35 </w:t>
            </w:r>
            <w:proofErr w:type="spellStart"/>
            <w:r w:rsidRPr="003A5766">
              <w:rPr>
                <w:rFonts w:ascii="Myriad Pro" w:eastAsia="Calibri" w:hAnsi="Myriad Pro" w:cs="Calibri"/>
                <w:sz w:val="16"/>
                <w:szCs w:val="16"/>
              </w:rPr>
              <w:t>кВ</w:t>
            </w:r>
            <w:proofErr w:type="spellEnd"/>
            <w:r w:rsidRPr="003A5766">
              <w:rPr>
                <w:rFonts w:ascii="Myriad Pro" w:eastAsia="Calibri" w:hAnsi="Myriad Pro" w:cs="Calibri"/>
                <w:sz w:val="16"/>
                <w:szCs w:val="16"/>
              </w:rPr>
              <w:t xml:space="preserve"> №8 В. Добринка – </w:t>
            </w:r>
            <w:proofErr w:type="spellStart"/>
            <w:r w:rsidRPr="003A5766">
              <w:rPr>
                <w:rFonts w:ascii="Myriad Pro" w:eastAsia="Calibri" w:hAnsi="Myriad Pro" w:cs="Calibri"/>
                <w:sz w:val="16"/>
                <w:szCs w:val="16"/>
              </w:rPr>
              <w:t>Иловлинская</w:t>
            </w:r>
            <w:proofErr w:type="spellEnd"/>
            <w:r w:rsidRPr="003A5766">
              <w:rPr>
                <w:rFonts w:ascii="Myriad Pro" w:eastAsia="Calibri" w:hAnsi="Myriad Pro" w:cs="Calibri"/>
                <w:sz w:val="16"/>
                <w:szCs w:val="16"/>
              </w:rPr>
              <w:t xml:space="preserve">, ВЛ-35 </w:t>
            </w:r>
            <w:proofErr w:type="spellStart"/>
            <w:r w:rsidRPr="003A5766">
              <w:rPr>
                <w:rFonts w:ascii="Myriad Pro" w:eastAsia="Calibri" w:hAnsi="Myriad Pro" w:cs="Calibri"/>
                <w:sz w:val="16"/>
                <w:szCs w:val="16"/>
              </w:rPr>
              <w:t>кВ</w:t>
            </w:r>
            <w:proofErr w:type="spellEnd"/>
            <w:r w:rsidRPr="003A5766">
              <w:rPr>
                <w:rFonts w:ascii="Myriad Pro" w:eastAsia="Calibri" w:hAnsi="Myriad Pro" w:cs="Calibri"/>
                <w:sz w:val="16"/>
                <w:szCs w:val="16"/>
              </w:rPr>
              <w:t xml:space="preserve"> №8 </w:t>
            </w:r>
            <w:proofErr w:type="spellStart"/>
            <w:r w:rsidRPr="003A5766">
              <w:rPr>
                <w:rFonts w:ascii="Myriad Pro" w:eastAsia="Calibri" w:hAnsi="Myriad Pro" w:cs="Calibri"/>
                <w:sz w:val="16"/>
                <w:szCs w:val="16"/>
              </w:rPr>
              <w:t>Антиповская</w:t>
            </w:r>
            <w:proofErr w:type="spellEnd"/>
            <w:r w:rsidRPr="003A5766">
              <w:rPr>
                <w:rFonts w:ascii="Myriad Pro" w:eastAsia="Calibri" w:hAnsi="Myriad Pro" w:cs="Calibri"/>
                <w:sz w:val="16"/>
                <w:szCs w:val="16"/>
              </w:rPr>
              <w:t xml:space="preserve"> – Пионер, ВЛ-10 </w:t>
            </w:r>
            <w:proofErr w:type="spellStart"/>
            <w:r w:rsidRPr="003A5766">
              <w:rPr>
                <w:rFonts w:ascii="Myriad Pro" w:eastAsia="Calibri" w:hAnsi="Myriad Pro" w:cs="Calibri"/>
                <w:sz w:val="16"/>
                <w:szCs w:val="16"/>
              </w:rPr>
              <w:t>кВ</w:t>
            </w:r>
            <w:proofErr w:type="spellEnd"/>
            <w:r w:rsidRPr="003A5766">
              <w:rPr>
                <w:rFonts w:ascii="Myriad Pro" w:eastAsia="Calibri" w:hAnsi="Myriad Pro" w:cs="Calibri"/>
                <w:sz w:val="16"/>
                <w:szCs w:val="16"/>
              </w:rPr>
              <w:t xml:space="preserve"> № 40 ПС 220/110/10 Красный Яр, ВЛ-10 </w:t>
            </w:r>
            <w:proofErr w:type="spellStart"/>
            <w:r w:rsidRPr="003A5766">
              <w:rPr>
                <w:rFonts w:ascii="Myriad Pro" w:eastAsia="Calibri" w:hAnsi="Myriad Pro" w:cs="Calibri"/>
                <w:sz w:val="16"/>
                <w:szCs w:val="16"/>
              </w:rPr>
              <w:t>кВ</w:t>
            </w:r>
            <w:proofErr w:type="spellEnd"/>
            <w:r w:rsidRPr="003A5766">
              <w:rPr>
                <w:rFonts w:ascii="Myriad Pro" w:eastAsia="Calibri" w:hAnsi="Myriad Pro" w:cs="Calibri"/>
                <w:sz w:val="16"/>
                <w:szCs w:val="16"/>
              </w:rPr>
              <w:t xml:space="preserve"> № 7 ПС 110/35/10 </w:t>
            </w:r>
            <w:proofErr w:type="spellStart"/>
            <w:r w:rsidRPr="003A5766">
              <w:rPr>
                <w:rFonts w:ascii="Myriad Pro" w:eastAsia="Calibri" w:hAnsi="Myriad Pro" w:cs="Calibri"/>
                <w:sz w:val="16"/>
                <w:szCs w:val="16"/>
              </w:rPr>
              <w:t>Платовская</w:t>
            </w:r>
            <w:proofErr w:type="spellEnd"/>
            <w:r w:rsidRPr="003A5766">
              <w:rPr>
                <w:rFonts w:ascii="Myriad Pro" w:eastAsia="Calibri" w:hAnsi="Myriad Pro" w:cs="Calibri"/>
                <w:sz w:val="16"/>
                <w:szCs w:val="16"/>
              </w:rPr>
              <w:t xml:space="preserve">, ВЛ-10 </w:t>
            </w:r>
            <w:proofErr w:type="spellStart"/>
            <w:r w:rsidRPr="003A5766">
              <w:rPr>
                <w:rFonts w:ascii="Myriad Pro" w:eastAsia="Calibri" w:hAnsi="Myriad Pro" w:cs="Calibri"/>
                <w:sz w:val="16"/>
                <w:szCs w:val="16"/>
              </w:rPr>
              <w:t>кВ</w:t>
            </w:r>
            <w:proofErr w:type="spellEnd"/>
            <w:r w:rsidRPr="003A5766">
              <w:rPr>
                <w:rFonts w:ascii="Myriad Pro" w:eastAsia="Calibri" w:hAnsi="Myriad Pro" w:cs="Calibri"/>
                <w:sz w:val="16"/>
                <w:szCs w:val="16"/>
              </w:rPr>
              <w:t xml:space="preserve"> № 10 ПС 110/10 </w:t>
            </w:r>
            <w:proofErr w:type="spellStart"/>
            <w:r w:rsidRPr="003A5766">
              <w:rPr>
                <w:rFonts w:ascii="Myriad Pro" w:eastAsia="Calibri" w:hAnsi="Myriad Pro" w:cs="Calibri"/>
                <w:sz w:val="16"/>
                <w:szCs w:val="16"/>
              </w:rPr>
              <w:t>М.Ольховка</w:t>
            </w:r>
            <w:proofErr w:type="spellEnd"/>
            <w:r w:rsidRPr="003A5766">
              <w:rPr>
                <w:rFonts w:ascii="Myriad Pro" w:eastAsia="Calibri" w:hAnsi="Myriad Pro" w:cs="Calibri"/>
                <w:sz w:val="16"/>
                <w:szCs w:val="16"/>
              </w:rPr>
              <w:t xml:space="preserve">, ВЛ-110 </w:t>
            </w:r>
            <w:proofErr w:type="spellStart"/>
            <w:r w:rsidRPr="003A5766">
              <w:rPr>
                <w:rFonts w:ascii="Myriad Pro" w:eastAsia="Calibri" w:hAnsi="Myriad Pro" w:cs="Calibri"/>
                <w:sz w:val="16"/>
                <w:szCs w:val="16"/>
              </w:rPr>
              <w:t>кВ</w:t>
            </w:r>
            <w:proofErr w:type="spellEnd"/>
            <w:r w:rsidRPr="003A5766">
              <w:rPr>
                <w:rFonts w:ascii="Myriad Pro" w:eastAsia="Calibri" w:hAnsi="Myriad Pro" w:cs="Calibri"/>
                <w:sz w:val="16"/>
                <w:szCs w:val="16"/>
              </w:rPr>
              <w:t xml:space="preserve"> №52 отпайка на ПС Аэропорт, ВЛ-110 </w:t>
            </w:r>
            <w:proofErr w:type="spellStart"/>
            <w:r w:rsidRPr="003A5766">
              <w:rPr>
                <w:rFonts w:ascii="Myriad Pro" w:eastAsia="Calibri" w:hAnsi="Myriad Pro" w:cs="Calibri"/>
                <w:sz w:val="16"/>
                <w:szCs w:val="16"/>
              </w:rPr>
              <w:t>кВ</w:t>
            </w:r>
            <w:proofErr w:type="spellEnd"/>
            <w:r w:rsidRPr="003A5766">
              <w:rPr>
                <w:rFonts w:ascii="Myriad Pro" w:eastAsia="Calibri" w:hAnsi="Myriad Pro" w:cs="Calibri"/>
                <w:sz w:val="16"/>
                <w:szCs w:val="16"/>
              </w:rPr>
              <w:t xml:space="preserve"> № 51 отпайка на ПС Городище, ВЛ-110 </w:t>
            </w:r>
            <w:proofErr w:type="spellStart"/>
            <w:r w:rsidRPr="003A5766">
              <w:rPr>
                <w:rFonts w:ascii="Myriad Pro" w:eastAsia="Calibri" w:hAnsi="Myriad Pro" w:cs="Calibri"/>
                <w:sz w:val="16"/>
                <w:szCs w:val="16"/>
              </w:rPr>
              <w:t>кВ</w:t>
            </w:r>
            <w:proofErr w:type="spellEnd"/>
            <w:r w:rsidRPr="003A5766">
              <w:rPr>
                <w:rFonts w:ascii="Myriad Pro" w:eastAsia="Calibri" w:hAnsi="Myriad Pro" w:cs="Calibri"/>
                <w:sz w:val="16"/>
                <w:szCs w:val="16"/>
              </w:rPr>
              <w:t xml:space="preserve"> №52 отпайка на ПС Городище, ВЛ-110 </w:t>
            </w:r>
            <w:proofErr w:type="spellStart"/>
            <w:r w:rsidRPr="003A5766">
              <w:rPr>
                <w:rFonts w:ascii="Myriad Pro" w:eastAsia="Calibri" w:hAnsi="Myriad Pro" w:cs="Calibri"/>
                <w:sz w:val="16"/>
                <w:szCs w:val="16"/>
              </w:rPr>
              <w:t>кВ</w:t>
            </w:r>
            <w:proofErr w:type="spellEnd"/>
            <w:r w:rsidRPr="003A5766">
              <w:rPr>
                <w:rFonts w:ascii="Myriad Pro" w:eastAsia="Calibri" w:hAnsi="Myriad Pro" w:cs="Calibri"/>
                <w:sz w:val="16"/>
                <w:szCs w:val="16"/>
              </w:rPr>
              <w:t xml:space="preserve"> №52, ВЛ-110 </w:t>
            </w:r>
            <w:proofErr w:type="spellStart"/>
            <w:r w:rsidRPr="003A5766">
              <w:rPr>
                <w:rFonts w:ascii="Myriad Pro" w:eastAsia="Calibri" w:hAnsi="Myriad Pro" w:cs="Calibri"/>
                <w:sz w:val="16"/>
                <w:szCs w:val="16"/>
              </w:rPr>
              <w:t>кВ</w:t>
            </w:r>
            <w:proofErr w:type="spellEnd"/>
            <w:r w:rsidRPr="003A5766">
              <w:rPr>
                <w:rFonts w:ascii="Myriad Pro" w:eastAsia="Calibri" w:hAnsi="Myriad Pro" w:cs="Calibri"/>
                <w:sz w:val="16"/>
                <w:szCs w:val="16"/>
              </w:rPr>
              <w:t xml:space="preserve"> № 51, ВЛ-110 </w:t>
            </w:r>
            <w:proofErr w:type="spellStart"/>
            <w:r w:rsidRPr="003A5766">
              <w:rPr>
                <w:rFonts w:ascii="Myriad Pro" w:eastAsia="Calibri" w:hAnsi="Myriad Pro" w:cs="Calibri"/>
                <w:sz w:val="16"/>
                <w:szCs w:val="16"/>
              </w:rPr>
              <w:t>кВ</w:t>
            </w:r>
            <w:proofErr w:type="spellEnd"/>
            <w:r w:rsidRPr="003A5766">
              <w:rPr>
                <w:rFonts w:ascii="Myriad Pro" w:eastAsia="Calibri" w:hAnsi="Myriad Pro" w:cs="Calibri"/>
                <w:sz w:val="16"/>
                <w:szCs w:val="16"/>
              </w:rPr>
              <w:t xml:space="preserve"> № 301, ВЛ-110 </w:t>
            </w:r>
            <w:proofErr w:type="spellStart"/>
            <w:r w:rsidRPr="003A5766">
              <w:rPr>
                <w:rFonts w:ascii="Myriad Pro" w:eastAsia="Calibri" w:hAnsi="Myriad Pro" w:cs="Calibri"/>
                <w:sz w:val="16"/>
                <w:szCs w:val="16"/>
              </w:rPr>
              <w:t>кВ</w:t>
            </w:r>
            <w:proofErr w:type="spellEnd"/>
            <w:r w:rsidRPr="003A5766">
              <w:rPr>
                <w:rFonts w:ascii="Myriad Pro" w:eastAsia="Calibri" w:hAnsi="Myriad Pro" w:cs="Calibri"/>
                <w:sz w:val="16"/>
                <w:szCs w:val="16"/>
              </w:rPr>
              <w:t xml:space="preserve"> № 302, ВЛ-35 </w:t>
            </w:r>
            <w:proofErr w:type="spellStart"/>
            <w:r w:rsidRPr="003A5766">
              <w:rPr>
                <w:rFonts w:ascii="Myriad Pro" w:eastAsia="Calibri" w:hAnsi="Myriad Pro" w:cs="Calibri"/>
                <w:sz w:val="16"/>
                <w:szCs w:val="16"/>
              </w:rPr>
              <w:t>кВ</w:t>
            </w:r>
            <w:proofErr w:type="spellEnd"/>
            <w:r w:rsidRPr="003A5766">
              <w:rPr>
                <w:rFonts w:ascii="Myriad Pro" w:eastAsia="Calibri" w:hAnsi="Myriad Pro" w:cs="Calibri"/>
                <w:sz w:val="16"/>
                <w:szCs w:val="16"/>
              </w:rPr>
              <w:t xml:space="preserve"> Новая, ВЛ-110 </w:t>
            </w:r>
            <w:proofErr w:type="spellStart"/>
            <w:r w:rsidRPr="003A5766">
              <w:rPr>
                <w:rFonts w:ascii="Myriad Pro" w:eastAsia="Calibri" w:hAnsi="Myriad Pro" w:cs="Calibri"/>
                <w:sz w:val="16"/>
                <w:szCs w:val="16"/>
              </w:rPr>
              <w:t>кВ</w:t>
            </w:r>
            <w:proofErr w:type="spellEnd"/>
            <w:r w:rsidRPr="003A5766">
              <w:rPr>
                <w:rFonts w:ascii="Myriad Pro" w:eastAsia="Calibri" w:hAnsi="Myriad Pro" w:cs="Calibri"/>
                <w:sz w:val="16"/>
                <w:szCs w:val="16"/>
              </w:rPr>
              <w:t xml:space="preserve"> № 668, ВЛ-110 </w:t>
            </w:r>
            <w:proofErr w:type="spellStart"/>
            <w:r w:rsidRPr="003A5766">
              <w:rPr>
                <w:rFonts w:ascii="Myriad Pro" w:eastAsia="Calibri" w:hAnsi="Myriad Pro" w:cs="Calibri"/>
                <w:sz w:val="16"/>
                <w:szCs w:val="16"/>
              </w:rPr>
              <w:t>кВ</w:t>
            </w:r>
            <w:proofErr w:type="spellEnd"/>
            <w:r w:rsidRPr="003A5766">
              <w:rPr>
                <w:rFonts w:ascii="Myriad Pro" w:eastAsia="Calibri" w:hAnsi="Myriad Pro" w:cs="Calibri"/>
                <w:sz w:val="16"/>
                <w:szCs w:val="16"/>
              </w:rPr>
              <w:t xml:space="preserve"> № 612, ВЛ-110 </w:t>
            </w:r>
            <w:proofErr w:type="spellStart"/>
            <w:r w:rsidRPr="003A5766">
              <w:rPr>
                <w:rFonts w:ascii="Myriad Pro" w:eastAsia="Calibri" w:hAnsi="Myriad Pro" w:cs="Calibri"/>
                <w:sz w:val="16"/>
                <w:szCs w:val="16"/>
              </w:rPr>
              <w:t>кВ</w:t>
            </w:r>
            <w:proofErr w:type="spellEnd"/>
            <w:r w:rsidRPr="003A5766">
              <w:rPr>
                <w:rFonts w:ascii="Myriad Pro" w:eastAsia="Calibri" w:hAnsi="Myriad Pro" w:cs="Calibri"/>
                <w:sz w:val="16"/>
                <w:szCs w:val="16"/>
              </w:rPr>
              <w:t xml:space="preserve"> № 540, ВЛ-110 </w:t>
            </w:r>
            <w:proofErr w:type="spellStart"/>
            <w:r w:rsidRPr="003A5766">
              <w:rPr>
                <w:rFonts w:ascii="Myriad Pro" w:eastAsia="Calibri" w:hAnsi="Myriad Pro" w:cs="Calibri"/>
                <w:sz w:val="16"/>
                <w:szCs w:val="16"/>
              </w:rPr>
              <w:t>кВ</w:t>
            </w:r>
            <w:proofErr w:type="spellEnd"/>
            <w:r w:rsidRPr="003A5766">
              <w:rPr>
                <w:rFonts w:ascii="Myriad Pro" w:eastAsia="Calibri" w:hAnsi="Myriad Pro" w:cs="Calibri"/>
                <w:sz w:val="16"/>
                <w:szCs w:val="16"/>
              </w:rPr>
              <w:t xml:space="preserve"> № 503, ВЛ-110 </w:t>
            </w:r>
            <w:proofErr w:type="spellStart"/>
            <w:r w:rsidRPr="003A5766">
              <w:rPr>
                <w:rFonts w:ascii="Myriad Pro" w:eastAsia="Calibri" w:hAnsi="Myriad Pro" w:cs="Calibri"/>
                <w:sz w:val="16"/>
                <w:szCs w:val="16"/>
              </w:rPr>
              <w:t>кВ</w:t>
            </w:r>
            <w:proofErr w:type="spellEnd"/>
            <w:r w:rsidRPr="003A5766">
              <w:rPr>
                <w:rFonts w:ascii="Myriad Pro" w:eastAsia="Calibri" w:hAnsi="Myriad Pro" w:cs="Calibri"/>
                <w:sz w:val="16"/>
                <w:szCs w:val="16"/>
              </w:rPr>
              <w:t xml:space="preserve"> № 541, ВЛ-110 </w:t>
            </w:r>
            <w:proofErr w:type="spellStart"/>
            <w:r w:rsidRPr="003A5766">
              <w:rPr>
                <w:rFonts w:ascii="Myriad Pro" w:eastAsia="Calibri" w:hAnsi="Myriad Pro" w:cs="Calibri"/>
                <w:sz w:val="16"/>
                <w:szCs w:val="16"/>
              </w:rPr>
              <w:t>кВ</w:t>
            </w:r>
            <w:proofErr w:type="spellEnd"/>
            <w:r w:rsidRPr="003A5766">
              <w:rPr>
                <w:rFonts w:ascii="Myriad Pro" w:eastAsia="Calibri" w:hAnsi="Myriad Pro" w:cs="Calibri"/>
                <w:sz w:val="16"/>
                <w:szCs w:val="16"/>
              </w:rPr>
              <w:t xml:space="preserve"> № 590 - №516, ВЛ-110 </w:t>
            </w:r>
            <w:proofErr w:type="spellStart"/>
            <w:r w:rsidRPr="003A5766">
              <w:rPr>
                <w:rFonts w:ascii="Myriad Pro" w:eastAsia="Calibri" w:hAnsi="Myriad Pro" w:cs="Calibri"/>
                <w:sz w:val="16"/>
                <w:szCs w:val="16"/>
              </w:rPr>
              <w:t>кВ</w:t>
            </w:r>
            <w:proofErr w:type="spellEnd"/>
            <w:r w:rsidRPr="003A5766">
              <w:rPr>
                <w:rFonts w:ascii="Myriad Pro" w:eastAsia="Calibri" w:hAnsi="Myriad Pro" w:cs="Calibri"/>
                <w:sz w:val="16"/>
                <w:szCs w:val="16"/>
              </w:rPr>
              <w:t xml:space="preserve"> № 524-№590, ВЛ-110 </w:t>
            </w:r>
            <w:proofErr w:type="spellStart"/>
            <w:r w:rsidRPr="003A5766">
              <w:rPr>
                <w:rFonts w:ascii="Myriad Pro" w:eastAsia="Calibri" w:hAnsi="Myriad Pro" w:cs="Calibri"/>
                <w:sz w:val="16"/>
                <w:szCs w:val="16"/>
              </w:rPr>
              <w:t>кВ</w:t>
            </w:r>
            <w:proofErr w:type="spellEnd"/>
            <w:r w:rsidRPr="003A5766">
              <w:rPr>
                <w:rFonts w:ascii="Myriad Pro" w:eastAsia="Calibri" w:hAnsi="Myriad Pro" w:cs="Calibri"/>
                <w:sz w:val="16"/>
                <w:szCs w:val="16"/>
              </w:rPr>
              <w:t xml:space="preserve"> № 507, ВЛ-110 </w:t>
            </w:r>
            <w:proofErr w:type="spellStart"/>
            <w:r w:rsidRPr="003A5766">
              <w:rPr>
                <w:rFonts w:ascii="Myriad Pro" w:eastAsia="Calibri" w:hAnsi="Myriad Pro" w:cs="Calibri"/>
                <w:sz w:val="16"/>
                <w:szCs w:val="16"/>
              </w:rPr>
              <w:t>кВ</w:t>
            </w:r>
            <w:proofErr w:type="spellEnd"/>
            <w:r w:rsidRPr="003A5766">
              <w:rPr>
                <w:rFonts w:ascii="Myriad Pro" w:eastAsia="Calibri" w:hAnsi="Myriad Pro" w:cs="Calibri"/>
                <w:sz w:val="16"/>
                <w:szCs w:val="16"/>
              </w:rPr>
              <w:t xml:space="preserve"> № 521, ВЛ-35 </w:t>
            </w:r>
            <w:proofErr w:type="spellStart"/>
            <w:r w:rsidRPr="003A5766">
              <w:rPr>
                <w:rFonts w:ascii="Myriad Pro" w:eastAsia="Calibri" w:hAnsi="Myriad Pro" w:cs="Calibri"/>
                <w:sz w:val="16"/>
                <w:szCs w:val="16"/>
              </w:rPr>
              <w:t>кВ</w:t>
            </w:r>
            <w:proofErr w:type="spellEnd"/>
            <w:r w:rsidRPr="003A5766">
              <w:rPr>
                <w:rFonts w:ascii="Myriad Pro" w:eastAsia="Calibri" w:hAnsi="Myriad Pro" w:cs="Calibri"/>
                <w:sz w:val="16"/>
                <w:szCs w:val="16"/>
              </w:rPr>
              <w:t xml:space="preserve"> № 32, ВЛ-35 </w:t>
            </w:r>
            <w:proofErr w:type="spellStart"/>
            <w:r w:rsidRPr="003A5766">
              <w:rPr>
                <w:rFonts w:ascii="Myriad Pro" w:eastAsia="Calibri" w:hAnsi="Myriad Pro" w:cs="Calibri"/>
                <w:sz w:val="16"/>
                <w:szCs w:val="16"/>
              </w:rPr>
              <w:t>кВ</w:t>
            </w:r>
            <w:proofErr w:type="spellEnd"/>
            <w:r w:rsidRPr="003A5766">
              <w:rPr>
                <w:rFonts w:ascii="Myriad Pro" w:eastAsia="Calibri" w:hAnsi="Myriad Pro" w:cs="Calibri"/>
                <w:sz w:val="16"/>
                <w:szCs w:val="16"/>
              </w:rPr>
              <w:t xml:space="preserve"> № 42, ВЛ-110 </w:t>
            </w:r>
            <w:proofErr w:type="spellStart"/>
            <w:r w:rsidRPr="003A5766">
              <w:rPr>
                <w:rFonts w:ascii="Myriad Pro" w:eastAsia="Calibri" w:hAnsi="Myriad Pro" w:cs="Calibri"/>
                <w:sz w:val="16"/>
                <w:szCs w:val="16"/>
              </w:rPr>
              <w:t>кВ</w:t>
            </w:r>
            <w:proofErr w:type="spellEnd"/>
            <w:r w:rsidRPr="003A5766">
              <w:rPr>
                <w:rFonts w:ascii="Myriad Pro" w:eastAsia="Calibri" w:hAnsi="Myriad Pro" w:cs="Calibri"/>
                <w:sz w:val="16"/>
                <w:szCs w:val="16"/>
              </w:rPr>
              <w:t xml:space="preserve"> № 557, ВЛ-110 </w:t>
            </w:r>
            <w:proofErr w:type="spellStart"/>
            <w:r w:rsidRPr="003A5766">
              <w:rPr>
                <w:rFonts w:ascii="Myriad Pro" w:eastAsia="Calibri" w:hAnsi="Myriad Pro" w:cs="Calibri"/>
                <w:sz w:val="16"/>
                <w:szCs w:val="16"/>
              </w:rPr>
              <w:t>кВ</w:t>
            </w:r>
            <w:proofErr w:type="spellEnd"/>
            <w:r w:rsidRPr="003A5766">
              <w:rPr>
                <w:rFonts w:ascii="Myriad Pro" w:eastAsia="Calibri" w:hAnsi="Myriad Pro" w:cs="Calibri"/>
                <w:sz w:val="16"/>
                <w:szCs w:val="16"/>
              </w:rPr>
              <w:t xml:space="preserve"> ГКС-II, ВЛ-110 </w:t>
            </w:r>
            <w:proofErr w:type="spellStart"/>
            <w:r w:rsidRPr="003A5766">
              <w:rPr>
                <w:rFonts w:ascii="Myriad Pro" w:eastAsia="Calibri" w:hAnsi="Myriad Pro" w:cs="Calibri"/>
                <w:sz w:val="16"/>
                <w:szCs w:val="16"/>
              </w:rPr>
              <w:t>кВ</w:t>
            </w:r>
            <w:proofErr w:type="spellEnd"/>
            <w:r w:rsidRPr="003A5766">
              <w:rPr>
                <w:rFonts w:ascii="Myriad Pro" w:eastAsia="Calibri" w:hAnsi="Myriad Pro" w:cs="Calibri"/>
                <w:sz w:val="16"/>
                <w:szCs w:val="16"/>
              </w:rPr>
              <w:t xml:space="preserve"> №256, ВЛ-110 </w:t>
            </w:r>
            <w:proofErr w:type="spellStart"/>
            <w:r w:rsidRPr="003A5766">
              <w:rPr>
                <w:rFonts w:ascii="Myriad Pro" w:eastAsia="Calibri" w:hAnsi="Myriad Pro" w:cs="Calibri"/>
                <w:sz w:val="16"/>
                <w:szCs w:val="16"/>
              </w:rPr>
              <w:t>кВ</w:t>
            </w:r>
            <w:proofErr w:type="spellEnd"/>
            <w:r w:rsidRPr="003A5766">
              <w:rPr>
                <w:rFonts w:ascii="Myriad Pro" w:eastAsia="Calibri" w:hAnsi="Myriad Pro" w:cs="Calibri"/>
                <w:sz w:val="16"/>
                <w:szCs w:val="16"/>
              </w:rPr>
              <w:t xml:space="preserve"> №287, ВЛ-110 </w:t>
            </w:r>
            <w:proofErr w:type="spellStart"/>
            <w:r w:rsidRPr="003A5766">
              <w:rPr>
                <w:rFonts w:ascii="Myriad Pro" w:eastAsia="Calibri" w:hAnsi="Myriad Pro" w:cs="Calibri"/>
                <w:sz w:val="16"/>
                <w:szCs w:val="16"/>
              </w:rPr>
              <w:t>кВ</w:t>
            </w:r>
            <w:proofErr w:type="spellEnd"/>
            <w:r w:rsidRPr="003A5766">
              <w:rPr>
                <w:rFonts w:ascii="Myriad Pro" w:eastAsia="Calibri" w:hAnsi="Myriad Pro" w:cs="Calibri"/>
                <w:sz w:val="16"/>
                <w:szCs w:val="16"/>
              </w:rPr>
              <w:t xml:space="preserve"> №291, ВЛ-35 </w:t>
            </w:r>
            <w:proofErr w:type="spellStart"/>
            <w:r w:rsidRPr="003A5766">
              <w:rPr>
                <w:rFonts w:ascii="Myriad Pro" w:eastAsia="Calibri" w:hAnsi="Myriad Pro" w:cs="Calibri"/>
                <w:sz w:val="16"/>
                <w:szCs w:val="16"/>
              </w:rPr>
              <w:t>кВ</w:t>
            </w:r>
            <w:proofErr w:type="spellEnd"/>
            <w:r w:rsidRPr="003A5766">
              <w:rPr>
                <w:rFonts w:ascii="Myriad Pro" w:eastAsia="Calibri" w:hAnsi="Myriad Pro" w:cs="Calibri"/>
                <w:sz w:val="16"/>
                <w:szCs w:val="16"/>
              </w:rPr>
              <w:t xml:space="preserve"> </w:t>
            </w:r>
            <w:proofErr w:type="spellStart"/>
            <w:r w:rsidRPr="003A5766">
              <w:rPr>
                <w:rFonts w:ascii="Myriad Pro" w:eastAsia="Calibri" w:hAnsi="Myriad Pro" w:cs="Calibri"/>
                <w:sz w:val="16"/>
                <w:szCs w:val="16"/>
              </w:rPr>
              <w:t>Катричево</w:t>
            </w:r>
            <w:proofErr w:type="spellEnd"/>
            <w:r w:rsidRPr="003A5766">
              <w:rPr>
                <w:rFonts w:ascii="Myriad Pro" w:eastAsia="Calibri" w:hAnsi="Myriad Pro" w:cs="Calibri"/>
                <w:sz w:val="16"/>
                <w:szCs w:val="16"/>
              </w:rPr>
              <w:t xml:space="preserve">, ВЛ-35 </w:t>
            </w:r>
            <w:proofErr w:type="spellStart"/>
            <w:r w:rsidRPr="003A5766">
              <w:rPr>
                <w:rFonts w:ascii="Myriad Pro" w:eastAsia="Calibri" w:hAnsi="Myriad Pro" w:cs="Calibri"/>
                <w:sz w:val="16"/>
                <w:szCs w:val="16"/>
              </w:rPr>
              <w:t>кВ</w:t>
            </w:r>
            <w:proofErr w:type="spellEnd"/>
            <w:r w:rsidRPr="003A5766">
              <w:rPr>
                <w:rFonts w:ascii="Myriad Pro" w:eastAsia="Calibri" w:hAnsi="Myriad Pro" w:cs="Calibri"/>
                <w:sz w:val="16"/>
                <w:szCs w:val="16"/>
              </w:rPr>
              <w:t xml:space="preserve"> Насосные станции, ВЛ-35 </w:t>
            </w:r>
            <w:proofErr w:type="spellStart"/>
            <w:r w:rsidRPr="003A5766">
              <w:rPr>
                <w:rFonts w:ascii="Myriad Pro" w:eastAsia="Calibri" w:hAnsi="Myriad Pro" w:cs="Calibri"/>
                <w:sz w:val="16"/>
                <w:szCs w:val="16"/>
              </w:rPr>
              <w:t>кВ</w:t>
            </w:r>
            <w:proofErr w:type="spellEnd"/>
            <w:r w:rsidRPr="003A5766">
              <w:rPr>
                <w:rFonts w:ascii="Myriad Pro" w:eastAsia="Calibri" w:hAnsi="Myriad Pro" w:cs="Calibri"/>
                <w:sz w:val="16"/>
                <w:szCs w:val="16"/>
              </w:rPr>
              <w:t xml:space="preserve"> </w:t>
            </w:r>
            <w:proofErr w:type="spellStart"/>
            <w:r w:rsidRPr="003A5766">
              <w:rPr>
                <w:rFonts w:ascii="Myriad Pro" w:eastAsia="Calibri" w:hAnsi="Myriad Pro" w:cs="Calibri"/>
                <w:sz w:val="16"/>
                <w:szCs w:val="16"/>
              </w:rPr>
              <w:t>Прудентово</w:t>
            </w:r>
            <w:proofErr w:type="spellEnd"/>
            <w:r w:rsidRPr="003A5766">
              <w:rPr>
                <w:rFonts w:ascii="Myriad Pro" w:eastAsia="Calibri" w:hAnsi="Myriad Pro" w:cs="Calibri"/>
                <w:sz w:val="16"/>
                <w:szCs w:val="16"/>
              </w:rPr>
              <w:t xml:space="preserve">, ВЛ-35 </w:t>
            </w:r>
            <w:proofErr w:type="spellStart"/>
            <w:r w:rsidRPr="003A5766">
              <w:rPr>
                <w:rFonts w:ascii="Myriad Pro" w:eastAsia="Calibri" w:hAnsi="Myriad Pro" w:cs="Calibri"/>
                <w:sz w:val="16"/>
                <w:szCs w:val="16"/>
              </w:rPr>
              <w:t>кВ</w:t>
            </w:r>
            <w:proofErr w:type="spellEnd"/>
            <w:r w:rsidRPr="003A5766">
              <w:rPr>
                <w:rFonts w:ascii="Myriad Pro" w:eastAsia="Calibri" w:hAnsi="Myriad Pro" w:cs="Calibri"/>
                <w:sz w:val="16"/>
                <w:szCs w:val="16"/>
              </w:rPr>
              <w:t xml:space="preserve"> Борьба (44 штуки)</w:t>
            </w:r>
          </w:p>
        </w:tc>
        <w:tc>
          <w:tcPr>
            <w:tcW w:w="824" w:type="pct"/>
            <w:tcBorders>
              <w:top w:val="nil"/>
              <w:left w:val="nil"/>
              <w:bottom w:val="single" w:sz="4" w:space="0" w:color="auto"/>
              <w:right w:val="single" w:sz="4" w:space="0" w:color="auto"/>
            </w:tcBorders>
            <w:shd w:val="clear" w:color="auto" w:fill="auto"/>
            <w:vAlign w:val="center"/>
          </w:tcPr>
          <w:p w14:paraId="043B5F62" w14:textId="77777777" w:rsidR="003A5766" w:rsidRPr="003A5766" w:rsidRDefault="003A5766" w:rsidP="003A5766">
            <w:pPr>
              <w:spacing w:after="0" w:line="240" w:lineRule="auto"/>
              <w:jc w:val="center"/>
              <w:rPr>
                <w:rFonts w:ascii="Myriad Pro" w:eastAsia="Times New Roman" w:hAnsi="Myriad Pro" w:cs="Times New Roman"/>
                <w:color w:val="000000"/>
                <w:sz w:val="16"/>
                <w:szCs w:val="16"/>
                <w:lang w:eastAsia="ru-RU"/>
              </w:rPr>
            </w:pPr>
            <w:r w:rsidRPr="003A5766">
              <w:rPr>
                <w:rFonts w:ascii="Myriad Pro" w:eastAsia="Calibri" w:hAnsi="Myriad Pro" w:cs="Calibri"/>
                <w:color w:val="000000"/>
                <w:sz w:val="16"/>
                <w:szCs w:val="16"/>
              </w:rPr>
              <w:lastRenderedPageBreak/>
              <w:t>F_2010101080</w:t>
            </w:r>
          </w:p>
        </w:tc>
        <w:tc>
          <w:tcPr>
            <w:tcW w:w="432" w:type="pct"/>
            <w:tcBorders>
              <w:top w:val="nil"/>
              <w:left w:val="nil"/>
              <w:bottom w:val="single" w:sz="4" w:space="0" w:color="auto"/>
              <w:right w:val="single" w:sz="4" w:space="0" w:color="auto"/>
            </w:tcBorders>
            <w:shd w:val="clear" w:color="auto" w:fill="auto"/>
            <w:noWrap/>
            <w:vAlign w:val="center"/>
          </w:tcPr>
          <w:p w14:paraId="74C6DD75"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color w:val="000000"/>
                <w:sz w:val="16"/>
                <w:szCs w:val="16"/>
              </w:rPr>
              <w:t>17,62</w:t>
            </w:r>
          </w:p>
        </w:tc>
        <w:tc>
          <w:tcPr>
            <w:tcW w:w="432" w:type="pct"/>
            <w:tcBorders>
              <w:top w:val="nil"/>
              <w:left w:val="nil"/>
              <w:bottom w:val="single" w:sz="4" w:space="0" w:color="auto"/>
              <w:right w:val="single" w:sz="4" w:space="0" w:color="auto"/>
            </w:tcBorders>
            <w:shd w:val="clear" w:color="auto" w:fill="auto"/>
            <w:noWrap/>
            <w:vAlign w:val="center"/>
          </w:tcPr>
          <w:p w14:paraId="0C2ACDD0"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15,46</w:t>
            </w:r>
          </w:p>
        </w:tc>
        <w:tc>
          <w:tcPr>
            <w:tcW w:w="391" w:type="pct"/>
            <w:tcBorders>
              <w:top w:val="nil"/>
              <w:left w:val="nil"/>
              <w:bottom w:val="single" w:sz="4" w:space="0" w:color="auto"/>
              <w:right w:val="single" w:sz="4" w:space="0" w:color="auto"/>
            </w:tcBorders>
            <w:shd w:val="clear" w:color="auto" w:fill="auto"/>
            <w:noWrap/>
            <w:vAlign w:val="center"/>
          </w:tcPr>
          <w:p w14:paraId="61266539"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color w:val="000000"/>
                <w:sz w:val="16"/>
                <w:szCs w:val="16"/>
              </w:rPr>
              <w:t>-2,16</w:t>
            </w:r>
          </w:p>
        </w:tc>
        <w:tc>
          <w:tcPr>
            <w:tcW w:w="398" w:type="pct"/>
            <w:tcBorders>
              <w:top w:val="nil"/>
              <w:left w:val="nil"/>
              <w:bottom w:val="single" w:sz="4" w:space="0" w:color="auto"/>
              <w:right w:val="single" w:sz="4" w:space="0" w:color="auto"/>
            </w:tcBorders>
            <w:shd w:val="clear" w:color="auto" w:fill="auto"/>
            <w:noWrap/>
            <w:vAlign w:val="center"/>
          </w:tcPr>
          <w:p w14:paraId="1906328C"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color w:val="000000"/>
                <w:sz w:val="16"/>
                <w:szCs w:val="16"/>
              </w:rPr>
              <w:t>-12%</w:t>
            </w:r>
          </w:p>
        </w:tc>
      </w:tr>
      <w:tr w:rsidR="003A5766" w:rsidRPr="003A5766" w14:paraId="42925900" w14:textId="77777777" w:rsidTr="003A5766">
        <w:trPr>
          <w:trHeight w:val="563"/>
        </w:trPr>
        <w:tc>
          <w:tcPr>
            <w:tcW w:w="204" w:type="pct"/>
            <w:tcBorders>
              <w:top w:val="nil"/>
              <w:left w:val="single" w:sz="4" w:space="0" w:color="auto"/>
              <w:bottom w:val="single" w:sz="4" w:space="0" w:color="auto"/>
              <w:right w:val="single" w:sz="4" w:space="0" w:color="auto"/>
            </w:tcBorders>
            <w:shd w:val="clear" w:color="auto" w:fill="auto"/>
            <w:noWrap/>
            <w:vAlign w:val="bottom"/>
          </w:tcPr>
          <w:p w14:paraId="7D69E77B" w14:textId="77777777" w:rsidR="003A5766" w:rsidRPr="003A5766" w:rsidRDefault="003A5766" w:rsidP="003A5766">
            <w:pPr>
              <w:spacing w:after="0" w:line="240" w:lineRule="auto"/>
              <w:jc w:val="center"/>
              <w:rPr>
                <w:rFonts w:ascii="Myriad Pro" w:eastAsia="Times New Roman" w:hAnsi="Myriad Pro" w:cs="Times New Roman"/>
                <w:color w:val="000000"/>
                <w:sz w:val="16"/>
                <w:szCs w:val="16"/>
                <w:lang w:eastAsia="ru-RU"/>
              </w:rPr>
            </w:pPr>
            <w:r w:rsidRPr="003A5766">
              <w:rPr>
                <w:rFonts w:ascii="Myriad Pro" w:eastAsia="Times New Roman" w:hAnsi="Myriad Pro" w:cs="Calibri"/>
                <w:sz w:val="16"/>
                <w:szCs w:val="16"/>
                <w:lang w:eastAsia="ru-RU"/>
              </w:rPr>
              <w:t>31</w:t>
            </w:r>
          </w:p>
        </w:tc>
        <w:tc>
          <w:tcPr>
            <w:tcW w:w="2319" w:type="pct"/>
            <w:tcBorders>
              <w:top w:val="nil"/>
              <w:left w:val="single" w:sz="4" w:space="0" w:color="auto"/>
              <w:bottom w:val="single" w:sz="4" w:space="0" w:color="auto"/>
              <w:right w:val="single" w:sz="4" w:space="0" w:color="auto"/>
            </w:tcBorders>
            <w:shd w:val="clear" w:color="auto" w:fill="auto"/>
            <w:vAlign w:val="center"/>
          </w:tcPr>
          <w:p w14:paraId="62E245CE" w14:textId="77777777" w:rsidR="003A5766" w:rsidRPr="003A5766" w:rsidRDefault="003A5766" w:rsidP="003A5766">
            <w:pPr>
              <w:spacing w:after="0" w:line="240" w:lineRule="auto"/>
              <w:rPr>
                <w:rFonts w:ascii="Myriad Pro" w:eastAsia="Times New Roman" w:hAnsi="Myriad Pro" w:cs="Times New Roman"/>
                <w:color w:val="000000"/>
                <w:sz w:val="16"/>
                <w:szCs w:val="16"/>
                <w:lang w:eastAsia="ru-RU"/>
              </w:rPr>
            </w:pPr>
            <w:r w:rsidRPr="003A5766">
              <w:rPr>
                <w:rFonts w:ascii="Myriad Pro" w:eastAsia="Calibri" w:hAnsi="Myriad Pro" w:cs="Calibri"/>
                <w:sz w:val="16"/>
                <w:szCs w:val="16"/>
              </w:rPr>
              <w:t>Установка АТС производственного отделения "Левобережные электрические сети" (1 станция)</w:t>
            </w:r>
          </w:p>
        </w:tc>
        <w:tc>
          <w:tcPr>
            <w:tcW w:w="824" w:type="pct"/>
            <w:tcBorders>
              <w:top w:val="nil"/>
              <w:left w:val="nil"/>
              <w:bottom w:val="single" w:sz="4" w:space="0" w:color="auto"/>
              <w:right w:val="single" w:sz="4" w:space="0" w:color="auto"/>
            </w:tcBorders>
            <w:shd w:val="clear" w:color="auto" w:fill="auto"/>
            <w:vAlign w:val="center"/>
          </w:tcPr>
          <w:p w14:paraId="1D9CCDE0" w14:textId="77777777" w:rsidR="003A5766" w:rsidRPr="003A5766" w:rsidRDefault="003A5766" w:rsidP="003A5766">
            <w:pPr>
              <w:spacing w:after="0" w:line="240" w:lineRule="auto"/>
              <w:jc w:val="center"/>
              <w:rPr>
                <w:rFonts w:ascii="Myriad Pro" w:eastAsia="Times New Roman" w:hAnsi="Myriad Pro" w:cs="Times New Roman"/>
                <w:color w:val="000000"/>
                <w:sz w:val="16"/>
                <w:szCs w:val="16"/>
                <w:lang w:eastAsia="ru-RU"/>
              </w:rPr>
            </w:pPr>
            <w:r w:rsidRPr="003A5766">
              <w:rPr>
                <w:rFonts w:ascii="Myriad Pro" w:eastAsia="Calibri" w:hAnsi="Myriad Pro" w:cs="Calibri"/>
                <w:color w:val="000000"/>
                <w:sz w:val="16"/>
                <w:szCs w:val="16"/>
              </w:rPr>
              <w:t>I_2010100112</w:t>
            </w:r>
          </w:p>
        </w:tc>
        <w:tc>
          <w:tcPr>
            <w:tcW w:w="432" w:type="pct"/>
            <w:tcBorders>
              <w:top w:val="nil"/>
              <w:left w:val="nil"/>
              <w:bottom w:val="single" w:sz="4" w:space="0" w:color="auto"/>
              <w:right w:val="single" w:sz="4" w:space="0" w:color="auto"/>
            </w:tcBorders>
            <w:shd w:val="clear" w:color="auto" w:fill="auto"/>
            <w:noWrap/>
            <w:vAlign w:val="center"/>
          </w:tcPr>
          <w:p w14:paraId="2392BC48"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color w:val="000000"/>
                <w:sz w:val="16"/>
                <w:szCs w:val="16"/>
              </w:rPr>
              <w:t>4,80</w:t>
            </w:r>
          </w:p>
        </w:tc>
        <w:tc>
          <w:tcPr>
            <w:tcW w:w="432" w:type="pct"/>
            <w:tcBorders>
              <w:top w:val="nil"/>
              <w:left w:val="nil"/>
              <w:bottom w:val="single" w:sz="4" w:space="0" w:color="auto"/>
              <w:right w:val="single" w:sz="4" w:space="0" w:color="auto"/>
            </w:tcBorders>
            <w:shd w:val="clear" w:color="auto" w:fill="auto"/>
            <w:noWrap/>
            <w:vAlign w:val="center"/>
          </w:tcPr>
          <w:p w14:paraId="4F4DC895"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color w:val="000000"/>
                <w:sz w:val="16"/>
                <w:szCs w:val="16"/>
              </w:rPr>
              <w:t> </w:t>
            </w:r>
          </w:p>
        </w:tc>
        <w:tc>
          <w:tcPr>
            <w:tcW w:w="391" w:type="pct"/>
            <w:tcBorders>
              <w:top w:val="nil"/>
              <w:left w:val="nil"/>
              <w:bottom w:val="single" w:sz="4" w:space="0" w:color="auto"/>
              <w:right w:val="single" w:sz="4" w:space="0" w:color="auto"/>
            </w:tcBorders>
            <w:shd w:val="clear" w:color="auto" w:fill="auto"/>
            <w:noWrap/>
            <w:vAlign w:val="center"/>
          </w:tcPr>
          <w:p w14:paraId="7614DF55"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color w:val="000000"/>
                <w:sz w:val="16"/>
                <w:szCs w:val="16"/>
              </w:rPr>
              <w:t>-4,80</w:t>
            </w:r>
          </w:p>
        </w:tc>
        <w:tc>
          <w:tcPr>
            <w:tcW w:w="398" w:type="pct"/>
            <w:tcBorders>
              <w:top w:val="nil"/>
              <w:left w:val="nil"/>
              <w:bottom w:val="single" w:sz="4" w:space="0" w:color="auto"/>
              <w:right w:val="single" w:sz="4" w:space="0" w:color="auto"/>
            </w:tcBorders>
            <w:shd w:val="clear" w:color="auto" w:fill="auto"/>
            <w:noWrap/>
            <w:vAlign w:val="center"/>
          </w:tcPr>
          <w:p w14:paraId="19C8AC9A"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color w:val="000000"/>
                <w:sz w:val="16"/>
                <w:szCs w:val="16"/>
              </w:rPr>
              <w:t>-100%</w:t>
            </w:r>
          </w:p>
        </w:tc>
      </w:tr>
      <w:tr w:rsidR="003A5766" w:rsidRPr="003A5766" w14:paraId="21F8D11F" w14:textId="77777777" w:rsidTr="003A5766">
        <w:trPr>
          <w:trHeight w:val="563"/>
        </w:trPr>
        <w:tc>
          <w:tcPr>
            <w:tcW w:w="204" w:type="pct"/>
            <w:tcBorders>
              <w:top w:val="nil"/>
              <w:left w:val="single" w:sz="4" w:space="0" w:color="auto"/>
              <w:bottom w:val="single" w:sz="4" w:space="0" w:color="auto"/>
              <w:right w:val="single" w:sz="4" w:space="0" w:color="auto"/>
            </w:tcBorders>
            <w:shd w:val="clear" w:color="auto" w:fill="auto"/>
            <w:noWrap/>
            <w:vAlign w:val="bottom"/>
          </w:tcPr>
          <w:p w14:paraId="036D32AA" w14:textId="77777777" w:rsidR="003A5766" w:rsidRPr="003A5766" w:rsidRDefault="003A5766" w:rsidP="003A5766">
            <w:pPr>
              <w:spacing w:after="0" w:line="240" w:lineRule="auto"/>
              <w:jc w:val="center"/>
              <w:rPr>
                <w:rFonts w:ascii="Myriad Pro" w:eastAsia="Times New Roman" w:hAnsi="Myriad Pro" w:cs="Times New Roman"/>
                <w:color w:val="000000"/>
                <w:sz w:val="16"/>
                <w:szCs w:val="16"/>
                <w:lang w:eastAsia="ru-RU"/>
              </w:rPr>
            </w:pPr>
            <w:r w:rsidRPr="003A5766">
              <w:rPr>
                <w:rFonts w:ascii="Myriad Pro" w:eastAsia="Times New Roman" w:hAnsi="Myriad Pro" w:cs="Calibri"/>
                <w:sz w:val="16"/>
                <w:szCs w:val="16"/>
                <w:lang w:eastAsia="ru-RU"/>
              </w:rPr>
              <w:t>32</w:t>
            </w:r>
          </w:p>
        </w:tc>
        <w:tc>
          <w:tcPr>
            <w:tcW w:w="2319" w:type="pct"/>
            <w:tcBorders>
              <w:top w:val="nil"/>
              <w:left w:val="single" w:sz="4" w:space="0" w:color="auto"/>
              <w:bottom w:val="single" w:sz="4" w:space="0" w:color="auto"/>
              <w:right w:val="single" w:sz="4" w:space="0" w:color="auto"/>
            </w:tcBorders>
            <w:shd w:val="clear" w:color="auto" w:fill="auto"/>
            <w:vAlign w:val="center"/>
          </w:tcPr>
          <w:p w14:paraId="0F3D592F" w14:textId="77777777" w:rsidR="003A5766" w:rsidRPr="003A5766" w:rsidRDefault="003A5766" w:rsidP="003A5766">
            <w:pPr>
              <w:spacing w:after="0" w:line="240" w:lineRule="auto"/>
              <w:rPr>
                <w:rFonts w:ascii="Myriad Pro" w:eastAsia="Times New Roman" w:hAnsi="Myriad Pro" w:cs="Times New Roman"/>
                <w:color w:val="000000"/>
                <w:sz w:val="16"/>
                <w:szCs w:val="16"/>
                <w:lang w:eastAsia="ru-RU"/>
              </w:rPr>
            </w:pPr>
            <w:r w:rsidRPr="003A5766">
              <w:rPr>
                <w:rFonts w:ascii="Myriad Pro" w:eastAsia="Calibri" w:hAnsi="Myriad Pro" w:cs="Calibri"/>
                <w:sz w:val="16"/>
                <w:szCs w:val="16"/>
              </w:rPr>
              <w:t>Установка автоматической пожарной сигнализации в помещениях производственного отделения «Урюпинские электрические сети»(1 система)</w:t>
            </w:r>
          </w:p>
        </w:tc>
        <w:tc>
          <w:tcPr>
            <w:tcW w:w="824" w:type="pct"/>
            <w:tcBorders>
              <w:top w:val="nil"/>
              <w:left w:val="nil"/>
              <w:bottom w:val="single" w:sz="4" w:space="0" w:color="auto"/>
              <w:right w:val="single" w:sz="4" w:space="0" w:color="auto"/>
            </w:tcBorders>
            <w:shd w:val="clear" w:color="auto" w:fill="auto"/>
            <w:vAlign w:val="center"/>
          </w:tcPr>
          <w:p w14:paraId="3F93271B" w14:textId="77777777" w:rsidR="003A5766" w:rsidRPr="003A5766" w:rsidRDefault="003A5766" w:rsidP="003A5766">
            <w:pPr>
              <w:spacing w:after="0" w:line="240" w:lineRule="auto"/>
              <w:jc w:val="center"/>
              <w:rPr>
                <w:rFonts w:ascii="Myriad Pro" w:eastAsia="Times New Roman" w:hAnsi="Myriad Pro" w:cs="Times New Roman"/>
                <w:color w:val="000000"/>
                <w:sz w:val="16"/>
                <w:szCs w:val="16"/>
                <w:lang w:eastAsia="ru-RU"/>
              </w:rPr>
            </w:pPr>
            <w:r w:rsidRPr="003A5766">
              <w:rPr>
                <w:rFonts w:ascii="Myriad Pro" w:eastAsia="Calibri" w:hAnsi="Myriad Pro" w:cs="Calibri"/>
                <w:color w:val="000000"/>
                <w:sz w:val="16"/>
                <w:szCs w:val="16"/>
              </w:rPr>
              <w:t>I_2010102236</w:t>
            </w:r>
          </w:p>
        </w:tc>
        <w:tc>
          <w:tcPr>
            <w:tcW w:w="432" w:type="pct"/>
            <w:tcBorders>
              <w:top w:val="nil"/>
              <w:left w:val="nil"/>
              <w:bottom w:val="single" w:sz="4" w:space="0" w:color="auto"/>
              <w:right w:val="single" w:sz="4" w:space="0" w:color="auto"/>
            </w:tcBorders>
            <w:shd w:val="clear" w:color="auto" w:fill="auto"/>
            <w:noWrap/>
            <w:vAlign w:val="center"/>
          </w:tcPr>
          <w:p w14:paraId="0B501825"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color w:val="000000"/>
                <w:sz w:val="16"/>
                <w:szCs w:val="16"/>
              </w:rPr>
              <w:t>0,80</w:t>
            </w:r>
          </w:p>
        </w:tc>
        <w:tc>
          <w:tcPr>
            <w:tcW w:w="432" w:type="pct"/>
            <w:tcBorders>
              <w:top w:val="nil"/>
              <w:left w:val="nil"/>
              <w:bottom w:val="single" w:sz="4" w:space="0" w:color="auto"/>
              <w:right w:val="single" w:sz="4" w:space="0" w:color="auto"/>
            </w:tcBorders>
            <w:shd w:val="clear" w:color="auto" w:fill="auto"/>
            <w:noWrap/>
            <w:vAlign w:val="center"/>
          </w:tcPr>
          <w:p w14:paraId="1ABAF50C"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0,00</w:t>
            </w:r>
          </w:p>
        </w:tc>
        <w:tc>
          <w:tcPr>
            <w:tcW w:w="391" w:type="pct"/>
            <w:tcBorders>
              <w:top w:val="nil"/>
              <w:left w:val="nil"/>
              <w:bottom w:val="single" w:sz="4" w:space="0" w:color="auto"/>
              <w:right w:val="single" w:sz="4" w:space="0" w:color="auto"/>
            </w:tcBorders>
            <w:shd w:val="clear" w:color="auto" w:fill="auto"/>
            <w:noWrap/>
            <w:vAlign w:val="center"/>
          </w:tcPr>
          <w:p w14:paraId="11578A47"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color w:val="000000"/>
                <w:sz w:val="16"/>
                <w:szCs w:val="16"/>
              </w:rPr>
              <w:t>-0,80</w:t>
            </w:r>
          </w:p>
        </w:tc>
        <w:tc>
          <w:tcPr>
            <w:tcW w:w="398" w:type="pct"/>
            <w:tcBorders>
              <w:top w:val="nil"/>
              <w:left w:val="nil"/>
              <w:bottom w:val="single" w:sz="4" w:space="0" w:color="auto"/>
              <w:right w:val="single" w:sz="4" w:space="0" w:color="auto"/>
            </w:tcBorders>
            <w:shd w:val="clear" w:color="auto" w:fill="auto"/>
            <w:noWrap/>
            <w:vAlign w:val="center"/>
          </w:tcPr>
          <w:p w14:paraId="6660931E"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color w:val="000000"/>
                <w:sz w:val="16"/>
                <w:szCs w:val="16"/>
              </w:rPr>
              <w:t>-100%</w:t>
            </w:r>
          </w:p>
        </w:tc>
      </w:tr>
      <w:tr w:rsidR="003A5766" w:rsidRPr="003A5766" w14:paraId="4EDFDF99" w14:textId="77777777" w:rsidTr="003A5766">
        <w:trPr>
          <w:trHeight w:val="563"/>
        </w:trPr>
        <w:tc>
          <w:tcPr>
            <w:tcW w:w="204" w:type="pct"/>
            <w:tcBorders>
              <w:top w:val="nil"/>
              <w:left w:val="single" w:sz="4" w:space="0" w:color="auto"/>
              <w:bottom w:val="single" w:sz="4" w:space="0" w:color="auto"/>
              <w:right w:val="single" w:sz="4" w:space="0" w:color="auto"/>
            </w:tcBorders>
            <w:shd w:val="clear" w:color="auto" w:fill="auto"/>
            <w:noWrap/>
            <w:vAlign w:val="bottom"/>
          </w:tcPr>
          <w:p w14:paraId="617B6954" w14:textId="77777777" w:rsidR="003A5766" w:rsidRPr="003A5766" w:rsidRDefault="003A5766" w:rsidP="003A5766">
            <w:pPr>
              <w:spacing w:after="0" w:line="240" w:lineRule="auto"/>
              <w:jc w:val="center"/>
              <w:rPr>
                <w:rFonts w:ascii="Myriad Pro" w:eastAsia="Times New Roman" w:hAnsi="Myriad Pro" w:cs="Times New Roman"/>
                <w:color w:val="000000"/>
                <w:sz w:val="16"/>
                <w:szCs w:val="16"/>
                <w:lang w:eastAsia="ru-RU"/>
              </w:rPr>
            </w:pPr>
            <w:r w:rsidRPr="003A5766">
              <w:rPr>
                <w:rFonts w:ascii="Myriad Pro" w:eastAsia="Times New Roman" w:hAnsi="Myriad Pro" w:cs="Calibri"/>
                <w:sz w:val="16"/>
                <w:szCs w:val="16"/>
                <w:lang w:eastAsia="ru-RU"/>
              </w:rPr>
              <w:t>33</w:t>
            </w:r>
          </w:p>
        </w:tc>
        <w:tc>
          <w:tcPr>
            <w:tcW w:w="2319" w:type="pct"/>
            <w:tcBorders>
              <w:top w:val="nil"/>
              <w:left w:val="single" w:sz="4" w:space="0" w:color="auto"/>
              <w:bottom w:val="single" w:sz="4" w:space="0" w:color="auto"/>
              <w:right w:val="single" w:sz="4" w:space="0" w:color="auto"/>
            </w:tcBorders>
            <w:shd w:val="clear" w:color="auto" w:fill="auto"/>
            <w:vAlign w:val="center"/>
          </w:tcPr>
          <w:p w14:paraId="568497E7" w14:textId="77777777" w:rsidR="003A5766" w:rsidRPr="003A5766" w:rsidRDefault="003A5766" w:rsidP="003A5766">
            <w:pPr>
              <w:spacing w:after="0" w:line="240" w:lineRule="auto"/>
              <w:rPr>
                <w:rFonts w:ascii="Myriad Pro" w:eastAsia="Times New Roman" w:hAnsi="Myriad Pro" w:cs="Times New Roman"/>
                <w:color w:val="000000"/>
                <w:sz w:val="16"/>
                <w:szCs w:val="16"/>
                <w:lang w:eastAsia="ru-RU"/>
              </w:rPr>
            </w:pPr>
            <w:r w:rsidRPr="003A5766">
              <w:rPr>
                <w:rFonts w:ascii="Myriad Pro" w:eastAsia="Calibri" w:hAnsi="Myriad Pro" w:cs="Calibri"/>
                <w:sz w:val="16"/>
                <w:szCs w:val="16"/>
              </w:rPr>
              <w:t>Установка источника наружного противопожарного водоснабжения на территории производственной базы Ленинского РЭС производственного отделения «Левобережные электрические сети» (1 единица)</w:t>
            </w:r>
          </w:p>
        </w:tc>
        <w:tc>
          <w:tcPr>
            <w:tcW w:w="824" w:type="pct"/>
            <w:tcBorders>
              <w:top w:val="nil"/>
              <w:left w:val="nil"/>
              <w:bottom w:val="single" w:sz="4" w:space="0" w:color="auto"/>
              <w:right w:val="single" w:sz="4" w:space="0" w:color="auto"/>
            </w:tcBorders>
            <w:shd w:val="clear" w:color="auto" w:fill="auto"/>
            <w:vAlign w:val="center"/>
          </w:tcPr>
          <w:p w14:paraId="37C45156" w14:textId="77777777" w:rsidR="003A5766" w:rsidRPr="003A5766" w:rsidRDefault="003A5766" w:rsidP="003A5766">
            <w:pPr>
              <w:spacing w:after="0" w:line="240" w:lineRule="auto"/>
              <w:jc w:val="center"/>
              <w:rPr>
                <w:rFonts w:ascii="Myriad Pro" w:eastAsia="Times New Roman" w:hAnsi="Myriad Pro" w:cs="Times New Roman"/>
                <w:color w:val="000000"/>
                <w:sz w:val="16"/>
                <w:szCs w:val="16"/>
                <w:lang w:eastAsia="ru-RU"/>
              </w:rPr>
            </w:pPr>
            <w:r w:rsidRPr="003A5766">
              <w:rPr>
                <w:rFonts w:ascii="Myriad Pro" w:eastAsia="Calibri" w:hAnsi="Myriad Pro" w:cs="Calibri"/>
                <w:color w:val="000000"/>
                <w:sz w:val="16"/>
                <w:szCs w:val="16"/>
              </w:rPr>
              <w:t>I_2010102286</w:t>
            </w:r>
          </w:p>
        </w:tc>
        <w:tc>
          <w:tcPr>
            <w:tcW w:w="432" w:type="pct"/>
            <w:tcBorders>
              <w:top w:val="nil"/>
              <w:left w:val="nil"/>
              <w:bottom w:val="single" w:sz="4" w:space="0" w:color="auto"/>
              <w:right w:val="single" w:sz="4" w:space="0" w:color="auto"/>
            </w:tcBorders>
            <w:shd w:val="clear" w:color="auto" w:fill="auto"/>
            <w:noWrap/>
            <w:vAlign w:val="center"/>
          </w:tcPr>
          <w:p w14:paraId="0171109C"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color w:val="000000"/>
                <w:sz w:val="16"/>
                <w:szCs w:val="16"/>
              </w:rPr>
              <w:t>1,66</w:t>
            </w:r>
          </w:p>
        </w:tc>
        <w:tc>
          <w:tcPr>
            <w:tcW w:w="432" w:type="pct"/>
            <w:tcBorders>
              <w:top w:val="nil"/>
              <w:left w:val="nil"/>
              <w:bottom w:val="single" w:sz="4" w:space="0" w:color="auto"/>
              <w:right w:val="single" w:sz="4" w:space="0" w:color="auto"/>
            </w:tcBorders>
            <w:shd w:val="clear" w:color="auto" w:fill="auto"/>
            <w:noWrap/>
            <w:vAlign w:val="center"/>
          </w:tcPr>
          <w:p w14:paraId="6996E545"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0,00</w:t>
            </w:r>
          </w:p>
        </w:tc>
        <w:tc>
          <w:tcPr>
            <w:tcW w:w="391" w:type="pct"/>
            <w:tcBorders>
              <w:top w:val="nil"/>
              <w:left w:val="nil"/>
              <w:bottom w:val="single" w:sz="4" w:space="0" w:color="auto"/>
              <w:right w:val="single" w:sz="4" w:space="0" w:color="auto"/>
            </w:tcBorders>
            <w:shd w:val="clear" w:color="auto" w:fill="auto"/>
            <w:noWrap/>
            <w:vAlign w:val="center"/>
          </w:tcPr>
          <w:p w14:paraId="5CE67589"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color w:val="000000"/>
                <w:sz w:val="16"/>
                <w:szCs w:val="16"/>
              </w:rPr>
              <w:t>-1,66</w:t>
            </w:r>
          </w:p>
        </w:tc>
        <w:tc>
          <w:tcPr>
            <w:tcW w:w="398" w:type="pct"/>
            <w:tcBorders>
              <w:top w:val="nil"/>
              <w:left w:val="nil"/>
              <w:bottom w:val="single" w:sz="4" w:space="0" w:color="auto"/>
              <w:right w:val="single" w:sz="4" w:space="0" w:color="auto"/>
            </w:tcBorders>
            <w:shd w:val="clear" w:color="auto" w:fill="auto"/>
            <w:noWrap/>
            <w:vAlign w:val="center"/>
          </w:tcPr>
          <w:p w14:paraId="1037FC89"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color w:val="000000"/>
                <w:sz w:val="16"/>
                <w:szCs w:val="16"/>
              </w:rPr>
              <w:t>-100%</w:t>
            </w:r>
          </w:p>
        </w:tc>
      </w:tr>
      <w:tr w:rsidR="003A5766" w:rsidRPr="003A5766" w14:paraId="3D877D27" w14:textId="77777777" w:rsidTr="003A5766">
        <w:trPr>
          <w:trHeight w:val="563"/>
        </w:trPr>
        <w:tc>
          <w:tcPr>
            <w:tcW w:w="204" w:type="pct"/>
            <w:tcBorders>
              <w:top w:val="nil"/>
              <w:left w:val="single" w:sz="4" w:space="0" w:color="auto"/>
              <w:bottom w:val="single" w:sz="4" w:space="0" w:color="auto"/>
              <w:right w:val="single" w:sz="4" w:space="0" w:color="auto"/>
            </w:tcBorders>
            <w:shd w:val="clear" w:color="auto" w:fill="auto"/>
            <w:noWrap/>
            <w:vAlign w:val="bottom"/>
          </w:tcPr>
          <w:p w14:paraId="7D91C386" w14:textId="77777777" w:rsidR="003A5766" w:rsidRPr="003A5766" w:rsidRDefault="003A5766" w:rsidP="003A5766">
            <w:pPr>
              <w:spacing w:after="0" w:line="240" w:lineRule="auto"/>
              <w:jc w:val="center"/>
              <w:rPr>
                <w:rFonts w:ascii="Myriad Pro" w:eastAsia="Times New Roman" w:hAnsi="Myriad Pro" w:cs="Times New Roman"/>
                <w:color w:val="000000"/>
                <w:sz w:val="16"/>
                <w:szCs w:val="16"/>
                <w:lang w:eastAsia="ru-RU"/>
              </w:rPr>
            </w:pPr>
            <w:r w:rsidRPr="003A5766">
              <w:rPr>
                <w:rFonts w:ascii="Myriad Pro" w:eastAsia="Times New Roman" w:hAnsi="Myriad Pro" w:cs="Calibri"/>
                <w:sz w:val="16"/>
                <w:szCs w:val="16"/>
                <w:lang w:eastAsia="ru-RU"/>
              </w:rPr>
              <w:t>34</w:t>
            </w:r>
          </w:p>
        </w:tc>
        <w:tc>
          <w:tcPr>
            <w:tcW w:w="2319" w:type="pct"/>
            <w:tcBorders>
              <w:top w:val="nil"/>
              <w:left w:val="single" w:sz="4" w:space="0" w:color="auto"/>
              <w:bottom w:val="single" w:sz="4" w:space="0" w:color="auto"/>
              <w:right w:val="single" w:sz="4" w:space="0" w:color="auto"/>
            </w:tcBorders>
            <w:shd w:val="clear" w:color="auto" w:fill="auto"/>
            <w:vAlign w:val="center"/>
          </w:tcPr>
          <w:p w14:paraId="5C06EECE" w14:textId="77777777" w:rsidR="003A5766" w:rsidRPr="003A5766" w:rsidRDefault="003A5766" w:rsidP="003A5766">
            <w:pPr>
              <w:spacing w:after="0" w:line="240" w:lineRule="auto"/>
              <w:rPr>
                <w:rFonts w:ascii="Myriad Pro" w:eastAsia="Times New Roman" w:hAnsi="Myriad Pro" w:cs="Times New Roman"/>
                <w:color w:val="000000"/>
                <w:sz w:val="16"/>
                <w:szCs w:val="16"/>
                <w:lang w:eastAsia="ru-RU"/>
              </w:rPr>
            </w:pPr>
            <w:r w:rsidRPr="003A5766">
              <w:rPr>
                <w:rFonts w:ascii="Myriad Pro" w:eastAsia="Calibri" w:hAnsi="Myriad Pro" w:cs="Calibri"/>
                <w:color w:val="000000"/>
                <w:sz w:val="16"/>
                <w:szCs w:val="16"/>
              </w:rPr>
              <w:t xml:space="preserve">Установка </w:t>
            </w:r>
            <w:proofErr w:type="spellStart"/>
            <w:r w:rsidRPr="003A5766">
              <w:rPr>
                <w:rFonts w:ascii="Myriad Pro" w:eastAsia="Calibri" w:hAnsi="Myriad Pro" w:cs="Calibri"/>
                <w:color w:val="000000"/>
                <w:sz w:val="16"/>
                <w:szCs w:val="16"/>
              </w:rPr>
              <w:t>птицезащитных</w:t>
            </w:r>
            <w:proofErr w:type="spellEnd"/>
            <w:r w:rsidRPr="003A5766">
              <w:rPr>
                <w:rFonts w:ascii="Myriad Pro" w:eastAsia="Calibri" w:hAnsi="Myriad Pro" w:cs="Calibri"/>
                <w:color w:val="000000"/>
                <w:sz w:val="16"/>
                <w:szCs w:val="16"/>
              </w:rPr>
              <w:t xml:space="preserve"> устройств на ВЛ-10 </w:t>
            </w:r>
            <w:proofErr w:type="spellStart"/>
            <w:r w:rsidRPr="003A5766">
              <w:rPr>
                <w:rFonts w:ascii="Myriad Pro" w:eastAsia="Calibri" w:hAnsi="Myriad Pro" w:cs="Calibri"/>
                <w:color w:val="000000"/>
                <w:sz w:val="16"/>
                <w:szCs w:val="16"/>
              </w:rPr>
              <w:t>кВ</w:t>
            </w:r>
            <w:proofErr w:type="spellEnd"/>
            <w:r w:rsidRPr="003A5766">
              <w:rPr>
                <w:rFonts w:ascii="Myriad Pro" w:eastAsia="Calibri" w:hAnsi="Myriad Pro" w:cs="Calibri"/>
                <w:color w:val="000000"/>
                <w:sz w:val="16"/>
                <w:szCs w:val="16"/>
              </w:rPr>
              <w:t xml:space="preserve"> №5 ПС 110/10кВ «Красный Октябрь», расположенной в Волгоградской области, Среднеахтубинский район, Волжский РЭС (ориентировочное количество 1959 шт.)</w:t>
            </w:r>
          </w:p>
        </w:tc>
        <w:tc>
          <w:tcPr>
            <w:tcW w:w="824" w:type="pct"/>
            <w:tcBorders>
              <w:top w:val="nil"/>
              <w:left w:val="nil"/>
              <w:bottom w:val="single" w:sz="4" w:space="0" w:color="auto"/>
              <w:right w:val="single" w:sz="4" w:space="0" w:color="auto"/>
            </w:tcBorders>
            <w:shd w:val="clear" w:color="auto" w:fill="auto"/>
            <w:vAlign w:val="center"/>
          </w:tcPr>
          <w:p w14:paraId="110429E2" w14:textId="77777777" w:rsidR="003A5766" w:rsidRPr="003A5766" w:rsidRDefault="003A5766" w:rsidP="003A5766">
            <w:pPr>
              <w:spacing w:after="0" w:line="240" w:lineRule="auto"/>
              <w:jc w:val="center"/>
              <w:rPr>
                <w:rFonts w:ascii="Myriad Pro" w:eastAsia="Times New Roman" w:hAnsi="Myriad Pro" w:cs="Times New Roman"/>
                <w:color w:val="000000"/>
                <w:sz w:val="16"/>
                <w:szCs w:val="16"/>
                <w:lang w:eastAsia="ru-RU"/>
              </w:rPr>
            </w:pPr>
            <w:r w:rsidRPr="003A5766">
              <w:rPr>
                <w:rFonts w:ascii="Myriad Pro" w:eastAsia="Calibri" w:hAnsi="Myriad Pro" w:cs="Calibri"/>
                <w:color w:val="000000"/>
                <w:sz w:val="16"/>
                <w:szCs w:val="16"/>
              </w:rPr>
              <w:t>I_2010102281</w:t>
            </w:r>
          </w:p>
        </w:tc>
        <w:tc>
          <w:tcPr>
            <w:tcW w:w="432" w:type="pct"/>
            <w:tcBorders>
              <w:top w:val="nil"/>
              <w:left w:val="nil"/>
              <w:bottom w:val="single" w:sz="4" w:space="0" w:color="auto"/>
              <w:right w:val="single" w:sz="4" w:space="0" w:color="auto"/>
            </w:tcBorders>
            <w:shd w:val="clear" w:color="auto" w:fill="auto"/>
            <w:noWrap/>
            <w:vAlign w:val="center"/>
          </w:tcPr>
          <w:p w14:paraId="67C77CCB"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3,00</w:t>
            </w:r>
          </w:p>
        </w:tc>
        <w:tc>
          <w:tcPr>
            <w:tcW w:w="432" w:type="pct"/>
            <w:tcBorders>
              <w:top w:val="nil"/>
              <w:left w:val="nil"/>
              <w:bottom w:val="single" w:sz="4" w:space="0" w:color="auto"/>
              <w:right w:val="single" w:sz="4" w:space="0" w:color="auto"/>
            </w:tcBorders>
            <w:shd w:val="clear" w:color="auto" w:fill="auto"/>
            <w:noWrap/>
            <w:vAlign w:val="center"/>
          </w:tcPr>
          <w:p w14:paraId="6B0B72B3"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0,00</w:t>
            </w:r>
          </w:p>
        </w:tc>
        <w:tc>
          <w:tcPr>
            <w:tcW w:w="391" w:type="pct"/>
            <w:tcBorders>
              <w:top w:val="nil"/>
              <w:left w:val="nil"/>
              <w:bottom w:val="single" w:sz="4" w:space="0" w:color="auto"/>
              <w:right w:val="single" w:sz="4" w:space="0" w:color="auto"/>
            </w:tcBorders>
            <w:shd w:val="clear" w:color="auto" w:fill="auto"/>
            <w:noWrap/>
            <w:vAlign w:val="center"/>
          </w:tcPr>
          <w:p w14:paraId="313C4001"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-3,00</w:t>
            </w:r>
          </w:p>
        </w:tc>
        <w:tc>
          <w:tcPr>
            <w:tcW w:w="398" w:type="pct"/>
            <w:tcBorders>
              <w:top w:val="nil"/>
              <w:left w:val="nil"/>
              <w:bottom w:val="single" w:sz="4" w:space="0" w:color="auto"/>
              <w:right w:val="single" w:sz="4" w:space="0" w:color="auto"/>
            </w:tcBorders>
            <w:shd w:val="clear" w:color="auto" w:fill="auto"/>
            <w:noWrap/>
            <w:vAlign w:val="center"/>
          </w:tcPr>
          <w:p w14:paraId="6F702D51"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-100%</w:t>
            </w:r>
          </w:p>
        </w:tc>
      </w:tr>
      <w:tr w:rsidR="003A5766" w:rsidRPr="003A5766" w14:paraId="05105FDB" w14:textId="77777777" w:rsidTr="003A5766">
        <w:trPr>
          <w:trHeight w:val="563"/>
        </w:trPr>
        <w:tc>
          <w:tcPr>
            <w:tcW w:w="204" w:type="pct"/>
            <w:tcBorders>
              <w:top w:val="nil"/>
              <w:left w:val="single" w:sz="4" w:space="0" w:color="auto"/>
              <w:bottom w:val="single" w:sz="4" w:space="0" w:color="auto"/>
              <w:right w:val="single" w:sz="4" w:space="0" w:color="auto"/>
            </w:tcBorders>
            <w:shd w:val="clear" w:color="auto" w:fill="auto"/>
            <w:noWrap/>
            <w:vAlign w:val="bottom"/>
          </w:tcPr>
          <w:p w14:paraId="11D91D68"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Times New Roman" w:hAnsi="Myriad Pro" w:cs="Calibri"/>
                <w:sz w:val="16"/>
                <w:szCs w:val="16"/>
                <w:lang w:eastAsia="ru-RU"/>
              </w:rPr>
              <w:t>35</w:t>
            </w:r>
          </w:p>
        </w:tc>
        <w:tc>
          <w:tcPr>
            <w:tcW w:w="2319" w:type="pct"/>
            <w:tcBorders>
              <w:top w:val="nil"/>
              <w:left w:val="single" w:sz="4" w:space="0" w:color="auto"/>
              <w:bottom w:val="single" w:sz="4" w:space="0" w:color="auto"/>
              <w:right w:val="single" w:sz="4" w:space="0" w:color="auto"/>
            </w:tcBorders>
            <w:shd w:val="clear" w:color="auto" w:fill="auto"/>
            <w:vAlign w:val="center"/>
          </w:tcPr>
          <w:p w14:paraId="5149E942" w14:textId="77777777" w:rsidR="003A5766" w:rsidRPr="003A5766" w:rsidRDefault="003A5766" w:rsidP="003A5766">
            <w:pPr>
              <w:spacing w:after="0" w:line="240" w:lineRule="auto"/>
              <w:rPr>
                <w:rFonts w:ascii="Myriad Pro" w:eastAsia="Times New Roman" w:hAnsi="Myriad Pro" w:cs="Times New Roman"/>
                <w:color w:val="000000"/>
                <w:sz w:val="16"/>
                <w:szCs w:val="16"/>
                <w:lang w:eastAsia="ru-RU"/>
              </w:rPr>
            </w:pPr>
            <w:r w:rsidRPr="003A5766">
              <w:rPr>
                <w:rFonts w:ascii="Myriad Pro" w:eastAsia="Calibri" w:hAnsi="Myriad Pro" w:cs="Calibri"/>
                <w:color w:val="000000"/>
                <w:sz w:val="16"/>
                <w:szCs w:val="16"/>
              </w:rPr>
              <w:t xml:space="preserve">Установка </w:t>
            </w:r>
            <w:proofErr w:type="spellStart"/>
            <w:r w:rsidRPr="003A5766">
              <w:rPr>
                <w:rFonts w:ascii="Myriad Pro" w:eastAsia="Calibri" w:hAnsi="Myriad Pro" w:cs="Calibri"/>
                <w:color w:val="000000"/>
                <w:sz w:val="16"/>
                <w:szCs w:val="16"/>
              </w:rPr>
              <w:t>птицезащитных</w:t>
            </w:r>
            <w:proofErr w:type="spellEnd"/>
            <w:r w:rsidRPr="003A5766">
              <w:rPr>
                <w:rFonts w:ascii="Myriad Pro" w:eastAsia="Calibri" w:hAnsi="Myriad Pro" w:cs="Calibri"/>
                <w:color w:val="000000"/>
                <w:sz w:val="16"/>
                <w:szCs w:val="16"/>
              </w:rPr>
              <w:t xml:space="preserve"> устройств на ВЛ-10 </w:t>
            </w:r>
            <w:proofErr w:type="spellStart"/>
            <w:r w:rsidRPr="003A5766">
              <w:rPr>
                <w:rFonts w:ascii="Myriad Pro" w:eastAsia="Calibri" w:hAnsi="Myriad Pro" w:cs="Calibri"/>
                <w:color w:val="000000"/>
                <w:sz w:val="16"/>
                <w:szCs w:val="16"/>
              </w:rPr>
              <w:t>кВ</w:t>
            </w:r>
            <w:proofErr w:type="spellEnd"/>
            <w:r w:rsidRPr="003A5766">
              <w:rPr>
                <w:rFonts w:ascii="Myriad Pro" w:eastAsia="Calibri" w:hAnsi="Myriad Pro" w:cs="Calibri"/>
                <w:color w:val="000000"/>
                <w:sz w:val="16"/>
                <w:szCs w:val="16"/>
              </w:rPr>
              <w:t xml:space="preserve"> №7 ПС 35/10 </w:t>
            </w:r>
            <w:proofErr w:type="spellStart"/>
            <w:r w:rsidRPr="003A5766">
              <w:rPr>
                <w:rFonts w:ascii="Myriad Pro" w:eastAsia="Calibri" w:hAnsi="Myriad Pro" w:cs="Calibri"/>
                <w:color w:val="000000"/>
                <w:sz w:val="16"/>
                <w:szCs w:val="16"/>
              </w:rPr>
              <w:t>кВ</w:t>
            </w:r>
            <w:proofErr w:type="spellEnd"/>
            <w:r w:rsidRPr="003A5766">
              <w:rPr>
                <w:rFonts w:ascii="Myriad Pro" w:eastAsia="Calibri" w:hAnsi="Myriad Pro" w:cs="Calibri"/>
                <w:color w:val="000000"/>
                <w:sz w:val="16"/>
                <w:szCs w:val="16"/>
              </w:rPr>
              <w:t xml:space="preserve"> «Борьба», расположенной в Волгоградской области, Ленинский район, Ленинский РЭС (ориентировочное количество 2123 шт.)</w:t>
            </w:r>
          </w:p>
        </w:tc>
        <w:tc>
          <w:tcPr>
            <w:tcW w:w="824" w:type="pct"/>
            <w:tcBorders>
              <w:top w:val="nil"/>
              <w:left w:val="nil"/>
              <w:bottom w:val="single" w:sz="4" w:space="0" w:color="auto"/>
              <w:right w:val="single" w:sz="4" w:space="0" w:color="auto"/>
            </w:tcBorders>
            <w:shd w:val="clear" w:color="auto" w:fill="auto"/>
            <w:vAlign w:val="center"/>
          </w:tcPr>
          <w:p w14:paraId="1B8677F3" w14:textId="77777777" w:rsidR="003A5766" w:rsidRPr="003A5766" w:rsidRDefault="003A5766" w:rsidP="003A5766">
            <w:pPr>
              <w:spacing w:after="0" w:line="240" w:lineRule="auto"/>
              <w:jc w:val="center"/>
              <w:rPr>
                <w:rFonts w:ascii="Myriad Pro" w:eastAsia="Times New Roman" w:hAnsi="Myriad Pro" w:cs="Times New Roman"/>
                <w:color w:val="000000"/>
                <w:sz w:val="16"/>
                <w:szCs w:val="16"/>
                <w:lang w:eastAsia="ru-RU"/>
              </w:rPr>
            </w:pPr>
            <w:r w:rsidRPr="003A5766">
              <w:rPr>
                <w:rFonts w:ascii="Myriad Pro" w:eastAsia="Calibri" w:hAnsi="Myriad Pro" w:cs="Calibri"/>
                <w:color w:val="000000"/>
                <w:sz w:val="16"/>
                <w:szCs w:val="16"/>
              </w:rPr>
              <w:t>I_2010102282</w:t>
            </w:r>
          </w:p>
        </w:tc>
        <w:tc>
          <w:tcPr>
            <w:tcW w:w="432" w:type="pct"/>
            <w:tcBorders>
              <w:top w:val="nil"/>
              <w:left w:val="nil"/>
              <w:bottom w:val="single" w:sz="4" w:space="0" w:color="auto"/>
              <w:right w:val="single" w:sz="4" w:space="0" w:color="auto"/>
            </w:tcBorders>
            <w:shd w:val="clear" w:color="auto" w:fill="auto"/>
            <w:noWrap/>
            <w:vAlign w:val="center"/>
          </w:tcPr>
          <w:p w14:paraId="10B45922"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2,75</w:t>
            </w:r>
          </w:p>
        </w:tc>
        <w:tc>
          <w:tcPr>
            <w:tcW w:w="432" w:type="pct"/>
            <w:tcBorders>
              <w:top w:val="nil"/>
              <w:left w:val="nil"/>
              <w:bottom w:val="single" w:sz="4" w:space="0" w:color="auto"/>
              <w:right w:val="single" w:sz="4" w:space="0" w:color="auto"/>
            </w:tcBorders>
            <w:shd w:val="clear" w:color="auto" w:fill="auto"/>
            <w:noWrap/>
            <w:vAlign w:val="center"/>
          </w:tcPr>
          <w:p w14:paraId="71CC1523"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0,51</w:t>
            </w:r>
          </w:p>
        </w:tc>
        <w:tc>
          <w:tcPr>
            <w:tcW w:w="391" w:type="pct"/>
            <w:tcBorders>
              <w:top w:val="nil"/>
              <w:left w:val="nil"/>
              <w:bottom w:val="single" w:sz="4" w:space="0" w:color="auto"/>
              <w:right w:val="single" w:sz="4" w:space="0" w:color="auto"/>
            </w:tcBorders>
            <w:shd w:val="clear" w:color="auto" w:fill="auto"/>
            <w:noWrap/>
            <w:vAlign w:val="center"/>
          </w:tcPr>
          <w:p w14:paraId="3D53CADD"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-2,24</w:t>
            </w:r>
          </w:p>
        </w:tc>
        <w:tc>
          <w:tcPr>
            <w:tcW w:w="398" w:type="pct"/>
            <w:tcBorders>
              <w:top w:val="nil"/>
              <w:left w:val="nil"/>
              <w:bottom w:val="single" w:sz="4" w:space="0" w:color="auto"/>
              <w:right w:val="single" w:sz="4" w:space="0" w:color="auto"/>
            </w:tcBorders>
            <w:shd w:val="clear" w:color="auto" w:fill="auto"/>
            <w:noWrap/>
            <w:vAlign w:val="center"/>
          </w:tcPr>
          <w:p w14:paraId="529A5088"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-81%</w:t>
            </w:r>
          </w:p>
        </w:tc>
      </w:tr>
      <w:tr w:rsidR="003A5766" w:rsidRPr="003A5766" w14:paraId="52791973" w14:textId="77777777" w:rsidTr="003A5766">
        <w:trPr>
          <w:trHeight w:val="563"/>
        </w:trPr>
        <w:tc>
          <w:tcPr>
            <w:tcW w:w="204" w:type="pct"/>
            <w:tcBorders>
              <w:top w:val="nil"/>
              <w:left w:val="single" w:sz="4" w:space="0" w:color="auto"/>
              <w:bottom w:val="single" w:sz="4" w:space="0" w:color="auto"/>
              <w:right w:val="single" w:sz="4" w:space="0" w:color="auto"/>
            </w:tcBorders>
            <w:shd w:val="clear" w:color="auto" w:fill="auto"/>
            <w:noWrap/>
            <w:vAlign w:val="bottom"/>
          </w:tcPr>
          <w:p w14:paraId="6039FDFE"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Times New Roman" w:hAnsi="Myriad Pro" w:cs="Calibri"/>
                <w:sz w:val="16"/>
                <w:szCs w:val="16"/>
                <w:lang w:eastAsia="ru-RU"/>
              </w:rPr>
              <w:t>36</w:t>
            </w:r>
          </w:p>
        </w:tc>
        <w:tc>
          <w:tcPr>
            <w:tcW w:w="2319" w:type="pct"/>
            <w:tcBorders>
              <w:top w:val="nil"/>
              <w:left w:val="single" w:sz="4" w:space="0" w:color="auto"/>
              <w:bottom w:val="single" w:sz="4" w:space="0" w:color="auto"/>
              <w:right w:val="single" w:sz="4" w:space="0" w:color="auto"/>
            </w:tcBorders>
            <w:shd w:val="clear" w:color="auto" w:fill="auto"/>
            <w:vAlign w:val="center"/>
          </w:tcPr>
          <w:p w14:paraId="2BD1E446" w14:textId="77777777" w:rsidR="003A5766" w:rsidRPr="003A5766" w:rsidRDefault="003A5766" w:rsidP="003A5766">
            <w:pPr>
              <w:spacing w:after="0" w:line="240" w:lineRule="auto"/>
              <w:rPr>
                <w:rFonts w:ascii="Myriad Pro" w:eastAsia="Times New Roman" w:hAnsi="Myriad Pro" w:cs="Times New Roman"/>
                <w:color w:val="000000"/>
                <w:sz w:val="16"/>
                <w:szCs w:val="16"/>
                <w:lang w:eastAsia="ru-RU"/>
              </w:rPr>
            </w:pPr>
            <w:r w:rsidRPr="003A5766">
              <w:rPr>
                <w:rFonts w:ascii="Myriad Pro" w:eastAsia="Calibri" w:hAnsi="Myriad Pro" w:cs="Calibri"/>
                <w:color w:val="000000"/>
                <w:sz w:val="16"/>
                <w:szCs w:val="16"/>
              </w:rPr>
              <w:t xml:space="preserve">Установка </w:t>
            </w:r>
            <w:proofErr w:type="spellStart"/>
            <w:r w:rsidRPr="003A5766">
              <w:rPr>
                <w:rFonts w:ascii="Myriad Pro" w:eastAsia="Calibri" w:hAnsi="Myriad Pro" w:cs="Calibri"/>
                <w:color w:val="000000"/>
                <w:sz w:val="16"/>
                <w:szCs w:val="16"/>
              </w:rPr>
              <w:t>птицезащитных</w:t>
            </w:r>
            <w:proofErr w:type="spellEnd"/>
            <w:r w:rsidRPr="003A5766">
              <w:rPr>
                <w:rFonts w:ascii="Myriad Pro" w:eastAsia="Calibri" w:hAnsi="Myriad Pro" w:cs="Calibri"/>
                <w:color w:val="000000"/>
                <w:sz w:val="16"/>
                <w:szCs w:val="16"/>
              </w:rPr>
              <w:t xml:space="preserve"> устройств на ВЛ-10 </w:t>
            </w:r>
            <w:proofErr w:type="spellStart"/>
            <w:r w:rsidRPr="003A5766">
              <w:rPr>
                <w:rFonts w:ascii="Myriad Pro" w:eastAsia="Calibri" w:hAnsi="Myriad Pro" w:cs="Calibri"/>
                <w:color w:val="000000"/>
                <w:sz w:val="16"/>
                <w:szCs w:val="16"/>
              </w:rPr>
              <w:t>кВ</w:t>
            </w:r>
            <w:proofErr w:type="spellEnd"/>
            <w:r w:rsidRPr="003A5766">
              <w:rPr>
                <w:rFonts w:ascii="Myriad Pro" w:eastAsia="Calibri" w:hAnsi="Myriad Pro" w:cs="Calibri"/>
                <w:color w:val="000000"/>
                <w:sz w:val="16"/>
                <w:szCs w:val="16"/>
              </w:rPr>
              <w:t xml:space="preserve"> №7 ПС 110/35/10 </w:t>
            </w:r>
            <w:proofErr w:type="spellStart"/>
            <w:r w:rsidRPr="003A5766">
              <w:rPr>
                <w:rFonts w:ascii="Myriad Pro" w:eastAsia="Calibri" w:hAnsi="Myriad Pro" w:cs="Calibri"/>
                <w:color w:val="000000"/>
                <w:sz w:val="16"/>
                <w:szCs w:val="16"/>
              </w:rPr>
              <w:t>кВ</w:t>
            </w:r>
            <w:proofErr w:type="spellEnd"/>
            <w:r w:rsidRPr="003A5766">
              <w:rPr>
                <w:rFonts w:ascii="Myriad Pro" w:eastAsia="Calibri" w:hAnsi="Myriad Pro" w:cs="Calibri"/>
                <w:color w:val="000000"/>
                <w:sz w:val="16"/>
                <w:szCs w:val="16"/>
              </w:rPr>
              <w:t xml:space="preserve"> «Луч», расположенной в Волгоградской области, Ленинский район, Ленинский РЭС (ориентировочное количество 1582 шт.)</w:t>
            </w:r>
          </w:p>
        </w:tc>
        <w:tc>
          <w:tcPr>
            <w:tcW w:w="824" w:type="pct"/>
            <w:tcBorders>
              <w:top w:val="nil"/>
              <w:left w:val="nil"/>
              <w:bottom w:val="single" w:sz="4" w:space="0" w:color="auto"/>
              <w:right w:val="single" w:sz="4" w:space="0" w:color="auto"/>
            </w:tcBorders>
            <w:shd w:val="clear" w:color="auto" w:fill="auto"/>
            <w:vAlign w:val="center"/>
          </w:tcPr>
          <w:p w14:paraId="2E2F1398" w14:textId="77777777" w:rsidR="003A5766" w:rsidRPr="003A5766" w:rsidRDefault="003A5766" w:rsidP="003A5766">
            <w:pPr>
              <w:spacing w:after="0" w:line="240" w:lineRule="auto"/>
              <w:jc w:val="center"/>
              <w:rPr>
                <w:rFonts w:ascii="Myriad Pro" w:eastAsia="Times New Roman" w:hAnsi="Myriad Pro" w:cs="Times New Roman"/>
                <w:color w:val="000000"/>
                <w:sz w:val="16"/>
                <w:szCs w:val="16"/>
                <w:lang w:eastAsia="ru-RU"/>
              </w:rPr>
            </w:pPr>
            <w:r w:rsidRPr="003A5766">
              <w:rPr>
                <w:rFonts w:ascii="Myriad Pro" w:eastAsia="Calibri" w:hAnsi="Myriad Pro" w:cs="Calibri"/>
                <w:color w:val="000000"/>
                <w:sz w:val="16"/>
                <w:szCs w:val="16"/>
              </w:rPr>
              <w:t>I_2010102283</w:t>
            </w:r>
          </w:p>
        </w:tc>
        <w:tc>
          <w:tcPr>
            <w:tcW w:w="432" w:type="pct"/>
            <w:tcBorders>
              <w:top w:val="nil"/>
              <w:left w:val="nil"/>
              <w:bottom w:val="single" w:sz="4" w:space="0" w:color="auto"/>
              <w:right w:val="single" w:sz="4" w:space="0" w:color="auto"/>
            </w:tcBorders>
            <w:shd w:val="clear" w:color="auto" w:fill="auto"/>
            <w:noWrap/>
            <w:vAlign w:val="center"/>
          </w:tcPr>
          <w:p w14:paraId="5F0F709B"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2,07</w:t>
            </w:r>
          </w:p>
        </w:tc>
        <w:tc>
          <w:tcPr>
            <w:tcW w:w="432" w:type="pct"/>
            <w:tcBorders>
              <w:top w:val="nil"/>
              <w:left w:val="nil"/>
              <w:bottom w:val="single" w:sz="4" w:space="0" w:color="auto"/>
              <w:right w:val="single" w:sz="4" w:space="0" w:color="auto"/>
            </w:tcBorders>
            <w:shd w:val="clear" w:color="auto" w:fill="auto"/>
            <w:noWrap/>
            <w:vAlign w:val="center"/>
          </w:tcPr>
          <w:p w14:paraId="6E5FC199"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0,26</w:t>
            </w:r>
          </w:p>
        </w:tc>
        <w:tc>
          <w:tcPr>
            <w:tcW w:w="391" w:type="pct"/>
            <w:tcBorders>
              <w:top w:val="nil"/>
              <w:left w:val="nil"/>
              <w:bottom w:val="single" w:sz="4" w:space="0" w:color="auto"/>
              <w:right w:val="single" w:sz="4" w:space="0" w:color="auto"/>
            </w:tcBorders>
            <w:shd w:val="clear" w:color="auto" w:fill="auto"/>
            <w:noWrap/>
            <w:vAlign w:val="center"/>
          </w:tcPr>
          <w:p w14:paraId="6A92FBDF"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-1,81</w:t>
            </w:r>
          </w:p>
        </w:tc>
        <w:tc>
          <w:tcPr>
            <w:tcW w:w="398" w:type="pct"/>
            <w:tcBorders>
              <w:top w:val="nil"/>
              <w:left w:val="nil"/>
              <w:bottom w:val="single" w:sz="4" w:space="0" w:color="auto"/>
              <w:right w:val="single" w:sz="4" w:space="0" w:color="auto"/>
            </w:tcBorders>
            <w:shd w:val="clear" w:color="auto" w:fill="auto"/>
            <w:noWrap/>
            <w:vAlign w:val="center"/>
          </w:tcPr>
          <w:p w14:paraId="23D58C6E"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-87%</w:t>
            </w:r>
          </w:p>
        </w:tc>
      </w:tr>
      <w:tr w:rsidR="003A5766" w:rsidRPr="003A5766" w14:paraId="439D520E" w14:textId="77777777" w:rsidTr="003A5766">
        <w:trPr>
          <w:trHeight w:val="563"/>
        </w:trPr>
        <w:tc>
          <w:tcPr>
            <w:tcW w:w="204" w:type="pct"/>
            <w:tcBorders>
              <w:top w:val="nil"/>
              <w:left w:val="single" w:sz="4" w:space="0" w:color="auto"/>
              <w:bottom w:val="single" w:sz="4" w:space="0" w:color="auto"/>
              <w:right w:val="single" w:sz="4" w:space="0" w:color="auto"/>
            </w:tcBorders>
            <w:shd w:val="clear" w:color="auto" w:fill="auto"/>
            <w:noWrap/>
            <w:vAlign w:val="bottom"/>
          </w:tcPr>
          <w:p w14:paraId="0AD2212E"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Times New Roman" w:hAnsi="Myriad Pro" w:cs="Calibri"/>
                <w:sz w:val="16"/>
                <w:szCs w:val="16"/>
                <w:lang w:eastAsia="ru-RU"/>
              </w:rPr>
              <w:t>37</w:t>
            </w:r>
          </w:p>
        </w:tc>
        <w:tc>
          <w:tcPr>
            <w:tcW w:w="2319" w:type="pct"/>
            <w:tcBorders>
              <w:top w:val="nil"/>
              <w:left w:val="single" w:sz="4" w:space="0" w:color="auto"/>
              <w:bottom w:val="single" w:sz="4" w:space="0" w:color="auto"/>
              <w:right w:val="single" w:sz="4" w:space="0" w:color="auto"/>
            </w:tcBorders>
            <w:shd w:val="clear" w:color="auto" w:fill="auto"/>
            <w:vAlign w:val="center"/>
          </w:tcPr>
          <w:p w14:paraId="3A4F915E" w14:textId="77777777" w:rsidR="003A5766" w:rsidRPr="003A5766" w:rsidRDefault="003A5766" w:rsidP="003A5766">
            <w:pPr>
              <w:spacing w:after="0" w:line="240" w:lineRule="auto"/>
              <w:rPr>
                <w:rFonts w:ascii="Myriad Pro" w:eastAsia="Times New Roman" w:hAnsi="Myriad Pro" w:cs="Times New Roman"/>
                <w:color w:val="000000"/>
                <w:sz w:val="16"/>
                <w:szCs w:val="16"/>
                <w:lang w:eastAsia="ru-RU"/>
              </w:rPr>
            </w:pPr>
            <w:r w:rsidRPr="003A5766">
              <w:rPr>
                <w:rFonts w:ascii="Myriad Pro" w:eastAsia="Calibri" w:hAnsi="Myriad Pro" w:cs="Calibri"/>
                <w:color w:val="000000"/>
                <w:sz w:val="16"/>
                <w:szCs w:val="16"/>
              </w:rPr>
              <w:t xml:space="preserve">Установка </w:t>
            </w:r>
            <w:proofErr w:type="spellStart"/>
            <w:r w:rsidRPr="003A5766">
              <w:rPr>
                <w:rFonts w:ascii="Myriad Pro" w:eastAsia="Calibri" w:hAnsi="Myriad Pro" w:cs="Calibri"/>
                <w:color w:val="000000"/>
                <w:sz w:val="16"/>
                <w:szCs w:val="16"/>
              </w:rPr>
              <w:t>птицезащитных</w:t>
            </w:r>
            <w:proofErr w:type="spellEnd"/>
            <w:r w:rsidRPr="003A5766">
              <w:rPr>
                <w:rFonts w:ascii="Myriad Pro" w:eastAsia="Calibri" w:hAnsi="Myriad Pro" w:cs="Calibri"/>
                <w:color w:val="000000"/>
                <w:sz w:val="16"/>
                <w:szCs w:val="16"/>
              </w:rPr>
              <w:t xml:space="preserve"> устройств на ВЛ-10 </w:t>
            </w:r>
            <w:proofErr w:type="spellStart"/>
            <w:r w:rsidRPr="003A5766">
              <w:rPr>
                <w:rFonts w:ascii="Myriad Pro" w:eastAsia="Calibri" w:hAnsi="Myriad Pro" w:cs="Calibri"/>
                <w:color w:val="000000"/>
                <w:sz w:val="16"/>
                <w:szCs w:val="16"/>
              </w:rPr>
              <w:t>кВ</w:t>
            </w:r>
            <w:proofErr w:type="spellEnd"/>
            <w:r w:rsidRPr="003A5766">
              <w:rPr>
                <w:rFonts w:ascii="Myriad Pro" w:eastAsia="Calibri" w:hAnsi="Myriad Pro" w:cs="Calibri"/>
                <w:color w:val="000000"/>
                <w:sz w:val="16"/>
                <w:szCs w:val="16"/>
              </w:rPr>
              <w:t xml:space="preserve"> №11 ПС 110/10 </w:t>
            </w:r>
            <w:proofErr w:type="spellStart"/>
            <w:r w:rsidRPr="003A5766">
              <w:rPr>
                <w:rFonts w:ascii="Myriad Pro" w:eastAsia="Calibri" w:hAnsi="Myriad Pro" w:cs="Calibri"/>
                <w:color w:val="000000"/>
                <w:sz w:val="16"/>
                <w:szCs w:val="16"/>
              </w:rPr>
              <w:t>кВ</w:t>
            </w:r>
            <w:proofErr w:type="spellEnd"/>
            <w:r w:rsidRPr="003A5766">
              <w:rPr>
                <w:rFonts w:ascii="Myriad Pro" w:eastAsia="Calibri" w:hAnsi="Myriad Pro" w:cs="Calibri"/>
                <w:color w:val="000000"/>
                <w:sz w:val="16"/>
                <w:szCs w:val="16"/>
              </w:rPr>
              <w:t xml:space="preserve"> «Радужная», расположенной в Волгоградской области, Ленинский район, Ленинский РЭС (ориентировочное количество 427 шт.)</w:t>
            </w:r>
          </w:p>
        </w:tc>
        <w:tc>
          <w:tcPr>
            <w:tcW w:w="824" w:type="pct"/>
            <w:tcBorders>
              <w:top w:val="nil"/>
              <w:left w:val="nil"/>
              <w:bottom w:val="single" w:sz="4" w:space="0" w:color="auto"/>
              <w:right w:val="single" w:sz="4" w:space="0" w:color="auto"/>
            </w:tcBorders>
            <w:shd w:val="clear" w:color="auto" w:fill="auto"/>
            <w:vAlign w:val="center"/>
          </w:tcPr>
          <w:p w14:paraId="19888AB5" w14:textId="77777777" w:rsidR="003A5766" w:rsidRPr="003A5766" w:rsidRDefault="003A5766" w:rsidP="003A5766">
            <w:pPr>
              <w:spacing w:after="0" w:line="240" w:lineRule="auto"/>
              <w:jc w:val="center"/>
              <w:rPr>
                <w:rFonts w:ascii="Myriad Pro" w:eastAsia="Times New Roman" w:hAnsi="Myriad Pro" w:cs="Times New Roman"/>
                <w:color w:val="000000"/>
                <w:sz w:val="16"/>
                <w:szCs w:val="16"/>
                <w:lang w:eastAsia="ru-RU"/>
              </w:rPr>
            </w:pPr>
            <w:r w:rsidRPr="003A5766">
              <w:rPr>
                <w:rFonts w:ascii="Myriad Pro" w:eastAsia="Calibri" w:hAnsi="Myriad Pro" w:cs="Calibri"/>
                <w:color w:val="000000"/>
                <w:sz w:val="16"/>
                <w:szCs w:val="16"/>
              </w:rPr>
              <w:t>I_2010102284</w:t>
            </w:r>
          </w:p>
        </w:tc>
        <w:tc>
          <w:tcPr>
            <w:tcW w:w="432" w:type="pct"/>
            <w:tcBorders>
              <w:top w:val="nil"/>
              <w:left w:val="nil"/>
              <w:bottom w:val="single" w:sz="4" w:space="0" w:color="auto"/>
              <w:right w:val="single" w:sz="4" w:space="0" w:color="auto"/>
            </w:tcBorders>
            <w:shd w:val="clear" w:color="auto" w:fill="auto"/>
            <w:noWrap/>
            <w:vAlign w:val="center"/>
          </w:tcPr>
          <w:p w14:paraId="263E0724"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0,55</w:t>
            </w:r>
          </w:p>
        </w:tc>
        <w:tc>
          <w:tcPr>
            <w:tcW w:w="432" w:type="pct"/>
            <w:tcBorders>
              <w:top w:val="nil"/>
              <w:left w:val="nil"/>
              <w:bottom w:val="single" w:sz="4" w:space="0" w:color="auto"/>
              <w:right w:val="single" w:sz="4" w:space="0" w:color="auto"/>
            </w:tcBorders>
            <w:shd w:val="clear" w:color="auto" w:fill="auto"/>
            <w:noWrap/>
            <w:vAlign w:val="center"/>
          </w:tcPr>
          <w:p w14:paraId="34A4AB33"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0,18</w:t>
            </w:r>
          </w:p>
        </w:tc>
        <w:tc>
          <w:tcPr>
            <w:tcW w:w="391" w:type="pct"/>
            <w:tcBorders>
              <w:top w:val="nil"/>
              <w:left w:val="nil"/>
              <w:bottom w:val="single" w:sz="4" w:space="0" w:color="auto"/>
              <w:right w:val="single" w:sz="4" w:space="0" w:color="auto"/>
            </w:tcBorders>
            <w:shd w:val="clear" w:color="auto" w:fill="auto"/>
            <w:noWrap/>
            <w:vAlign w:val="center"/>
          </w:tcPr>
          <w:p w14:paraId="2C488311"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-0,37</w:t>
            </w:r>
          </w:p>
        </w:tc>
        <w:tc>
          <w:tcPr>
            <w:tcW w:w="398" w:type="pct"/>
            <w:tcBorders>
              <w:top w:val="nil"/>
              <w:left w:val="nil"/>
              <w:bottom w:val="single" w:sz="4" w:space="0" w:color="auto"/>
              <w:right w:val="single" w:sz="4" w:space="0" w:color="auto"/>
            </w:tcBorders>
            <w:shd w:val="clear" w:color="auto" w:fill="auto"/>
            <w:noWrap/>
            <w:vAlign w:val="center"/>
          </w:tcPr>
          <w:p w14:paraId="74D8FE36"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-68%</w:t>
            </w:r>
          </w:p>
        </w:tc>
      </w:tr>
      <w:tr w:rsidR="003A5766" w:rsidRPr="003A5766" w14:paraId="5A9ACAF9" w14:textId="77777777" w:rsidTr="003A5766">
        <w:trPr>
          <w:trHeight w:val="563"/>
        </w:trPr>
        <w:tc>
          <w:tcPr>
            <w:tcW w:w="204" w:type="pct"/>
            <w:tcBorders>
              <w:top w:val="nil"/>
              <w:left w:val="single" w:sz="4" w:space="0" w:color="auto"/>
              <w:bottom w:val="single" w:sz="4" w:space="0" w:color="auto"/>
              <w:right w:val="single" w:sz="4" w:space="0" w:color="auto"/>
            </w:tcBorders>
            <w:shd w:val="clear" w:color="auto" w:fill="auto"/>
            <w:noWrap/>
            <w:vAlign w:val="bottom"/>
          </w:tcPr>
          <w:p w14:paraId="0561C76B"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Times New Roman" w:hAnsi="Myriad Pro" w:cs="Calibri"/>
                <w:sz w:val="16"/>
                <w:szCs w:val="16"/>
                <w:lang w:eastAsia="ru-RU"/>
              </w:rPr>
              <w:t>38</w:t>
            </w:r>
          </w:p>
        </w:tc>
        <w:tc>
          <w:tcPr>
            <w:tcW w:w="2319" w:type="pct"/>
            <w:tcBorders>
              <w:top w:val="nil"/>
              <w:left w:val="single" w:sz="4" w:space="0" w:color="auto"/>
              <w:bottom w:val="single" w:sz="4" w:space="0" w:color="auto"/>
              <w:right w:val="single" w:sz="4" w:space="0" w:color="auto"/>
            </w:tcBorders>
            <w:shd w:val="clear" w:color="auto" w:fill="auto"/>
            <w:vAlign w:val="center"/>
          </w:tcPr>
          <w:p w14:paraId="132C0FAB" w14:textId="77777777" w:rsidR="003A5766" w:rsidRPr="003A5766" w:rsidRDefault="003A5766" w:rsidP="003A5766">
            <w:pPr>
              <w:spacing w:after="0" w:line="240" w:lineRule="auto"/>
              <w:rPr>
                <w:rFonts w:ascii="Myriad Pro" w:eastAsia="Times New Roman" w:hAnsi="Myriad Pro" w:cs="Times New Roman"/>
                <w:color w:val="000000"/>
                <w:sz w:val="16"/>
                <w:szCs w:val="16"/>
                <w:lang w:eastAsia="ru-RU"/>
              </w:rPr>
            </w:pPr>
            <w:r w:rsidRPr="003A5766">
              <w:rPr>
                <w:rFonts w:ascii="Myriad Pro" w:eastAsia="Calibri" w:hAnsi="Myriad Pro" w:cs="Calibri"/>
                <w:color w:val="000000"/>
                <w:sz w:val="16"/>
                <w:szCs w:val="16"/>
              </w:rPr>
              <w:t>Приобретение бригадного автофургона - 20 единиц</w:t>
            </w:r>
          </w:p>
        </w:tc>
        <w:tc>
          <w:tcPr>
            <w:tcW w:w="824" w:type="pct"/>
            <w:tcBorders>
              <w:top w:val="nil"/>
              <w:left w:val="nil"/>
              <w:bottom w:val="single" w:sz="4" w:space="0" w:color="auto"/>
              <w:right w:val="single" w:sz="4" w:space="0" w:color="auto"/>
            </w:tcBorders>
            <w:shd w:val="clear" w:color="auto" w:fill="auto"/>
            <w:vAlign w:val="center"/>
          </w:tcPr>
          <w:p w14:paraId="1C61C4A7" w14:textId="77777777" w:rsidR="003A5766" w:rsidRPr="003A5766" w:rsidRDefault="003A5766" w:rsidP="003A5766">
            <w:pPr>
              <w:spacing w:after="0" w:line="240" w:lineRule="auto"/>
              <w:jc w:val="center"/>
              <w:rPr>
                <w:rFonts w:ascii="Myriad Pro" w:eastAsia="Times New Roman" w:hAnsi="Myriad Pro" w:cs="Times New Roman"/>
                <w:color w:val="000000"/>
                <w:sz w:val="16"/>
                <w:szCs w:val="16"/>
                <w:lang w:eastAsia="ru-RU"/>
              </w:rPr>
            </w:pPr>
            <w:r w:rsidRPr="003A5766">
              <w:rPr>
                <w:rFonts w:ascii="Myriad Pro" w:eastAsia="Calibri" w:hAnsi="Myriad Pro" w:cs="Calibri"/>
                <w:color w:val="000000"/>
                <w:sz w:val="16"/>
                <w:szCs w:val="16"/>
              </w:rPr>
              <w:t>I_2010302266</w:t>
            </w:r>
          </w:p>
        </w:tc>
        <w:tc>
          <w:tcPr>
            <w:tcW w:w="432" w:type="pct"/>
            <w:tcBorders>
              <w:top w:val="nil"/>
              <w:left w:val="nil"/>
              <w:bottom w:val="single" w:sz="4" w:space="0" w:color="auto"/>
              <w:right w:val="single" w:sz="4" w:space="0" w:color="auto"/>
            </w:tcBorders>
            <w:shd w:val="clear" w:color="auto" w:fill="auto"/>
            <w:noWrap/>
            <w:vAlign w:val="center"/>
          </w:tcPr>
          <w:p w14:paraId="6DC1F09D"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7,95</w:t>
            </w:r>
          </w:p>
        </w:tc>
        <w:tc>
          <w:tcPr>
            <w:tcW w:w="432" w:type="pct"/>
            <w:tcBorders>
              <w:top w:val="nil"/>
              <w:left w:val="nil"/>
              <w:bottom w:val="single" w:sz="4" w:space="0" w:color="auto"/>
              <w:right w:val="single" w:sz="4" w:space="0" w:color="auto"/>
            </w:tcBorders>
            <w:shd w:val="clear" w:color="auto" w:fill="auto"/>
            <w:noWrap/>
            <w:vAlign w:val="center"/>
          </w:tcPr>
          <w:p w14:paraId="4438AED8"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7,30</w:t>
            </w:r>
          </w:p>
        </w:tc>
        <w:tc>
          <w:tcPr>
            <w:tcW w:w="391" w:type="pct"/>
            <w:tcBorders>
              <w:top w:val="nil"/>
              <w:left w:val="nil"/>
              <w:bottom w:val="single" w:sz="4" w:space="0" w:color="auto"/>
              <w:right w:val="single" w:sz="4" w:space="0" w:color="auto"/>
            </w:tcBorders>
            <w:shd w:val="clear" w:color="auto" w:fill="auto"/>
            <w:noWrap/>
            <w:vAlign w:val="center"/>
          </w:tcPr>
          <w:p w14:paraId="4D987F64"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-0,65</w:t>
            </w:r>
          </w:p>
        </w:tc>
        <w:tc>
          <w:tcPr>
            <w:tcW w:w="398" w:type="pct"/>
            <w:tcBorders>
              <w:top w:val="nil"/>
              <w:left w:val="nil"/>
              <w:bottom w:val="single" w:sz="4" w:space="0" w:color="auto"/>
              <w:right w:val="single" w:sz="4" w:space="0" w:color="auto"/>
            </w:tcBorders>
            <w:shd w:val="clear" w:color="auto" w:fill="auto"/>
            <w:noWrap/>
            <w:vAlign w:val="center"/>
          </w:tcPr>
          <w:p w14:paraId="6E5C00E2"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-8%</w:t>
            </w:r>
          </w:p>
        </w:tc>
      </w:tr>
      <w:tr w:rsidR="003A5766" w:rsidRPr="003A5766" w14:paraId="7BD9C252" w14:textId="77777777" w:rsidTr="003A5766">
        <w:trPr>
          <w:trHeight w:val="563"/>
        </w:trPr>
        <w:tc>
          <w:tcPr>
            <w:tcW w:w="204" w:type="pct"/>
            <w:tcBorders>
              <w:top w:val="nil"/>
              <w:left w:val="single" w:sz="4" w:space="0" w:color="auto"/>
              <w:bottom w:val="single" w:sz="4" w:space="0" w:color="auto"/>
              <w:right w:val="single" w:sz="4" w:space="0" w:color="auto"/>
            </w:tcBorders>
            <w:shd w:val="clear" w:color="auto" w:fill="auto"/>
            <w:noWrap/>
            <w:vAlign w:val="bottom"/>
          </w:tcPr>
          <w:p w14:paraId="7F698972"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Times New Roman" w:hAnsi="Myriad Pro" w:cs="Calibri"/>
                <w:sz w:val="16"/>
                <w:szCs w:val="16"/>
                <w:lang w:eastAsia="ru-RU"/>
              </w:rPr>
              <w:t>39</w:t>
            </w:r>
          </w:p>
        </w:tc>
        <w:tc>
          <w:tcPr>
            <w:tcW w:w="2319" w:type="pct"/>
            <w:tcBorders>
              <w:top w:val="nil"/>
              <w:left w:val="single" w:sz="4" w:space="0" w:color="auto"/>
              <w:bottom w:val="single" w:sz="4" w:space="0" w:color="auto"/>
              <w:right w:val="single" w:sz="4" w:space="0" w:color="auto"/>
            </w:tcBorders>
            <w:shd w:val="clear" w:color="auto" w:fill="auto"/>
            <w:vAlign w:val="center"/>
          </w:tcPr>
          <w:p w14:paraId="0ECAD633" w14:textId="77777777" w:rsidR="003A5766" w:rsidRPr="003A5766" w:rsidRDefault="003A5766" w:rsidP="003A5766">
            <w:pPr>
              <w:spacing w:after="0" w:line="240" w:lineRule="auto"/>
              <w:rPr>
                <w:rFonts w:ascii="Myriad Pro" w:eastAsia="Times New Roman" w:hAnsi="Myriad Pro" w:cs="Times New Roman"/>
                <w:color w:val="000000"/>
                <w:sz w:val="16"/>
                <w:szCs w:val="16"/>
                <w:lang w:eastAsia="ru-RU"/>
              </w:rPr>
            </w:pPr>
            <w:r w:rsidRPr="003A5766">
              <w:rPr>
                <w:rFonts w:ascii="Myriad Pro" w:eastAsia="Calibri" w:hAnsi="Myriad Pro" w:cs="Calibri"/>
                <w:color w:val="000000"/>
                <w:sz w:val="16"/>
                <w:szCs w:val="16"/>
              </w:rPr>
              <w:t>Приобретение электротехнической лаборатории - 1 единица</w:t>
            </w:r>
          </w:p>
        </w:tc>
        <w:tc>
          <w:tcPr>
            <w:tcW w:w="824" w:type="pct"/>
            <w:tcBorders>
              <w:top w:val="nil"/>
              <w:left w:val="nil"/>
              <w:bottom w:val="single" w:sz="4" w:space="0" w:color="auto"/>
              <w:right w:val="single" w:sz="4" w:space="0" w:color="auto"/>
            </w:tcBorders>
            <w:shd w:val="clear" w:color="auto" w:fill="auto"/>
            <w:vAlign w:val="center"/>
          </w:tcPr>
          <w:p w14:paraId="168818B4" w14:textId="77777777" w:rsidR="003A5766" w:rsidRPr="003A5766" w:rsidRDefault="003A5766" w:rsidP="003A5766">
            <w:pPr>
              <w:spacing w:after="0" w:line="240" w:lineRule="auto"/>
              <w:jc w:val="center"/>
              <w:rPr>
                <w:rFonts w:ascii="Myriad Pro" w:eastAsia="Times New Roman" w:hAnsi="Myriad Pro" w:cs="Times New Roman"/>
                <w:color w:val="000000"/>
                <w:sz w:val="16"/>
                <w:szCs w:val="16"/>
                <w:lang w:eastAsia="ru-RU"/>
              </w:rPr>
            </w:pPr>
            <w:r w:rsidRPr="003A5766">
              <w:rPr>
                <w:rFonts w:ascii="Myriad Pro" w:eastAsia="Calibri" w:hAnsi="Myriad Pro" w:cs="Calibri"/>
                <w:color w:val="000000"/>
                <w:sz w:val="16"/>
                <w:szCs w:val="16"/>
              </w:rPr>
              <w:t>I_2010302272</w:t>
            </w:r>
          </w:p>
        </w:tc>
        <w:tc>
          <w:tcPr>
            <w:tcW w:w="432" w:type="pct"/>
            <w:tcBorders>
              <w:top w:val="nil"/>
              <w:left w:val="nil"/>
              <w:bottom w:val="single" w:sz="4" w:space="0" w:color="auto"/>
              <w:right w:val="single" w:sz="4" w:space="0" w:color="auto"/>
            </w:tcBorders>
            <w:shd w:val="clear" w:color="auto" w:fill="auto"/>
            <w:noWrap/>
            <w:vAlign w:val="center"/>
          </w:tcPr>
          <w:p w14:paraId="7E287160"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5,80</w:t>
            </w:r>
          </w:p>
        </w:tc>
        <w:tc>
          <w:tcPr>
            <w:tcW w:w="432" w:type="pct"/>
            <w:tcBorders>
              <w:top w:val="nil"/>
              <w:left w:val="nil"/>
              <w:bottom w:val="single" w:sz="4" w:space="0" w:color="auto"/>
              <w:right w:val="single" w:sz="4" w:space="0" w:color="auto"/>
            </w:tcBorders>
            <w:shd w:val="clear" w:color="auto" w:fill="auto"/>
            <w:noWrap/>
            <w:vAlign w:val="center"/>
          </w:tcPr>
          <w:p w14:paraId="709274B8"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0,00</w:t>
            </w:r>
          </w:p>
        </w:tc>
        <w:tc>
          <w:tcPr>
            <w:tcW w:w="391" w:type="pct"/>
            <w:tcBorders>
              <w:top w:val="nil"/>
              <w:left w:val="nil"/>
              <w:bottom w:val="single" w:sz="4" w:space="0" w:color="auto"/>
              <w:right w:val="single" w:sz="4" w:space="0" w:color="auto"/>
            </w:tcBorders>
            <w:shd w:val="clear" w:color="auto" w:fill="auto"/>
            <w:noWrap/>
            <w:vAlign w:val="center"/>
          </w:tcPr>
          <w:p w14:paraId="3D94B8FF"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-5,80</w:t>
            </w:r>
          </w:p>
        </w:tc>
        <w:tc>
          <w:tcPr>
            <w:tcW w:w="398" w:type="pct"/>
            <w:tcBorders>
              <w:top w:val="nil"/>
              <w:left w:val="nil"/>
              <w:bottom w:val="single" w:sz="4" w:space="0" w:color="auto"/>
              <w:right w:val="single" w:sz="4" w:space="0" w:color="auto"/>
            </w:tcBorders>
            <w:shd w:val="clear" w:color="auto" w:fill="auto"/>
            <w:noWrap/>
            <w:vAlign w:val="center"/>
          </w:tcPr>
          <w:p w14:paraId="0D89D5BF"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-100%</w:t>
            </w:r>
          </w:p>
        </w:tc>
      </w:tr>
      <w:tr w:rsidR="003A5766" w:rsidRPr="003A5766" w14:paraId="77FDC419" w14:textId="77777777" w:rsidTr="003A5766">
        <w:trPr>
          <w:trHeight w:val="563"/>
        </w:trPr>
        <w:tc>
          <w:tcPr>
            <w:tcW w:w="204" w:type="pct"/>
            <w:tcBorders>
              <w:top w:val="nil"/>
              <w:left w:val="single" w:sz="4" w:space="0" w:color="auto"/>
              <w:bottom w:val="single" w:sz="4" w:space="0" w:color="auto"/>
              <w:right w:val="single" w:sz="4" w:space="0" w:color="auto"/>
            </w:tcBorders>
            <w:shd w:val="clear" w:color="auto" w:fill="auto"/>
            <w:noWrap/>
            <w:vAlign w:val="bottom"/>
          </w:tcPr>
          <w:p w14:paraId="6C00BDFF"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Times New Roman" w:hAnsi="Myriad Pro" w:cs="Calibri"/>
                <w:sz w:val="16"/>
                <w:szCs w:val="16"/>
                <w:lang w:eastAsia="ru-RU"/>
              </w:rPr>
              <w:t>40</w:t>
            </w:r>
          </w:p>
        </w:tc>
        <w:tc>
          <w:tcPr>
            <w:tcW w:w="2319" w:type="pct"/>
            <w:tcBorders>
              <w:top w:val="nil"/>
              <w:left w:val="single" w:sz="4" w:space="0" w:color="auto"/>
              <w:bottom w:val="single" w:sz="4" w:space="0" w:color="auto"/>
              <w:right w:val="single" w:sz="4" w:space="0" w:color="auto"/>
            </w:tcBorders>
            <w:shd w:val="clear" w:color="auto" w:fill="auto"/>
            <w:vAlign w:val="center"/>
          </w:tcPr>
          <w:p w14:paraId="7385C35D" w14:textId="77777777" w:rsidR="003A5766" w:rsidRPr="003A5766" w:rsidRDefault="003A5766" w:rsidP="003A5766">
            <w:pPr>
              <w:spacing w:after="0" w:line="240" w:lineRule="auto"/>
              <w:rPr>
                <w:rFonts w:ascii="Myriad Pro" w:eastAsia="Times New Roman" w:hAnsi="Myriad Pro" w:cs="Times New Roman"/>
                <w:color w:val="000000"/>
                <w:sz w:val="16"/>
                <w:szCs w:val="16"/>
                <w:lang w:eastAsia="ru-RU"/>
              </w:rPr>
            </w:pPr>
            <w:r w:rsidRPr="003A5766">
              <w:rPr>
                <w:rFonts w:ascii="Myriad Pro" w:eastAsia="Calibri" w:hAnsi="Myriad Pro" w:cs="Calibri"/>
                <w:color w:val="000000"/>
                <w:sz w:val="16"/>
                <w:szCs w:val="16"/>
              </w:rPr>
              <w:t>Приобретение БКМ - 3 единицы</w:t>
            </w:r>
          </w:p>
        </w:tc>
        <w:tc>
          <w:tcPr>
            <w:tcW w:w="824" w:type="pct"/>
            <w:tcBorders>
              <w:top w:val="nil"/>
              <w:left w:val="nil"/>
              <w:bottom w:val="single" w:sz="4" w:space="0" w:color="auto"/>
              <w:right w:val="single" w:sz="4" w:space="0" w:color="auto"/>
            </w:tcBorders>
            <w:shd w:val="clear" w:color="auto" w:fill="auto"/>
            <w:vAlign w:val="center"/>
          </w:tcPr>
          <w:p w14:paraId="6DA4BDFE" w14:textId="77777777" w:rsidR="003A5766" w:rsidRPr="003A5766" w:rsidRDefault="003A5766" w:rsidP="003A5766">
            <w:pPr>
              <w:spacing w:after="0" w:line="240" w:lineRule="auto"/>
              <w:jc w:val="center"/>
              <w:rPr>
                <w:rFonts w:ascii="Myriad Pro" w:eastAsia="Times New Roman" w:hAnsi="Myriad Pro" w:cs="Times New Roman"/>
                <w:color w:val="000000"/>
                <w:sz w:val="16"/>
                <w:szCs w:val="16"/>
                <w:lang w:eastAsia="ru-RU"/>
              </w:rPr>
            </w:pPr>
            <w:r w:rsidRPr="003A5766">
              <w:rPr>
                <w:rFonts w:ascii="Myriad Pro" w:eastAsia="Calibri" w:hAnsi="Myriad Pro" w:cs="Calibri"/>
                <w:color w:val="000000"/>
                <w:sz w:val="16"/>
                <w:szCs w:val="16"/>
              </w:rPr>
              <w:t>I_2010302274</w:t>
            </w:r>
          </w:p>
        </w:tc>
        <w:tc>
          <w:tcPr>
            <w:tcW w:w="432" w:type="pct"/>
            <w:tcBorders>
              <w:top w:val="nil"/>
              <w:left w:val="nil"/>
              <w:bottom w:val="single" w:sz="4" w:space="0" w:color="auto"/>
              <w:right w:val="single" w:sz="4" w:space="0" w:color="auto"/>
            </w:tcBorders>
            <w:shd w:val="clear" w:color="auto" w:fill="auto"/>
            <w:noWrap/>
            <w:vAlign w:val="center"/>
          </w:tcPr>
          <w:p w14:paraId="6419B92D"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4,14</w:t>
            </w:r>
          </w:p>
        </w:tc>
        <w:tc>
          <w:tcPr>
            <w:tcW w:w="432" w:type="pct"/>
            <w:tcBorders>
              <w:top w:val="nil"/>
              <w:left w:val="nil"/>
              <w:bottom w:val="single" w:sz="4" w:space="0" w:color="auto"/>
              <w:right w:val="single" w:sz="4" w:space="0" w:color="auto"/>
            </w:tcBorders>
            <w:shd w:val="clear" w:color="auto" w:fill="auto"/>
            <w:noWrap/>
            <w:vAlign w:val="center"/>
          </w:tcPr>
          <w:p w14:paraId="49E1CF96"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4,014</w:t>
            </w:r>
          </w:p>
        </w:tc>
        <w:tc>
          <w:tcPr>
            <w:tcW w:w="391" w:type="pct"/>
            <w:tcBorders>
              <w:top w:val="nil"/>
              <w:left w:val="nil"/>
              <w:bottom w:val="single" w:sz="4" w:space="0" w:color="auto"/>
              <w:right w:val="single" w:sz="4" w:space="0" w:color="auto"/>
            </w:tcBorders>
            <w:shd w:val="clear" w:color="auto" w:fill="auto"/>
            <w:noWrap/>
            <w:vAlign w:val="center"/>
          </w:tcPr>
          <w:p w14:paraId="76E577F8"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-0,12</w:t>
            </w:r>
          </w:p>
        </w:tc>
        <w:tc>
          <w:tcPr>
            <w:tcW w:w="398" w:type="pct"/>
            <w:tcBorders>
              <w:top w:val="nil"/>
              <w:left w:val="nil"/>
              <w:bottom w:val="single" w:sz="4" w:space="0" w:color="auto"/>
              <w:right w:val="single" w:sz="4" w:space="0" w:color="auto"/>
            </w:tcBorders>
            <w:shd w:val="clear" w:color="auto" w:fill="auto"/>
            <w:noWrap/>
            <w:vAlign w:val="center"/>
          </w:tcPr>
          <w:p w14:paraId="5C385410"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-3%</w:t>
            </w:r>
          </w:p>
        </w:tc>
      </w:tr>
      <w:tr w:rsidR="003A5766" w:rsidRPr="003A5766" w14:paraId="51F41B3D" w14:textId="77777777" w:rsidTr="003A5766">
        <w:trPr>
          <w:trHeight w:val="563"/>
        </w:trPr>
        <w:tc>
          <w:tcPr>
            <w:tcW w:w="204" w:type="pct"/>
            <w:tcBorders>
              <w:top w:val="nil"/>
              <w:left w:val="single" w:sz="4" w:space="0" w:color="auto"/>
              <w:bottom w:val="single" w:sz="4" w:space="0" w:color="auto"/>
              <w:right w:val="single" w:sz="4" w:space="0" w:color="auto"/>
            </w:tcBorders>
            <w:shd w:val="clear" w:color="auto" w:fill="auto"/>
            <w:noWrap/>
            <w:vAlign w:val="bottom"/>
          </w:tcPr>
          <w:p w14:paraId="5D58EE90"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Times New Roman" w:hAnsi="Myriad Pro" w:cs="Calibri"/>
                <w:sz w:val="16"/>
                <w:szCs w:val="16"/>
                <w:lang w:eastAsia="ru-RU"/>
              </w:rPr>
              <w:t>41</w:t>
            </w:r>
          </w:p>
        </w:tc>
        <w:tc>
          <w:tcPr>
            <w:tcW w:w="2319" w:type="pct"/>
            <w:tcBorders>
              <w:top w:val="nil"/>
              <w:left w:val="single" w:sz="4" w:space="0" w:color="auto"/>
              <w:bottom w:val="single" w:sz="4" w:space="0" w:color="auto"/>
              <w:right w:val="single" w:sz="4" w:space="0" w:color="auto"/>
            </w:tcBorders>
            <w:shd w:val="clear" w:color="auto" w:fill="auto"/>
            <w:vAlign w:val="center"/>
          </w:tcPr>
          <w:p w14:paraId="37C4F157" w14:textId="77777777" w:rsidR="003A5766" w:rsidRPr="003A5766" w:rsidRDefault="003A5766" w:rsidP="003A5766">
            <w:pPr>
              <w:spacing w:after="0" w:line="240" w:lineRule="auto"/>
              <w:rPr>
                <w:rFonts w:ascii="Myriad Pro" w:eastAsia="Times New Roman" w:hAnsi="Myriad Pro" w:cs="Times New Roman"/>
                <w:color w:val="000000"/>
                <w:sz w:val="16"/>
                <w:szCs w:val="16"/>
                <w:lang w:eastAsia="ru-RU"/>
              </w:rPr>
            </w:pPr>
            <w:r w:rsidRPr="003A5766">
              <w:rPr>
                <w:rFonts w:ascii="Myriad Pro" w:eastAsia="Calibri" w:hAnsi="Myriad Pro" w:cs="Calibri"/>
                <w:color w:val="000000"/>
                <w:sz w:val="16"/>
                <w:szCs w:val="16"/>
              </w:rPr>
              <w:t>Приобретение автобуса маломестного - 3 единицы</w:t>
            </w:r>
          </w:p>
        </w:tc>
        <w:tc>
          <w:tcPr>
            <w:tcW w:w="824" w:type="pct"/>
            <w:tcBorders>
              <w:top w:val="nil"/>
              <w:left w:val="nil"/>
              <w:bottom w:val="single" w:sz="4" w:space="0" w:color="auto"/>
              <w:right w:val="single" w:sz="4" w:space="0" w:color="auto"/>
            </w:tcBorders>
            <w:shd w:val="clear" w:color="auto" w:fill="auto"/>
            <w:vAlign w:val="center"/>
          </w:tcPr>
          <w:p w14:paraId="196B6715" w14:textId="77777777" w:rsidR="003A5766" w:rsidRPr="003A5766" w:rsidRDefault="003A5766" w:rsidP="003A5766">
            <w:pPr>
              <w:spacing w:after="0" w:line="240" w:lineRule="auto"/>
              <w:jc w:val="center"/>
              <w:rPr>
                <w:rFonts w:ascii="Myriad Pro" w:eastAsia="Times New Roman" w:hAnsi="Myriad Pro" w:cs="Times New Roman"/>
                <w:color w:val="000000"/>
                <w:sz w:val="16"/>
                <w:szCs w:val="16"/>
                <w:lang w:eastAsia="ru-RU"/>
              </w:rPr>
            </w:pPr>
            <w:r w:rsidRPr="003A5766">
              <w:rPr>
                <w:rFonts w:ascii="Myriad Pro" w:eastAsia="Calibri" w:hAnsi="Myriad Pro" w:cs="Calibri"/>
                <w:color w:val="000000"/>
                <w:sz w:val="16"/>
                <w:szCs w:val="16"/>
              </w:rPr>
              <w:t>I_2010302278</w:t>
            </w:r>
          </w:p>
        </w:tc>
        <w:tc>
          <w:tcPr>
            <w:tcW w:w="432" w:type="pct"/>
            <w:tcBorders>
              <w:top w:val="nil"/>
              <w:left w:val="nil"/>
              <w:bottom w:val="single" w:sz="4" w:space="0" w:color="auto"/>
              <w:right w:val="single" w:sz="4" w:space="0" w:color="auto"/>
            </w:tcBorders>
            <w:shd w:val="clear" w:color="auto" w:fill="auto"/>
            <w:noWrap/>
            <w:vAlign w:val="center"/>
          </w:tcPr>
          <w:p w14:paraId="485E4740"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1,22</w:t>
            </w:r>
          </w:p>
        </w:tc>
        <w:tc>
          <w:tcPr>
            <w:tcW w:w="432" w:type="pct"/>
            <w:tcBorders>
              <w:top w:val="nil"/>
              <w:left w:val="nil"/>
              <w:bottom w:val="single" w:sz="4" w:space="0" w:color="auto"/>
              <w:right w:val="single" w:sz="4" w:space="0" w:color="auto"/>
            </w:tcBorders>
            <w:shd w:val="clear" w:color="auto" w:fill="auto"/>
            <w:noWrap/>
            <w:vAlign w:val="center"/>
          </w:tcPr>
          <w:p w14:paraId="63E04C0C"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0,00</w:t>
            </w:r>
          </w:p>
        </w:tc>
        <w:tc>
          <w:tcPr>
            <w:tcW w:w="391" w:type="pct"/>
            <w:tcBorders>
              <w:top w:val="nil"/>
              <w:left w:val="nil"/>
              <w:bottom w:val="single" w:sz="4" w:space="0" w:color="auto"/>
              <w:right w:val="single" w:sz="4" w:space="0" w:color="auto"/>
            </w:tcBorders>
            <w:shd w:val="clear" w:color="auto" w:fill="auto"/>
            <w:noWrap/>
            <w:vAlign w:val="center"/>
          </w:tcPr>
          <w:p w14:paraId="2ED2547B"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-1,22</w:t>
            </w:r>
          </w:p>
        </w:tc>
        <w:tc>
          <w:tcPr>
            <w:tcW w:w="398" w:type="pct"/>
            <w:tcBorders>
              <w:top w:val="nil"/>
              <w:left w:val="nil"/>
              <w:bottom w:val="single" w:sz="4" w:space="0" w:color="auto"/>
              <w:right w:val="single" w:sz="4" w:space="0" w:color="auto"/>
            </w:tcBorders>
            <w:shd w:val="clear" w:color="auto" w:fill="auto"/>
            <w:noWrap/>
            <w:vAlign w:val="center"/>
          </w:tcPr>
          <w:p w14:paraId="55FFD0A5"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-100%</w:t>
            </w:r>
          </w:p>
        </w:tc>
      </w:tr>
      <w:tr w:rsidR="003A5766" w:rsidRPr="003A5766" w14:paraId="2FBE32C6" w14:textId="77777777" w:rsidTr="003A5766">
        <w:trPr>
          <w:trHeight w:val="563"/>
        </w:trPr>
        <w:tc>
          <w:tcPr>
            <w:tcW w:w="204" w:type="pct"/>
            <w:tcBorders>
              <w:top w:val="nil"/>
              <w:left w:val="single" w:sz="4" w:space="0" w:color="auto"/>
              <w:bottom w:val="single" w:sz="4" w:space="0" w:color="auto"/>
              <w:right w:val="single" w:sz="4" w:space="0" w:color="auto"/>
            </w:tcBorders>
            <w:shd w:val="clear" w:color="auto" w:fill="auto"/>
            <w:noWrap/>
            <w:vAlign w:val="bottom"/>
          </w:tcPr>
          <w:p w14:paraId="1CC5D013"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Times New Roman" w:hAnsi="Myriad Pro" w:cs="Calibri"/>
                <w:sz w:val="16"/>
                <w:szCs w:val="16"/>
                <w:lang w:eastAsia="ru-RU"/>
              </w:rPr>
              <w:t>42</w:t>
            </w:r>
          </w:p>
        </w:tc>
        <w:tc>
          <w:tcPr>
            <w:tcW w:w="2319" w:type="pct"/>
            <w:tcBorders>
              <w:top w:val="nil"/>
              <w:left w:val="single" w:sz="4" w:space="0" w:color="auto"/>
              <w:bottom w:val="single" w:sz="4" w:space="0" w:color="auto"/>
              <w:right w:val="single" w:sz="4" w:space="0" w:color="auto"/>
            </w:tcBorders>
            <w:shd w:val="clear" w:color="auto" w:fill="auto"/>
            <w:vAlign w:val="center"/>
          </w:tcPr>
          <w:p w14:paraId="6BCC255E" w14:textId="77777777" w:rsidR="003A5766" w:rsidRPr="003A5766" w:rsidRDefault="003A5766" w:rsidP="003A5766">
            <w:pPr>
              <w:spacing w:after="0" w:line="240" w:lineRule="auto"/>
              <w:rPr>
                <w:rFonts w:ascii="Myriad Pro" w:eastAsia="Times New Roman" w:hAnsi="Myriad Pro" w:cs="Times New Roman"/>
                <w:color w:val="000000"/>
                <w:sz w:val="16"/>
                <w:szCs w:val="16"/>
                <w:lang w:eastAsia="ru-RU"/>
              </w:rPr>
            </w:pPr>
            <w:r w:rsidRPr="003A5766">
              <w:rPr>
                <w:rFonts w:ascii="Myriad Pro" w:eastAsia="Calibri" w:hAnsi="Myriad Pro" w:cs="Calibri"/>
                <w:color w:val="000000"/>
                <w:sz w:val="16"/>
                <w:szCs w:val="16"/>
              </w:rPr>
              <w:t>Приобретение квадрокоптера -6 шт.</w:t>
            </w:r>
          </w:p>
        </w:tc>
        <w:tc>
          <w:tcPr>
            <w:tcW w:w="824" w:type="pct"/>
            <w:tcBorders>
              <w:top w:val="nil"/>
              <w:left w:val="nil"/>
              <w:bottom w:val="single" w:sz="4" w:space="0" w:color="auto"/>
              <w:right w:val="single" w:sz="4" w:space="0" w:color="auto"/>
            </w:tcBorders>
            <w:shd w:val="clear" w:color="auto" w:fill="auto"/>
            <w:vAlign w:val="center"/>
          </w:tcPr>
          <w:p w14:paraId="11C27765" w14:textId="77777777" w:rsidR="003A5766" w:rsidRPr="003A5766" w:rsidRDefault="003A5766" w:rsidP="003A5766">
            <w:pPr>
              <w:spacing w:after="0" w:line="240" w:lineRule="auto"/>
              <w:jc w:val="center"/>
              <w:rPr>
                <w:rFonts w:ascii="Myriad Pro" w:eastAsia="Times New Roman" w:hAnsi="Myriad Pro" w:cs="Times New Roman"/>
                <w:color w:val="000000"/>
                <w:sz w:val="16"/>
                <w:szCs w:val="16"/>
                <w:lang w:eastAsia="ru-RU"/>
              </w:rPr>
            </w:pPr>
            <w:r w:rsidRPr="003A5766">
              <w:rPr>
                <w:rFonts w:ascii="Myriad Pro" w:eastAsia="Calibri" w:hAnsi="Myriad Pro" w:cs="Calibri"/>
                <w:color w:val="000000"/>
                <w:sz w:val="16"/>
                <w:szCs w:val="16"/>
              </w:rPr>
              <w:t>I_2010302044</w:t>
            </w:r>
          </w:p>
        </w:tc>
        <w:tc>
          <w:tcPr>
            <w:tcW w:w="432" w:type="pct"/>
            <w:tcBorders>
              <w:top w:val="nil"/>
              <w:left w:val="nil"/>
              <w:bottom w:val="single" w:sz="4" w:space="0" w:color="auto"/>
              <w:right w:val="single" w:sz="4" w:space="0" w:color="auto"/>
            </w:tcBorders>
            <w:shd w:val="clear" w:color="auto" w:fill="auto"/>
            <w:noWrap/>
            <w:vAlign w:val="center"/>
          </w:tcPr>
          <w:p w14:paraId="6C6B1510"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0,84</w:t>
            </w:r>
          </w:p>
        </w:tc>
        <w:tc>
          <w:tcPr>
            <w:tcW w:w="432" w:type="pct"/>
            <w:tcBorders>
              <w:top w:val="nil"/>
              <w:left w:val="nil"/>
              <w:bottom w:val="single" w:sz="4" w:space="0" w:color="auto"/>
              <w:right w:val="single" w:sz="4" w:space="0" w:color="auto"/>
            </w:tcBorders>
            <w:shd w:val="clear" w:color="auto" w:fill="auto"/>
            <w:noWrap/>
            <w:vAlign w:val="center"/>
          </w:tcPr>
          <w:p w14:paraId="6313E991"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0,00</w:t>
            </w:r>
          </w:p>
        </w:tc>
        <w:tc>
          <w:tcPr>
            <w:tcW w:w="391" w:type="pct"/>
            <w:tcBorders>
              <w:top w:val="nil"/>
              <w:left w:val="nil"/>
              <w:bottom w:val="single" w:sz="4" w:space="0" w:color="auto"/>
              <w:right w:val="single" w:sz="4" w:space="0" w:color="auto"/>
            </w:tcBorders>
            <w:shd w:val="clear" w:color="auto" w:fill="auto"/>
            <w:noWrap/>
            <w:vAlign w:val="center"/>
          </w:tcPr>
          <w:p w14:paraId="0DF4491A"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-0,84</w:t>
            </w:r>
          </w:p>
        </w:tc>
        <w:tc>
          <w:tcPr>
            <w:tcW w:w="398" w:type="pct"/>
            <w:tcBorders>
              <w:top w:val="nil"/>
              <w:left w:val="nil"/>
              <w:bottom w:val="single" w:sz="4" w:space="0" w:color="auto"/>
              <w:right w:val="single" w:sz="4" w:space="0" w:color="auto"/>
            </w:tcBorders>
            <w:shd w:val="clear" w:color="auto" w:fill="auto"/>
            <w:noWrap/>
            <w:vAlign w:val="center"/>
          </w:tcPr>
          <w:p w14:paraId="6FA533B9"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-100%</w:t>
            </w:r>
          </w:p>
        </w:tc>
      </w:tr>
      <w:tr w:rsidR="003A5766" w:rsidRPr="003A5766" w14:paraId="197C53C1" w14:textId="77777777" w:rsidTr="003A5766">
        <w:trPr>
          <w:trHeight w:val="563"/>
        </w:trPr>
        <w:tc>
          <w:tcPr>
            <w:tcW w:w="204" w:type="pct"/>
            <w:tcBorders>
              <w:top w:val="nil"/>
              <w:left w:val="single" w:sz="4" w:space="0" w:color="auto"/>
              <w:bottom w:val="single" w:sz="4" w:space="0" w:color="auto"/>
              <w:right w:val="single" w:sz="4" w:space="0" w:color="auto"/>
            </w:tcBorders>
            <w:shd w:val="clear" w:color="auto" w:fill="auto"/>
            <w:noWrap/>
            <w:vAlign w:val="bottom"/>
          </w:tcPr>
          <w:p w14:paraId="2EAEA56E"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Times New Roman" w:hAnsi="Myriad Pro" w:cs="Calibri"/>
                <w:sz w:val="16"/>
                <w:szCs w:val="16"/>
                <w:lang w:eastAsia="ru-RU"/>
              </w:rPr>
              <w:t>43</w:t>
            </w:r>
          </w:p>
        </w:tc>
        <w:tc>
          <w:tcPr>
            <w:tcW w:w="2319" w:type="pct"/>
            <w:tcBorders>
              <w:top w:val="nil"/>
              <w:left w:val="single" w:sz="4" w:space="0" w:color="auto"/>
              <w:bottom w:val="single" w:sz="4" w:space="0" w:color="auto"/>
              <w:right w:val="single" w:sz="4" w:space="0" w:color="auto"/>
            </w:tcBorders>
            <w:shd w:val="clear" w:color="auto" w:fill="auto"/>
            <w:vAlign w:val="center"/>
          </w:tcPr>
          <w:p w14:paraId="7D0D3C15" w14:textId="77777777" w:rsidR="003A5766" w:rsidRPr="003A5766" w:rsidRDefault="003A5766" w:rsidP="003A5766">
            <w:pPr>
              <w:spacing w:after="0" w:line="240" w:lineRule="auto"/>
              <w:rPr>
                <w:rFonts w:ascii="Myriad Pro" w:eastAsia="Times New Roman" w:hAnsi="Myriad Pro" w:cs="Times New Roman"/>
                <w:color w:val="000000"/>
                <w:sz w:val="16"/>
                <w:szCs w:val="16"/>
                <w:lang w:eastAsia="ru-RU"/>
              </w:rPr>
            </w:pPr>
            <w:r w:rsidRPr="003A5766">
              <w:rPr>
                <w:rFonts w:ascii="Myriad Pro" w:eastAsia="Calibri" w:hAnsi="Myriad Pro" w:cs="Calibri"/>
                <w:color w:val="000000"/>
                <w:sz w:val="16"/>
                <w:szCs w:val="16"/>
              </w:rPr>
              <w:t xml:space="preserve">Приобретение </w:t>
            </w:r>
            <w:proofErr w:type="spellStart"/>
            <w:r w:rsidRPr="003A5766">
              <w:rPr>
                <w:rFonts w:ascii="Myriad Pro" w:eastAsia="Calibri" w:hAnsi="Myriad Pro" w:cs="Calibri"/>
                <w:color w:val="000000"/>
                <w:sz w:val="16"/>
                <w:szCs w:val="16"/>
              </w:rPr>
              <w:t>рентгенотелевизионной</w:t>
            </w:r>
            <w:proofErr w:type="spellEnd"/>
            <w:r w:rsidRPr="003A5766">
              <w:rPr>
                <w:rFonts w:ascii="Myriad Pro" w:eastAsia="Calibri" w:hAnsi="Myriad Pro" w:cs="Calibri"/>
                <w:color w:val="000000"/>
                <w:sz w:val="16"/>
                <w:szCs w:val="16"/>
              </w:rPr>
              <w:t xml:space="preserve"> установки Калан-2М -6 шт.</w:t>
            </w:r>
          </w:p>
        </w:tc>
        <w:tc>
          <w:tcPr>
            <w:tcW w:w="824" w:type="pct"/>
            <w:tcBorders>
              <w:top w:val="nil"/>
              <w:left w:val="nil"/>
              <w:bottom w:val="single" w:sz="4" w:space="0" w:color="auto"/>
              <w:right w:val="single" w:sz="4" w:space="0" w:color="auto"/>
            </w:tcBorders>
            <w:shd w:val="clear" w:color="auto" w:fill="auto"/>
            <w:vAlign w:val="center"/>
          </w:tcPr>
          <w:p w14:paraId="7FC6EAA2" w14:textId="77777777" w:rsidR="003A5766" w:rsidRPr="003A5766" w:rsidRDefault="003A5766" w:rsidP="003A5766">
            <w:pPr>
              <w:spacing w:after="0" w:line="240" w:lineRule="auto"/>
              <w:jc w:val="center"/>
              <w:rPr>
                <w:rFonts w:ascii="Myriad Pro" w:eastAsia="Times New Roman" w:hAnsi="Myriad Pro" w:cs="Times New Roman"/>
                <w:color w:val="000000"/>
                <w:sz w:val="16"/>
                <w:szCs w:val="16"/>
                <w:lang w:eastAsia="ru-RU"/>
              </w:rPr>
            </w:pPr>
            <w:r w:rsidRPr="003A5766">
              <w:rPr>
                <w:rFonts w:ascii="Myriad Pro" w:eastAsia="Calibri" w:hAnsi="Myriad Pro" w:cs="Calibri"/>
                <w:color w:val="000000"/>
                <w:sz w:val="16"/>
                <w:szCs w:val="16"/>
              </w:rPr>
              <w:t>I_2010102045</w:t>
            </w:r>
          </w:p>
        </w:tc>
        <w:tc>
          <w:tcPr>
            <w:tcW w:w="432" w:type="pct"/>
            <w:tcBorders>
              <w:top w:val="nil"/>
              <w:left w:val="nil"/>
              <w:bottom w:val="single" w:sz="4" w:space="0" w:color="auto"/>
              <w:right w:val="single" w:sz="4" w:space="0" w:color="auto"/>
            </w:tcBorders>
            <w:shd w:val="clear" w:color="auto" w:fill="auto"/>
            <w:noWrap/>
            <w:vAlign w:val="center"/>
          </w:tcPr>
          <w:p w14:paraId="0D24568B"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2,42</w:t>
            </w:r>
          </w:p>
        </w:tc>
        <w:tc>
          <w:tcPr>
            <w:tcW w:w="432" w:type="pct"/>
            <w:tcBorders>
              <w:top w:val="nil"/>
              <w:left w:val="nil"/>
              <w:bottom w:val="single" w:sz="4" w:space="0" w:color="auto"/>
              <w:right w:val="single" w:sz="4" w:space="0" w:color="auto"/>
            </w:tcBorders>
            <w:shd w:val="clear" w:color="auto" w:fill="auto"/>
            <w:noWrap/>
            <w:vAlign w:val="center"/>
          </w:tcPr>
          <w:p w14:paraId="4618D88E"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2,12</w:t>
            </w:r>
          </w:p>
        </w:tc>
        <w:tc>
          <w:tcPr>
            <w:tcW w:w="391" w:type="pct"/>
            <w:tcBorders>
              <w:top w:val="nil"/>
              <w:left w:val="nil"/>
              <w:bottom w:val="single" w:sz="4" w:space="0" w:color="auto"/>
              <w:right w:val="single" w:sz="4" w:space="0" w:color="auto"/>
            </w:tcBorders>
            <w:shd w:val="clear" w:color="auto" w:fill="auto"/>
            <w:noWrap/>
            <w:vAlign w:val="center"/>
          </w:tcPr>
          <w:p w14:paraId="4238930E"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-0,30</w:t>
            </w:r>
          </w:p>
        </w:tc>
        <w:tc>
          <w:tcPr>
            <w:tcW w:w="398" w:type="pct"/>
            <w:tcBorders>
              <w:top w:val="nil"/>
              <w:left w:val="nil"/>
              <w:bottom w:val="single" w:sz="4" w:space="0" w:color="auto"/>
              <w:right w:val="single" w:sz="4" w:space="0" w:color="auto"/>
            </w:tcBorders>
            <w:shd w:val="clear" w:color="auto" w:fill="auto"/>
            <w:noWrap/>
            <w:vAlign w:val="center"/>
          </w:tcPr>
          <w:p w14:paraId="0F6E6744"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sz w:val="16"/>
                <w:szCs w:val="16"/>
              </w:rPr>
              <w:t>-12%</w:t>
            </w:r>
          </w:p>
        </w:tc>
      </w:tr>
      <w:tr w:rsidR="003A5766" w:rsidRPr="003A5766" w14:paraId="3F2DE1C3" w14:textId="77777777" w:rsidTr="002E30DF">
        <w:trPr>
          <w:trHeight w:val="563"/>
        </w:trPr>
        <w:tc>
          <w:tcPr>
            <w:tcW w:w="204" w:type="pct"/>
            <w:tcBorders>
              <w:top w:val="nil"/>
              <w:left w:val="single" w:sz="4" w:space="0" w:color="auto"/>
              <w:bottom w:val="single" w:sz="4" w:space="0" w:color="FFFFFF" w:themeColor="background1"/>
              <w:right w:val="single" w:sz="4" w:space="0" w:color="auto"/>
            </w:tcBorders>
            <w:shd w:val="clear" w:color="auto" w:fill="auto"/>
            <w:noWrap/>
            <w:vAlign w:val="bottom"/>
          </w:tcPr>
          <w:p w14:paraId="51A5C17E" w14:textId="77777777" w:rsidR="003A5766" w:rsidRPr="003A5766" w:rsidRDefault="003A5766" w:rsidP="003A5766">
            <w:pPr>
              <w:spacing w:after="0" w:line="240" w:lineRule="auto"/>
              <w:jc w:val="center"/>
              <w:rPr>
                <w:rFonts w:ascii="Myriad Pro" w:eastAsia="Times New Roman" w:hAnsi="Myriad Pro" w:cs="Calibri"/>
                <w:sz w:val="16"/>
                <w:szCs w:val="16"/>
                <w:lang w:eastAsia="ru-RU"/>
              </w:rPr>
            </w:pPr>
            <w:r w:rsidRPr="003A5766">
              <w:rPr>
                <w:rFonts w:ascii="Myriad Pro" w:eastAsia="Times New Roman" w:hAnsi="Myriad Pro" w:cs="Calibri"/>
                <w:sz w:val="16"/>
                <w:szCs w:val="16"/>
                <w:lang w:eastAsia="ru-RU"/>
              </w:rPr>
              <w:t>44</w:t>
            </w:r>
          </w:p>
        </w:tc>
        <w:tc>
          <w:tcPr>
            <w:tcW w:w="2319" w:type="pct"/>
            <w:tcBorders>
              <w:top w:val="nil"/>
              <w:left w:val="single" w:sz="4" w:space="0" w:color="auto"/>
              <w:bottom w:val="single" w:sz="4" w:space="0" w:color="FFFFFF" w:themeColor="background1"/>
              <w:right w:val="single" w:sz="4" w:space="0" w:color="auto"/>
            </w:tcBorders>
            <w:shd w:val="clear" w:color="auto" w:fill="auto"/>
            <w:vAlign w:val="center"/>
          </w:tcPr>
          <w:p w14:paraId="5EFCE952" w14:textId="77777777" w:rsidR="003A5766" w:rsidRPr="003A5766" w:rsidRDefault="003A5766" w:rsidP="003A5766">
            <w:pPr>
              <w:spacing w:after="0" w:line="240" w:lineRule="auto"/>
              <w:rPr>
                <w:rFonts w:ascii="Myriad Pro" w:eastAsia="Times New Roman" w:hAnsi="Myriad Pro" w:cs="Times New Roman"/>
                <w:color w:val="000000"/>
                <w:sz w:val="16"/>
                <w:szCs w:val="16"/>
                <w:lang w:eastAsia="ru-RU"/>
              </w:rPr>
            </w:pPr>
            <w:r w:rsidRPr="003A5766">
              <w:rPr>
                <w:rFonts w:ascii="Myriad Pro" w:eastAsia="Calibri" w:hAnsi="Myriad Pro" w:cs="Calibri"/>
                <w:sz w:val="16"/>
                <w:szCs w:val="16"/>
              </w:rPr>
              <w:t>Приобретение устройств сбора и передачи данных (маршрутизаторы - 52 шт.)</w:t>
            </w:r>
          </w:p>
        </w:tc>
        <w:tc>
          <w:tcPr>
            <w:tcW w:w="824" w:type="pct"/>
            <w:tcBorders>
              <w:top w:val="nil"/>
              <w:left w:val="nil"/>
              <w:bottom w:val="single" w:sz="4" w:space="0" w:color="FFFFFF" w:themeColor="background1"/>
              <w:right w:val="single" w:sz="4" w:space="0" w:color="auto"/>
            </w:tcBorders>
            <w:shd w:val="clear" w:color="auto" w:fill="auto"/>
            <w:vAlign w:val="center"/>
          </w:tcPr>
          <w:p w14:paraId="278FD3DF" w14:textId="77777777" w:rsidR="003A5766" w:rsidRPr="003A5766" w:rsidRDefault="003A5766" w:rsidP="003A5766">
            <w:pPr>
              <w:spacing w:after="0" w:line="240" w:lineRule="auto"/>
              <w:jc w:val="center"/>
              <w:rPr>
                <w:rFonts w:ascii="Myriad Pro" w:eastAsia="Times New Roman" w:hAnsi="Myriad Pro" w:cs="Times New Roman"/>
                <w:color w:val="000000"/>
                <w:sz w:val="16"/>
                <w:szCs w:val="16"/>
                <w:lang w:eastAsia="ru-RU"/>
              </w:rPr>
            </w:pPr>
            <w:r w:rsidRPr="003A5766">
              <w:rPr>
                <w:rFonts w:ascii="Myriad Pro" w:eastAsia="Calibri" w:hAnsi="Myriad Pro" w:cs="Calibri"/>
                <w:color w:val="000000"/>
                <w:sz w:val="16"/>
                <w:szCs w:val="16"/>
              </w:rPr>
              <w:t>I_2010302320</w:t>
            </w:r>
          </w:p>
        </w:tc>
        <w:tc>
          <w:tcPr>
            <w:tcW w:w="432" w:type="pct"/>
            <w:tcBorders>
              <w:top w:val="nil"/>
              <w:left w:val="nil"/>
              <w:bottom w:val="single" w:sz="4" w:space="0" w:color="FFFFFF" w:themeColor="background1"/>
              <w:right w:val="single" w:sz="4" w:space="0" w:color="auto"/>
            </w:tcBorders>
            <w:shd w:val="clear" w:color="auto" w:fill="auto"/>
            <w:noWrap/>
            <w:vAlign w:val="center"/>
          </w:tcPr>
          <w:p w14:paraId="53BFC6C3"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color w:val="000000"/>
                <w:sz w:val="16"/>
                <w:szCs w:val="16"/>
              </w:rPr>
              <w:t>3,73</w:t>
            </w:r>
          </w:p>
        </w:tc>
        <w:tc>
          <w:tcPr>
            <w:tcW w:w="432" w:type="pct"/>
            <w:tcBorders>
              <w:top w:val="nil"/>
              <w:left w:val="nil"/>
              <w:bottom w:val="single" w:sz="4" w:space="0" w:color="FFFFFF" w:themeColor="background1"/>
              <w:right w:val="single" w:sz="4" w:space="0" w:color="auto"/>
            </w:tcBorders>
            <w:shd w:val="clear" w:color="auto" w:fill="auto"/>
            <w:noWrap/>
            <w:vAlign w:val="center"/>
          </w:tcPr>
          <w:p w14:paraId="7F38FBE1"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color w:val="000000"/>
                <w:sz w:val="16"/>
                <w:szCs w:val="16"/>
              </w:rPr>
              <w:t>0,00</w:t>
            </w:r>
          </w:p>
        </w:tc>
        <w:tc>
          <w:tcPr>
            <w:tcW w:w="391" w:type="pct"/>
            <w:tcBorders>
              <w:top w:val="nil"/>
              <w:left w:val="nil"/>
              <w:bottom w:val="single" w:sz="4" w:space="0" w:color="FFFFFF" w:themeColor="background1"/>
              <w:right w:val="single" w:sz="4" w:space="0" w:color="auto"/>
            </w:tcBorders>
            <w:shd w:val="clear" w:color="auto" w:fill="auto"/>
            <w:noWrap/>
            <w:vAlign w:val="center"/>
          </w:tcPr>
          <w:p w14:paraId="4823ED29"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color w:val="000000"/>
                <w:sz w:val="16"/>
                <w:szCs w:val="16"/>
              </w:rPr>
              <w:t>-3,73</w:t>
            </w:r>
          </w:p>
        </w:tc>
        <w:tc>
          <w:tcPr>
            <w:tcW w:w="398" w:type="pct"/>
            <w:tcBorders>
              <w:top w:val="nil"/>
              <w:left w:val="nil"/>
              <w:bottom w:val="single" w:sz="4" w:space="0" w:color="FFFFFF" w:themeColor="background1"/>
              <w:right w:val="single" w:sz="4" w:space="0" w:color="auto"/>
            </w:tcBorders>
            <w:shd w:val="clear" w:color="auto" w:fill="auto"/>
            <w:noWrap/>
            <w:vAlign w:val="center"/>
          </w:tcPr>
          <w:p w14:paraId="254E12A4" w14:textId="77777777" w:rsidR="003A5766" w:rsidRPr="003A5766" w:rsidRDefault="003A5766" w:rsidP="003A5766">
            <w:pPr>
              <w:spacing w:after="0" w:line="240" w:lineRule="auto"/>
              <w:jc w:val="center"/>
              <w:rPr>
                <w:rFonts w:ascii="Myriad Pro" w:eastAsia="Times New Roman" w:hAnsi="Myriad Pro" w:cs="Times New Roman"/>
                <w:sz w:val="16"/>
                <w:szCs w:val="16"/>
                <w:lang w:eastAsia="ru-RU"/>
              </w:rPr>
            </w:pPr>
            <w:r w:rsidRPr="003A5766">
              <w:rPr>
                <w:rFonts w:ascii="Myriad Pro" w:eastAsia="Calibri" w:hAnsi="Myriad Pro" w:cs="Calibri"/>
                <w:color w:val="000000"/>
                <w:sz w:val="16"/>
                <w:szCs w:val="16"/>
              </w:rPr>
              <w:t>-100%</w:t>
            </w:r>
          </w:p>
        </w:tc>
      </w:tr>
      <w:tr w:rsidR="002E30DF" w:rsidRPr="002E30DF" w14:paraId="6B093B24" w14:textId="77777777" w:rsidTr="002E30DF">
        <w:trPr>
          <w:trHeight w:val="419"/>
        </w:trPr>
        <w:tc>
          <w:tcPr>
            <w:tcW w:w="2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5E3ADAEB" w14:textId="77777777" w:rsidR="003A5766" w:rsidRPr="002E30DF" w:rsidRDefault="003A5766" w:rsidP="003A5766">
            <w:pPr>
              <w:spacing w:after="0" w:line="240" w:lineRule="auto"/>
              <w:jc w:val="center"/>
              <w:rPr>
                <w:rFonts w:ascii="Myriad Pro" w:eastAsia="Times New Roman" w:hAnsi="Myriad Pro" w:cs="Calibri"/>
                <w:b/>
                <w:bCs/>
                <w:color w:val="FFFFFF" w:themeColor="background1"/>
                <w:sz w:val="16"/>
                <w:szCs w:val="16"/>
                <w:lang w:eastAsia="ru-RU"/>
              </w:rPr>
            </w:pPr>
          </w:p>
        </w:tc>
        <w:tc>
          <w:tcPr>
            <w:tcW w:w="23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2ED447D" w14:textId="77777777" w:rsidR="003A5766" w:rsidRPr="002E30DF" w:rsidRDefault="003A5766" w:rsidP="003A5766">
            <w:pPr>
              <w:spacing w:after="0" w:line="240" w:lineRule="auto"/>
              <w:rPr>
                <w:rFonts w:ascii="Myriad Pro" w:eastAsia="Times New Roman" w:hAnsi="Myriad Pro" w:cs="Calibri"/>
                <w:b/>
                <w:bCs/>
                <w:color w:val="FFFFFF" w:themeColor="background1"/>
                <w:sz w:val="16"/>
                <w:szCs w:val="16"/>
                <w:lang w:eastAsia="ru-RU"/>
              </w:rPr>
            </w:pPr>
            <w:r w:rsidRPr="002E30DF">
              <w:rPr>
                <w:rFonts w:ascii="Myriad Pro" w:eastAsia="Times New Roman" w:hAnsi="Myriad Pro" w:cs="Calibri"/>
                <w:b/>
                <w:bCs/>
                <w:color w:val="FFFFFF" w:themeColor="background1"/>
                <w:sz w:val="16"/>
                <w:szCs w:val="16"/>
                <w:lang w:eastAsia="ru-RU"/>
              </w:rPr>
              <w:t>Всего по инвестиционным проектам</w:t>
            </w:r>
          </w:p>
        </w:tc>
        <w:tc>
          <w:tcPr>
            <w:tcW w:w="8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3691E17" w14:textId="77777777" w:rsidR="003A5766" w:rsidRPr="002E30DF" w:rsidRDefault="003A5766" w:rsidP="003A5766">
            <w:pPr>
              <w:spacing w:after="0" w:line="240" w:lineRule="auto"/>
              <w:jc w:val="center"/>
              <w:rPr>
                <w:rFonts w:ascii="Myriad Pro" w:eastAsia="Times New Roman" w:hAnsi="Myriad Pro" w:cs="Calibri"/>
                <w:b/>
                <w:bCs/>
                <w:color w:val="FFFFFF" w:themeColor="background1"/>
                <w:sz w:val="16"/>
                <w:szCs w:val="16"/>
                <w:lang w:eastAsia="ru-RU"/>
              </w:rPr>
            </w:pPr>
          </w:p>
        </w:tc>
        <w:tc>
          <w:tcPr>
            <w:tcW w:w="4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62B43869" w14:textId="77777777" w:rsidR="003A5766" w:rsidRPr="002E30DF" w:rsidRDefault="003A5766" w:rsidP="003A5766">
            <w:pPr>
              <w:spacing w:after="0" w:line="240" w:lineRule="auto"/>
              <w:jc w:val="center"/>
              <w:rPr>
                <w:rFonts w:ascii="Myriad Pro" w:eastAsia="Times New Roman" w:hAnsi="Myriad Pro" w:cs="Calibri"/>
                <w:b/>
                <w:bCs/>
                <w:color w:val="FFFFFF" w:themeColor="background1"/>
                <w:sz w:val="16"/>
                <w:szCs w:val="16"/>
                <w:lang w:eastAsia="ru-RU"/>
              </w:rPr>
            </w:pPr>
            <w:r w:rsidRPr="002E30DF">
              <w:rPr>
                <w:rFonts w:ascii="Myriad Pro" w:eastAsia="Calibri" w:hAnsi="Myriad Pro" w:cs="Calibri"/>
                <w:b/>
                <w:bCs/>
                <w:color w:val="FFFFFF" w:themeColor="background1"/>
                <w:sz w:val="16"/>
                <w:szCs w:val="16"/>
              </w:rPr>
              <w:t>416,919</w:t>
            </w:r>
          </w:p>
        </w:tc>
        <w:tc>
          <w:tcPr>
            <w:tcW w:w="4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6E50F1A" w14:textId="77777777" w:rsidR="003A5766" w:rsidRPr="002E30DF" w:rsidRDefault="003A5766" w:rsidP="003A5766">
            <w:pPr>
              <w:spacing w:after="0" w:line="240" w:lineRule="auto"/>
              <w:jc w:val="center"/>
              <w:rPr>
                <w:rFonts w:ascii="Myriad Pro" w:eastAsia="Times New Roman" w:hAnsi="Myriad Pro" w:cs="Calibri"/>
                <w:b/>
                <w:bCs/>
                <w:color w:val="FFFFFF" w:themeColor="background1"/>
                <w:sz w:val="16"/>
                <w:szCs w:val="16"/>
                <w:lang w:eastAsia="ru-RU"/>
              </w:rPr>
            </w:pPr>
            <w:r w:rsidRPr="002E30DF">
              <w:rPr>
                <w:rFonts w:ascii="Myriad Pro" w:eastAsia="Calibri" w:hAnsi="Myriad Pro" w:cs="Calibri"/>
                <w:b/>
                <w:bCs/>
                <w:color w:val="FFFFFF" w:themeColor="background1"/>
                <w:sz w:val="16"/>
                <w:szCs w:val="16"/>
              </w:rPr>
              <w:t>170,961</w:t>
            </w:r>
          </w:p>
        </w:tc>
        <w:tc>
          <w:tcPr>
            <w:tcW w:w="3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0C81350F" w14:textId="77777777" w:rsidR="003A5766" w:rsidRPr="002E30DF" w:rsidRDefault="003A5766" w:rsidP="003A5766">
            <w:pPr>
              <w:spacing w:after="0" w:line="240" w:lineRule="auto"/>
              <w:jc w:val="center"/>
              <w:rPr>
                <w:rFonts w:ascii="Myriad Pro" w:eastAsia="Times New Roman" w:hAnsi="Myriad Pro" w:cs="Calibri"/>
                <w:b/>
                <w:bCs/>
                <w:color w:val="FFFFFF" w:themeColor="background1"/>
                <w:sz w:val="16"/>
                <w:szCs w:val="16"/>
                <w:lang w:eastAsia="ru-RU"/>
              </w:rPr>
            </w:pPr>
            <w:r w:rsidRPr="002E30DF">
              <w:rPr>
                <w:rFonts w:ascii="Myriad Pro" w:eastAsia="Calibri" w:hAnsi="Myriad Pro" w:cs="Calibri"/>
                <w:b/>
                <w:bCs/>
                <w:color w:val="FFFFFF" w:themeColor="background1"/>
                <w:sz w:val="16"/>
                <w:szCs w:val="16"/>
              </w:rPr>
              <w:t>-245,957</w:t>
            </w:r>
          </w:p>
        </w:tc>
        <w:tc>
          <w:tcPr>
            <w:tcW w:w="3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53DD4768" w14:textId="77777777" w:rsidR="003A5766" w:rsidRPr="002E30DF" w:rsidRDefault="003A5766" w:rsidP="003A5766">
            <w:pPr>
              <w:spacing w:after="0" w:line="240" w:lineRule="auto"/>
              <w:jc w:val="center"/>
              <w:rPr>
                <w:rFonts w:ascii="Myriad Pro" w:eastAsia="Times New Roman" w:hAnsi="Myriad Pro" w:cs="Calibri"/>
                <w:b/>
                <w:bCs/>
                <w:color w:val="FFFFFF" w:themeColor="background1"/>
                <w:sz w:val="16"/>
                <w:szCs w:val="16"/>
                <w:lang w:eastAsia="ru-RU"/>
              </w:rPr>
            </w:pPr>
            <w:r w:rsidRPr="002E30DF">
              <w:rPr>
                <w:rFonts w:ascii="Myriad Pro" w:eastAsia="Calibri" w:hAnsi="Myriad Pro" w:cs="Calibri"/>
                <w:b/>
                <w:bCs/>
                <w:color w:val="FFFFFF" w:themeColor="background1"/>
                <w:sz w:val="16"/>
                <w:szCs w:val="16"/>
              </w:rPr>
              <w:t>-59%</w:t>
            </w:r>
          </w:p>
        </w:tc>
      </w:tr>
    </w:tbl>
    <w:p w14:paraId="5C2ED687" w14:textId="77777777" w:rsidR="003A5766" w:rsidRPr="003A5766" w:rsidRDefault="003A5766" w:rsidP="003A5766">
      <w:pPr>
        <w:autoSpaceDE w:val="0"/>
        <w:autoSpaceDN w:val="0"/>
        <w:adjustRightInd w:val="0"/>
        <w:spacing w:after="0" w:line="360" w:lineRule="auto"/>
        <w:ind w:firstLine="567"/>
        <w:jc w:val="both"/>
        <w:rPr>
          <w:rFonts w:ascii="Myriad Pro" w:eastAsia="Times New Roman" w:hAnsi="Myriad Pro" w:cs="Times New Roman"/>
          <w:sz w:val="26"/>
          <w:szCs w:val="26"/>
          <w:lang w:eastAsia="ru-RU"/>
        </w:rPr>
      </w:pPr>
    </w:p>
    <w:p w14:paraId="0BE8DC07" w14:textId="77777777" w:rsidR="003A5766" w:rsidRPr="003A5766" w:rsidRDefault="003A5766" w:rsidP="003A5766">
      <w:pPr>
        <w:autoSpaceDE w:val="0"/>
        <w:autoSpaceDN w:val="0"/>
        <w:adjustRightInd w:val="0"/>
        <w:spacing w:line="360" w:lineRule="auto"/>
        <w:ind w:firstLine="567"/>
        <w:jc w:val="both"/>
        <w:rPr>
          <w:rFonts w:ascii="Myriad Pro" w:eastAsia="Times New Roman" w:hAnsi="Myriad Pro" w:cs="Times New Roman"/>
          <w:sz w:val="26"/>
          <w:szCs w:val="26"/>
        </w:rPr>
      </w:pPr>
      <w:r w:rsidRPr="003A5766">
        <w:rPr>
          <w:rFonts w:ascii="Myriad Pro" w:eastAsia="Times New Roman" w:hAnsi="Myriad Pro" w:cs="Times New Roman"/>
          <w:sz w:val="26"/>
          <w:szCs w:val="26"/>
          <w:lang w:eastAsia="ru-RU"/>
        </w:rPr>
        <w:lastRenderedPageBreak/>
        <w:t xml:space="preserve">По результатам анализа исполнения инвестиционной программы филиала ПАО «МРСК Юга» – «Волгоградэнерго» Исполнитель отмечает, что недостижение показателей утвержденного плана по использованию собственных тарифных источников, учтенных регулирующим органом при принятии тарифно-балансовых решений и предназначенных для целей финансирования инвестиционной программы, обусловлено как недофинансированием инвестиционных проектов, предусмотренных утвержденной инвестиционной программой, так и финансированием новых инвестиционных проектов, </w:t>
      </w:r>
      <w:r w:rsidRPr="003A5766">
        <w:rPr>
          <w:rFonts w:ascii="Myriad Pro" w:eastAsia="Times New Roman" w:hAnsi="Myriad Pro" w:cs="Times New Roman"/>
          <w:sz w:val="26"/>
          <w:szCs w:val="26"/>
        </w:rPr>
        <w:t>в том числе включенных в инвестиционную программу  в рамках корректировки утвержденной инвестиционной программы в 2019 году.</w:t>
      </w:r>
    </w:p>
    <w:p w14:paraId="7F4DA9FE" w14:textId="77777777" w:rsidR="003A5766" w:rsidRPr="003A5766" w:rsidRDefault="003A5766" w:rsidP="003A5766">
      <w:pPr>
        <w:autoSpaceDE w:val="0"/>
        <w:autoSpaceDN w:val="0"/>
        <w:adjustRightInd w:val="0"/>
        <w:spacing w:after="0" w:line="360" w:lineRule="auto"/>
        <w:ind w:firstLine="567"/>
        <w:jc w:val="both"/>
        <w:rPr>
          <w:rFonts w:ascii="Myriad Pro" w:eastAsia="Times New Roman" w:hAnsi="Myriad Pro" w:cs="Times New Roman"/>
          <w:sz w:val="26"/>
          <w:szCs w:val="26"/>
          <w:lang w:eastAsia="ru-RU"/>
        </w:rPr>
      </w:pPr>
      <w:r w:rsidRPr="003A5766">
        <w:rPr>
          <w:rFonts w:ascii="Myriad Pro" w:eastAsia="Times New Roman" w:hAnsi="Myriad Pro" w:cs="Times New Roman"/>
          <w:sz w:val="26"/>
          <w:szCs w:val="26"/>
          <w:lang w:eastAsia="ru-RU"/>
        </w:rPr>
        <w:t>Кроме этого, Исполнителем обнаружено превышение объема финансирования на выполнение мероприятий инвестиционной программы свыше объема, определенного в утвержденной в установленном порядке инвестиционной программе. Данный факт, в соответствии с позицией ФАС России, изложенной в письме от 20.04.2018 № ИА/28440/18,  считается как нецелевое использование инвестиционных ресурсов, включенных в регулируемые государством цены (тарифы) и действующим законодательством в области государственного регулирования цен (тарифов) не предусмотрена возможность учета в необходимой валовой выручке территориальных сетевых организаций таких расходов.</w:t>
      </w:r>
    </w:p>
    <w:p w14:paraId="617F70FA" w14:textId="77777777" w:rsidR="003A5766" w:rsidRPr="003A5766" w:rsidRDefault="003A5766" w:rsidP="003A5766">
      <w:pPr>
        <w:autoSpaceDE w:val="0"/>
        <w:autoSpaceDN w:val="0"/>
        <w:adjustRightInd w:val="0"/>
        <w:spacing w:after="0" w:line="360" w:lineRule="auto"/>
        <w:ind w:firstLine="720"/>
        <w:jc w:val="both"/>
        <w:rPr>
          <w:rFonts w:ascii="Myriad Pro" w:eastAsia="Times New Roman" w:hAnsi="Myriad Pro" w:cs="Arial"/>
          <w:sz w:val="26"/>
          <w:szCs w:val="26"/>
          <w:lang w:eastAsia="ru-RU"/>
        </w:rPr>
      </w:pPr>
    </w:p>
    <w:p w14:paraId="711E22D3" w14:textId="77777777" w:rsidR="003A5766" w:rsidRPr="003A5766" w:rsidRDefault="003A5766" w:rsidP="003A5766">
      <w:pPr>
        <w:spacing w:after="0" w:line="240" w:lineRule="auto"/>
        <w:jc w:val="center"/>
        <w:rPr>
          <w:rFonts w:ascii="Myriad Pro" w:eastAsia="Times New Roman" w:hAnsi="Myriad Pro" w:cs="Times New Roman"/>
          <w:b/>
          <w:bCs/>
          <w:color w:val="000000"/>
          <w:sz w:val="18"/>
          <w:szCs w:val="18"/>
          <w:lang w:eastAsia="ru-RU"/>
        </w:rPr>
        <w:sectPr w:rsidR="003A5766" w:rsidRPr="003A5766">
          <w:pgSz w:w="11906" w:h="16838"/>
          <w:pgMar w:top="1134" w:right="850" w:bottom="1134" w:left="1701" w:header="708" w:footer="708" w:gutter="0"/>
          <w:cols w:space="708"/>
          <w:docGrid w:linePitch="360"/>
        </w:sectPr>
      </w:pPr>
    </w:p>
    <w:tbl>
      <w:tblPr>
        <w:tblW w:w="5000" w:type="pct"/>
        <w:tblLook w:val="04A0" w:firstRow="1" w:lastRow="0" w:firstColumn="1" w:lastColumn="0" w:noHBand="0" w:noVBand="1"/>
      </w:tblPr>
      <w:tblGrid>
        <w:gridCol w:w="477"/>
        <w:gridCol w:w="7504"/>
        <w:gridCol w:w="1186"/>
        <w:gridCol w:w="1626"/>
        <w:gridCol w:w="1626"/>
        <w:gridCol w:w="2141"/>
      </w:tblGrid>
      <w:tr w:rsidR="003A5766" w:rsidRPr="003A5766" w14:paraId="0DD2ED18" w14:textId="77777777" w:rsidTr="00E12BD6">
        <w:trPr>
          <w:trHeight w:val="20"/>
          <w:tblHeader/>
        </w:trPr>
        <w:tc>
          <w:tcPr>
            <w:tcW w:w="16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C2AEA18" w14:textId="77777777" w:rsidR="003A5766" w:rsidRPr="003A5766" w:rsidRDefault="003A5766" w:rsidP="003A5766">
            <w:pPr>
              <w:spacing w:after="0" w:line="240" w:lineRule="auto"/>
              <w:jc w:val="center"/>
              <w:rPr>
                <w:rFonts w:ascii="Myriad Pro" w:eastAsia="Times New Roman" w:hAnsi="Myriad Pro" w:cs="Times New Roman"/>
                <w:b/>
                <w:bCs/>
                <w:color w:val="FFFFFF"/>
                <w:sz w:val="16"/>
                <w:szCs w:val="16"/>
                <w:lang w:eastAsia="ru-RU"/>
              </w:rPr>
            </w:pPr>
            <w:r w:rsidRPr="003A5766">
              <w:rPr>
                <w:rFonts w:ascii="Myriad Pro" w:eastAsia="Times New Roman" w:hAnsi="Myriad Pro" w:cs="Times New Roman"/>
                <w:b/>
                <w:bCs/>
                <w:color w:val="FFFFFF"/>
                <w:sz w:val="16"/>
                <w:szCs w:val="16"/>
                <w:lang w:eastAsia="ru-RU"/>
              </w:rPr>
              <w:lastRenderedPageBreak/>
              <w:t>№ п/п</w:t>
            </w:r>
          </w:p>
        </w:tc>
        <w:tc>
          <w:tcPr>
            <w:tcW w:w="257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56374DD" w14:textId="77777777" w:rsidR="003A5766" w:rsidRPr="003A5766" w:rsidRDefault="003A5766" w:rsidP="003A5766">
            <w:pPr>
              <w:spacing w:after="0" w:line="240" w:lineRule="auto"/>
              <w:jc w:val="center"/>
              <w:rPr>
                <w:rFonts w:ascii="Myriad Pro" w:eastAsia="Times New Roman" w:hAnsi="Myriad Pro" w:cs="Times New Roman"/>
                <w:b/>
                <w:bCs/>
                <w:color w:val="FFFFFF"/>
                <w:sz w:val="16"/>
                <w:szCs w:val="16"/>
                <w:lang w:eastAsia="ru-RU"/>
              </w:rPr>
            </w:pPr>
            <w:r w:rsidRPr="003A5766">
              <w:rPr>
                <w:rFonts w:ascii="Myriad Pro" w:eastAsia="Times New Roman" w:hAnsi="Myriad Pro" w:cs="Times New Roman"/>
                <w:b/>
                <w:bCs/>
                <w:color w:val="FFFFFF"/>
                <w:sz w:val="16"/>
                <w:szCs w:val="16"/>
                <w:lang w:eastAsia="ru-RU"/>
              </w:rPr>
              <w:t>Наименование группы объектов</w:t>
            </w:r>
          </w:p>
        </w:tc>
        <w:tc>
          <w:tcPr>
            <w:tcW w:w="403" w:type="pct"/>
            <w:tcBorders>
              <w:top w:val="single" w:sz="4" w:space="0" w:color="FFFFFF"/>
              <w:left w:val="single" w:sz="4" w:space="0" w:color="FFFFFF"/>
              <w:bottom w:val="single" w:sz="4" w:space="0" w:color="FFFFFF"/>
              <w:right w:val="single" w:sz="4" w:space="0" w:color="auto"/>
            </w:tcBorders>
            <w:shd w:val="clear" w:color="auto" w:fill="4F6228"/>
            <w:vAlign w:val="center"/>
            <w:hideMark/>
          </w:tcPr>
          <w:p w14:paraId="5386E31A" w14:textId="77777777" w:rsidR="003A5766" w:rsidRPr="003A5766" w:rsidRDefault="003A5766" w:rsidP="003A5766">
            <w:pPr>
              <w:spacing w:after="0" w:line="240" w:lineRule="auto"/>
              <w:jc w:val="center"/>
              <w:rPr>
                <w:rFonts w:ascii="Myriad Pro" w:eastAsia="Times New Roman" w:hAnsi="Myriad Pro" w:cs="Times New Roman"/>
                <w:b/>
                <w:bCs/>
                <w:color w:val="FFFFFF"/>
                <w:sz w:val="16"/>
                <w:szCs w:val="16"/>
                <w:lang w:eastAsia="ru-RU"/>
              </w:rPr>
            </w:pPr>
            <w:r w:rsidRPr="003A5766">
              <w:rPr>
                <w:rFonts w:ascii="Myriad Pro" w:eastAsia="Times New Roman" w:hAnsi="Myriad Pro" w:cs="Times New Roman"/>
                <w:b/>
                <w:bCs/>
                <w:color w:val="FFFFFF"/>
                <w:sz w:val="16"/>
                <w:szCs w:val="16"/>
                <w:lang w:eastAsia="ru-RU"/>
              </w:rPr>
              <w:t>Обозначение</w:t>
            </w:r>
          </w:p>
        </w:tc>
        <w:tc>
          <w:tcPr>
            <w:tcW w:w="559" w:type="pct"/>
            <w:tcBorders>
              <w:top w:val="single" w:sz="4" w:space="0" w:color="auto"/>
              <w:left w:val="single" w:sz="4" w:space="0" w:color="auto"/>
              <w:bottom w:val="single" w:sz="4" w:space="0" w:color="auto"/>
              <w:right w:val="single" w:sz="4" w:space="0" w:color="auto"/>
            </w:tcBorders>
            <w:shd w:val="clear" w:color="auto" w:fill="4F6228"/>
            <w:vAlign w:val="center"/>
          </w:tcPr>
          <w:p w14:paraId="78C34BB6" w14:textId="77777777" w:rsidR="003A5766" w:rsidRPr="003A5766" w:rsidRDefault="003A5766" w:rsidP="003A5766">
            <w:pPr>
              <w:spacing w:after="0" w:line="240" w:lineRule="auto"/>
              <w:jc w:val="center"/>
              <w:rPr>
                <w:rFonts w:ascii="Myriad Pro" w:eastAsia="Times New Roman" w:hAnsi="Myriad Pro" w:cs="Times New Roman"/>
                <w:b/>
                <w:bCs/>
                <w:color w:val="FFFFFF"/>
                <w:sz w:val="16"/>
                <w:szCs w:val="16"/>
                <w:lang w:eastAsia="ru-RU"/>
              </w:rPr>
            </w:pPr>
            <w:r w:rsidRPr="003A5766">
              <w:rPr>
                <w:rFonts w:ascii="Myriad Pro" w:eastAsia="Times New Roman" w:hAnsi="Myriad Pro" w:cs="Times New Roman"/>
                <w:b/>
                <w:bCs/>
                <w:color w:val="FFFFFF"/>
                <w:sz w:val="16"/>
                <w:szCs w:val="16"/>
                <w:lang w:eastAsia="ru-RU"/>
              </w:rPr>
              <w:t xml:space="preserve"> Объем планового финансирования, тыс. руб. без НДС </w:t>
            </w:r>
          </w:p>
        </w:tc>
        <w:tc>
          <w:tcPr>
            <w:tcW w:w="559" w:type="pct"/>
            <w:tcBorders>
              <w:top w:val="single" w:sz="4" w:space="0" w:color="FFFFFF"/>
              <w:left w:val="single" w:sz="4" w:space="0" w:color="auto"/>
              <w:bottom w:val="single" w:sz="4" w:space="0" w:color="FFFFFF"/>
              <w:right w:val="single" w:sz="4" w:space="0" w:color="FFFFFF"/>
            </w:tcBorders>
            <w:shd w:val="clear" w:color="auto" w:fill="4F6228"/>
            <w:vAlign w:val="center"/>
            <w:hideMark/>
          </w:tcPr>
          <w:p w14:paraId="773C7B33" w14:textId="77777777" w:rsidR="003A5766" w:rsidRPr="003A5766" w:rsidRDefault="003A5766" w:rsidP="003A5766">
            <w:pPr>
              <w:spacing w:after="0" w:line="240" w:lineRule="auto"/>
              <w:jc w:val="center"/>
              <w:rPr>
                <w:rFonts w:ascii="Myriad Pro" w:eastAsia="Times New Roman" w:hAnsi="Myriad Pro" w:cs="Times New Roman"/>
                <w:b/>
                <w:bCs/>
                <w:color w:val="FFFFFF"/>
                <w:sz w:val="16"/>
                <w:szCs w:val="16"/>
                <w:lang w:eastAsia="ru-RU"/>
              </w:rPr>
            </w:pPr>
            <w:r w:rsidRPr="003A5766">
              <w:rPr>
                <w:rFonts w:ascii="Myriad Pro" w:eastAsia="Times New Roman" w:hAnsi="Myriad Pro" w:cs="Times New Roman"/>
                <w:b/>
                <w:bCs/>
                <w:color w:val="FFFFFF"/>
                <w:sz w:val="16"/>
                <w:szCs w:val="16"/>
                <w:lang w:eastAsia="ru-RU"/>
              </w:rPr>
              <w:t xml:space="preserve"> Фактическое финансирование, тыс. руб. без НДС </w:t>
            </w:r>
          </w:p>
        </w:tc>
        <w:tc>
          <w:tcPr>
            <w:tcW w:w="73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64F5DEB" w14:textId="77777777" w:rsidR="003A5766" w:rsidRPr="003A5766" w:rsidRDefault="003A5766" w:rsidP="003A5766">
            <w:pPr>
              <w:spacing w:after="0" w:line="240" w:lineRule="auto"/>
              <w:jc w:val="center"/>
              <w:rPr>
                <w:rFonts w:ascii="Myriad Pro" w:eastAsia="Times New Roman" w:hAnsi="Myriad Pro" w:cs="Times New Roman"/>
                <w:b/>
                <w:bCs/>
                <w:color w:val="FFFFFF"/>
                <w:sz w:val="16"/>
                <w:szCs w:val="16"/>
                <w:lang w:eastAsia="ru-RU"/>
              </w:rPr>
            </w:pPr>
            <w:r w:rsidRPr="003A5766">
              <w:rPr>
                <w:rFonts w:ascii="Myriad Pro" w:eastAsia="Times New Roman" w:hAnsi="Myriad Pro" w:cs="Times New Roman"/>
                <w:b/>
                <w:bCs/>
                <w:color w:val="FFFFFF"/>
                <w:sz w:val="16"/>
                <w:szCs w:val="16"/>
                <w:lang w:eastAsia="ru-RU"/>
              </w:rPr>
              <w:t xml:space="preserve"> Отклонение фактических показателей от плановых, тыс. руб. </w:t>
            </w:r>
          </w:p>
        </w:tc>
      </w:tr>
      <w:tr w:rsidR="003A5766" w:rsidRPr="003A5766" w14:paraId="38A1CDD4" w14:textId="77777777" w:rsidTr="00E12BD6">
        <w:trPr>
          <w:trHeight w:val="529"/>
          <w:tblHeader/>
        </w:trPr>
        <w:tc>
          <w:tcPr>
            <w:tcW w:w="165"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6FDE7AB2" w14:textId="77777777" w:rsidR="003A5766" w:rsidRPr="003A5766" w:rsidRDefault="003A5766" w:rsidP="003A5766">
            <w:pPr>
              <w:spacing w:after="0" w:line="240" w:lineRule="auto"/>
              <w:jc w:val="center"/>
              <w:rPr>
                <w:rFonts w:ascii="Myriad Pro" w:eastAsia="Times New Roman" w:hAnsi="Myriad Pro" w:cs="Times New Roman"/>
                <w:color w:val="000000"/>
                <w:sz w:val="16"/>
                <w:szCs w:val="16"/>
                <w:lang w:eastAsia="ru-RU"/>
              </w:rPr>
            </w:pPr>
            <w:r w:rsidRPr="003A5766">
              <w:rPr>
                <w:rFonts w:ascii="Myriad Pro" w:eastAsia="Times New Roman" w:hAnsi="Myriad Pro" w:cs="Times New Roman"/>
                <w:color w:val="000000"/>
                <w:sz w:val="16"/>
                <w:szCs w:val="16"/>
                <w:lang w:eastAsia="ru-RU"/>
              </w:rPr>
              <w:t>1</w:t>
            </w:r>
          </w:p>
        </w:tc>
        <w:tc>
          <w:tcPr>
            <w:tcW w:w="2578" w:type="pct"/>
            <w:tcBorders>
              <w:top w:val="single" w:sz="4" w:space="0" w:color="FFFFFF"/>
              <w:left w:val="nil"/>
              <w:bottom w:val="single" w:sz="4" w:space="0" w:color="auto"/>
              <w:right w:val="single" w:sz="4" w:space="0" w:color="auto"/>
            </w:tcBorders>
            <w:shd w:val="clear" w:color="auto" w:fill="auto"/>
            <w:vAlign w:val="center"/>
            <w:hideMark/>
          </w:tcPr>
          <w:p w14:paraId="4515FBB8" w14:textId="77777777" w:rsidR="003A5766" w:rsidRPr="003A5766" w:rsidRDefault="003A5766" w:rsidP="003A5766">
            <w:pPr>
              <w:spacing w:after="0" w:line="240" w:lineRule="auto"/>
              <w:jc w:val="both"/>
              <w:rPr>
                <w:rFonts w:ascii="Myriad Pro" w:eastAsia="Times New Roman" w:hAnsi="Myriad Pro" w:cs="Times New Roman"/>
                <w:color w:val="000000"/>
                <w:sz w:val="16"/>
                <w:szCs w:val="16"/>
                <w:lang w:eastAsia="ru-RU"/>
              </w:rPr>
            </w:pPr>
            <w:r w:rsidRPr="003A5766">
              <w:rPr>
                <w:rFonts w:ascii="Myriad Pro" w:eastAsia="Times New Roman" w:hAnsi="Myriad Pro" w:cs="Times New Roman"/>
                <w:color w:val="000000"/>
                <w:sz w:val="16"/>
                <w:szCs w:val="16"/>
                <w:lang w:eastAsia="ru-RU"/>
              </w:rPr>
              <w:t>Расчетная величина собственных средств регулируемой организации для финансирования инвестиционной программы, учтенная при установлении тарифов в 2019 году</w:t>
            </w:r>
          </w:p>
        </w:tc>
        <w:tc>
          <w:tcPr>
            <w:tcW w:w="403" w:type="pct"/>
            <w:tcBorders>
              <w:top w:val="single" w:sz="4" w:space="0" w:color="FFFFFF"/>
              <w:left w:val="nil"/>
              <w:bottom w:val="single" w:sz="4" w:space="0" w:color="auto"/>
              <w:right w:val="single" w:sz="4" w:space="0" w:color="auto"/>
            </w:tcBorders>
            <w:shd w:val="clear" w:color="auto" w:fill="auto"/>
            <w:hideMark/>
          </w:tcPr>
          <w:p w14:paraId="7766A1D3" w14:textId="77777777" w:rsidR="003A5766" w:rsidRPr="003A5766" w:rsidRDefault="003A5766" w:rsidP="003A5766">
            <w:pPr>
              <w:spacing w:after="0" w:line="240" w:lineRule="auto"/>
              <w:rPr>
                <w:rFonts w:ascii="Myriad Pro" w:eastAsia="Times New Roman" w:hAnsi="Myriad Pro" w:cs="Times New Roman"/>
                <w:color w:val="000000"/>
                <w:sz w:val="16"/>
                <w:szCs w:val="16"/>
                <w:lang w:eastAsia="ru-RU"/>
              </w:rPr>
            </w:pPr>
            <w:r w:rsidRPr="003A5766">
              <w:rPr>
                <w:rFonts w:ascii="Myriad Pro" w:eastAsia="Times New Roman" w:hAnsi="Myriad Pro" w:cs="Times New Roman"/>
                <w:noProof/>
                <w:color w:val="000000"/>
                <w:sz w:val="16"/>
                <w:szCs w:val="16"/>
                <w:lang w:eastAsia="ru-RU"/>
              </w:rPr>
              <w:drawing>
                <wp:anchor distT="0" distB="0" distL="114300" distR="114300" simplePos="0" relativeHeight="251681792" behindDoc="0" locked="0" layoutInCell="1" allowOverlap="1" wp14:anchorId="0B7738AF" wp14:editId="77C64C17">
                  <wp:simplePos x="0" y="0"/>
                  <wp:positionH relativeFrom="column">
                    <wp:posOffset>196850</wp:posOffset>
                  </wp:positionH>
                  <wp:positionV relativeFrom="paragraph">
                    <wp:posOffset>66675</wp:posOffset>
                  </wp:positionV>
                  <wp:extent cx="438150" cy="257175"/>
                  <wp:effectExtent l="0" t="0" r="0" b="0"/>
                  <wp:wrapNone/>
                  <wp:docPr id="2" name="Рисунок 2" descr="base_1_287253_32796">
                    <a:extLst xmlns:a="http://schemas.openxmlformats.org/drawingml/2006/main">
                      <a:ext uri="{FF2B5EF4-FFF2-40B4-BE49-F238E27FC236}">
                        <a16:creationId xmlns:a16="http://schemas.microsoft.com/office/drawing/2014/main" id="{5778D913-CDBE-473F-8FA5-80EFB7F12A81}"/>
                      </a:ext>
                    </a:extLst>
                  </wp:docPr>
                  <wp:cNvGraphicFramePr/>
                  <a:graphic xmlns:a="http://schemas.openxmlformats.org/drawingml/2006/main">
                    <a:graphicData uri="http://schemas.openxmlformats.org/drawingml/2006/picture">
                      <pic:pic xmlns:pic="http://schemas.openxmlformats.org/drawingml/2006/picture">
                        <pic:nvPicPr>
                          <pic:cNvPr id="2" name="Рисунок 102" descr="base_1_287253_32796">
                            <a:extLst>
                              <a:ext uri="{FF2B5EF4-FFF2-40B4-BE49-F238E27FC236}">
                                <a16:creationId xmlns:a16="http://schemas.microsoft.com/office/drawing/2014/main" id="{5778D913-CDBE-473F-8FA5-80EFB7F12A81}"/>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150" cy="2571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59" w:type="pct"/>
            <w:tcBorders>
              <w:top w:val="single" w:sz="4" w:space="0" w:color="auto"/>
              <w:left w:val="nil"/>
              <w:bottom w:val="single" w:sz="4" w:space="0" w:color="auto"/>
              <w:right w:val="single" w:sz="4" w:space="0" w:color="auto"/>
            </w:tcBorders>
            <w:vAlign w:val="center"/>
          </w:tcPr>
          <w:p w14:paraId="375B0FA4" w14:textId="77777777" w:rsidR="003A5766" w:rsidRPr="003A5766" w:rsidRDefault="003A5766" w:rsidP="003A5766">
            <w:pPr>
              <w:spacing w:after="0" w:line="240" w:lineRule="auto"/>
              <w:jc w:val="center"/>
              <w:rPr>
                <w:rFonts w:ascii="Myriad Pro" w:eastAsia="Times New Roman" w:hAnsi="Myriad Pro" w:cs="Times New Roman"/>
                <w:color w:val="000000"/>
                <w:sz w:val="16"/>
                <w:szCs w:val="16"/>
                <w:lang w:eastAsia="ru-RU"/>
              </w:rPr>
            </w:pPr>
          </w:p>
        </w:tc>
        <w:tc>
          <w:tcPr>
            <w:tcW w:w="559"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3B73E750" w14:textId="77777777" w:rsidR="003A5766" w:rsidRPr="003A5766" w:rsidRDefault="003A5766" w:rsidP="003A5766">
            <w:pPr>
              <w:spacing w:after="0" w:line="240" w:lineRule="auto"/>
              <w:jc w:val="center"/>
              <w:rPr>
                <w:rFonts w:ascii="Myriad Pro" w:eastAsia="Times New Roman" w:hAnsi="Myriad Pro" w:cs="Times New Roman"/>
                <w:color w:val="000000"/>
                <w:sz w:val="16"/>
                <w:szCs w:val="16"/>
                <w:lang w:eastAsia="ru-RU"/>
              </w:rPr>
            </w:pPr>
            <w:r w:rsidRPr="003A5766">
              <w:rPr>
                <w:rFonts w:ascii="Myriad Pro" w:eastAsia="Times New Roman" w:hAnsi="Myriad Pro" w:cs="Times New Roman"/>
                <w:color w:val="000000"/>
                <w:sz w:val="16"/>
                <w:szCs w:val="16"/>
                <w:lang w:eastAsia="ru-RU"/>
              </w:rPr>
              <w:t>439 276,1</w:t>
            </w:r>
          </w:p>
        </w:tc>
        <w:tc>
          <w:tcPr>
            <w:tcW w:w="736" w:type="pct"/>
            <w:tcBorders>
              <w:top w:val="single" w:sz="4" w:space="0" w:color="FFFFFF"/>
              <w:left w:val="nil"/>
              <w:bottom w:val="single" w:sz="4" w:space="0" w:color="auto"/>
              <w:right w:val="single" w:sz="4" w:space="0" w:color="auto"/>
            </w:tcBorders>
            <w:shd w:val="clear" w:color="auto" w:fill="auto"/>
            <w:vAlign w:val="center"/>
            <w:hideMark/>
          </w:tcPr>
          <w:p w14:paraId="687DAEA5" w14:textId="77777777" w:rsidR="003A5766" w:rsidRPr="003A5766" w:rsidRDefault="003A5766" w:rsidP="003A5766">
            <w:pPr>
              <w:spacing w:after="0" w:line="240" w:lineRule="auto"/>
              <w:jc w:val="center"/>
              <w:rPr>
                <w:rFonts w:ascii="Myriad Pro" w:eastAsia="Times New Roman" w:hAnsi="Myriad Pro" w:cs="Times New Roman"/>
                <w:color w:val="000000"/>
                <w:sz w:val="16"/>
                <w:szCs w:val="16"/>
                <w:lang w:eastAsia="ru-RU"/>
              </w:rPr>
            </w:pPr>
          </w:p>
        </w:tc>
      </w:tr>
      <w:tr w:rsidR="003A5766" w:rsidRPr="003A5766" w14:paraId="34618D11" w14:textId="77777777" w:rsidTr="00E12BD6">
        <w:trPr>
          <w:trHeight w:val="989"/>
          <w:tblHeader/>
        </w:trPr>
        <w:tc>
          <w:tcPr>
            <w:tcW w:w="16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620858" w14:textId="77777777" w:rsidR="003A5766" w:rsidRPr="003A5766" w:rsidRDefault="003A5766" w:rsidP="003A5766">
            <w:pPr>
              <w:spacing w:after="0" w:line="240" w:lineRule="auto"/>
              <w:jc w:val="center"/>
              <w:rPr>
                <w:rFonts w:ascii="Myriad Pro" w:eastAsia="Times New Roman" w:hAnsi="Myriad Pro" w:cs="Times New Roman"/>
                <w:color w:val="000000"/>
                <w:sz w:val="16"/>
                <w:szCs w:val="16"/>
                <w:lang w:eastAsia="ru-RU"/>
              </w:rPr>
            </w:pPr>
            <w:r w:rsidRPr="003A5766">
              <w:rPr>
                <w:rFonts w:ascii="Myriad Pro" w:eastAsia="Times New Roman" w:hAnsi="Myriad Pro" w:cs="Times New Roman"/>
                <w:color w:val="000000"/>
                <w:sz w:val="16"/>
                <w:szCs w:val="16"/>
                <w:lang w:eastAsia="ru-RU"/>
              </w:rPr>
              <w:t>2</w:t>
            </w:r>
          </w:p>
        </w:tc>
        <w:tc>
          <w:tcPr>
            <w:tcW w:w="2578" w:type="pct"/>
            <w:tcBorders>
              <w:top w:val="single" w:sz="4" w:space="0" w:color="auto"/>
              <w:left w:val="nil"/>
              <w:bottom w:val="single" w:sz="4" w:space="0" w:color="auto"/>
              <w:right w:val="single" w:sz="4" w:space="0" w:color="auto"/>
            </w:tcBorders>
            <w:shd w:val="clear" w:color="auto" w:fill="auto"/>
            <w:vAlign w:val="center"/>
            <w:hideMark/>
          </w:tcPr>
          <w:p w14:paraId="75E6F8FF" w14:textId="77777777" w:rsidR="003A5766" w:rsidRPr="003A5766" w:rsidRDefault="003A5766" w:rsidP="003A5766">
            <w:pPr>
              <w:spacing w:after="0" w:line="240" w:lineRule="auto"/>
              <w:jc w:val="both"/>
              <w:rPr>
                <w:rFonts w:ascii="Myriad Pro" w:eastAsia="Times New Roman" w:hAnsi="Myriad Pro" w:cs="Times New Roman"/>
                <w:color w:val="000000"/>
                <w:sz w:val="16"/>
                <w:szCs w:val="16"/>
                <w:lang w:eastAsia="ru-RU"/>
              </w:rPr>
            </w:pPr>
            <w:r w:rsidRPr="003A5766">
              <w:rPr>
                <w:rFonts w:ascii="Myriad Pro" w:eastAsia="Times New Roman" w:hAnsi="Myriad Pro" w:cs="Times New Roman"/>
                <w:color w:val="000000"/>
                <w:sz w:val="16"/>
                <w:szCs w:val="16"/>
                <w:lang w:eastAsia="ru-RU"/>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w:t>
            </w:r>
          </w:p>
        </w:tc>
        <w:tc>
          <w:tcPr>
            <w:tcW w:w="403" w:type="pct"/>
            <w:tcBorders>
              <w:top w:val="single" w:sz="4" w:space="0" w:color="auto"/>
              <w:left w:val="nil"/>
              <w:bottom w:val="single" w:sz="4" w:space="0" w:color="auto"/>
              <w:right w:val="single" w:sz="4" w:space="0" w:color="auto"/>
            </w:tcBorders>
            <w:shd w:val="clear" w:color="auto" w:fill="auto"/>
            <w:hideMark/>
          </w:tcPr>
          <w:p w14:paraId="38EB5775" w14:textId="77777777" w:rsidR="003A5766" w:rsidRPr="003A5766" w:rsidRDefault="003A5766" w:rsidP="003A5766">
            <w:pPr>
              <w:spacing w:after="0" w:line="240" w:lineRule="auto"/>
              <w:rPr>
                <w:rFonts w:ascii="Myriad Pro" w:eastAsia="Times New Roman" w:hAnsi="Myriad Pro" w:cs="Times New Roman"/>
                <w:color w:val="000000"/>
                <w:sz w:val="16"/>
                <w:szCs w:val="16"/>
                <w:lang w:eastAsia="ru-RU"/>
              </w:rPr>
            </w:pPr>
            <w:r w:rsidRPr="003A5766">
              <w:rPr>
                <w:rFonts w:ascii="Myriad Pro" w:eastAsia="Times New Roman" w:hAnsi="Myriad Pro" w:cs="Times New Roman"/>
                <w:noProof/>
                <w:color w:val="000000"/>
                <w:sz w:val="16"/>
                <w:szCs w:val="16"/>
                <w:lang w:eastAsia="ru-RU"/>
              </w:rPr>
              <w:drawing>
                <wp:anchor distT="0" distB="0" distL="114300" distR="114300" simplePos="0" relativeHeight="251682816" behindDoc="0" locked="0" layoutInCell="1" allowOverlap="1" wp14:anchorId="0D62093E" wp14:editId="05093ECF">
                  <wp:simplePos x="0" y="0"/>
                  <wp:positionH relativeFrom="column">
                    <wp:posOffset>139700</wp:posOffset>
                  </wp:positionH>
                  <wp:positionV relativeFrom="paragraph">
                    <wp:posOffset>276225</wp:posOffset>
                  </wp:positionV>
                  <wp:extent cx="495300" cy="257175"/>
                  <wp:effectExtent l="0" t="0" r="0" b="0"/>
                  <wp:wrapNone/>
                  <wp:docPr id="3" name="Рисунок 3" descr="base_1_287253_32797">
                    <a:extLst xmlns:a="http://schemas.openxmlformats.org/drawingml/2006/main">
                      <a:ext uri="{FF2B5EF4-FFF2-40B4-BE49-F238E27FC236}">
                        <a16:creationId xmlns:a16="http://schemas.microsoft.com/office/drawing/2014/main" id="{66124C4E-FDF3-481A-BAFE-7EB9A63EF91F}"/>
                      </a:ext>
                    </a:extLst>
                  </wp:docPr>
                  <wp:cNvGraphicFramePr/>
                  <a:graphic xmlns:a="http://schemas.openxmlformats.org/drawingml/2006/main">
                    <a:graphicData uri="http://schemas.openxmlformats.org/drawingml/2006/picture">
                      <pic:pic xmlns:pic="http://schemas.openxmlformats.org/drawingml/2006/picture">
                        <pic:nvPicPr>
                          <pic:cNvPr id="3" name="Рисунок 103" descr="base_1_287253_32797">
                            <a:extLst>
                              <a:ext uri="{FF2B5EF4-FFF2-40B4-BE49-F238E27FC236}">
                                <a16:creationId xmlns:a16="http://schemas.microsoft.com/office/drawing/2014/main" id="{66124C4E-FDF3-481A-BAFE-7EB9A63EF91F}"/>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5300" cy="2571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59" w:type="pct"/>
            <w:tcBorders>
              <w:top w:val="single" w:sz="4" w:space="0" w:color="auto"/>
              <w:left w:val="nil"/>
              <w:bottom w:val="single" w:sz="4" w:space="0" w:color="auto"/>
              <w:right w:val="single" w:sz="4" w:space="0" w:color="auto"/>
            </w:tcBorders>
            <w:vAlign w:val="center"/>
          </w:tcPr>
          <w:p w14:paraId="3786F10E" w14:textId="77777777" w:rsidR="003A5766" w:rsidRPr="003A5766" w:rsidRDefault="003A5766" w:rsidP="003A5766">
            <w:pPr>
              <w:spacing w:after="0" w:line="240" w:lineRule="auto"/>
              <w:jc w:val="center"/>
              <w:rPr>
                <w:rFonts w:ascii="Myriad Pro" w:eastAsia="Times New Roman" w:hAnsi="Myriad Pro" w:cs="Times New Roman"/>
                <w:color w:val="000000"/>
                <w:sz w:val="16"/>
                <w:szCs w:val="16"/>
                <w:lang w:eastAsia="ru-RU"/>
              </w:rPr>
            </w:pP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EDA7FD9" w14:textId="77777777" w:rsidR="003A5766" w:rsidRPr="003A5766" w:rsidRDefault="003A5766" w:rsidP="003A5766">
            <w:pPr>
              <w:spacing w:after="0" w:line="240" w:lineRule="auto"/>
              <w:jc w:val="center"/>
              <w:rPr>
                <w:rFonts w:ascii="Myriad Pro" w:eastAsia="Times New Roman" w:hAnsi="Myriad Pro" w:cs="Times New Roman"/>
                <w:color w:val="000000"/>
                <w:sz w:val="16"/>
                <w:szCs w:val="16"/>
                <w:lang w:eastAsia="ru-RU"/>
              </w:rPr>
            </w:pPr>
            <w:r w:rsidRPr="003A5766">
              <w:rPr>
                <w:rFonts w:ascii="Myriad Pro" w:eastAsia="Times New Roman" w:hAnsi="Myriad Pro" w:cs="Times New Roman"/>
                <w:color w:val="000000"/>
                <w:sz w:val="16"/>
                <w:szCs w:val="16"/>
                <w:lang w:eastAsia="ru-RU"/>
              </w:rPr>
              <w:t>439 276,1</w:t>
            </w:r>
          </w:p>
        </w:tc>
        <w:tc>
          <w:tcPr>
            <w:tcW w:w="736" w:type="pct"/>
            <w:tcBorders>
              <w:top w:val="single" w:sz="4" w:space="0" w:color="auto"/>
              <w:left w:val="nil"/>
              <w:bottom w:val="single" w:sz="4" w:space="0" w:color="auto"/>
              <w:right w:val="single" w:sz="4" w:space="0" w:color="auto"/>
            </w:tcBorders>
            <w:shd w:val="clear" w:color="auto" w:fill="auto"/>
            <w:vAlign w:val="center"/>
            <w:hideMark/>
          </w:tcPr>
          <w:p w14:paraId="2F6798E6" w14:textId="77777777" w:rsidR="003A5766" w:rsidRPr="003A5766" w:rsidRDefault="003A5766" w:rsidP="003A5766">
            <w:pPr>
              <w:spacing w:after="0" w:line="240" w:lineRule="auto"/>
              <w:jc w:val="center"/>
              <w:rPr>
                <w:rFonts w:ascii="Myriad Pro" w:eastAsia="Times New Roman" w:hAnsi="Myriad Pro" w:cs="Times New Roman"/>
                <w:color w:val="000000"/>
                <w:sz w:val="16"/>
                <w:szCs w:val="16"/>
                <w:lang w:eastAsia="ru-RU"/>
              </w:rPr>
            </w:pPr>
          </w:p>
        </w:tc>
      </w:tr>
      <w:tr w:rsidR="003A5766" w:rsidRPr="003A5766" w14:paraId="7CD6B6EB" w14:textId="77777777" w:rsidTr="00E12BD6">
        <w:trPr>
          <w:trHeight w:val="1116"/>
          <w:tblHeader/>
        </w:trPr>
        <w:tc>
          <w:tcPr>
            <w:tcW w:w="16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D6D9307" w14:textId="77777777" w:rsidR="003A5766" w:rsidRPr="003A5766" w:rsidRDefault="003A5766" w:rsidP="003A5766">
            <w:pPr>
              <w:spacing w:after="0" w:line="240" w:lineRule="auto"/>
              <w:jc w:val="center"/>
              <w:rPr>
                <w:rFonts w:ascii="Myriad Pro" w:eastAsia="Times New Roman" w:hAnsi="Myriad Pro" w:cs="Times New Roman"/>
                <w:color w:val="000000"/>
                <w:sz w:val="16"/>
                <w:szCs w:val="16"/>
                <w:lang w:eastAsia="ru-RU"/>
              </w:rPr>
            </w:pPr>
            <w:r w:rsidRPr="003A5766">
              <w:rPr>
                <w:rFonts w:ascii="Myriad Pro" w:eastAsia="Times New Roman" w:hAnsi="Myriad Pro" w:cs="Times New Roman"/>
                <w:color w:val="000000"/>
                <w:sz w:val="16"/>
                <w:szCs w:val="16"/>
                <w:lang w:eastAsia="ru-RU"/>
              </w:rPr>
              <w:t>3</w:t>
            </w:r>
          </w:p>
        </w:tc>
        <w:tc>
          <w:tcPr>
            <w:tcW w:w="2578" w:type="pct"/>
            <w:tcBorders>
              <w:top w:val="single" w:sz="4" w:space="0" w:color="auto"/>
              <w:left w:val="nil"/>
              <w:bottom w:val="single" w:sz="4" w:space="0" w:color="auto"/>
              <w:right w:val="single" w:sz="4" w:space="0" w:color="auto"/>
            </w:tcBorders>
            <w:shd w:val="clear" w:color="auto" w:fill="auto"/>
            <w:vAlign w:val="center"/>
            <w:hideMark/>
          </w:tcPr>
          <w:p w14:paraId="0FAE42D2" w14:textId="77777777" w:rsidR="003A5766" w:rsidRPr="003A5766" w:rsidRDefault="003A5766" w:rsidP="003A5766">
            <w:pPr>
              <w:spacing w:after="0" w:line="240" w:lineRule="auto"/>
              <w:jc w:val="both"/>
              <w:rPr>
                <w:rFonts w:ascii="Myriad Pro" w:eastAsia="Times New Roman" w:hAnsi="Myriad Pro" w:cs="Times New Roman"/>
                <w:color w:val="000000"/>
                <w:sz w:val="16"/>
                <w:szCs w:val="16"/>
                <w:lang w:eastAsia="ru-RU"/>
              </w:rPr>
            </w:pPr>
            <w:r w:rsidRPr="003A5766">
              <w:rPr>
                <w:rFonts w:ascii="Myriad Pro" w:eastAsia="Times New Roman" w:hAnsi="Myriad Pro" w:cs="Times New Roman"/>
                <w:color w:val="000000"/>
                <w:sz w:val="16"/>
                <w:szCs w:val="16"/>
                <w:lang w:eastAsia="ru-RU"/>
              </w:rPr>
              <w:t xml:space="preserve">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 всего, без учета </w:t>
            </w:r>
            <w:proofErr w:type="spellStart"/>
            <w:r w:rsidRPr="003A5766">
              <w:rPr>
                <w:rFonts w:ascii="Myriad Pro" w:eastAsia="Times New Roman" w:hAnsi="Myriad Pro" w:cs="Times New Roman"/>
                <w:color w:val="000000"/>
                <w:sz w:val="16"/>
                <w:szCs w:val="16"/>
                <w:lang w:eastAsia="ru-RU"/>
              </w:rPr>
              <w:t>пообъектного</w:t>
            </w:r>
            <w:proofErr w:type="spellEnd"/>
            <w:r w:rsidRPr="003A5766">
              <w:rPr>
                <w:rFonts w:ascii="Myriad Pro" w:eastAsia="Times New Roman" w:hAnsi="Myriad Pro" w:cs="Times New Roman"/>
                <w:color w:val="000000"/>
                <w:sz w:val="16"/>
                <w:szCs w:val="16"/>
                <w:lang w:eastAsia="ru-RU"/>
              </w:rPr>
              <w:t xml:space="preserve"> анализа исполнения инвестиционной программы)</w:t>
            </w:r>
          </w:p>
        </w:tc>
        <w:tc>
          <w:tcPr>
            <w:tcW w:w="403" w:type="pct"/>
            <w:tcBorders>
              <w:top w:val="single" w:sz="4" w:space="0" w:color="auto"/>
              <w:left w:val="nil"/>
              <w:bottom w:val="single" w:sz="4" w:space="0" w:color="auto"/>
              <w:right w:val="single" w:sz="4" w:space="0" w:color="auto"/>
            </w:tcBorders>
            <w:shd w:val="clear" w:color="auto" w:fill="auto"/>
            <w:hideMark/>
          </w:tcPr>
          <w:p w14:paraId="2B462C83" w14:textId="77777777" w:rsidR="003A5766" w:rsidRPr="003A5766" w:rsidRDefault="003A5766" w:rsidP="003A5766">
            <w:pPr>
              <w:spacing w:after="0" w:line="240" w:lineRule="auto"/>
              <w:rPr>
                <w:rFonts w:ascii="Myriad Pro" w:eastAsia="Times New Roman" w:hAnsi="Myriad Pro" w:cs="Times New Roman"/>
                <w:color w:val="000000"/>
                <w:sz w:val="16"/>
                <w:szCs w:val="16"/>
                <w:lang w:eastAsia="ru-RU"/>
              </w:rPr>
            </w:pPr>
            <w:r w:rsidRPr="003A5766">
              <w:rPr>
                <w:rFonts w:ascii="Myriad Pro" w:eastAsia="Times New Roman" w:hAnsi="Myriad Pro" w:cs="Times New Roman"/>
                <w:noProof/>
                <w:color w:val="000000"/>
                <w:sz w:val="16"/>
                <w:szCs w:val="16"/>
                <w:lang w:eastAsia="ru-RU"/>
              </w:rPr>
              <w:drawing>
                <wp:anchor distT="0" distB="0" distL="114300" distR="114300" simplePos="0" relativeHeight="251683840" behindDoc="0" locked="0" layoutInCell="1" allowOverlap="1" wp14:anchorId="4EBB2FEA" wp14:editId="7E29FDFE">
                  <wp:simplePos x="0" y="0"/>
                  <wp:positionH relativeFrom="column">
                    <wp:posOffset>158750</wp:posOffset>
                  </wp:positionH>
                  <wp:positionV relativeFrom="paragraph">
                    <wp:posOffset>323850</wp:posOffset>
                  </wp:positionV>
                  <wp:extent cx="571500" cy="266700"/>
                  <wp:effectExtent l="0" t="0" r="0" b="0"/>
                  <wp:wrapNone/>
                  <wp:docPr id="4" name="Рисунок 4">
                    <a:extLst xmlns:a="http://schemas.openxmlformats.org/drawingml/2006/main">
                      <a:ext uri="{FF2B5EF4-FFF2-40B4-BE49-F238E27FC236}">
                        <a16:creationId xmlns:a16="http://schemas.microsoft.com/office/drawing/2014/main" id="{2E7B3968-AF7E-46B3-BEF2-E4EDDBF21BF1}"/>
                      </a:ext>
                    </a:extLst>
                  </wp:docPr>
                  <wp:cNvGraphicFramePr/>
                  <a:graphic xmlns:a="http://schemas.openxmlformats.org/drawingml/2006/main">
                    <a:graphicData uri="http://schemas.openxmlformats.org/drawingml/2006/picture">
                      <pic:pic xmlns:pic="http://schemas.openxmlformats.org/drawingml/2006/picture">
                        <pic:nvPicPr>
                          <pic:cNvPr id="4" name="Рисунок 448">
                            <a:extLst>
                              <a:ext uri="{FF2B5EF4-FFF2-40B4-BE49-F238E27FC236}">
                                <a16:creationId xmlns:a16="http://schemas.microsoft.com/office/drawing/2014/main" id="{2E7B3968-AF7E-46B3-BEF2-E4EDDBF21BF1}"/>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 cy="2667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59" w:type="pct"/>
            <w:tcBorders>
              <w:top w:val="single" w:sz="4" w:space="0" w:color="auto"/>
              <w:left w:val="nil"/>
              <w:bottom w:val="single" w:sz="4" w:space="0" w:color="auto"/>
              <w:right w:val="single" w:sz="4" w:space="0" w:color="auto"/>
            </w:tcBorders>
            <w:vAlign w:val="center"/>
          </w:tcPr>
          <w:p w14:paraId="3E26563C" w14:textId="77777777" w:rsidR="003A5766" w:rsidRPr="003A5766" w:rsidRDefault="003A5766" w:rsidP="003A5766">
            <w:pPr>
              <w:spacing w:after="0" w:line="240" w:lineRule="auto"/>
              <w:jc w:val="center"/>
              <w:rPr>
                <w:rFonts w:ascii="Myriad Pro" w:eastAsia="Times New Roman" w:hAnsi="Myriad Pro" w:cs="Times New Roman"/>
                <w:color w:val="000000"/>
                <w:sz w:val="16"/>
                <w:szCs w:val="16"/>
                <w:highlight w:val="yellow"/>
                <w:lang w:eastAsia="ru-RU"/>
              </w:rPr>
            </w:pP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FC721EC" w14:textId="77777777" w:rsidR="003A5766" w:rsidRPr="009A235C" w:rsidRDefault="003A5766" w:rsidP="003A5766">
            <w:pPr>
              <w:spacing w:after="0" w:line="240" w:lineRule="auto"/>
              <w:jc w:val="center"/>
              <w:rPr>
                <w:rFonts w:ascii="Myriad Pro" w:eastAsia="Times New Roman" w:hAnsi="Myriad Pro" w:cs="Times New Roman"/>
                <w:color w:val="000000"/>
                <w:sz w:val="16"/>
                <w:szCs w:val="16"/>
                <w:lang w:eastAsia="ru-RU"/>
              </w:rPr>
            </w:pPr>
            <w:r w:rsidRPr="009A235C">
              <w:rPr>
                <w:rFonts w:ascii="Myriad Pro" w:eastAsia="Times New Roman" w:hAnsi="Myriad Pro" w:cs="Times New Roman"/>
                <w:color w:val="000000"/>
                <w:sz w:val="16"/>
                <w:szCs w:val="16"/>
                <w:lang w:eastAsia="ru-RU"/>
              </w:rPr>
              <w:t>395 787,71</w:t>
            </w:r>
          </w:p>
        </w:tc>
        <w:tc>
          <w:tcPr>
            <w:tcW w:w="736" w:type="pct"/>
            <w:tcBorders>
              <w:top w:val="single" w:sz="4" w:space="0" w:color="auto"/>
              <w:left w:val="nil"/>
              <w:bottom w:val="single" w:sz="4" w:space="0" w:color="auto"/>
              <w:right w:val="single" w:sz="4" w:space="0" w:color="auto"/>
            </w:tcBorders>
            <w:shd w:val="clear" w:color="auto" w:fill="auto"/>
            <w:vAlign w:val="center"/>
            <w:hideMark/>
          </w:tcPr>
          <w:p w14:paraId="756D4AAD" w14:textId="77777777" w:rsidR="003A5766" w:rsidRPr="009A235C" w:rsidRDefault="003A5766" w:rsidP="003A5766">
            <w:pPr>
              <w:spacing w:after="0" w:line="240" w:lineRule="auto"/>
              <w:jc w:val="center"/>
              <w:rPr>
                <w:rFonts w:ascii="Myriad Pro" w:eastAsia="Times New Roman" w:hAnsi="Myriad Pro" w:cs="Times New Roman"/>
                <w:color w:val="000000"/>
                <w:sz w:val="16"/>
                <w:szCs w:val="16"/>
                <w:lang w:eastAsia="ru-RU"/>
              </w:rPr>
            </w:pPr>
          </w:p>
        </w:tc>
      </w:tr>
      <w:tr w:rsidR="003A5766" w:rsidRPr="003A5766" w14:paraId="56B7AE4B" w14:textId="77777777" w:rsidTr="00E12BD6">
        <w:trPr>
          <w:trHeight w:val="1415"/>
          <w:tblHeader/>
        </w:trPr>
        <w:tc>
          <w:tcPr>
            <w:tcW w:w="16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434611D" w14:textId="77777777" w:rsidR="003A5766" w:rsidRPr="003A5766" w:rsidRDefault="003A5766" w:rsidP="003A5766">
            <w:pPr>
              <w:spacing w:after="0" w:line="240" w:lineRule="auto"/>
              <w:jc w:val="center"/>
              <w:rPr>
                <w:rFonts w:ascii="Myriad Pro" w:eastAsia="Times New Roman" w:hAnsi="Myriad Pro" w:cs="Times New Roman"/>
                <w:color w:val="000000"/>
                <w:sz w:val="16"/>
                <w:szCs w:val="16"/>
                <w:lang w:eastAsia="ru-RU"/>
              </w:rPr>
            </w:pPr>
            <w:r w:rsidRPr="003A5766">
              <w:rPr>
                <w:rFonts w:ascii="Myriad Pro" w:eastAsia="Times New Roman" w:hAnsi="Myriad Pro" w:cs="Times New Roman"/>
                <w:color w:val="000000"/>
                <w:sz w:val="16"/>
                <w:szCs w:val="16"/>
                <w:lang w:eastAsia="ru-RU"/>
              </w:rPr>
              <w:t>4</w:t>
            </w:r>
          </w:p>
        </w:tc>
        <w:tc>
          <w:tcPr>
            <w:tcW w:w="2578" w:type="pct"/>
            <w:tcBorders>
              <w:top w:val="single" w:sz="4" w:space="0" w:color="auto"/>
              <w:left w:val="nil"/>
              <w:bottom w:val="single" w:sz="4" w:space="0" w:color="auto"/>
              <w:right w:val="single" w:sz="4" w:space="0" w:color="auto"/>
            </w:tcBorders>
            <w:shd w:val="clear" w:color="auto" w:fill="auto"/>
            <w:vAlign w:val="center"/>
            <w:hideMark/>
          </w:tcPr>
          <w:p w14:paraId="787E663B" w14:textId="77777777" w:rsidR="003A5766" w:rsidRPr="003A5766" w:rsidRDefault="003A5766" w:rsidP="003A5766">
            <w:pPr>
              <w:spacing w:after="0" w:line="240" w:lineRule="auto"/>
              <w:jc w:val="both"/>
              <w:rPr>
                <w:rFonts w:ascii="Myriad Pro" w:eastAsia="Times New Roman" w:hAnsi="Myriad Pro" w:cs="Times New Roman"/>
                <w:color w:val="000000"/>
                <w:sz w:val="16"/>
                <w:szCs w:val="16"/>
                <w:lang w:eastAsia="ru-RU"/>
              </w:rPr>
            </w:pPr>
            <w:r w:rsidRPr="003A5766">
              <w:rPr>
                <w:rFonts w:ascii="Myriad Pro" w:eastAsia="Times New Roman" w:hAnsi="Myriad Pro" w:cs="Times New Roman"/>
                <w:color w:val="000000"/>
                <w:sz w:val="16"/>
                <w:szCs w:val="16"/>
                <w:lang w:eastAsia="ru-RU"/>
              </w:rPr>
              <w:t>Фактический объем финансирования мероприятий инвестиционной программы, по которым выявлено превышение фактического финансирования над плановым финансированием,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w:t>
            </w:r>
          </w:p>
        </w:tc>
        <w:tc>
          <w:tcPr>
            <w:tcW w:w="403" w:type="pct"/>
            <w:tcBorders>
              <w:top w:val="single" w:sz="4" w:space="0" w:color="auto"/>
              <w:left w:val="nil"/>
              <w:bottom w:val="single" w:sz="4" w:space="0" w:color="auto"/>
              <w:right w:val="single" w:sz="4" w:space="0" w:color="auto"/>
            </w:tcBorders>
            <w:shd w:val="clear" w:color="auto" w:fill="auto"/>
            <w:vAlign w:val="center"/>
            <w:hideMark/>
          </w:tcPr>
          <w:p w14:paraId="2424D754" w14:textId="77777777" w:rsidR="003A5766" w:rsidRPr="003A5766" w:rsidRDefault="003A5766" w:rsidP="003A5766">
            <w:pPr>
              <w:spacing w:after="0" w:line="240" w:lineRule="auto"/>
              <w:jc w:val="both"/>
              <w:rPr>
                <w:rFonts w:ascii="Myriad Pro" w:eastAsia="Times New Roman" w:hAnsi="Myriad Pro" w:cs="Times New Roman"/>
                <w:color w:val="000000"/>
                <w:sz w:val="16"/>
                <w:szCs w:val="16"/>
                <w:lang w:eastAsia="ru-RU"/>
              </w:rPr>
            </w:pPr>
            <w:r w:rsidRPr="003A5766">
              <w:rPr>
                <w:rFonts w:ascii="Myriad Pro" w:eastAsia="Times New Roman" w:hAnsi="Myriad Pro" w:cs="Times New Roman"/>
                <w:color w:val="000000"/>
                <w:sz w:val="16"/>
                <w:szCs w:val="16"/>
                <w:lang w:eastAsia="ru-RU"/>
              </w:rPr>
              <w:t> </w:t>
            </w:r>
          </w:p>
        </w:tc>
        <w:tc>
          <w:tcPr>
            <w:tcW w:w="559" w:type="pct"/>
            <w:tcBorders>
              <w:top w:val="single" w:sz="4" w:space="0" w:color="auto"/>
              <w:left w:val="nil"/>
              <w:bottom w:val="single" w:sz="4" w:space="0" w:color="auto"/>
              <w:right w:val="single" w:sz="4" w:space="0" w:color="auto"/>
            </w:tcBorders>
            <w:vAlign w:val="center"/>
          </w:tcPr>
          <w:p w14:paraId="34656897" w14:textId="77777777" w:rsidR="003A5766" w:rsidRPr="009A235C" w:rsidRDefault="003A5766" w:rsidP="003A5766">
            <w:pPr>
              <w:spacing w:after="0" w:line="240" w:lineRule="auto"/>
              <w:jc w:val="center"/>
              <w:rPr>
                <w:rFonts w:ascii="Myriad Pro" w:eastAsia="Times New Roman" w:hAnsi="Myriad Pro" w:cs="Times New Roman"/>
                <w:color w:val="000000"/>
                <w:sz w:val="16"/>
                <w:szCs w:val="16"/>
                <w:lang w:eastAsia="ru-RU"/>
              </w:rPr>
            </w:pPr>
            <w:r w:rsidRPr="009A235C">
              <w:rPr>
                <w:rFonts w:ascii="Myriad Pro" w:eastAsia="Times New Roman" w:hAnsi="Myriad Pro" w:cs="Times New Roman"/>
                <w:color w:val="000000"/>
                <w:sz w:val="16"/>
                <w:szCs w:val="16"/>
                <w:lang w:eastAsia="ru-RU"/>
              </w:rPr>
              <w:t>22 357,2</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16A2FBD" w14:textId="77777777" w:rsidR="003A5766" w:rsidRPr="009A235C" w:rsidRDefault="003A5766" w:rsidP="003A5766">
            <w:pPr>
              <w:spacing w:after="0" w:line="240" w:lineRule="auto"/>
              <w:jc w:val="center"/>
              <w:rPr>
                <w:rFonts w:ascii="Myriad Pro" w:eastAsia="Times New Roman" w:hAnsi="Myriad Pro" w:cs="Times New Roman"/>
                <w:color w:val="000000"/>
                <w:sz w:val="16"/>
                <w:szCs w:val="16"/>
                <w:lang w:eastAsia="ru-RU"/>
              </w:rPr>
            </w:pPr>
            <w:r w:rsidRPr="009A235C">
              <w:rPr>
                <w:rFonts w:ascii="Myriad Pro" w:eastAsia="Times New Roman" w:hAnsi="Myriad Pro" w:cs="Times New Roman"/>
                <w:color w:val="000000"/>
                <w:sz w:val="16"/>
                <w:szCs w:val="16"/>
                <w:lang w:eastAsia="ru-RU"/>
              </w:rPr>
              <w:t>120 217,2</w:t>
            </w:r>
          </w:p>
        </w:tc>
        <w:tc>
          <w:tcPr>
            <w:tcW w:w="736" w:type="pct"/>
            <w:tcBorders>
              <w:top w:val="single" w:sz="4" w:space="0" w:color="auto"/>
              <w:left w:val="nil"/>
              <w:bottom w:val="single" w:sz="4" w:space="0" w:color="auto"/>
              <w:right w:val="single" w:sz="4" w:space="0" w:color="auto"/>
            </w:tcBorders>
            <w:shd w:val="clear" w:color="auto" w:fill="auto"/>
            <w:vAlign w:val="center"/>
            <w:hideMark/>
          </w:tcPr>
          <w:p w14:paraId="51B6390E" w14:textId="77777777" w:rsidR="003A5766" w:rsidRPr="009A235C" w:rsidRDefault="003A5766" w:rsidP="003A5766">
            <w:pPr>
              <w:spacing w:after="0" w:line="240" w:lineRule="auto"/>
              <w:jc w:val="center"/>
              <w:rPr>
                <w:rFonts w:ascii="Myriad Pro" w:eastAsia="Times New Roman" w:hAnsi="Myriad Pro" w:cs="Times New Roman"/>
                <w:color w:val="000000"/>
                <w:sz w:val="16"/>
                <w:szCs w:val="16"/>
                <w:lang w:eastAsia="ru-RU"/>
              </w:rPr>
            </w:pPr>
            <w:r w:rsidRPr="009A235C">
              <w:rPr>
                <w:rFonts w:ascii="Myriad Pro" w:eastAsia="Times New Roman" w:hAnsi="Myriad Pro" w:cs="Times New Roman"/>
                <w:color w:val="000000"/>
                <w:sz w:val="16"/>
                <w:szCs w:val="16"/>
                <w:lang w:eastAsia="ru-RU"/>
              </w:rPr>
              <w:t xml:space="preserve"> 97 860,0</w:t>
            </w:r>
          </w:p>
        </w:tc>
      </w:tr>
      <w:tr w:rsidR="003A5766" w:rsidRPr="003A5766" w14:paraId="7B87814F" w14:textId="77777777" w:rsidTr="00E12BD6">
        <w:trPr>
          <w:trHeight w:val="1124"/>
          <w:tblHeader/>
        </w:trPr>
        <w:tc>
          <w:tcPr>
            <w:tcW w:w="16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FA655C6" w14:textId="77777777" w:rsidR="003A5766" w:rsidRPr="003A5766" w:rsidRDefault="003A5766" w:rsidP="003A5766">
            <w:pPr>
              <w:spacing w:after="0" w:line="240" w:lineRule="auto"/>
              <w:jc w:val="center"/>
              <w:rPr>
                <w:rFonts w:ascii="Myriad Pro" w:eastAsia="Times New Roman" w:hAnsi="Myriad Pro" w:cs="Times New Roman"/>
                <w:color w:val="000000"/>
                <w:sz w:val="16"/>
                <w:szCs w:val="16"/>
                <w:lang w:eastAsia="ru-RU"/>
              </w:rPr>
            </w:pPr>
            <w:r w:rsidRPr="003A5766">
              <w:rPr>
                <w:rFonts w:ascii="Myriad Pro" w:eastAsia="Times New Roman" w:hAnsi="Myriad Pro" w:cs="Times New Roman"/>
                <w:color w:val="000000"/>
                <w:sz w:val="16"/>
                <w:szCs w:val="16"/>
                <w:lang w:eastAsia="ru-RU"/>
              </w:rPr>
              <w:t>5</w:t>
            </w:r>
          </w:p>
        </w:tc>
        <w:tc>
          <w:tcPr>
            <w:tcW w:w="2578" w:type="pct"/>
            <w:tcBorders>
              <w:top w:val="single" w:sz="4" w:space="0" w:color="auto"/>
              <w:left w:val="nil"/>
              <w:bottom w:val="single" w:sz="4" w:space="0" w:color="auto"/>
              <w:right w:val="single" w:sz="4" w:space="0" w:color="auto"/>
            </w:tcBorders>
            <w:shd w:val="clear" w:color="auto" w:fill="auto"/>
            <w:vAlign w:val="center"/>
            <w:hideMark/>
          </w:tcPr>
          <w:p w14:paraId="0B3587AA" w14:textId="77777777" w:rsidR="003A5766" w:rsidRPr="003A5766" w:rsidRDefault="003A5766" w:rsidP="003A5766">
            <w:pPr>
              <w:spacing w:after="0" w:line="240" w:lineRule="auto"/>
              <w:jc w:val="both"/>
              <w:rPr>
                <w:rFonts w:ascii="Myriad Pro" w:eastAsia="Times New Roman" w:hAnsi="Myriad Pro" w:cs="Times New Roman"/>
                <w:color w:val="000000"/>
                <w:sz w:val="16"/>
                <w:szCs w:val="16"/>
                <w:lang w:eastAsia="ru-RU"/>
              </w:rPr>
            </w:pPr>
            <w:r w:rsidRPr="003A5766">
              <w:rPr>
                <w:rFonts w:ascii="Myriad Pro" w:eastAsia="Times New Roman" w:hAnsi="Myriad Pro" w:cs="Times New Roman"/>
                <w:color w:val="000000"/>
                <w:sz w:val="16"/>
                <w:szCs w:val="16"/>
                <w:lang w:eastAsia="ru-RU"/>
              </w:rPr>
              <w:t>Фактический объем финансирования мероприятий инвестиционной программы, отсутствующие в инвестиционной программе,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w:t>
            </w:r>
          </w:p>
        </w:tc>
        <w:tc>
          <w:tcPr>
            <w:tcW w:w="403" w:type="pct"/>
            <w:tcBorders>
              <w:top w:val="single" w:sz="4" w:space="0" w:color="auto"/>
              <w:left w:val="nil"/>
              <w:bottom w:val="single" w:sz="4" w:space="0" w:color="auto"/>
              <w:right w:val="single" w:sz="4" w:space="0" w:color="auto"/>
            </w:tcBorders>
            <w:shd w:val="clear" w:color="auto" w:fill="auto"/>
            <w:vAlign w:val="center"/>
            <w:hideMark/>
          </w:tcPr>
          <w:p w14:paraId="1FA24C77" w14:textId="77777777" w:rsidR="003A5766" w:rsidRPr="003A5766" w:rsidRDefault="003A5766" w:rsidP="003A5766">
            <w:pPr>
              <w:spacing w:after="0" w:line="240" w:lineRule="auto"/>
              <w:jc w:val="both"/>
              <w:rPr>
                <w:rFonts w:ascii="Myriad Pro" w:eastAsia="Times New Roman" w:hAnsi="Myriad Pro" w:cs="Times New Roman"/>
                <w:color w:val="000000"/>
                <w:sz w:val="16"/>
                <w:szCs w:val="16"/>
                <w:lang w:eastAsia="ru-RU"/>
              </w:rPr>
            </w:pPr>
            <w:r w:rsidRPr="003A5766">
              <w:rPr>
                <w:rFonts w:ascii="Myriad Pro" w:eastAsia="Times New Roman" w:hAnsi="Myriad Pro" w:cs="Times New Roman"/>
                <w:color w:val="000000"/>
                <w:sz w:val="16"/>
                <w:szCs w:val="16"/>
                <w:lang w:eastAsia="ru-RU"/>
              </w:rPr>
              <w:t> </w:t>
            </w:r>
          </w:p>
        </w:tc>
        <w:tc>
          <w:tcPr>
            <w:tcW w:w="559" w:type="pct"/>
            <w:tcBorders>
              <w:top w:val="single" w:sz="4" w:space="0" w:color="auto"/>
              <w:left w:val="nil"/>
              <w:bottom w:val="single" w:sz="4" w:space="0" w:color="auto"/>
              <w:right w:val="single" w:sz="4" w:space="0" w:color="auto"/>
            </w:tcBorders>
            <w:vAlign w:val="center"/>
          </w:tcPr>
          <w:p w14:paraId="305C448D" w14:textId="77777777" w:rsidR="003A5766" w:rsidRPr="009A235C" w:rsidRDefault="003A5766" w:rsidP="003A5766">
            <w:pPr>
              <w:spacing w:after="0" w:line="240" w:lineRule="auto"/>
              <w:jc w:val="center"/>
              <w:rPr>
                <w:rFonts w:ascii="Myriad Pro" w:eastAsia="Times New Roman" w:hAnsi="Myriad Pro" w:cs="Times New Roman"/>
                <w:color w:val="000000"/>
                <w:sz w:val="16"/>
                <w:szCs w:val="16"/>
                <w:lang w:eastAsia="ru-RU"/>
              </w:rPr>
            </w:pPr>
            <w:r w:rsidRPr="009A235C">
              <w:rPr>
                <w:rFonts w:ascii="Myriad Pro" w:eastAsia="Times New Roman" w:hAnsi="Myriad Pro" w:cs="Times New Roman"/>
                <w:color w:val="000000"/>
                <w:sz w:val="16"/>
                <w:szCs w:val="16"/>
                <w:lang w:eastAsia="ru-RU"/>
              </w:rPr>
              <w:t>-</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EBEAE76" w14:textId="77777777" w:rsidR="003A5766" w:rsidRPr="009A235C" w:rsidRDefault="003A5766" w:rsidP="003A5766">
            <w:pPr>
              <w:spacing w:after="0" w:line="240" w:lineRule="auto"/>
              <w:jc w:val="center"/>
              <w:rPr>
                <w:rFonts w:ascii="Myriad Pro" w:eastAsia="Times New Roman" w:hAnsi="Myriad Pro" w:cs="Times New Roman"/>
                <w:color w:val="000000"/>
                <w:sz w:val="16"/>
                <w:szCs w:val="16"/>
                <w:lang w:eastAsia="ru-RU"/>
              </w:rPr>
            </w:pPr>
            <w:r w:rsidRPr="009A235C">
              <w:rPr>
                <w:rFonts w:ascii="Myriad Pro" w:eastAsia="Times New Roman" w:hAnsi="Myriad Pro" w:cs="Times New Roman"/>
                <w:color w:val="000000"/>
                <w:sz w:val="16"/>
                <w:szCs w:val="16"/>
                <w:lang w:eastAsia="ru-RU"/>
              </w:rPr>
              <w:t>104 591,8</w:t>
            </w:r>
          </w:p>
        </w:tc>
        <w:tc>
          <w:tcPr>
            <w:tcW w:w="736" w:type="pct"/>
            <w:tcBorders>
              <w:top w:val="single" w:sz="4" w:space="0" w:color="auto"/>
              <w:left w:val="nil"/>
              <w:bottom w:val="single" w:sz="4" w:space="0" w:color="auto"/>
              <w:right w:val="single" w:sz="4" w:space="0" w:color="auto"/>
            </w:tcBorders>
            <w:shd w:val="clear" w:color="auto" w:fill="auto"/>
            <w:vAlign w:val="center"/>
            <w:hideMark/>
          </w:tcPr>
          <w:p w14:paraId="5437CB85" w14:textId="77777777" w:rsidR="003A5766" w:rsidRPr="009A235C" w:rsidRDefault="003A5766" w:rsidP="003A5766">
            <w:pPr>
              <w:spacing w:after="0" w:line="240" w:lineRule="auto"/>
              <w:jc w:val="center"/>
              <w:rPr>
                <w:rFonts w:ascii="Myriad Pro" w:eastAsia="Times New Roman" w:hAnsi="Myriad Pro" w:cs="Times New Roman"/>
                <w:color w:val="000000"/>
                <w:sz w:val="16"/>
                <w:szCs w:val="16"/>
                <w:lang w:eastAsia="ru-RU"/>
              </w:rPr>
            </w:pPr>
            <w:r w:rsidRPr="009A235C">
              <w:rPr>
                <w:rFonts w:ascii="Myriad Pro" w:eastAsia="Times New Roman" w:hAnsi="Myriad Pro" w:cs="Times New Roman"/>
                <w:color w:val="000000"/>
                <w:sz w:val="16"/>
                <w:szCs w:val="16"/>
                <w:lang w:eastAsia="ru-RU"/>
              </w:rPr>
              <w:t>104 591,8</w:t>
            </w:r>
          </w:p>
        </w:tc>
      </w:tr>
      <w:tr w:rsidR="003A5766" w:rsidRPr="003A5766" w14:paraId="6BFCEBAF" w14:textId="77777777" w:rsidTr="00E12BD6">
        <w:trPr>
          <w:trHeight w:val="1410"/>
          <w:tblHeader/>
        </w:trPr>
        <w:tc>
          <w:tcPr>
            <w:tcW w:w="16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878A54B" w14:textId="77777777" w:rsidR="003A5766" w:rsidRPr="003A5766" w:rsidRDefault="003A5766" w:rsidP="003A5766">
            <w:pPr>
              <w:spacing w:after="0" w:line="240" w:lineRule="auto"/>
              <w:jc w:val="center"/>
              <w:rPr>
                <w:rFonts w:ascii="Myriad Pro" w:eastAsia="Times New Roman" w:hAnsi="Myriad Pro" w:cs="Times New Roman"/>
                <w:color w:val="000000"/>
                <w:sz w:val="16"/>
                <w:szCs w:val="16"/>
                <w:lang w:eastAsia="ru-RU"/>
              </w:rPr>
            </w:pPr>
            <w:r w:rsidRPr="003A5766">
              <w:rPr>
                <w:rFonts w:ascii="Myriad Pro" w:eastAsia="Times New Roman" w:hAnsi="Myriad Pro" w:cs="Times New Roman"/>
                <w:color w:val="000000"/>
                <w:sz w:val="16"/>
                <w:szCs w:val="16"/>
                <w:lang w:eastAsia="ru-RU"/>
              </w:rPr>
              <w:t>6</w:t>
            </w:r>
          </w:p>
        </w:tc>
        <w:tc>
          <w:tcPr>
            <w:tcW w:w="2578" w:type="pct"/>
            <w:tcBorders>
              <w:top w:val="single" w:sz="4" w:space="0" w:color="auto"/>
              <w:left w:val="nil"/>
              <w:bottom w:val="single" w:sz="4" w:space="0" w:color="auto"/>
              <w:right w:val="single" w:sz="4" w:space="0" w:color="auto"/>
            </w:tcBorders>
            <w:shd w:val="clear" w:color="auto" w:fill="auto"/>
            <w:vAlign w:val="center"/>
            <w:hideMark/>
          </w:tcPr>
          <w:p w14:paraId="6769EFCE" w14:textId="77777777" w:rsidR="003A5766" w:rsidRPr="003A5766" w:rsidRDefault="003A5766" w:rsidP="003A5766">
            <w:pPr>
              <w:spacing w:after="0" w:line="240" w:lineRule="auto"/>
              <w:jc w:val="both"/>
              <w:rPr>
                <w:rFonts w:ascii="Myriad Pro" w:eastAsia="Times New Roman" w:hAnsi="Myriad Pro" w:cs="Times New Roman"/>
                <w:color w:val="000000"/>
                <w:sz w:val="16"/>
                <w:szCs w:val="16"/>
                <w:lang w:eastAsia="ru-RU"/>
              </w:rPr>
            </w:pPr>
            <w:r w:rsidRPr="003A5766">
              <w:rPr>
                <w:rFonts w:ascii="Myriad Pro" w:eastAsia="Times New Roman" w:hAnsi="Myriad Pro" w:cs="Times New Roman"/>
                <w:color w:val="000000"/>
                <w:sz w:val="16"/>
                <w:szCs w:val="16"/>
                <w:lang w:eastAsia="ru-RU"/>
              </w:rPr>
              <w:t>Фактический объем финансирования мероприятий инвестиционной программы, по которым выявлено неисполнение относительно планового финансирования,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w:t>
            </w:r>
          </w:p>
        </w:tc>
        <w:tc>
          <w:tcPr>
            <w:tcW w:w="403" w:type="pct"/>
            <w:tcBorders>
              <w:top w:val="single" w:sz="4" w:space="0" w:color="auto"/>
              <w:left w:val="nil"/>
              <w:bottom w:val="single" w:sz="4" w:space="0" w:color="auto"/>
              <w:right w:val="single" w:sz="4" w:space="0" w:color="auto"/>
            </w:tcBorders>
            <w:shd w:val="clear" w:color="auto" w:fill="auto"/>
            <w:vAlign w:val="center"/>
            <w:hideMark/>
          </w:tcPr>
          <w:p w14:paraId="6621AF90" w14:textId="77777777" w:rsidR="003A5766" w:rsidRPr="003A5766" w:rsidRDefault="003A5766" w:rsidP="003A5766">
            <w:pPr>
              <w:spacing w:after="0" w:line="240" w:lineRule="auto"/>
              <w:jc w:val="both"/>
              <w:rPr>
                <w:rFonts w:ascii="Myriad Pro" w:eastAsia="Times New Roman" w:hAnsi="Myriad Pro" w:cs="Times New Roman"/>
                <w:color w:val="000000"/>
                <w:sz w:val="16"/>
                <w:szCs w:val="16"/>
                <w:lang w:eastAsia="ru-RU"/>
              </w:rPr>
            </w:pPr>
            <w:r w:rsidRPr="003A5766">
              <w:rPr>
                <w:rFonts w:ascii="Myriad Pro" w:eastAsia="Times New Roman" w:hAnsi="Myriad Pro" w:cs="Times New Roman"/>
                <w:color w:val="000000"/>
                <w:sz w:val="16"/>
                <w:szCs w:val="16"/>
                <w:lang w:eastAsia="ru-RU"/>
              </w:rPr>
              <w:t> </w:t>
            </w:r>
          </w:p>
        </w:tc>
        <w:tc>
          <w:tcPr>
            <w:tcW w:w="559" w:type="pct"/>
            <w:tcBorders>
              <w:top w:val="single" w:sz="4" w:space="0" w:color="auto"/>
              <w:left w:val="nil"/>
              <w:bottom w:val="single" w:sz="4" w:space="0" w:color="auto"/>
              <w:right w:val="single" w:sz="4" w:space="0" w:color="auto"/>
            </w:tcBorders>
            <w:vAlign w:val="center"/>
          </w:tcPr>
          <w:p w14:paraId="35591F93" w14:textId="77777777" w:rsidR="003A5766" w:rsidRPr="009A235C" w:rsidRDefault="003A5766" w:rsidP="003A5766">
            <w:pPr>
              <w:spacing w:after="0" w:line="240" w:lineRule="auto"/>
              <w:jc w:val="center"/>
              <w:rPr>
                <w:rFonts w:ascii="Myriad Pro" w:eastAsia="Times New Roman" w:hAnsi="Myriad Pro" w:cs="Times New Roman"/>
                <w:color w:val="000000"/>
                <w:sz w:val="16"/>
                <w:szCs w:val="16"/>
                <w:lang w:eastAsia="ru-RU"/>
              </w:rPr>
            </w:pPr>
            <w:r w:rsidRPr="009A235C">
              <w:rPr>
                <w:rFonts w:ascii="Myriad Pro" w:eastAsia="Times New Roman" w:hAnsi="Myriad Pro" w:cs="Times New Roman"/>
                <w:color w:val="000000"/>
                <w:sz w:val="16"/>
                <w:szCs w:val="16"/>
                <w:lang w:eastAsia="ru-RU"/>
              </w:rPr>
              <w:t>416 918,9</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71D1256" w14:textId="77777777" w:rsidR="003A5766" w:rsidRPr="009A235C" w:rsidRDefault="003A5766" w:rsidP="003A5766">
            <w:pPr>
              <w:spacing w:after="0" w:line="240" w:lineRule="auto"/>
              <w:jc w:val="center"/>
              <w:rPr>
                <w:rFonts w:ascii="Myriad Pro" w:eastAsia="Times New Roman" w:hAnsi="Myriad Pro" w:cs="Times New Roman"/>
                <w:color w:val="000000"/>
                <w:sz w:val="16"/>
                <w:szCs w:val="16"/>
                <w:lang w:eastAsia="ru-RU"/>
              </w:rPr>
            </w:pPr>
            <w:r w:rsidRPr="009A235C">
              <w:rPr>
                <w:rFonts w:ascii="Myriad Pro" w:eastAsia="Times New Roman" w:hAnsi="Myriad Pro" w:cs="Times New Roman"/>
                <w:color w:val="000000"/>
                <w:sz w:val="16"/>
                <w:szCs w:val="16"/>
                <w:lang w:eastAsia="ru-RU"/>
              </w:rPr>
              <w:t>170 961,3</w:t>
            </w:r>
          </w:p>
        </w:tc>
        <w:tc>
          <w:tcPr>
            <w:tcW w:w="736" w:type="pct"/>
            <w:tcBorders>
              <w:top w:val="single" w:sz="4" w:space="0" w:color="auto"/>
              <w:left w:val="nil"/>
              <w:bottom w:val="single" w:sz="4" w:space="0" w:color="auto"/>
              <w:right w:val="single" w:sz="4" w:space="0" w:color="auto"/>
            </w:tcBorders>
            <w:shd w:val="clear" w:color="auto" w:fill="auto"/>
            <w:vAlign w:val="center"/>
            <w:hideMark/>
          </w:tcPr>
          <w:p w14:paraId="71552F1A" w14:textId="77777777" w:rsidR="003A5766" w:rsidRPr="009A235C" w:rsidRDefault="003A5766" w:rsidP="003A5766">
            <w:pPr>
              <w:spacing w:after="0" w:line="240" w:lineRule="auto"/>
              <w:jc w:val="center"/>
              <w:rPr>
                <w:rFonts w:ascii="Myriad Pro" w:eastAsia="Times New Roman" w:hAnsi="Myriad Pro" w:cs="Times New Roman"/>
                <w:color w:val="000000"/>
                <w:sz w:val="16"/>
                <w:szCs w:val="16"/>
                <w:lang w:eastAsia="ru-RU"/>
              </w:rPr>
            </w:pPr>
            <w:r w:rsidRPr="009A235C">
              <w:rPr>
                <w:rFonts w:ascii="Myriad Pro" w:eastAsia="Times New Roman" w:hAnsi="Myriad Pro" w:cs="Times New Roman"/>
                <w:color w:val="000000"/>
                <w:sz w:val="16"/>
                <w:szCs w:val="16"/>
                <w:lang w:eastAsia="ru-RU"/>
              </w:rPr>
              <w:t>- 245 957,5</w:t>
            </w:r>
          </w:p>
        </w:tc>
      </w:tr>
      <w:tr w:rsidR="003A5766" w:rsidRPr="003A5766" w14:paraId="22AA1E6F" w14:textId="77777777" w:rsidTr="00E12BD6">
        <w:trPr>
          <w:trHeight w:val="1132"/>
          <w:tblHeader/>
        </w:trPr>
        <w:tc>
          <w:tcPr>
            <w:tcW w:w="16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0EA8080" w14:textId="77777777" w:rsidR="003A5766" w:rsidRPr="003A5766" w:rsidRDefault="003A5766" w:rsidP="003A5766">
            <w:pPr>
              <w:spacing w:after="0" w:line="240" w:lineRule="auto"/>
              <w:jc w:val="center"/>
              <w:rPr>
                <w:rFonts w:ascii="Myriad Pro" w:eastAsia="Times New Roman" w:hAnsi="Myriad Pro" w:cs="Times New Roman"/>
                <w:color w:val="000000"/>
                <w:sz w:val="16"/>
                <w:szCs w:val="16"/>
                <w:lang w:eastAsia="ru-RU"/>
              </w:rPr>
            </w:pPr>
            <w:r w:rsidRPr="003A5766">
              <w:rPr>
                <w:rFonts w:ascii="Myriad Pro" w:eastAsia="Times New Roman" w:hAnsi="Myriad Pro" w:cs="Times New Roman"/>
                <w:color w:val="000000"/>
                <w:sz w:val="16"/>
                <w:szCs w:val="16"/>
                <w:lang w:eastAsia="ru-RU"/>
              </w:rPr>
              <w:t>7</w:t>
            </w:r>
          </w:p>
        </w:tc>
        <w:tc>
          <w:tcPr>
            <w:tcW w:w="2578" w:type="pct"/>
            <w:tcBorders>
              <w:top w:val="single" w:sz="4" w:space="0" w:color="auto"/>
              <w:left w:val="nil"/>
              <w:bottom w:val="single" w:sz="4" w:space="0" w:color="auto"/>
              <w:right w:val="single" w:sz="4" w:space="0" w:color="auto"/>
            </w:tcBorders>
            <w:shd w:val="clear" w:color="auto" w:fill="auto"/>
            <w:vAlign w:val="center"/>
            <w:hideMark/>
          </w:tcPr>
          <w:p w14:paraId="1F5085F2" w14:textId="77777777" w:rsidR="003A5766" w:rsidRPr="003A5766" w:rsidRDefault="003A5766" w:rsidP="003A5766">
            <w:pPr>
              <w:spacing w:after="0" w:line="240" w:lineRule="auto"/>
              <w:jc w:val="both"/>
              <w:rPr>
                <w:rFonts w:ascii="Myriad Pro" w:eastAsia="Times New Roman" w:hAnsi="Myriad Pro" w:cs="Times New Roman"/>
                <w:color w:val="000000"/>
                <w:sz w:val="16"/>
                <w:szCs w:val="16"/>
                <w:lang w:eastAsia="ru-RU"/>
              </w:rPr>
            </w:pPr>
            <w:r w:rsidRPr="003A5766">
              <w:rPr>
                <w:rFonts w:ascii="Myriad Pro" w:eastAsia="Times New Roman" w:hAnsi="Myriad Pro" w:cs="Times New Roman"/>
                <w:color w:val="000000"/>
                <w:sz w:val="16"/>
                <w:szCs w:val="16"/>
                <w:lang w:eastAsia="ru-RU"/>
              </w:rPr>
              <w:t xml:space="preserve">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 (всего, с учетом </w:t>
            </w:r>
            <w:proofErr w:type="spellStart"/>
            <w:r w:rsidRPr="003A5766">
              <w:rPr>
                <w:rFonts w:ascii="Myriad Pro" w:eastAsia="Times New Roman" w:hAnsi="Myriad Pro" w:cs="Times New Roman"/>
                <w:color w:val="000000"/>
                <w:sz w:val="16"/>
                <w:szCs w:val="16"/>
                <w:lang w:eastAsia="ru-RU"/>
              </w:rPr>
              <w:t>пообъектного</w:t>
            </w:r>
            <w:proofErr w:type="spellEnd"/>
            <w:r w:rsidRPr="003A5766">
              <w:rPr>
                <w:rFonts w:ascii="Myriad Pro" w:eastAsia="Times New Roman" w:hAnsi="Myriad Pro" w:cs="Times New Roman"/>
                <w:color w:val="000000"/>
                <w:sz w:val="16"/>
                <w:szCs w:val="16"/>
                <w:lang w:eastAsia="ru-RU"/>
              </w:rPr>
              <w:t xml:space="preserve"> анализа исполнения инвестиционной программы)</w:t>
            </w:r>
          </w:p>
        </w:tc>
        <w:tc>
          <w:tcPr>
            <w:tcW w:w="403" w:type="pct"/>
            <w:tcBorders>
              <w:top w:val="single" w:sz="4" w:space="0" w:color="auto"/>
              <w:left w:val="nil"/>
              <w:bottom w:val="single" w:sz="4" w:space="0" w:color="auto"/>
              <w:right w:val="single" w:sz="4" w:space="0" w:color="auto"/>
            </w:tcBorders>
            <w:shd w:val="clear" w:color="auto" w:fill="auto"/>
            <w:vAlign w:val="center"/>
            <w:hideMark/>
          </w:tcPr>
          <w:p w14:paraId="6F2F476A" w14:textId="77777777" w:rsidR="003A5766" w:rsidRPr="003A5766" w:rsidRDefault="003A5766" w:rsidP="003A5766">
            <w:pPr>
              <w:spacing w:after="0" w:line="240" w:lineRule="auto"/>
              <w:jc w:val="both"/>
              <w:rPr>
                <w:rFonts w:ascii="Myriad Pro" w:eastAsia="Times New Roman" w:hAnsi="Myriad Pro" w:cs="Times New Roman"/>
                <w:color w:val="000000"/>
                <w:sz w:val="16"/>
                <w:szCs w:val="16"/>
                <w:lang w:eastAsia="ru-RU"/>
              </w:rPr>
            </w:pPr>
            <w:r w:rsidRPr="003A5766">
              <w:rPr>
                <w:rFonts w:ascii="Myriad Pro" w:eastAsia="Times New Roman" w:hAnsi="Myriad Pro" w:cs="Times New Roman"/>
                <w:noProof/>
                <w:color w:val="000000"/>
                <w:sz w:val="16"/>
                <w:szCs w:val="16"/>
                <w:lang w:eastAsia="ru-RU"/>
              </w:rPr>
              <w:drawing>
                <wp:anchor distT="0" distB="0" distL="114300" distR="114300" simplePos="0" relativeHeight="251684864" behindDoc="0" locked="0" layoutInCell="1" allowOverlap="1" wp14:anchorId="2C01FF3F" wp14:editId="63A9E508">
                  <wp:simplePos x="0" y="0"/>
                  <wp:positionH relativeFrom="column">
                    <wp:posOffset>114300</wp:posOffset>
                  </wp:positionH>
                  <wp:positionV relativeFrom="paragraph">
                    <wp:posOffset>-112395</wp:posOffset>
                  </wp:positionV>
                  <wp:extent cx="581025" cy="257175"/>
                  <wp:effectExtent l="0" t="0" r="0" b="9525"/>
                  <wp:wrapNone/>
                  <wp:docPr id="5" name="Рисунок 5">
                    <a:extLst xmlns:a="http://schemas.openxmlformats.org/drawingml/2006/main">
                      <a:ext uri="{FF2B5EF4-FFF2-40B4-BE49-F238E27FC236}">
                        <a16:creationId xmlns:a16="http://schemas.microsoft.com/office/drawing/2014/main" id="{D26E7E6A-7B27-43B2-96C8-30EE20273BAB}"/>
                      </a:ext>
                    </a:extLst>
                  </wp:docPr>
                  <wp:cNvGraphicFramePr/>
                  <a:graphic xmlns:a="http://schemas.openxmlformats.org/drawingml/2006/main">
                    <a:graphicData uri="http://schemas.openxmlformats.org/drawingml/2006/picture">
                      <pic:pic xmlns:pic="http://schemas.openxmlformats.org/drawingml/2006/picture">
                        <pic:nvPicPr>
                          <pic:cNvPr id="5" name="Рисунок 448">
                            <a:extLst>
                              <a:ext uri="{FF2B5EF4-FFF2-40B4-BE49-F238E27FC236}">
                                <a16:creationId xmlns:a16="http://schemas.microsoft.com/office/drawing/2014/main" id="{D26E7E6A-7B27-43B2-96C8-30EE20273BAB}"/>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1025" cy="257175"/>
                          </a:xfrm>
                          <a:prstGeom prst="rect">
                            <a:avLst/>
                          </a:prstGeom>
                          <a:noFill/>
                        </pic:spPr>
                      </pic:pic>
                    </a:graphicData>
                  </a:graphic>
                  <wp14:sizeRelH relativeFrom="page">
                    <wp14:pctWidth>0</wp14:pctWidth>
                  </wp14:sizeRelH>
                  <wp14:sizeRelV relativeFrom="page">
                    <wp14:pctHeight>0</wp14:pctHeight>
                  </wp14:sizeRelV>
                </wp:anchor>
              </w:drawing>
            </w:r>
          </w:p>
        </w:tc>
        <w:tc>
          <w:tcPr>
            <w:tcW w:w="559" w:type="pct"/>
            <w:tcBorders>
              <w:top w:val="single" w:sz="4" w:space="0" w:color="auto"/>
              <w:left w:val="nil"/>
              <w:bottom w:val="single" w:sz="4" w:space="0" w:color="auto"/>
              <w:right w:val="single" w:sz="4" w:space="0" w:color="auto"/>
            </w:tcBorders>
            <w:vAlign w:val="center"/>
          </w:tcPr>
          <w:p w14:paraId="03D397AF" w14:textId="77777777" w:rsidR="003A5766" w:rsidRPr="003A5766" w:rsidRDefault="003A5766" w:rsidP="003A5766">
            <w:pPr>
              <w:spacing w:after="0" w:line="240" w:lineRule="auto"/>
              <w:jc w:val="center"/>
              <w:rPr>
                <w:rFonts w:ascii="Myriad Pro" w:eastAsia="Times New Roman" w:hAnsi="Myriad Pro" w:cs="Times New Roman"/>
                <w:color w:val="000000"/>
                <w:sz w:val="16"/>
                <w:szCs w:val="16"/>
                <w:highlight w:val="yellow"/>
                <w:lang w:eastAsia="ru-RU"/>
              </w:rPr>
            </w:pP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76ED6E2" w14:textId="77777777" w:rsidR="003A5766" w:rsidRPr="009A235C" w:rsidRDefault="003A5766" w:rsidP="003A5766">
            <w:pPr>
              <w:spacing w:after="0" w:line="240" w:lineRule="auto"/>
              <w:jc w:val="center"/>
              <w:rPr>
                <w:rFonts w:ascii="Myriad Pro" w:eastAsia="Times New Roman" w:hAnsi="Myriad Pro" w:cs="Times New Roman"/>
                <w:color w:val="000000"/>
                <w:sz w:val="16"/>
                <w:szCs w:val="16"/>
                <w:lang w:eastAsia="ru-RU"/>
              </w:rPr>
            </w:pPr>
            <w:r w:rsidRPr="009A235C">
              <w:rPr>
                <w:rFonts w:ascii="Myriad Pro" w:eastAsia="Times New Roman" w:hAnsi="Myriad Pro" w:cs="Times New Roman"/>
                <w:color w:val="000000"/>
                <w:sz w:val="16"/>
                <w:szCs w:val="16"/>
                <w:lang w:eastAsia="ru-RU"/>
              </w:rPr>
              <w:t>193 335,91</w:t>
            </w:r>
          </w:p>
        </w:tc>
        <w:tc>
          <w:tcPr>
            <w:tcW w:w="736" w:type="pct"/>
            <w:tcBorders>
              <w:top w:val="single" w:sz="4" w:space="0" w:color="auto"/>
              <w:left w:val="nil"/>
              <w:bottom w:val="single" w:sz="4" w:space="0" w:color="auto"/>
              <w:right w:val="single" w:sz="4" w:space="0" w:color="auto"/>
            </w:tcBorders>
            <w:shd w:val="clear" w:color="auto" w:fill="auto"/>
            <w:vAlign w:val="center"/>
            <w:hideMark/>
          </w:tcPr>
          <w:p w14:paraId="223692CA" w14:textId="77777777" w:rsidR="003A5766" w:rsidRPr="009A235C" w:rsidRDefault="003A5766" w:rsidP="003A5766">
            <w:pPr>
              <w:spacing w:after="0" w:line="240" w:lineRule="auto"/>
              <w:jc w:val="center"/>
              <w:rPr>
                <w:rFonts w:ascii="Myriad Pro" w:eastAsia="Times New Roman" w:hAnsi="Myriad Pro" w:cs="Times New Roman"/>
                <w:color w:val="000000"/>
                <w:sz w:val="16"/>
                <w:szCs w:val="16"/>
                <w:lang w:eastAsia="ru-RU"/>
              </w:rPr>
            </w:pPr>
          </w:p>
        </w:tc>
      </w:tr>
    </w:tbl>
    <w:p w14:paraId="735E5400" w14:textId="77777777" w:rsidR="003A5766" w:rsidRPr="003A5766" w:rsidRDefault="003A5766" w:rsidP="003A5766">
      <w:pPr>
        <w:autoSpaceDE w:val="0"/>
        <w:autoSpaceDN w:val="0"/>
        <w:adjustRightInd w:val="0"/>
        <w:spacing w:after="0" w:line="360" w:lineRule="auto"/>
        <w:ind w:firstLine="720"/>
        <w:jc w:val="both"/>
        <w:rPr>
          <w:rFonts w:ascii="Myriad Pro" w:eastAsia="Times New Roman" w:hAnsi="Myriad Pro" w:cs="Arial"/>
          <w:sz w:val="26"/>
          <w:szCs w:val="26"/>
          <w:lang w:eastAsia="ru-RU"/>
        </w:rPr>
        <w:sectPr w:rsidR="003A5766" w:rsidRPr="003A5766" w:rsidSect="003A5766">
          <w:pgSz w:w="16838" w:h="11906" w:orient="landscape"/>
          <w:pgMar w:top="1701" w:right="1134" w:bottom="851" w:left="1134" w:header="709" w:footer="709" w:gutter="0"/>
          <w:cols w:space="708"/>
          <w:docGrid w:linePitch="360"/>
        </w:sectPr>
      </w:pPr>
    </w:p>
    <w:p w14:paraId="04C96F60" w14:textId="77777777" w:rsidR="003A5766" w:rsidRPr="003A5766" w:rsidRDefault="003A5766" w:rsidP="003A5766">
      <w:pPr>
        <w:autoSpaceDE w:val="0"/>
        <w:autoSpaceDN w:val="0"/>
        <w:adjustRightInd w:val="0"/>
        <w:spacing w:after="0" w:line="360" w:lineRule="auto"/>
        <w:ind w:firstLine="567"/>
        <w:jc w:val="both"/>
        <w:rPr>
          <w:rFonts w:ascii="Myriad Pro" w:eastAsia="Times New Roman" w:hAnsi="Myriad Pro" w:cs="Times New Roman"/>
          <w:sz w:val="26"/>
          <w:szCs w:val="26"/>
          <w:lang w:eastAsia="ru-RU"/>
        </w:rPr>
      </w:pPr>
      <w:r w:rsidRPr="003A5766">
        <w:rPr>
          <w:rFonts w:ascii="Myriad Pro" w:eastAsia="Times New Roman" w:hAnsi="Myriad Pro" w:cs="Times New Roman"/>
          <w:sz w:val="26"/>
          <w:szCs w:val="26"/>
          <w:lang w:eastAsia="ru-RU"/>
        </w:rPr>
        <w:lastRenderedPageBreak/>
        <w:t xml:space="preserve">С учетом результатов анализа исполнения инвестиционной программы </w:t>
      </w:r>
      <w:r w:rsidRPr="003A5766">
        <w:rPr>
          <w:rFonts w:ascii="Myriad Pro" w:eastAsia="Times New Roman" w:hAnsi="Myriad Pro" w:cs="Times New Roman"/>
          <w:sz w:val="26"/>
          <w:szCs w:val="26"/>
          <w:lang w:eastAsia="ru-RU"/>
        </w:rPr>
        <w:br/>
      </w:r>
      <w:r w:rsidRPr="003A5766">
        <w:rPr>
          <w:rFonts w:ascii="Myriad Pro" w:eastAsia="Times New Roman" w:hAnsi="Myriad Pro" w:cs="Arial"/>
          <w:sz w:val="26"/>
          <w:szCs w:val="26"/>
          <w:lang w:eastAsia="ru-RU"/>
        </w:rPr>
        <w:t>ПАО «МРСК Юга» в части филиала «Волгоградэнерго» за 2019 год</w:t>
      </w:r>
      <w:r w:rsidRPr="003A5766">
        <w:rPr>
          <w:rFonts w:ascii="Myriad Pro" w:eastAsia="Times New Roman" w:hAnsi="Myriad Pro" w:cs="Times New Roman"/>
          <w:sz w:val="26"/>
          <w:szCs w:val="26"/>
          <w:lang w:eastAsia="ru-RU"/>
        </w:rPr>
        <w:t>, объем финансирования инвестиционной программы за счет собственных средств (выручки от реализации товаров (услуг) по регулируемым ценам (тарифам)) составляет:</w:t>
      </w:r>
    </w:p>
    <w:p w14:paraId="3EC27497" w14:textId="77777777" w:rsidR="003A5766" w:rsidRPr="00142D01" w:rsidRDefault="003A5766" w:rsidP="003A5766">
      <w:pPr>
        <w:numPr>
          <w:ilvl w:val="0"/>
          <w:numId w:val="10"/>
        </w:numPr>
        <w:autoSpaceDE w:val="0"/>
        <w:autoSpaceDN w:val="0"/>
        <w:adjustRightInd w:val="0"/>
        <w:spacing w:after="0" w:line="360" w:lineRule="auto"/>
        <w:ind w:left="1276" w:hanging="709"/>
        <w:contextualSpacing/>
        <w:jc w:val="both"/>
        <w:rPr>
          <w:rFonts w:ascii="Myriad Pro" w:eastAsia="Times New Roman" w:hAnsi="Myriad Pro" w:cs="Times New Roman"/>
          <w:sz w:val="26"/>
          <w:szCs w:val="26"/>
          <w:lang w:eastAsia="ru-RU"/>
        </w:rPr>
      </w:pPr>
      <w:r w:rsidRPr="00142D01">
        <w:rPr>
          <w:rFonts w:ascii="Myriad Pro" w:eastAsia="Times New Roman" w:hAnsi="Myriad Pro" w:cs="Times New Roman"/>
          <w:sz w:val="26"/>
          <w:szCs w:val="26"/>
          <w:lang w:eastAsia="ru-RU"/>
        </w:rPr>
        <w:t>90% от утвержденного планового значения - при учете результатов финансирования новых инвестиционных проектов;</w:t>
      </w:r>
    </w:p>
    <w:p w14:paraId="44FF9FF8" w14:textId="77777777" w:rsidR="003A5766" w:rsidRPr="003A5766" w:rsidRDefault="003A5766" w:rsidP="003A5766">
      <w:pPr>
        <w:numPr>
          <w:ilvl w:val="0"/>
          <w:numId w:val="10"/>
        </w:numPr>
        <w:autoSpaceDE w:val="0"/>
        <w:autoSpaceDN w:val="0"/>
        <w:adjustRightInd w:val="0"/>
        <w:spacing w:after="0" w:line="360" w:lineRule="auto"/>
        <w:ind w:left="1276" w:hanging="709"/>
        <w:contextualSpacing/>
        <w:jc w:val="both"/>
        <w:rPr>
          <w:rFonts w:ascii="Myriad Pro" w:eastAsia="Times New Roman" w:hAnsi="Myriad Pro" w:cs="Times New Roman"/>
          <w:sz w:val="26"/>
          <w:szCs w:val="26"/>
          <w:lang w:eastAsia="ru-RU"/>
        </w:rPr>
      </w:pPr>
      <w:r w:rsidRPr="00142D01">
        <w:rPr>
          <w:rFonts w:ascii="Myriad Pro" w:eastAsia="Times New Roman" w:hAnsi="Myriad Pro" w:cs="Times New Roman"/>
          <w:sz w:val="26"/>
          <w:szCs w:val="26"/>
          <w:lang w:eastAsia="ru-RU"/>
        </w:rPr>
        <w:t>49%</w:t>
      </w:r>
      <w:r w:rsidRPr="003A5766">
        <w:rPr>
          <w:rFonts w:ascii="Myriad Pro" w:eastAsia="Times New Roman" w:hAnsi="Myriad Pro" w:cs="Times New Roman"/>
          <w:sz w:val="26"/>
          <w:szCs w:val="26"/>
          <w:lang w:eastAsia="ru-RU"/>
        </w:rPr>
        <w:t xml:space="preserve"> от утвержденного планового значения - при учете результатов финансирования инвестиционных проектов, предусмотренных утвержденной в установленном порядке инвестиционной программой от 15.11.2018.</w:t>
      </w:r>
    </w:p>
    <w:p w14:paraId="1DA8C224" w14:textId="77777777" w:rsidR="003A5766" w:rsidRPr="003A5766" w:rsidRDefault="003A5766" w:rsidP="003A5766">
      <w:pPr>
        <w:autoSpaceDE w:val="0"/>
        <w:autoSpaceDN w:val="0"/>
        <w:adjustRightInd w:val="0"/>
        <w:spacing w:after="0" w:line="360" w:lineRule="auto"/>
        <w:ind w:firstLine="720"/>
        <w:jc w:val="both"/>
        <w:rPr>
          <w:rFonts w:ascii="Myriad Pro" w:eastAsia="Times New Roman" w:hAnsi="Myriad Pro" w:cs="Arial"/>
          <w:sz w:val="26"/>
          <w:szCs w:val="26"/>
          <w:lang w:eastAsia="ru-RU"/>
        </w:rPr>
      </w:pPr>
      <w:r w:rsidRPr="003A5766">
        <w:rPr>
          <w:rFonts w:ascii="Myriad Pro" w:eastAsia="Times New Roman" w:hAnsi="Myriad Pro" w:cs="Arial"/>
          <w:sz w:val="26"/>
          <w:szCs w:val="26"/>
          <w:lang w:eastAsia="ru-RU"/>
        </w:rPr>
        <w:t>В части инвестиционных проектов, предусмотренных утвержденной инвестиционной программой, финансирование которых осуществлялось с использованием собственных тарифных источников, совокупный объем недоиспользования предусмотренных принятыми тарифными решениями на 2019 год источников (недофинансирования) составил 245 957,5 тыс. руб. без НДС.</w:t>
      </w:r>
    </w:p>
    <w:p w14:paraId="6E2C98C5" w14:textId="77777777" w:rsidR="003A5766" w:rsidRPr="003A5766" w:rsidRDefault="003A5766" w:rsidP="003A5766">
      <w:pPr>
        <w:autoSpaceDE w:val="0"/>
        <w:autoSpaceDN w:val="0"/>
        <w:adjustRightInd w:val="0"/>
        <w:spacing w:after="0" w:line="360" w:lineRule="auto"/>
        <w:ind w:firstLine="567"/>
        <w:jc w:val="both"/>
        <w:rPr>
          <w:rFonts w:ascii="Myriad Pro" w:eastAsia="Times New Roman" w:hAnsi="Myriad Pro" w:cs="Times New Roman"/>
          <w:sz w:val="26"/>
          <w:szCs w:val="26"/>
        </w:rPr>
      </w:pPr>
      <w:r w:rsidRPr="003A5766">
        <w:rPr>
          <w:rFonts w:ascii="Myriad Pro" w:eastAsia="Times New Roman" w:hAnsi="Myriad Pro" w:cs="Times New Roman"/>
          <w:sz w:val="26"/>
          <w:szCs w:val="26"/>
        </w:rPr>
        <w:t>Пунктом 37 Основ ценообразования № 1178 предусмотрено проведение ежегодной корректировки необходимой валовой выручки с учетом отклонения совокупного объема инвестиций, фактически осуществленных в течение истекшего периода регулирования в рамках утвержденной (скорректированной) в установленном порядке долгосрочной инвестиционной программы, от объема инвестиций, предусмотренного утвержденной (скорректированной) в установленном порядке до начала очередного года долгосрочного периода регулирования инвестиционной программой, учтенного при установлении тарифов на очередной год долгосрочного периода регулирования.</w:t>
      </w:r>
    </w:p>
    <w:p w14:paraId="3FEDB886" w14:textId="77777777" w:rsidR="003A5766" w:rsidRPr="003A5766" w:rsidRDefault="003A5766" w:rsidP="003A5766">
      <w:pPr>
        <w:autoSpaceDE w:val="0"/>
        <w:autoSpaceDN w:val="0"/>
        <w:adjustRightInd w:val="0"/>
        <w:spacing w:after="0" w:line="360" w:lineRule="auto"/>
        <w:ind w:firstLine="567"/>
        <w:jc w:val="both"/>
        <w:rPr>
          <w:rFonts w:ascii="Myriad Pro" w:eastAsia="Times New Roman" w:hAnsi="Myriad Pro" w:cs="Times New Roman"/>
          <w:sz w:val="26"/>
          <w:szCs w:val="26"/>
        </w:rPr>
      </w:pPr>
      <w:r w:rsidRPr="003A5766">
        <w:rPr>
          <w:rFonts w:ascii="Myriad Pro" w:eastAsia="Times New Roman" w:hAnsi="Myriad Pro" w:cs="Times New Roman"/>
          <w:sz w:val="26"/>
          <w:szCs w:val="26"/>
        </w:rPr>
        <w:t xml:space="preserve">В связи с отсутствием в нормативно-правовых актах четкого определения и критериев проведения </w:t>
      </w:r>
      <w:proofErr w:type="spellStart"/>
      <w:r w:rsidRPr="003A5766">
        <w:rPr>
          <w:rFonts w:ascii="Myriad Pro" w:eastAsia="Times New Roman" w:hAnsi="Myriad Pro" w:cs="Times New Roman"/>
          <w:sz w:val="26"/>
          <w:szCs w:val="26"/>
        </w:rPr>
        <w:t>пообъектного</w:t>
      </w:r>
      <w:proofErr w:type="spellEnd"/>
      <w:r w:rsidRPr="003A5766">
        <w:rPr>
          <w:rFonts w:ascii="Myriad Pro" w:eastAsia="Times New Roman" w:hAnsi="Myriad Pro" w:cs="Times New Roman"/>
          <w:sz w:val="26"/>
          <w:szCs w:val="26"/>
        </w:rPr>
        <w:t xml:space="preserve"> анализа исполнения инвестиционной программы территориальной сетевой организации, в частности указания на необходимость применения плановых </w:t>
      </w:r>
      <w:proofErr w:type="spellStart"/>
      <w:r w:rsidRPr="003A5766">
        <w:rPr>
          <w:rFonts w:ascii="Myriad Pro" w:eastAsia="Times New Roman" w:hAnsi="Myriad Pro" w:cs="Times New Roman"/>
          <w:sz w:val="26"/>
          <w:szCs w:val="26"/>
        </w:rPr>
        <w:t>пообъектных</w:t>
      </w:r>
      <w:proofErr w:type="spellEnd"/>
      <w:r w:rsidRPr="003A5766">
        <w:rPr>
          <w:rFonts w:ascii="Myriad Pro" w:eastAsia="Times New Roman" w:hAnsi="Myriad Pro" w:cs="Times New Roman"/>
          <w:sz w:val="26"/>
          <w:szCs w:val="26"/>
        </w:rPr>
        <w:t xml:space="preserve"> показателей инвестиционной программы утвержденной до начала периода регулирования или скорректированной в течение периода регулирования, Исполнитель отмечает </w:t>
      </w:r>
      <w:r w:rsidRPr="003A5766">
        <w:rPr>
          <w:rFonts w:ascii="Myriad Pro" w:eastAsia="Times New Roman" w:hAnsi="Myriad Pro" w:cs="Times New Roman"/>
          <w:sz w:val="26"/>
          <w:szCs w:val="26"/>
        </w:rPr>
        <w:lastRenderedPageBreak/>
        <w:t xml:space="preserve">наличие риска определения отрицательной корректировки по результатам исполнения инвестиционной программы за 2019 год исходя из </w:t>
      </w:r>
      <w:proofErr w:type="spellStart"/>
      <w:r w:rsidRPr="003A5766">
        <w:rPr>
          <w:rFonts w:ascii="Myriad Pro" w:eastAsia="Times New Roman" w:hAnsi="Myriad Pro" w:cs="Times New Roman"/>
          <w:sz w:val="26"/>
          <w:szCs w:val="26"/>
        </w:rPr>
        <w:t>пообъектного</w:t>
      </w:r>
      <w:proofErr w:type="spellEnd"/>
      <w:r w:rsidRPr="003A5766">
        <w:rPr>
          <w:rFonts w:ascii="Myriad Pro" w:eastAsia="Times New Roman" w:hAnsi="Myriad Pro" w:cs="Times New Roman"/>
          <w:sz w:val="26"/>
          <w:szCs w:val="26"/>
        </w:rPr>
        <w:t xml:space="preserve"> анализа данных о реализации инвестиционной программы в редакции, утвержденной до начала периода регулирования. </w:t>
      </w:r>
    </w:p>
    <w:p w14:paraId="1DCCC95E" w14:textId="77777777" w:rsidR="003A5766" w:rsidRPr="003A5766" w:rsidRDefault="003A5766" w:rsidP="003A5766">
      <w:pPr>
        <w:autoSpaceDE w:val="0"/>
        <w:autoSpaceDN w:val="0"/>
        <w:adjustRightInd w:val="0"/>
        <w:spacing w:after="0" w:line="360" w:lineRule="auto"/>
        <w:ind w:firstLine="567"/>
        <w:jc w:val="both"/>
        <w:rPr>
          <w:rFonts w:ascii="Myriad Pro" w:eastAsia="Times New Roman" w:hAnsi="Myriad Pro" w:cs="Times New Roman"/>
          <w:sz w:val="26"/>
          <w:szCs w:val="26"/>
        </w:rPr>
      </w:pPr>
      <w:r w:rsidRPr="003A5766">
        <w:rPr>
          <w:rFonts w:ascii="Myriad Pro" w:eastAsia="Times New Roman" w:hAnsi="Myriad Pro" w:cs="Times New Roman"/>
          <w:sz w:val="26"/>
          <w:szCs w:val="26"/>
        </w:rPr>
        <w:t>Вместе с тем Исполнитель отмечает, что Основами ценообразования № 1178 предусмотрено исключение экономически необоснованных расходов территориальной сетевой организации. Инвестиционные мероприятия, предусмотренные и фактически профинансированные в периоде регулирования согласно инвестиционной программе, скорректированной в течение периода регулирования, являются экономически обоснованными и должны быть учтены при определении корректировки необходимой валовой выручки, осуществляемой в связи с изменением (неисполнением) инвестиционной программы, по следующим основаниям:</w:t>
      </w:r>
    </w:p>
    <w:p w14:paraId="5455E913" w14:textId="77777777" w:rsidR="003A5766" w:rsidRPr="003A5766" w:rsidRDefault="003A5766" w:rsidP="001F481F">
      <w:pPr>
        <w:numPr>
          <w:ilvl w:val="0"/>
          <w:numId w:val="27"/>
        </w:numPr>
        <w:autoSpaceDE w:val="0"/>
        <w:autoSpaceDN w:val="0"/>
        <w:adjustRightInd w:val="0"/>
        <w:spacing w:after="0" w:line="360" w:lineRule="auto"/>
        <w:ind w:firstLine="567"/>
        <w:contextualSpacing/>
        <w:jc w:val="both"/>
        <w:rPr>
          <w:rFonts w:ascii="Myriad Pro" w:eastAsia="Times New Roman" w:hAnsi="Myriad Pro" w:cs="Arial"/>
          <w:sz w:val="26"/>
          <w:szCs w:val="26"/>
          <w:lang w:eastAsia="ru-RU"/>
        </w:rPr>
      </w:pPr>
      <w:r w:rsidRPr="003A5766">
        <w:rPr>
          <w:rFonts w:ascii="Myriad Pro" w:eastAsia="Times New Roman" w:hAnsi="Myriad Pro" w:cs="Arial"/>
          <w:sz w:val="26"/>
          <w:szCs w:val="26"/>
          <w:lang w:eastAsia="ru-RU"/>
        </w:rPr>
        <w:t>Абзацем 5 пункта 32 Основ ценообразования № 1178 определено, что расходы связанные с развитием существующей инфраструктуры, в том числе с развитием связей между объектами территориальных сетевых организаций и объектами единой национальной (общероссийской) электрической сети, расходов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 включаются в цену (тариф) на услуги по передаче электрической энергии.</w:t>
      </w:r>
    </w:p>
    <w:p w14:paraId="7EDB5424" w14:textId="77777777" w:rsidR="003A5766" w:rsidRPr="003A5766" w:rsidRDefault="003A5766" w:rsidP="003A5766">
      <w:pPr>
        <w:autoSpaceDE w:val="0"/>
        <w:autoSpaceDN w:val="0"/>
        <w:adjustRightInd w:val="0"/>
        <w:spacing w:after="0" w:line="360" w:lineRule="auto"/>
        <w:ind w:firstLine="567"/>
        <w:jc w:val="both"/>
        <w:rPr>
          <w:rFonts w:ascii="Myriad Pro" w:eastAsia="Times New Roman" w:hAnsi="Myriad Pro" w:cs="Arial"/>
          <w:sz w:val="26"/>
          <w:szCs w:val="26"/>
          <w:lang w:eastAsia="ru-RU"/>
        </w:rPr>
      </w:pPr>
      <w:r w:rsidRPr="003A5766">
        <w:rPr>
          <w:rFonts w:ascii="Myriad Pro" w:eastAsia="Times New Roman" w:hAnsi="Myriad Pro" w:cs="Arial"/>
          <w:sz w:val="26"/>
          <w:szCs w:val="26"/>
          <w:lang w:eastAsia="ru-RU"/>
        </w:rPr>
        <w:lastRenderedPageBreak/>
        <w:t>Исполнитель отмечает, что выполнение мероприятий инвестиционной программы ПАО «МРСК Юга» в части филиала «Волгоградэнерго»</w:t>
      </w:r>
      <w:r w:rsidRPr="003A5766">
        <w:rPr>
          <w:rFonts w:ascii="Calibri" w:eastAsia="Times New Roman" w:hAnsi="Calibri" w:cs="Times New Roman"/>
          <w:lang w:eastAsia="ru-RU"/>
        </w:rPr>
        <w:t xml:space="preserve"> </w:t>
      </w:r>
      <w:r w:rsidRPr="003A5766">
        <w:rPr>
          <w:rFonts w:ascii="Myriad Pro" w:eastAsia="Times New Roman" w:hAnsi="Myriad Pro" w:cs="Arial"/>
          <w:sz w:val="26"/>
          <w:szCs w:val="26"/>
          <w:lang w:eastAsia="ru-RU"/>
        </w:rPr>
        <w:t>направлено на перспективное развитие электрических сетей и энергопринимающих устройств потребителей электрической энергии, а также направлено на достижение целевых показателей надежности и качества оказываемых услуг.</w:t>
      </w:r>
    </w:p>
    <w:p w14:paraId="3F37EBE7" w14:textId="77777777" w:rsidR="003A5766" w:rsidRPr="003A5766" w:rsidRDefault="003A5766" w:rsidP="001F481F">
      <w:pPr>
        <w:numPr>
          <w:ilvl w:val="0"/>
          <w:numId w:val="27"/>
        </w:numPr>
        <w:autoSpaceDE w:val="0"/>
        <w:autoSpaceDN w:val="0"/>
        <w:adjustRightInd w:val="0"/>
        <w:spacing w:after="0" w:line="360" w:lineRule="auto"/>
        <w:ind w:firstLine="567"/>
        <w:contextualSpacing/>
        <w:jc w:val="both"/>
        <w:rPr>
          <w:rFonts w:ascii="Myriad Pro" w:eastAsia="Times New Roman" w:hAnsi="Myriad Pro" w:cs="Times New Roman"/>
          <w:sz w:val="26"/>
          <w:szCs w:val="26"/>
        </w:rPr>
      </w:pPr>
      <w:r w:rsidRPr="003A5766">
        <w:rPr>
          <w:rFonts w:ascii="Myriad Pro" w:eastAsia="Times New Roman" w:hAnsi="Myriad Pro" w:cs="Times New Roman"/>
          <w:sz w:val="26"/>
          <w:szCs w:val="26"/>
        </w:rPr>
        <w:t xml:space="preserve">Пунктом 67 постановления Правительства РФ от 01.12.2009 № 977 «Об инвестиционных программах субъектов электроэнергетики» (далее - Правила № 977) установлено, что в случае необходимости внесения изменений в инвестиционную программу (корректировки инвестиционной программы) указанные изменения подлежат утверждению органом исполнительной власти, ранее утвердившим соответствующую инвестиционную программу. Утверждение изменений в инвестиционную программу осуществляется в порядке и сроки, которые установлены Правилами № 977 для утверждения инвестиционных программ. Порядком утверждения инвестиционных программ территориальных сетевых организаций предусмотрены проверка и согласование параметров инвестиционной программы территориальной сетевой организации высшими органами исполнительной власти Российской Федерации и субъектов Российской Федерации. К параметрам, подлежащим проверке и согласованию отнесены: </w:t>
      </w:r>
    </w:p>
    <w:p w14:paraId="5F61DC73" w14:textId="77777777" w:rsidR="003A5766" w:rsidRPr="003A5766" w:rsidRDefault="003A5766" w:rsidP="001F481F">
      <w:pPr>
        <w:numPr>
          <w:ilvl w:val="0"/>
          <w:numId w:val="28"/>
        </w:numPr>
        <w:autoSpaceDE w:val="0"/>
        <w:autoSpaceDN w:val="0"/>
        <w:adjustRightInd w:val="0"/>
        <w:spacing w:after="0" w:line="360" w:lineRule="auto"/>
        <w:ind w:left="851" w:hanging="284"/>
        <w:contextualSpacing/>
        <w:jc w:val="both"/>
        <w:rPr>
          <w:rFonts w:ascii="Myriad Pro" w:eastAsia="Times New Roman" w:hAnsi="Myriad Pro" w:cs="Times New Roman"/>
          <w:sz w:val="26"/>
          <w:szCs w:val="26"/>
        </w:rPr>
      </w:pPr>
      <w:r w:rsidRPr="003A5766">
        <w:rPr>
          <w:rFonts w:ascii="Myriad Pro" w:eastAsia="Times New Roman" w:hAnsi="Myriad Pro" w:cs="Times New Roman"/>
          <w:sz w:val="26"/>
          <w:szCs w:val="26"/>
        </w:rPr>
        <w:t>финансовые последствия реализации инвестиционной программы для федерального бюджета, бюджетов субъектов Российской Федерации и местных бюджетов;</w:t>
      </w:r>
    </w:p>
    <w:p w14:paraId="48531852" w14:textId="77777777" w:rsidR="003A5766" w:rsidRPr="003A5766" w:rsidRDefault="003A5766" w:rsidP="001F481F">
      <w:pPr>
        <w:numPr>
          <w:ilvl w:val="0"/>
          <w:numId w:val="28"/>
        </w:numPr>
        <w:autoSpaceDE w:val="0"/>
        <w:autoSpaceDN w:val="0"/>
        <w:adjustRightInd w:val="0"/>
        <w:spacing w:after="0" w:line="360" w:lineRule="auto"/>
        <w:ind w:left="851" w:hanging="284"/>
        <w:contextualSpacing/>
        <w:jc w:val="both"/>
        <w:rPr>
          <w:rFonts w:ascii="Myriad Pro" w:eastAsia="Times New Roman" w:hAnsi="Myriad Pro" w:cs="Times New Roman"/>
          <w:sz w:val="26"/>
          <w:szCs w:val="26"/>
        </w:rPr>
      </w:pPr>
      <w:r w:rsidRPr="003A5766">
        <w:rPr>
          <w:rFonts w:ascii="Myriad Pro" w:eastAsia="Times New Roman" w:hAnsi="Myriad Pro" w:cs="Times New Roman"/>
          <w:sz w:val="26"/>
          <w:szCs w:val="26"/>
        </w:rPr>
        <w:t>вопросы ценообразования при проектировании и строительстве объектов капитального строительства, предусмотренных проектом инвестиционной программы;</w:t>
      </w:r>
    </w:p>
    <w:p w14:paraId="36D8D4E3" w14:textId="77777777" w:rsidR="003A5766" w:rsidRPr="003A5766" w:rsidRDefault="003A5766" w:rsidP="001F481F">
      <w:pPr>
        <w:numPr>
          <w:ilvl w:val="0"/>
          <w:numId w:val="28"/>
        </w:numPr>
        <w:autoSpaceDE w:val="0"/>
        <w:autoSpaceDN w:val="0"/>
        <w:adjustRightInd w:val="0"/>
        <w:spacing w:after="0" w:line="360" w:lineRule="auto"/>
        <w:ind w:left="851" w:hanging="284"/>
        <w:contextualSpacing/>
        <w:jc w:val="both"/>
        <w:rPr>
          <w:rFonts w:ascii="Myriad Pro" w:eastAsia="Times New Roman" w:hAnsi="Myriad Pro" w:cs="Times New Roman"/>
          <w:sz w:val="26"/>
          <w:szCs w:val="26"/>
        </w:rPr>
      </w:pPr>
      <w:r w:rsidRPr="003A5766">
        <w:rPr>
          <w:rFonts w:ascii="Myriad Pro" w:eastAsia="Times New Roman" w:hAnsi="Myriad Pro" w:cs="Times New Roman"/>
          <w:sz w:val="26"/>
          <w:szCs w:val="26"/>
        </w:rPr>
        <w:t xml:space="preserve">соответствие проекта инвестиционной программы государственным программам, федеральным целевым программам, ответственным исполнителем (государственным заказчиком - координатором) которых определено Министерство промышленности и торговли Российской </w:t>
      </w:r>
      <w:r w:rsidRPr="003A5766">
        <w:rPr>
          <w:rFonts w:ascii="Myriad Pro" w:eastAsia="Times New Roman" w:hAnsi="Myriad Pro" w:cs="Times New Roman"/>
          <w:sz w:val="26"/>
          <w:szCs w:val="26"/>
        </w:rPr>
        <w:lastRenderedPageBreak/>
        <w:t>Федерации, в части объемов и источников финансирования объектов капитального строительства проекта инвестиционной программы, предусмотренных такими государственными программами, федеральными целевыми программами;</w:t>
      </w:r>
    </w:p>
    <w:p w14:paraId="376BCCCD" w14:textId="77777777" w:rsidR="003A5766" w:rsidRPr="003A5766" w:rsidRDefault="003A5766" w:rsidP="001F481F">
      <w:pPr>
        <w:numPr>
          <w:ilvl w:val="0"/>
          <w:numId w:val="29"/>
        </w:numPr>
        <w:autoSpaceDE w:val="0"/>
        <w:autoSpaceDN w:val="0"/>
        <w:adjustRightInd w:val="0"/>
        <w:spacing w:after="0" w:line="360" w:lineRule="auto"/>
        <w:ind w:left="851" w:hanging="284"/>
        <w:contextualSpacing/>
        <w:jc w:val="both"/>
        <w:rPr>
          <w:rFonts w:ascii="Myriad Pro" w:eastAsia="Times New Roman" w:hAnsi="Myriad Pro" w:cs="Times New Roman"/>
          <w:sz w:val="26"/>
          <w:szCs w:val="26"/>
        </w:rPr>
      </w:pPr>
      <w:r w:rsidRPr="003A5766">
        <w:rPr>
          <w:rFonts w:ascii="Myriad Pro" w:eastAsia="Times New Roman" w:hAnsi="Myriad Pro" w:cs="Times New Roman"/>
          <w:sz w:val="26"/>
          <w:szCs w:val="26"/>
        </w:rPr>
        <w:t>соответствие проекта инвестиционной программы прогнозу социально-экономического развития Российской Федерации, субъектов Российской Федерации, муниципальных образований, а также отраслей и секторов экономики на краткосрочный, среднесрочный и долгосрочный периоды;</w:t>
      </w:r>
    </w:p>
    <w:p w14:paraId="3D9CA120" w14:textId="77777777" w:rsidR="003A5766" w:rsidRPr="003A5766" w:rsidRDefault="003A5766" w:rsidP="001F481F">
      <w:pPr>
        <w:numPr>
          <w:ilvl w:val="0"/>
          <w:numId w:val="29"/>
        </w:numPr>
        <w:autoSpaceDE w:val="0"/>
        <w:autoSpaceDN w:val="0"/>
        <w:adjustRightInd w:val="0"/>
        <w:spacing w:after="0" w:line="360" w:lineRule="auto"/>
        <w:ind w:left="851" w:hanging="284"/>
        <w:contextualSpacing/>
        <w:jc w:val="both"/>
        <w:rPr>
          <w:rFonts w:ascii="Myriad Pro" w:eastAsia="Times New Roman" w:hAnsi="Myriad Pro" w:cs="Times New Roman"/>
          <w:sz w:val="26"/>
          <w:szCs w:val="26"/>
        </w:rPr>
      </w:pPr>
      <w:r w:rsidRPr="003A5766">
        <w:rPr>
          <w:rFonts w:ascii="Myriad Pro" w:eastAsia="Times New Roman" w:hAnsi="Myriad Pro" w:cs="Times New Roman"/>
          <w:sz w:val="26"/>
          <w:szCs w:val="26"/>
        </w:rPr>
        <w:t>эффективность использования направляемых в рамках инвестиционной программы на капитальные вложения средств федерального бюджета;</w:t>
      </w:r>
    </w:p>
    <w:p w14:paraId="3CDE1B7F" w14:textId="77777777" w:rsidR="003A5766" w:rsidRPr="003A5766" w:rsidRDefault="003A5766" w:rsidP="001F481F">
      <w:pPr>
        <w:numPr>
          <w:ilvl w:val="0"/>
          <w:numId w:val="29"/>
        </w:numPr>
        <w:autoSpaceDE w:val="0"/>
        <w:autoSpaceDN w:val="0"/>
        <w:adjustRightInd w:val="0"/>
        <w:spacing w:after="0" w:line="360" w:lineRule="auto"/>
        <w:ind w:left="851" w:hanging="284"/>
        <w:contextualSpacing/>
        <w:jc w:val="both"/>
        <w:rPr>
          <w:rFonts w:ascii="Myriad Pro" w:eastAsia="Times New Roman" w:hAnsi="Myriad Pro" w:cs="Times New Roman"/>
          <w:sz w:val="26"/>
          <w:szCs w:val="26"/>
        </w:rPr>
      </w:pPr>
      <w:r w:rsidRPr="003A5766">
        <w:rPr>
          <w:rFonts w:ascii="Myriad Pro" w:eastAsia="Times New Roman" w:hAnsi="Myriad Pro" w:cs="Times New Roman"/>
          <w:sz w:val="26"/>
          <w:szCs w:val="26"/>
        </w:rPr>
        <w:t>соблюдение антимонопольного законодательства, а также за соблюдение заявителем, являющимся субъектом естественной монополии, требований законодательства Российской Федерации в сфере регулирования естественных монополий;</w:t>
      </w:r>
    </w:p>
    <w:p w14:paraId="2FD1ACEE" w14:textId="77777777" w:rsidR="003A5766" w:rsidRPr="003A5766" w:rsidRDefault="003A5766" w:rsidP="001F481F">
      <w:pPr>
        <w:numPr>
          <w:ilvl w:val="0"/>
          <w:numId w:val="29"/>
        </w:numPr>
        <w:autoSpaceDE w:val="0"/>
        <w:autoSpaceDN w:val="0"/>
        <w:adjustRightInd w:val="0"/>
        <w:spacing w:after="0" w:line="360" w:lineRule="auto"/>
        <w:ind w:left="851" w:hanging="284"/>
        <w:contextualSpacing/>
        <w:jc w:val="both"/>
        <w:rPr>
          <w:rFonts w:ascii="Myriad Pro" w:eastAsia="Times New Roman" w:hAnsi="Myriad Pro" w:cs="Times New Roman"/>
          <w:sz w:val="26"/>
          <w:szCs w:val="26"/>
        </w:rPr>
      </w:pPr>
      <w:r w:rsidRPr="003A5766">
        <w:rPr>
          <w:rFonts w:ascii="Myriad Pro" w:eastAsia="Times New Roman" w:hAnsi="Myriad Pro" w:cs="Times New Roman"/>
          <w:sz w:val="26"/>
          <w:szCs w:val="26"/>
        </w:rPr>
        <w:t>выполнение сетевыми организациями мероприятий, предусмотренных схемами и программами развития электроэнергетики субъектов Российской Федерации, утвержденными в порядке, установленном Правительством Российской Федерации, за счет инвестиционных ресурсов, предлагаемых сетевыми организациями к включению в цены (тарифы), регулируемые органом исполнительной власти соответствующего субъекта Российской Федерации в области государственного регулирования цен (тарифов);</w:t>
      </w:r>
    </w:p>
    <w:p w14:paraId="19E3FF7A" w14:textId="77777777" w:rsidR="003A5766" w:rsidRPr="003A5766" w:rsidRDefault="003A5766" w:rsidP="001F481F">
      <w:pPr>
        <w:numPr>
          <w:ilvl w:val="0"/>
          <w:numId w:val="30"/>
        </w:numPr>
        <w:autoSpaceDE w:val="0"/>
        <w:autoSpaceDN w:val="0"/>
        <w:adjustRightInd w:val="0"/>
        <w:spacing w:after="0" w:line="360" w:lineRule="auto"/>
        <w:ind w:left="851" w:hanging="284"/>
        <w:contextualSpacing/>
        <w:jc w:val="both"/>
        <w:rPr>
          <w:rFonts w:ascii="Myriad Pro" w:eastAsia="Times New Roman" w:hAnsi="Myriad Pro" w:cs="Times New Roman"/>
          <w:sz w:val="26"/>
          <w:szCs w:val="26"/>
        </w:rPr>
      </w:pPr>
      <w:r w:rsidRPr="003A5766">
        <w:rPr>
          <w:rFonts w:ascii="Myriad Pro" w:eastAsia="Times New Roman" w:hAnsi="Myriad Pro" w:cs="Times New Roman"/>
          <w:sz w:val="26"/>
          <w:szCs w:val="26"/>
        </w:rPr>
        <w:t>размещение объектов электроэнергетики на территориях соответствующих субъектов Российской Федерации;</w:t>
      </w:r>
    </w:p>
    <w:p w14:paraId="5ACCBD11" w14:textId="77777777" w:rsidR="003A5766" w:rsidRPr="003A5766" w:rsidRDefault="003A5766" w:rsidP="001F481F">
      <w:pPr>
        <w:numPr>
          <w:ilvl w:val="0"/>
          <w:numId w:val="30"/>
        </w:numPr>
        <w:autoSpaceDE w:val="0"/>
        <w:autoSpaceDN w:val="0"/>
        <w:adjustRightInd w:val="0"/>
        <w:spacing w:after="0" w:line="360" w:lineRule="auto"/>
        <w:ind w:left="851" w:hanging="284"/>
        <w:contextualSpacing/>
        <w:jc w:val="both"/>
        <w:rPr>
          <w:rFonts w:ascii="Myriad Pro" w:eastAsia="Times New Roman" w:hAnsi="Myriad Pro" w:cs="Times New Roman"/>
          <w:sz w:val="26"/>
          <w:szCs w:val="26"/>
        </w:rPr>
      </w:pPr>
      <w:r w:rsidRPr="003A5766">
        <w:rPr>
          <w:rFonts w:ascii="Myriad Pro" w:eastAsia="Times New Roman" w:hAnsi="Myriad Pro" w:cs="Times New Roman"/>
          <w:sz w:val="26"/>
          <w:szCs w:val="26"/>
        </w:rPr>
        <w:t xml:space="preserve">предложения субъектов электроэнергетики по включению инвестиционных ресурсов, необходимых для реализации инвестиционной программы, в цены (тарифы), регулируемые органом исполнительной власти субъекта Российской Федерации в области государственного регулирования цен (тарифов), и соответствие проектов инвестиционных программ сетевых организаций, целевым значениям показателей надежности и качества услуг, установленных органом исполнительной </w:t>
      </w:r>
      <w:r w:rsidRPr="003A5766">
        <w:rPr>
          <w:rFonts w:ascii="Myriad Pro" w:eastAsia="Times New Roman" w:hAnsi="Myriad Pro" w:cs="Times New Roman"/>
          <w:sz w:val="26"/>
          <w:szCs w:val="26"/>
        </w:rPr>
        <w:lastRenderedPageBreak/>
        <w:t>власти субъекта Российской Федерации в области государственного регулирования цен (тарифов) для целей формирования инвестиционных программ таких сетевых организаций и т.д.</w:t>
      </w:r>
    </w:p>
    <w:p w14:paraId="7B7E1588" w14:textId="77777777" w:rsidR="003A5766" w:rsidRPr="003A5766" w:rsidRDefault="003A5766" w:rsidP="003A5766">
      <w:pPr>
        <w:autoSpaceDE w:val="0"/>
        <w:autoSpaceDN w:val="0"/>
        <w:adjustRightInd w:val="0"/>
        <w:spacing w:after="0" w:line="360" w:lineRule="auto"/>
        <w:ind w:firstLine="567"/>
        <w:jc w:val="both"/>
        <w:rPr>
          <w:rFonts w:ascii="Myriad Pro" w:eastAsia="Times New Roman" w:hAnsi="Myriad Pro" w:cs="Times New Roman"/>
          <w:sz w:val="26"/>
          <w:szCs w:val="26"/>
        </w:rPr>
      </w:pPr>
    </w:p>
    <w:p w14:paraId="2F0CF2E0" w14:textId="77777777" w:rsidR="003A5766" w:rsidRPr="003A5766" w:rsidRDefault="003A5766" w:rsidP="003A5766">
      <w:pPr>
        <w:autoSpaceDE w:val="0"/>
        <w:autoSpaceDN w:val="0"/>
        <w:adjustRightInd w:val="0"/>
        <w:spacing w:after="0" w:line="360" w:lineRule="auto"/>
        <w:ind w:firstLine="567"/>
        <w:jc w:val="both"/>
        <w:rPr>
          <w:rFonts w:ascii="Myriad Pro" w:eastAsia="Times New Roman" w:hAnsi="Myriad Pro" w:cs="Times New Roman"/>
          <w:sz w:val="26"/>
          <w:szCs w:val="26"/>
        </w:rPr>
      </w:pPr>
      <w:r w:rsidRPr="003A5766">
        <w:rPr>
          <w:rFonts w:ascii="Myriad Pro" w:eastAsia="Times New Roman" w:hAnsi="Myriad Pro" w:cs="Times New Roman"/>
          <w:sz w:val="26"/>
          <w:szCs w:val="26"/>
        </w:rPr>
        <w:t>На основании вышеизложенного и с целью исключения риска отрицательной корректировки необходимой валовой выручки Исполнитель рекомендует филиалу ПАО «МРСК Юга» - «Волгоградэнерго» предоставлять регулирующему органу подтверждение обоснованности использования тарифных источников, учтенных в рамках тарифно-балансового решения на 2019 год, для финансирования инвестиционных проектов, не предусмотренных утвержденной в установленном порядке до начала периода регулирования инвестиционной программы.</w:t>
      </w:r>
    </w:p>
    <w:p w14:paraId="1ECE4794" w14:textId="77777777" w:rsidR="003A5766" w:rsidRPr="003A5766" w:rsidRDefault="003A5766" w:rsidP="003A5766">
      <w:pPr>
        <w:autoSpaceDE w:val="0"/>
        <w:autoSpaceDN w:val="0"/>
        <w:adjustRightInd w:val="0"/>
        <w:spacing w:after="0" w:line="360" w:lineRule="auto"/>
        <w:ind w:firstLine="567"/>
        <w:jc w:val="both"/>
        <w:rPr>
          <w:rFonts w:ascii="Myriad Pro" w:eastAsia="Times New Roman" w:hAnsi="Myriad Pro" w:cs="Times New Roman"/>
          <w:color w:val="000000"/>
          <w:sz w:val="26"/>
          <w:szCs w:val="26"/>
          <w:lang w:eastAsia="ru-RU"/>
        </w:rPr>
      </w:pPr>
      <w:r w:rsidRPr="003A5766">
        <w:rPr>
          <w:rFonts w:ascii="Myriad Pro" w:eastAsia="Times New Roman" w:hAnsi="Myriad Pro" w:cs="Times New Roman"/>
          <w:color w:val="000000"/>
          <w:sz w:val="26"/>
          <w:szCs w:val="26"/>
          <w:lang w:eastAsia="ru-RU"/>
        </w:rPr>
        <w:t>В целях минимизации риска отрицательной корректировки НВВ по результатам исполнения (неисполнения) инвестиционной программы в 2019 году Исполнитель рекомендует:</w:t>
      </w:r>
    </w:p>
    <w:p w14:paraId="6A9CC830" w14:textId="77777777" w:rsidR="003A5766" w:rsidRPr="003A5766" w:rsidRDefault="003A5766" w:rsidP="003A5766">
      <w:pPr>
        <w:numPr>
          <w:ilvl w:val="0"/>
          <w:numId w:val="8"/>
        </w:numPr>
        <w:spacing w:after="0" w:line="360" w:lineRule="auto"/>
        <w:ind w:left="1134" w:hanging="567"/>
        <w:jc w:val="both"/>
        <w:rPr>
          <w:rFonts w:ascii="Myriad Pro" w:eastAsia="Times New Roman" w:hAnsi="Myriad Pro" w:cs="Times New Roman"/>
          <w:color w:val="000000"/>
          <w:sz w:val="26"/>
          <w:szCs w:val="26"/>
          <w:lang w:eastAsia="ru-RU"/>
        </w:rPr>
      </w:pPr>
      <w:r w:rsidRPr="003A5766">
        <w:rPr>
          <w:rFonts w:ascii="Myriad Pro" w:eastAsia="Times New Roman" w:hAnsi="Myriad Pro" w:cs="Times New Roman"/>
          <w:color w:val="000000"/>
          <w:sz w:val="26"/>
          <w:szCs w:val="26"/>
          <w:lang w:eastAsia="ru-RU"/>
        </w:rPr>
        <w:t>проводить своевременную корректировку параметров инвестиционной программы;</w:t>
      </w:r>
    </w:p>
    <w:p w14:paraId="1BB8C7F6" w14:textId="77777777" w:rsidR="003A5766" w:rsidRPr="003A5766" w:rsidRDefault="003A5766" w:rsidP="003A5766">
      <w:pPr>
        <w:numPr>
          <w:ilvl w:val="0"/>
          <w:numId w:val="8"/>
        </w:numPr>
        <w:spacing w:after="0" w:line="360" w:lineRule="auto"/>
        <w:ind w:left="1134" w:hanging="567"/>
        <w:jc w:val="both"/>
        <w:rPr>
          <w:rFonts w:ascii="Myriad Pro" w:eastAsia="Times New Roman" w:hAnsi="Myriad Pro" w:cs="Times New Roman"/>
          <w:color w:val="000000"/>
          <w:sz w:val="26"/>
          <w:szCs w:val="26"/>
          <w:lang w:eastAsia="ru-RU"/>
        </w:rPr>
      </w:pPr>
      <w:r w:rsidRPr="003A5766">
        <w:rPr>
          <w:rFonts w:ascii="Myriad Pro" w:eastAsia="Times New Roman" w:hAnsi="Myriad Pro" w:cs="Times New Roman"/>
          <w:color w:val="000000"/>
          <w:sz w:val="26"/>
          <w:szCs w:val="26"/>
          <w:lang w:eastAsia="ru-RU"/>
        </w:rPr>
        <w:t>усилить контроль за соблюдением графиков реализации инвестиционных проектов;</w:t>
      </w:r>
    </w:p>
    <w:p w14:paraId="1ADBD8C6" w14:textId="77777777" w:rsidR="003A5766" w:rsidRPr="003A5766" w:rsidRDefault="003A5766" w:rsidP="003A5766">
      <w:pPr>
        <w:numPr>
          <w:ilvl w:val="0"/>
          <w:numId w:val="8"/>
        </w:numPr>
        <w:spacing w:after="0" w:line="360" w:lineRule="auto"/>
        <w:ind w:left="1134" w:hanging="567"/>
        <w:jc w:val="both"/>
        <w:rPr>
          <w:rFonts w:ascii="Myriad Pro" w:eastAsia="Times New Roman" w:hAnsi="Myriad Pro" w:cs="Times New Roman"/>
          <w:color w:val="000000"/>
          <w:sz w:val="26"/>
          <w:szCs w:val="26"/>
          <w:lang w:eastAsia="ru-RU"/>
        </w:rPr>
      </w:pPr>
      <w:r w:rsidRPr="003A5766">
        <w:rPr>
          <w:rFonts w:ascii="Myriad Pro" w:eastAsia="Times New Roman" w:hAnsi="Myriad Pro" w:cs="Times New Roman"/>
          <w:color w:val="000000"/>
          <w:sz w:val="26"/>
          <w:szCs w:val="26"/>
          <w:lang w:eastAsia="ru-RU"/>
        </w:rPr>
        <w:t>в составе заявки об установлении тарифов на услуги по передаче электрической энергии на 2021 год приложить документы, подтверждающие факт финансирования и освоения капитальных вложений по инвестиционным проектам:</w:t>
      </w:r>
    </w:p>
    <w:p w14:paraId="7F17E470" w14:textId="77777777" w:rsidR="003A5766" w:rsidRPr="003A5766" w:rsidRDefault="003A5766" w:rsidP="003A5766">
      <w:pPr>
        <w:numPr>
          <w:ilvl w:val="0"/>
          <w:numId w:val="9"/>
        </w:numPr>
        <w:tabs>
          <w:tab w:val="left" w:pos="993"/>
        </w:tabs>
        <w:autoSpaceDE w:val="0"/>
        <w:autoSpaceDN w:val="0"/>
        <w:adjustRightInd w:val="0"/>
        <w:spacing w:after="0" w:line="360" w:lineRule="auto"/>
        <w:ind w:left="1701" w:hanging="567"/>
        <w:contextualSpacing/>
        <w:jc w:val="both"/>
        <w:rPr>
          <w:rFonts w:ascii="Myriad Pro" w:eastAsia="Times New Roman" w:hAnsi="Myriad Pro" w:cs="Times New Roman"/>
          <w:color w:val="000000"/>
          <w:sz w:val="26"/>
          <w:szCs w:val="26"/>
          <w:lang w:eastAsia="ru-RU"/>
        </w:rPr>
      </w:pPr>
      <w:r w:rsidRPr="003A5766">
        <w:rPr>
          <w:rFonts w:ascii="Myriad Pro" w:eastAsia="Times New Roman" w:hAnsi="Myriad Pro" w:cs="Times New Roman"/>
          <w:color w:val="000000"/>
          <w:sz w:val="26"/>
          <w:szCs w:val="26"/>
          <w:lang w:eastAsia="ru-RU"/>
        </w:rPr>
        <w:t>копии платежных поручений со статусом «Оплачено»;</w:t>
      </w:r>
    </w:p>
    <w:p w14:paraId="52A3ABF3" w14:textId="77777777" w:rsidR="003A5766" w:rsidRPr="003A5766" w:rsidRDefault="003A5766" w:rsidP="003A5766">
      <w:pPr>
        <w:numPr>
          <w:ilvl w:val="0"/>
          <w:numId w:val="9"/>
        </w:numPr>
        <w:tabs>
          <w:tab w:val="left" w:pos="993"/>
        </w:tabs>
        <w:autoSpaceDE w:val="0"/>
        <w:autoSpaceDN w:val="0"/>
        <w:adjustRightInd w:val="0"/>
        <w:spacing w:after="0" w:line="360" w:lineRule="auto"/>
        <w:ind w:left="1701" w:hanging="567"/>
        <w:contextualSpacing/>
        <w:jc w:val="both"/>
        <w:rPr>
          <w:rFonts w:ascii="Myriad Pro" w:eastAsia="Times New Roman" w:hAnsi="Myriad Pro" w:cs="Times New Roman"/>
          <w:color w:val="000000"/>
          <w:sz w:val="26"/>
          <w:szCs w:val="26"/>
          <w:lang w:eastAsia="ru-RU"/>
        </w:rPr>
      </w:pPr>
      <w:r w:rsidRPr="003A5766">
        <w:rPr>
          <w:rFonts w:ascii="Myriad Pro" w:eastAsia="Times New Roman" w:hAnsi="Myriad Pro" w:cs="Times New Roman"/>
          <w:color w:val="000000"/>
          <w:sz w:val="26"/>
          <w:szCs w:val="26"/>
          <w:lang w:eastAsia="ru-RU"/>
        </w:rPr>
        <w:t xml:space="preserve">выписки из </w:t>
      </w:r>
      <w:proofErr w:type="spellStart"/>
      <w:r w:rsidRPr="003A5766">
        <w:rPr>
          <w:rFonts w:ascii="Myriad Pro" w:eastAsia="Times New Roman" w:hAnsi="Myriad Pro" w:cs="Times New Roman"/>
          <w:color w:val="000000"/>
          <w:sz w:val="26"/>
          <w:szCs w:val="26"/>
          <w:lang w:eastAsia="ru-RU"/>
        </w:rPr>
        <w:t>оборотно</w:t>
      </w:r>
      <w:proofErr w:type="spellEnd"/>
      <w:r w:rsidRPr="003A5766">
        <w:rPr>
          <w:rFonts w:ascii="Myriad Pro" w:eastAsia="Times New Roman" w:hAnsi="Myriad Pro" w:cs="Times New Roman"/>
          <w:color w:val="000000"/>
          <w:sz w:val="26"/>
          <w:szCs w:val="26"/>
          <w:lang w:eastAsia="ru-RU"/>
        </w:rPr>
        <w:t>-сальдовой ведомости по счету (в т.ч в случае выполнения работ хоз. способом);</w:t>
      </w:r>
    </w:p>
    <w:p w14:paraId="6C086E81" w14:textId="77777777" w:rsidR="003A5766" w:rsidRPr="003A5766" w:rsidRDefault="003A5766" w:rsidP="003A5766">
      <w:pPr>
        <w:numPr>
          <w:ilvl w:val="0"/>
          <w:numId w:val="9"/>
        </w:numPr>
        <w:tabs>
          <w:tab w:val="left" w:pos="993"/>
        </w:tabs>
        <w:autoSpaceDE w:val="0"/>
        <w:autoSpaceDN w:val="0"/>
        <w:adjustRightInd w:val="0"/>
        <w:spacing w:after="0" w:line="360" w:lineRule="auto"/>
        <w:ind w:left="1701" w:hanging="567"/>
        <w:contextualSpacing/>
        <w:jc w:val="both"/>
        <w:rPr>
          <w:rFonts w:ascii="Myriad Pro" w:eastAsia="Times New Roman" w:hAnsi="Myriad Pro" w:cs="Times New Roman"/>
          <w:color w:val="000000"/>
          <w:sz w:val="26"/>
          <w:szCs w:val="26"/>
          <w:lang w:eastAsia="ru-RU"/>
        </w:rPr>
      </w:pPr>
      <w:r w:rsidRPr="003A5766">
        <w:rPr>
          <w:rFonts w:ascii="Myriad Pro" w:eastAsia="Times New Roman" w:hAnsi="Myriad Pro" w:cs="Times New Roman"/>
          <w:color w:val="000000"/>
          <w:sz w:val="26"/>
          <w:szCs w:val="26"/>
          <w:lang w:eastAsia="ru-RU"/>
        </w:rPr>
        <w:t>акты о приемке выполненных работ (по форме КС-2);</w:t>
      </w:r>
    </w:p>
    <w:p w14:paraId="1A8433EA" w14:textId="77777777" w:rsidR="003A5766" w:rsidRPr="003A5766" w:rsidRDefault="003A5766" w:rsidP="003A5766">
      <w:pPr>
        <w:numPr>
          <w:ilvl w:val="0"/>
          <w:numId w:val="9"/>
        </w:numPr>
        <w:tabs>
          <w:tab w:val="left" w:pos="993"/>
        </w:tabs>
        <w:autoSpaceDE w:val="0"/>
        <w:autoSpaceDN w:val="0"/>
        <w:adjustRightInd w:val="0"/>
        <w:spacing w:after="0" w:line="360" w:lineRule="auto"/>
        <w:ind w:left="1701" w:hanging="567"/>
        <w:contextualSpacing/>
        <w:jc w:val="both"/>
        <w:rPr>
          <w:rFonts w:ascii="Myriad Pro" w:eastAsia="Times New Roman" w:hAnsi="Myriad Pro" w:cs="Times New Roman"/>
          <w:color w:val="000000"/>
          <w:sz w:val="26"/>
          <w:szCs w:val="26"/>
          <w:lang w:eastAsia="ru-RU"/>
        </w:rPr>
      </w:pPr>
      <w:r w:rsidRPr="003A5766">
        <w:rPr>
          <w:rFonts w:ascii="Myriad Pro" w:eastAsia="Times New Roman" w:hAnsi="Myriad Pro" w:cs="Times New Roman"/>
          <w:color w:val="000000"/>
          <w:sz w:val="26"/>
          <w:szCs w:val="26"/>
          <w:lang w:eastAsia="ru-RU"/>
        </w:rPr>
        <w:t>справка о стоимости выполненных работ (по форме КС-3);</w:t>
      </w:r>
    </w:p>
    <w:p w14:paraId="5CC864F5" w14:textId="77777777" w:rsidR="003A5766" w:rsidRPr="003A5766" w:rsidRDefault="003A5766" w:rsidP="003A5766">
      <w:pPr>
        <w:numPr>
          <w:ilvl w:val="0"/>
          <w:numId w:val="9"/>
        </w:numPr>
        <w:tabs>
          <w:tab w:val="left" w:pos="993"/>
        </w:tabs>
        <w:autoSpaceDE w:val="0"/>
        <w:autoSpaceDN w:val="0"/>
        <w:adjustRightInd w:val="0"/>
        <w:spacing w:after="0" w:line="360" w:lineRule="auto"/>
        <w:ind w:left="1701" w:hanging="567"/>
        <w:contextualSpacing/>
        <w:jc w:val="both"/>
        <w:rPr>
          <w:rFonts w:ascii="Myriad Pro" w:eastAsia="Times New Roman" w:hAnsi="Myriad Pro" w:cs="Times New Roman"/>
          <w:color w:val="000000"/>
          <w:sz w:val="26"/>
          <w:szCs w:val="26"/>
          <w:lang w:eastAsia="ru-RU"/>
        </w:rPr>
      </w:pPr>
      <w:r w:rsidRPr="003A5766">
        <w:rPr>
          <w:rFonts w:ascii="Myriad Pro" w:eastAsia="Times New Roman" w:hAnsi="Myriad Pro" w:cs="Times New Roman"/>
          <w:color w:val="000000"/>
          <w:sz w:val="26"/>
          <w:szCs w:val="26"/>
          <w:lang w:eastAsia="ru-RU"/>
        </w:rPr>
        <w:t>товарные накладные;</w:t>
      </w:r>
    </w:p>
    <w:p w14:paraId="0ED5F9C0" w14:textId="77777777" w:rsidR="003A5766" w:rsidRPr="003A5766" w:rsidRDefault="003A5766" w:rsidP="003A5766">
      <w:pPr>
        <w:numPr>
          <w:ilvl w:val="0"/>
          <w:numId w:val="9"/>
        </w:numPr>
        <w:tabs>
          <w:tab w:val="left" w:pos="993"/>
        </w:tabs>
        <w:autoSpaceDE w:val="0"/>
        <w:autoSpaceDN w:val="0"/>
        <w:adjustRightInd w:val="0"/>
        <w:spacing w:after="0" w:line="360" w:lineRule="auto"/>
        <w:ind w:left="1701" w:hanging="567"/>
        <w:contextualSpacing/>
        <w:jc w:val="both"/>
        <w:rPr>
          <w:rFonts w:ascii="Myriad Pro" w:eastAsia="Times New Roman" w:hAnsi="Myriad Pro" w:cs="Times New Roman"/>
          <w:color w:val="000000"/>
          <w:sz w:val="26"/>
          <w:szCs w:val="26"/>
          <w:lang w:eastAsia="ru-RU"/>
        </w:rPr>
      </w:pPr>
      <w:r w:rsidRPr="003A5766">
        <w:rPr>
          <w:rFonts w:ascii="Myriad Pro" w:eastAsia="Times New Roman" w:hAnsi="Myriad Pro" w:cs="Times New Roman"/>
          <w:color w:val="000000"/>
          <w:sz w:val="26"/>
          <w:szCs w:val="26"/>
          <w:lang w:eastAsia="ru-RU"/>
        </w:rPr>
        <w:t>справки по распределению косвенных затрат.</w:t>
      </w:r>
    </w:p>
    <w:p w14:paraId="41DB000F" w14:textId="77777777" w:rsidR="003A5766" w:rsidRPr="003A5766" w:rsidRDefault="003A5766" w:rsidP="003A5766">
      <w:pPr>
        <w:numPr>
          <w:ilvl w:val="0"/>
          <w:numId w:val="8"/>
        </w:numPr>
        <w:spacing w:after="0" w:line="360" w:lineRule="auto"/>
        <w:ind w:left="1134" w:hanging="567"/>
        <w:jc w:val="both"/>
        <w:rPr>
          <w:rFonts w:ascii="Myriad Pro" w:eastAsia="Times New Roman" w:hAnsi="Myriad Pro" w:cs="Times New Roman"/>
          <w:color w:val="000000"/>
          <w:sz w:val="26"/>
          <w:szCs w:val="26"/>
          <w:lang w:eastAsia="ru-RU"/>
        </w:rPr>
      </w:pPr>
      <w:r w:rsidRPr="003A5766">
        <w:rPr>
          <w:rFonts w:ascii="Myriad Pro" w:eastAsia="Times New Roman" w:hAnsi="Myriad Pro" w:cs="Times New Roman"/>
          <w:color w:val="000000"/>
          <w:sz w:val="26"/>
          <w:szCs w:val="26"/>
          <w:lang w:eastAsia="ru-RU"/>
        </w:rPr>
        <w:lastRenderedPageBreak/>
        <w:t>в составе заявки об установлении тарифов на услуги по передаче электрической энергии на 2021 год дополнительно приложить документы, подтверждающие необходимость и экономическую обоснованность финансирования новых инвестиционных проектов инвестиционной программы, такие как:</w:t>
      </w:r>
    </w:p>
    <w:p w14:paraId="099E19F7" w14:textId="77777777" w:rsidR="003A5766" w:rsidRPr="003A5766" w:rsidRDefault="003A5766" w:rsidP="003A5766">
      <w:pPr>
        <w:numPr>
          <w:ilvl w:val="0"/>
          <w:numId w:val="9"/>
        </w:numPr>
        <w:autoSpaceDE w:val="0"/>
        <w:autoSpaceDN w:val="0"/>
        <w:adjustRightInd w:val="0"/>
        <w:spacing w:after="0" w:line="360" w:lineRule="auto"/>
        <w:ind w:left="1701" w:hanging="567"/>
        <w:contextualSpacing/>
        <w:jc w:val="both"/>
        <w:rPr>
          <w:rFonts w:ascii="Myriad Pro" w:eastAsia="Times New Roman" w:hAnsi="Myriad Pro" w:cs="Times New Roman"/>
          <w:color w:val="000000"/>
          <w:sz w:val="26"/>
          <w:szCs w:val="26"/>
          <w:lang w:eastAsia="ru-RU"/>
        </w:rPr>
      </w:pPr>
      <w:r w:rsidRPr="003A5766">
        <w:rPr>
          <w:rFonts w:ascii="Myriad Pro" w:eastAsia="Times New Roman" w:hAnsi="Myriad Pro" w:cs="Times New Roman"/>
          <w:color w:val="000000"/>
          <w:sz w:val="26"/>
          <w:szCs w:val="26"/>
          <w:lang w:eastAsia="ru-RU"/>
        </w:rPr>
        <w:t>для инвестиционных проектов, реализующихся в рамках осуществления мероприятий по ТП – реестр и копии заключенных договоров на технологическое присоединение;</w:t>
      </w:r>
    </w:p>
    <w:p w14:paraId="1156DC65" w14:textId="77777777" w:rsidR="003A5766" w:rsidRPr="003A5766" w:rsidRDefault="003A5766" w:rsidP="003A5766">
      <w:pPr>
        <w:numPr>
          <w:ilvl w:val="0"/>
          <w:numId w:val="9"/>
        </w:numPr>
        <w:autoSpaceDE w:val="0"/>
        <w:autoSpaceDN w:val="0"/>
        <w:adjustRightInd w:val="0"/>
        <w:spacing w:after="0" w:line="360" w:lineRule="auto"/>
        <w:ind w:left="1701" w:hanging="567"/>
        <w:contextualSpacing/>
        <w:jc w:val="both"/>
        <w:rPr>
          <w:rFonts w:ascii="Myriad Pro" w:eastAsia="Times New Roman" w:hAnsi="Myriad Pro" w:cs="Times New Roman"/>
          <w:color w:val="000000"/>
          <w:sz w:val="26"/>
          <w:szCs w:val="26"/>
          <w:lang w:eastAsia="ru-RU"/>
        </w:rPr>
      </w:pPr>
      <w:r w:rsidRPr="003A5766">
        <w:rPr>
          <w:rFonts w:ascii="Myriad Pro" w:eastAsia="Times New Roman" w:hAnsi="Myriad Pro" w:cs="Times New Roman"/>
          <w:color w:val="000000"/>
          <w:sz w:val="26"/>
          <w:szCs w:val="26"/>
          <w:lang w:eastAsia="ru-RU"/>
        </w:rPr>
        <w:t>для инвестиционных проектов, реализующихся в рамках модернизации, реконструкции или технического перевооружения –обосновывающие материалы, подтверждающие необходимость их реализации в целях ликвидации последствий аварий; предписания государственных надзорных и контролирующих органов, экспертные заключения о необходимости выполнения мероприятий;</w:t>
      </w:r>
    </w:p>
    <w:p w14:paraId="4C51C2FE" w14:textId="77777777" w:rsidR="003A5766" w:rsidRPr="003A5766" w:rsidRDefault="003A5766" w:rsidP="003A5766">
      <w:pPr>
        <w:numPr>
          <w:ilvl w:val="0"/>
          <w:numId w:val="9"/>
        </w:numPr>
        <w:autoSpaceDE w:val="0"/>
        <w:autoSpaceDN w:val="0"/>
        <w:adjustRightInd w:val="0"/>
        <w:spacing w:after="0" w:line="360" w:lineRule="auto"/>
        <w:ind w:left="1701" w:hanging="567"/>
        <w:contextualSpacing/>
        <w:jc w:val="both"/>
        <w:rPr>
          <w:rFonts w:ascii="Myriad Pro" w:eastAsia="Times New Roman" w:hAnsi="Myriad Pro" w:cs="Times New Roman"/>
          <w:color w:val="000000"/>
          <w:sz w:val="26"/>
          <w:szCs w:val="26"/>
          <w:lang w:eastAsia="ru-RU"/>
        </w:rPr>
      </w:pPr>
      <w:r w:rsidRPr="003A5766">
        <w:rPr>
          <w:rFonts w:ascii="Myriad Pro" w:eastAsia="Times New Roman" w:hAnsi="Myriad Pro" w:cs="Times New Roman"/>
          <w:color w:val="000000"/>
          <w:sz w:val="26"/>
          <w:szCs w:val="26"/>
          <w:lang w:eastAsia="ru-RU"/>
        </w:rPr>
        <w:t>инвестиционные проекты иных направлений реализации –соответствующие обосновывающие материалы, подтверждающие необходимость их реализации (решения органов исполнительной власти, указы Президента Российской Федерации и пр.);</w:t>
      </w:r>
    </w:p>
    <w:p w14:paraId="77B25BDE" w14:textId="77777777" w:rsidR="003A5766" w:rsidRPr="003A5766" w:rsidRDefault="003A5766" w:rsidP="003A5766">
      <w:pPr>
        <w:numPr>
          <w:ilvl w:val="0"/>
          <w:numId w:val="8"/>
        </w:numPr>
        <w:spacing w:after="0" w:line="360" w:lineRule="auto"/>
        <w:ind w:left="1134" w:hanging="567"/>
        <w:jc w:val="both"/>
        <w:rPr>
          <w:rFonts w:ascii="Myriad Pro" w:eastAsia="Times New Roman" w:hAnsi="Myriad Pro" w:cs="Times New Roman"/>
          <w:color w:val="000000"/>
          <w:sz w:val="26"/>
          <w:szCs w:val="26"/>
          <w:lang w:eastAsia="ru-RU"/>
        </w:rPr>
      </w:pPr>
      <w:r w:rsidRPr="003A5766">
        <w:rPr>
          <w:rFonts w:ascii="Myriad Pro" w:eastAsia="Times New Roman" w:hAnsi="Myriad Pro" w:cs="Times New Roman"/>
          <w:color w:val="000000"/>
          <w:sz w:val="26"/>
          <w:szCs w:val="26"/>
          <w:lang w:eastAsia="ru-RU"/>
        </w:rPr>
        <w:t>в составе заявки об установлении тарифов на услуги по передаче электрической энергии на 2021 год дополнительно приложить документы, подтверждающие полную стоимость новых инвестиционных проектов инвестиционной программы, такие как:</w:t>
      </w:r>
    </w:p>
    <w:p w14:paraId="107B4C70" w14:textId="77777777" w:rsidR="003A5766" w:rsidRPr="003A5766" w:rsidRDefault="003A5766" w:rsidP="003A5766">
      <w:pPr>
        <w:numPr>
          <w:ilvl w:val="0"/>
          <w:numId w:val="9"/>
        </w:numPr>
        <w:autoSpaceDE w:val="0"/>
        <w:autoSpaceDN w:val="0"/>
        <w:adjustRightInd w:val="0"/>
        <w:spacing w:after="0" w:line="360" w:lineRule="auto"/>
        <w:ind w:left="1701" w:hanging="567"/>
        <w:contextualSpacing/>
        <w:jc w:val="both"/>
        <w:rPr>
          <w:rFonts w:ascii="Myriad Pro" w:eastAsia="Times New Roman" w:hAnsi="Myriad Pro" w:cs="Times New Roman"/>
          <w:color w:val="000000"/>
          <w:sz w:val="26"/>
          <w:szCs w:val="26"/>
          <w:lang w:eastAsia="ru-RU"/>
        </w:rPr>
      </w:pPr>
      <w:r w:rsidRPr="003A5766">
        <w:rPr>
          <w:rFonts w:ascii="Myriad Pro" w:eastAsia="Times New Roman" w:hAnsi="Myriad Pro" w:cs="Times New Roman"/>
          <w:color w:val="000000"/>
          <w:sz w:val="26"/>
          <w:szCs w:val="26"/>
          <w:lang w:eastAsia="ru-RU"/>
        </w:rPr>
        <w:t xml:space="preserve">для инвестиционных проектов, имеющих утвержденную </w:t>
      </w:r>
      <w:proofErr w:type="spellStart"/>
      <w:r w:rsidRPr="003A5766">
        <w:rPr>
          <w:rFonts w:ascii="Myriad Pro" w:eastAsia="Times New Roman" w:hAnsi="Myriad Pro" w:cs="Times New Roman"/>
          <w:color w:val="000000"/>
          <w:sz w:val="26"/>
          <w:szCs w:val="26"/>
          <w:lang w:eastAsia="ru-RU"/>
        </w:rPr>
        <w:t>проектно</w:t>
      </w:r>
      <w:proofErr w:type="spellEnd"/>
      <w:r w:rsidRPr="003A5766">
        <w:rPr>
          <w:rFonts w:ascii="Myriad Pro" w:eastAsia="Times New Roman" w:hAnsi="Myriad Pro" w:cs="Times New Roman"/>
          <w:color w:val="000000"/>
          <w:sz w:val="26"/>
          <w:szCs w:val="26"/>
          <w:lang w:eastAsia="ru-RU"/>
        </w:rPr>
        <w:t xml:space="preserve"> -сметную документацию - сводка затрат; сводный сметный расчет, разработанный в составе утвержденной в соответствии с законодательством о градостроительной деятельности проектной документации; пояснительная записка к сметной документации по инвестиционному проекту; копия решения об утверждении проектной документации.</w:t>
      </w:r>
    </w:p>
    <w:p w14:paraId="653010AB" w14:textId="77777777" w:rsidR="003A5766" w:rsidRPr="003A5766" w:rsidRDefault="003A5766" w:rsidP="003A5766">
      <w:pPr>
        <w:numPr>
          <w:ilvl w:val="0"/>
          <w:numId w:val="9"/>
        </w:numPr>
        <w:autoSpaceDE w:val="0"/>
        <w:autoSpaceDN w:val="0"/>
        <w:adjustRightInd w:val="0"/>
        <w:spacing w:after="0" w:line="360" w:lineRule="auto"/>
        <w:ind w:left="1701" w:hanging="567"/>
        <w:contextualSpacing/>
        <w:jc w:val="both"/>
        <w:rPr>
          <w:rFonts w:ascii="Myriad Pro" w:eastAsia="Times New Roman" w:hAnsi="Myriad Pro" w:cs="Times New Roman"/>
          <w:color w:val="000000"/>
          <w:sz w:val="26"/>
          <w:szCs w:val="26"/>
          <w:lang w:eastAsia="ru-RU"/>
        </w:rPr>
      </w:pPr>
      <w:r w:rsidRPr="003A5766">
        <w:rPr>
          <w:rFonts w:ascii="Myriad Pro" w:eastAsia="Times New Roman" w:hAnsi="Myriad Pro" w:cs="Times New Roman"/>
          <w:color w:val="000000"/>
          <w:sz w:val="26"/>
          <w:szCs w:val="26"/>
          <w:lang w:eastAsia="ru-RU"/>
        </w:rPr>
        <w:lastRenderedPageBreak/>
        <w:t>для инвестиционных проектов, не имеющих утвержденную проектно-сметную документацию - 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другой ценовой 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ценовой информации для подготовки сметного расчета по инвестиционному проекту.</w:t>
      </w:r>
    </w:p>
    <w:p w14:paraId="7FFC61DC" w14:textId="77777777" w:rsidR="004D0AFC" w:rsidRDefault="004D0AFC">
      <w:pPr>
        <w:rPr>
          <w:rFonts w:ascii="Myriad Pro" w:eastAsia="Calibri" w:hAnsi="Myriad Pro" w:cs="Times New Roman"/>
          <w:color w:val="000000"/>
          <w:sz w:val="26"/>
          <w:szCs w:val="26"/>
        </w:rPr>
      </w:pPr>
      <w:r>
        <w:rPr>
          <w:rFonts w:ascii="Myriad Pro" w:eastAsia="Calibri" w:hAnsi="Myriad Pro" w:cs="Times New Roman"/>
          <w:color w:val="000000"/>
          <w:sz w:val="26"/>
          <w:szCs w:val="26"/>
        </w:rPr>
        <w:br w:type="page"/>
      </w:r>
    </w:p>
    <w:p w14:paraId="10432ACA" w14:textId="77777777" w:rsidR="009C4524" w:rsidRDefault="009C4524" w:rsidP="00152217">
      <w:pPr>
        <w:pStyle w:val="3"/>
        <w:numPr>
          <w:ilvl w:val="0"/>
          <w:numId w:val="3"/>
        </w:numPr>
        <w:tabs>
          <w:tab w:val="left" w:pos="0"/>
        </w:tabs>
        <w:spacing w:line="360" w:lineRule="auto"/>
        <w:jc w:val="both"/>
        <w:rPr>
          <w:rFonts w:ascii="Myriad Pro" w:hAnsi="Myriad Pro"/>
          <w:b/>
          <w:color w:val="4F6228" w:themeColor="accent3" w:themeShade="80"/>
          <w:sz w:val="28"/>
          <w:szCs w:val="28"/>
        </w:rPr>
      </w:pPr>
      <w:bookmarkStart w:id="21" w:name="_Toc44663949"/>
      <w:r w:rsidRPr="009C4524">
        <w:rPr>
          <w:rFonts w:ascii="Myriad Pro" w:hAnsi="Myriad Pro"/>
          <w:b/>
          <w:color w:val="4F6228" w:themeColor="accent3" w:themeShade="80"/>
          <w:sz w:val="28"/>
          <w:szCs w:val="28"/>
        </w:rPr>
        <w:lastRenderedPageBreak/>
        <w:t xml:space="preserve">Экспертиза расчета необходимой валовой выручки </w:t>
      </w:r>
      <w:r w:rsidR="00152217">
        <w:rPr>
          <w:rFonts w:ascii="Myriad Pro" w:hAnsi="Myriad Pro"/>
          <w:b/>
          <w:color w:val="4F6228" w:themeColor="accent3" w:themeShade="80"/>
          <w:sz w:val="28"/>
          <w:szCs w:val="28"/>
        </w:rPr>
        <w:t xml:space="preserve">филиала </w:t>
      </w:r>
      <w:r w:rsidR="00562C16" w:rsidRPr="00562C16">
        <w:rPr>
          <w:rFonts w:ascii="Myriad Pro" w:hAnsi="Myriad Pro"/>
          <w:b/>
          <w:color w:val="4F6228" w:themeColor="accent3" w:themeShade="80"/>
          <w:sz w:val="28"/>
          <w:szCs w:val="28"/>
        </w:rPr>
        <w:t>ПАО</w:t>
      </w:r>
      <w:r w:rsidR="00152217">
        <w:rPr>
          <w:rFonts w:ascii="Myriad Pro" w:hAnsi="Myriad Pro"/>
          <w:b/>
          <w:color w:val="4F6228" w:themeColor="accent3" w:themeShade="80"/>
          <w:sz w:val="28"/>
          <w:szCs w:val="28"/>
        </w:rPr>
        <w:t> </w:t>
      </w:r>
      <w:r w:rsidR="00562C16" w:rsidRPr="00562C16">
        <w:rPr>
          <w:rFonts w:ascii="Myriad Pro" w:hAnsi="Myriad Pro"/>
          <w:b/>
          <w:color w:val="4F6228" w:themeColor="accent3" w:themeShade="80"/>
          <w:sz w:val="28"/>
          <w:szCs w:val="28"/>
        </w:rPr>
        <w:t>«МРСК Юга»-«</w:t>
      </w:r>
      <w:r w:rsidR="00320DE6">
        <w:rPr>
          <w:rFonts w:ascii="Myriad Pro" w:hAnsi="Myriad Pro"/>
          <w:b/>
          <w:color w:val="4F6228" w:themeColor="accent3" w:themeShade="80"/>
          <w:sz w:val="28"/>
          <w:szCs w:val="28"/>
        </w:rPr>
        <w:t>Волгоградэнерго</w:t>
      </w:r>
      <w:r w:rsidR="00562C16" w:rsidRPr="00562C16">
        <w:rPr>
          <w:rFonts w:ascii="Myriad Pro" w:hAnsi="Myriad Pro"/>
          <w:b/>
          <w:color w:val="4F6228" w:themeColor="accent3" w:themeShade="80"/>
          <w:sz w:val="28"/>
          <w:szCs w:val="28"/>
        </w:rPr>
        <w:t>»</w:t>
      </w:r>
      <w:r w:rsidRPr="009C4524">
        <w:rPr>
          <w:rFonts w:ascii="Myriad Pro" w:hAnsi="Myriad Pro"/>
          <w:b/>
          <w:color w:val="4F6228" w:themeColor="accent3" w:themeShade="80"/>
          <w:sz w:val="28"/>
          <w:szCs w:val="28"/>
        </w:rPr>
        <w:t>,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2019 года.</w:t>
      </w:r>
      <w:bookmarkEnd w:id="21"/>
    </w:p>
    <w:p w14:paraId="7BCD3037" w14:textId="77777777" w:rsidR="0053386A" w:rsidRPr="0053386A" w:rsidRDefault="0053386A" w:rsidP="0053386A"/>
    <w:p w14:paraId="09BFADF6" w14:textId="77777777" w:rsidR="00613863" w:rsidRPr="00572E95" w:rsidRDefault="0053386A" w:rsidP="0053386A">
      <w:pPr>
        <w:pStyle w:val="3"/>
        <w:numPr>
          <w:ilvl w:val="1"/>
          <w:numId w:val="3"/>
        </w:numPr>
        <w:tabs>
          <w:tab w:val="left" w:pos="0"/>
        </w:tabs>
        <w:spacing w:line="360" w:lineRule="auto"/>
        <w:ind w:left="426" w:hanging="426"/>
        <w:jc w:val="both"/>
        <w:rPr>
          <w:rFonts w:ascii="Myriad Pro" w:hAnsi="Myriad Pro"/>
          <w:b/>
          <w:color w:val="4F6228" w:themeColor="accent3" w:themeShade="80"/>
          <w:sz w:val="28"/>
          <w:szCs w:val="28"/>
        </w:rPr>
      </w:pPr>
      <w:r>
        <w:rPr>
          <w:rFonts w:ascii="Myriad Pro" w:hAnsi="Myriad Pro"/>
          <w:b/>
          <w:color w:val="4F6228" w:themeColor="accent3" w:themeShade="80"/>
          <w:sz w:val="28"/>
          <w:szCs w:val="28"/>
        </w:rPr>
        <w:t xml:space="preserve"> </w:t>
      </w:r>
      <w:bookmarkStart w:id="22" w:name="_Toc44663950"/>
      <w:r w:rsidR="00613863" w:rsidRPr="00572E95">
        <w:rPr>
          <w:rFonts w:ascii="Myriad Pro" w:hAnsi="Myriad Pro"/>
          <w:b/>
          <w:color w:val="4F6228" w:themeColor="accent3" w:themeShade="80"/>
          <w:sz w:val="28"/>
          <w:szCs w:val="28"/>
        </w:rPr>
        <w:t xml:space="preserve">Экспертиза </w:t>
      </w:r>
      <w:r w:rsidR="0092168B" w:rsidRPr="0092168B">
        <w:rPr>
          <w:rFonts w:ascii="Myriad Pro" w:hAnsi="Myriad Pro"/>
          <w:b/>
          <w:color w:val="4F6228" w:themeColor="accent3" w:themeShade="80"/>
          <w:sz w:val="28"/>
          <w:szCs w:val="28"/>
        </w:rPr>
        <w:t xml:space="preserve">расчета необходимой валовой выручки, сформированной на основе долгосрочных параметров регулирования </w:t>
      </w:r>
      <w:r w:rsidR="00613863" w:rsidRPr="00572E95">
        <w:rPr>
          <w:rFonts w:ascii="Myriad Pro" w:hAnsi="Myriad Pro"/>
          <w:b/>
          <w:color w:val="4F6228" w:themeColor="accent3" w:themeShade="80"/>
          <w:sz w:val="28"/>
          <w:szCs w:val="28"/>
        </w:rPr>
        <w:t>филиала ПАО «МРСК Юга»-«</w:t>
      </w:r>
      <w:r w:rsidR="00320DE6" w:rsidRPr="00572E95">
        <w:rPr>
          <w:rFonts w:ascii="Myriad Pro" w:hAnsi="Myriad Pro"/>
          <w:b/>
          <w:color w:val="4F6228" w:themeColor="accent3" w:themeShade="80"/>
          <w:sz w:val="28"/>
          <w:szCs w:val="28"/>
        </w:rPr>
        <w:t>Волгоградэнерго</w:t>
      </w:r>
      <w:r w:rsidR="00613863" w:rsidRPr="00572E95">
        <w:rPr>
          <w:rFonts w:ascii="Myriad Pro" w:hAnsi="Myriad Pro"/>
          <w:b/>
          <w:color w:val="4F6228" w:themeColor="accent3" w:themeShade="80"/>
          <w:sz w:val="28"/>
          <w:szCs w:val="28"/>
        </w:rPr>
        <w:t>».</w:t>
      </w:r>
      <w:bookmarkEnd w:id="22"/>
    </w:p>
    <w:p w14:paraId="19817323" w14:textId="77777777" w:rsidR="003161B9" w:rsidRPr="003161B9" w:rsidRDefault="003161B9" w:rsidP="003161B9">
      <w:pPr>
        <w:spacing w:after="0" w:line="360" w:lineRule="auto"/>
        <w:ind w:firstLine="568"/>
        <w:jc w:val="both"/>
        <w:rPr>
          <w:rFonts w:ascii="Myriad Pro" w:hAnsi="Myriad Pro"/>
          <w:sz w:val="26"/>
          <w:szCs w:val="26"/>
        </w:rPr>
      </w:pPr>
      <w:r w:rsidRPr="003161B9">
        <w:rPr>
          <w:rFonts w:ascii="Myriad Pro" w:hAnsi="Myriad Pro"/>
          <w:sz w:val="26"/>
          <w:szCs w:val="26"/>
        </w:rPr>
        <w:t>В соответствии с пунктом 38 Основ ценообразования № 1178 тарифы на услуги по передаче электрической энергии, устанавливаемые с применением метода долгосрочной индексации необходимой валовой выручки, органами регулирования определяются в соответствии с методическими указаниями, утверждаемыми Федеральной антимонопольной службой.</w:t>
      </w:r>
    </w:p>
    <w:p w14:paraId="162AC51B" w14:textId="77777777" w:rsidR="003161B9" w:rsidRPr="003161B9" w:rsidRDefault="003161B9" w:rsidP="003161B9">
      <w:pPr>
        <w:widowControl w:val="0"/>
        <w:autoSpaceDE w:val="0"/>
        <w:autoSpaceDN w:val="0"/>
        <w:adjustRightInd w:val="0"/>
        <w:spacing w:after="0" w:line="360" w:lineRule="auto"/>
        <w:ind w:firstLine="540"/>
        <w:jc w:val="both"/>
        <w:rPr>
          <w:rFonts w:ascii="Myriad Pro" w:hAnsi="Myriad Pro"/>
          <w:sz w:val="26"/>
          <w:szCs w:val="26"/>
        </w:rPr>
      </w:pPr>
      <w:r w:rsidRPr="003161B9">
        <w:rPr>
          <w:rFonts w:ascii="Myriad Pro" w:eastAsiaTheme="minorEastAsia" w:hAnsi="Myriad Pro" w:cs="Times New Roman"/>
          <w:sz w:val="26"/>
          <w:szCs w:val="26"/>
          <w:lang w:eastAsia="ru-RU"/>
        </w:rPr>
        <w:t xml:space="preserve">Согласно пункту 11 Методических указаний № 98-э необходимая валовая выручка в части содержания электрических сетей </w:t>
      </w:r>
      <w:r w:rsidRPr="003161B9">
        <w:rPr>
          <w:rFonts w:ascii="Myriad Pro" w:hAnsi="Myriad Pro"/>
          <w:sz w:val="26"/>
          <w:szCs w:val="26"/>
        </w:rPr>
        <w:t>((</w:t>
      </w:r>
      <w:r w:rsidRPr="003161B9">
        <w:rPr>
          <w:rFonts w:ascii="Myriad Pro" w:hAnsi="Myriad Pro"/>
          <w:noProof/>
          <w:sz w:val="26"/>
          <w:szCs w:val="26"/>
          <w:lang w:eastAsia="ru-RU"/>
        </w:rPr>
        <w:drawing>
          <wp:inline distT="0" distB="0" distL="0" distR="0" wp14:anchorId="42E9620A" wp14:editId="0E62E491">
            <wp:extent cx="532765" cy="262255"/>
            <wp:effectExtent l="0" t="0" r="0" b="0"/>
            <wp:docPr id="15" name="Рисунок 1" descr="base_1_287253_327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ase_1_287253_32768"/>
                    <pic:cNvPicPr preferRelativeResize="0">
                      <a:picLocks noChangeArrowheads="1"/>
                    </pic:cNvPicPr>
                  </pic:nvPicPr>
                  <pic:blipFill>
                    <a:blip r:embed="rId16" cstate="print"/>
                    <a:srcRect/>
                    <a:stretch>
                      <a:fillRect/>
                    </a:stretch>
                  </pic:blipFill>
                  <pic:spPr bwMode="auto">
                    <a:xfrm>
                      <a:off x="0" y="0"/>
                      <a:ext cx="532765" cy="262255"/>
                    </a:xfrm>
                    <a:prstGeom prst="rect">
                      <a:avLst/>
                    </a:prstGeom>
                    <a:noFill/>
                    <a:ln w="9525">
                      <a:noFill/>
                      <a:miter lim="800000"/>
                      <a:headEnd/>
                      <a:tailEnd/>
                    </a:ln>
                  </pic:spPr>
                </pic:pic>
              </a:graphicData>
            </a:graphic>
          </wp:inline>
        </w:drawing>
      </w:r>
      <w:r w:rsidRPr="003161B9">
        <w:rPr>
          <w:rFonts w:ascii="Myriad Pro" w:hAnsi="Myriad Pro"/>
          <w:sz w:val="26"/>
          <w:szCs w:val="26"/>
        </w:rPr>
        <w:t xml:space="preserve"> тыс. руб.)) определяется по формулам:</w:t>
      </w:r>
    </w:p>
    <w:p w14:paraId="01D869EA" w14:textId="77777777" w:rsidR="003161B9" w:rsidRPr="003161B9" w:rsidRDefault="003161B9" w:rsidP="003161B9">
      <w:pPr>
        <w:widowControl w:val="0"/>
        <w:autoSpaceDE w:val="0"/>
        <w:autoSpaceDN w:val="0"/>
        <w:adjustRightInd w:val="0"/>
        <w:spacing w:after="0" w:line="240" w:lineRule="auto"/>
        <w:ind w:firstLine="540"/>
        <w:jc w:val="both"/>
        <w:rPr>
          <w:rFonts w:ascii="Times New Roman" w:eastAsiaTheme="minorEastAsia" w:hAnsi="Times New Roman" w:cs="Times New Roman"/>
          <w:sz w:val="24"/>
          <w:szCs w:val="24"/>
          <w:lang w:eastAsia="ru-RU"/>
        </w:rPr>
      </w:pPr>
    </w:p>
    <w:p w14:paraId="6663E5F6" w14:textId="77777777" w:rsidR="003161B9" w:rsidRPr="003161B9" w:rsidRDefault="003161B9" w:rsidP="003161B9">
      <w:pPr>
        <w:spacing w:after="0" w:line="360" w:lineRule="auto"/>
        <w:contextualSpacing/>
        <w:jc w:val="center"/>
        <w:rPr>
          <w:rFonts w:ascii="Myriad Pro" w:eastAsia="Calibri" w:hAnsi="Myriad Pro" w:cs="Times New Roman"/>
          <w:b/>
          <w:sz w:val="26"/>
          <w:szCs w:val="26"/>
        </w:rPr>
      </w:pPr>
      <w:r w:rsidRPr="003161B9">
        <w:rPr>
          <w:noProof/>
          <w:position w:val="-26"/>
          <w:sz w:val="26"/>
          <w:szCs w:val="26"/>
          <w:lang w:eastAsia="ru-RU"/>
        </w:rPr>
        <w:drawing>
          <wp:inline distT="0" distB="0" distL="0" distR="0" wp14:anchorId="02E7345E" wp14:editId="7AD0BBA2">
            <wp:extent cx="5796280" cy="476885"/>
            <wp:effectExtent l="0" t="0" r="0" b="0"/>
            <wp:docPr id="21" name="Рисунок 21" descr="base_1_287253_327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ase_1_287253_32770"/>
                    <pic:cNvPicPr preferRelativeResize="0">
                      <a:picLocks noChangeArrowheads="1"/>
                    </pic:cNvPicPr>
                  </pic:nvPicPr>
                  <pic:blipFill>
                    <a:blip r:embed="rId17" cstate="print"/>
                    <a:srcRect/>
                    <a:stretch>
                      <a:fillRect/>
                    </a:stretch>
                  </pic:blipFill>
                  <pic:spPr bwMode="auto">
                    <a:xfrm>
                      <a:off x="0" y="0"/>
                      <a:ext cx="5796280" cy="476885"/>
                    </a:xfrm>
                    <a:prstGeom prst="rect">
                      <a:avLst/>
                    </a:prstGeom>
                    <a:noFill/>
                    <a:ln w="9525">
                      <a:noFill/>
                      <a:miter lim="800000"/>
                      <a:headEnd/>
                      <a:tailEnd/>
                    </a:ln>
                  </pic:spPr>
                </pic:pic>
              </a:graphicData>
            </a:graphic>
          </wp:inline>
        </w:drawing>
      </w:r>
    </w:p>
    <w:p w14:paraId="2179F1CD" w14:textId="77777777" w:rsidR="003161B9" w:rsidRPr="003161B9" w:rsidRDefault="003161B9" w:rsidP="003161B9">
      <w:pPr>
        <w:widowControl w:val="0"/>
        <w:autoSpaceDE w:val="0"/>
        <w:autoSpaceDN w:val="0"/>
        <w:adjustRightInd w:val="0"/>
        <w:spacing w:after="200" w:line="276" w:lineRule="auto"/>
        <w:jc w:val="center"/>
        <w:rPr>
          <w:rFonts w:ascii="Myriad Pro" w:hAnsi="Myriad Pro"/>
          <w:sz w:val="26"/>
          <w:szCs w:val="26"/>
          <w:lang w:val="en-US"/>
        </w:rPr>
      </w:pPr>
    </w:p>
    <w:p w14:paraId="5E3E1160" w14:textId="77777777" w:rsidR="003161B9" w:rsidRPr="003161B9" w:rsidRDefault="003161B9" w:rsidP="003161B9">
      <w:pPr>
        <w:autoSpaceDE w:val="0"/>
        <w:autoSpaceDN w:val="0"/>
        <w:adjustRightInd w:val="0"/>
        <w:spacing w:after="0" w:line="360" w:lineRule="auto"/>
        <w:jc w:val="both"/>
        <w:rPr>
          <w:rFonts w:ascii="Myriad Pro" w:hAnsi="Myriad Pro"/>
          <w:b/>
          <w:sz w:val="26"/>
          <w:szCs w:val="26"/>
          <w:shd w:val="clear" w:color="auto" w:fill="FFFFFF"/>
        </w:rPr>
      </w:pPr>
      <w:r w:rsidRPr="003161B9">
        <w:rPr>
          <w:rFonts w:ascii="Myriad Pro" w:hAnsi="Myriad Pro"/>
          <w:b/>
          <w:sz w:val="26"/>
          <w:szCs w:val="26"/>
          <w:shd w:val="clear" w:color="auto" w:fill="FFFFFF"/>
        </w:rPr>
        <w:t>ПОЗИЦИЯ ТЕРРИТОРИАЛЬНОЙ СЕТЕВОЙ ОРГАНИЗАЦИИ</w:t>
      </w:r>
    </w:p>
    <w:p w14:paraId="0E2D69CB" w14:textId="77777777" w:rsidR="003161B9" w:rsidRPr="003161B9" w:rsidRDefault="003161B9" w:rsidP="003161B9">
      <w:pPr>
        <w:autoSpaceDE w:val="0"/>
        <w:autoSpaceDN w:val="0"/>
        <w:adjustRightInd w:val="0"/>
        <w:spacing w:after="0" w:line="360" w:lineRule="auto"/>
        <w:ind w:firstLine="567"/>
        <w:jc w:val="both"/>
        <w:rPr>
          <w:rFonts w:ascii="Myriad Pro" w:eastAsia="Calibri" w:hAnsi="Myriad Pro"/>
          <w:sz w:val="26"/>
          <w:szCs w:val="26"/>
        </w:rPr>
      </w:pPr>
      <w:r w:rsidRPr="003161B9">
        <w:rPr>
          <w:rFonts w:ascii="Myriad Pro" w:hAnsi="Myriad Pro" w:cs="Myriad Pro"/>
          <w:sz w:val="26"/>
          <w:szCs w:val="26"/>
        </w:rPr>
        <w:t xml:space="preserve">2019 год является для филиала ПАО «МРСК Юга» - «Волгоградэнерго» </w:t>
      </w:r>
      <w:r w:rsidRPr="003161B9">
        <w:rPr>
          <w:rFonts w:ascii="Myriad Pro" w:eastAsia="Calibri" w:hAnsi="Myriad Pro"/>
          <w:sz w:val="26"/>
          <w:szCs w:val="26"/>
        </w:rPr>
        <w:t>первым (базовым) годом третьего долгосрочного периода регулирования.</w:t>
      </w:r>
    </w:p>
    <w:p w14:paraId="7F404305" w14:textId="77777777" w:rsidR="003161B9" w:rsidRPr="003161B9" w:rsidRDefault="003161B9" w:rsidP="003161B9">
      <w:pPr>
        <w:spacing w:after="0" w:line="360" w:lineRule="auto"/>
        <w:ind w:firstLine="567"/>
        <w:jc w:val="both"/>
        <w:rPr>
          <w:rFonts w:ascii="Myriad Pro" w:eastAsia="Calibri" w:hAnsi="Myriad Pro" w:cs="Times New Roman"/>
          <w:sz w:val="26"/>
          <w:szCs w:val="26"/>
        </w:rPr>
      </w:pPr>
      <w:r w:rsidRPr="003161B9">
        <w:rPr>
          <w:rFonts w:ascii="Myriad Pro" w:hAnsi="Myriad Pro" w:cs="Myriad Pro"/>
          <w:sz w:val="26"/>
          <w:szCs w:val="26"/>
        </w:rPr>
        <w:t>Филиал ПАО «МРСК Юга» - «Волгоградэнерго»</w:t>
      </w:r>
      <w:r w:rsidRPr="003161B9">
        <w:rPr>
          <w:rFonts w:ascii="Myriad Pro" w:eastAsia="Calibri" w:hAnsi="Myriad Pro"/>
          <w:sz w:val="26"/>
          <w:szCs w:val="26"/>
        </w:rPr>
        <w:t xml:space="preserve"> письмом </w:t>
      </w:r>
      <w:r w:rsidRPr="003161B9">
        <w:rPr>
          <w:rFonts w:ascii="Myriad Pro" w:eastAsia="Calibri" w:hAnsi="Myriad Pro" w:cs="Times New Roman"/>
          <w:sz w:val="26"/>
          <w:szCs w:val="26"/>
        </w:rPr>
        <w:t>от 28.04.2018 № </w:t>
      </w:r>
      <w:proofErr w:type="spellStart"/>
      <w:r w:rsidRPr="003161B9">
        <w:rPr>
          <w:rFonts w:ascii="Myriad Pro" w:eastAsia="Calibri" w:hAnsi="Myriad Pro" w:cs="Times New Roman"/>
          <w:sz w:val="26"/>
          <w:szCs w:val="26"/>
        </w:rPr>
        <w:t>ВлгЭ</w:t>
      </w:r>
      <w:proofErr w:type="spellEnd"/>
      <w:r w:rsidRPr="003161B9">
        <w:rPr>
          <w:rFonts w:ascii="Myriad Pro" w:eastAsia="Calibri" w:hAnsi="Myriad Pro" w:cs="Times New Roman"/>
          <w:sz w:val="26"/>
          <w:szCs w:val="26"/>
        </w:rPr>
        <w:t xml:space="preserve">/1400/5610 представил </w:t>
      </w:r>
      <w:r w:rsidRPr="003161B9">
        <w:rPr>
          <w:rFonts w:ascii="Myriad Pro" w:eastAsia="Calibri" w:hAnsi="Myriad Pro"/>
          <w:sz w:val="26"/>
          <w:szCs w:val="26"/>
        </w:rPr>
        <w:t xml:space="preserve">в КТР Волгоградской области расчет необходимой валовой выручки на 2019 год </w:t>
      </w:r>
      <w:r w:rsidRPr="003161B9">
        <w:rPr>
          <w:rFonts w:ascii="Myriad Pro" w:eastAsia="Calibri" w:hAnsi="Myriad Pro" w:cs="Times New Roman"/>
          <w:sz w:val="26"/>
          <w:szCs w:val="26"/>
        </w:rPr>
        <w:t>с приложением расчетных и обосновывающих материалов, а также пояснительную записку к расчетам.</w:t>
      </w:r>
    </w:p>
    <w:p w14:paraId="5F581272" w14:textId="77777777" w:rsidR="003161B9" w:rsidRPr="003161B9" w:rsidRDefault="003161B9" w:rsidP="003161B9">
      <w:pPr>
        <w:spacing w:after="0" w:line="360" w:lineRule="auto"/>
        <w:ind w:firstLine="567"/>
        <w:jc w:val="both"/>
        <w:rPr>
          <w:rFonts w:ascii="Myriad Pro" w:eastAsia="Calibri" w:hAnsi="Myriad Pro"/>
          <w:sz w:val="26"/>
          <w:szCs w:val="26"/>
        </w:rPr>
      </w:pPr>
      <w:r w:rsidRPr="003161B9">
        <w:rPr>
          <w:rFonts w:ascii="Myriad Pro" w:eastAsia="Calibri" w:hAnsi="Myriad Pro"/>
          <w:sz w:val="26"/>
          <w:szCs w:val="26"/>
        </w:rPr>
        <w:t xml:space="preserve">Величина необходимой валовой выручки на 2019 год по данным филиала ПАО «МРСК Юга» - «Волгоградэнерго» составила: </w:t>
      </w:r>
    </w:p>
    <w:tbl>
      <w:tblPr>
        <w:tblW w:w="5000" w:type="pct"/>
        <w:tblLook w:val="04A0" w:firstRow="1" w:lastRow="0" w:firstColumn="1" w:lastColumn="0" w:noHBand="0" w:noVBand="1"/>
      </w:tblPr>
      <w:tblGrid>
        <w:gridCol w:w="4969"/>
        <w:gridCol w:w="1561"/>
        <w:gridCol w:w="2815"/>
      </w:tblGrid>
      <w:tr w:rsidR="003161B9" w:rsidRPr="003161B9" w14:paraId="35E76BAD" w14:textId="77777777" w:rsidTr="002E30DF">
        <w:trPr>
          <w:trHeight w:val="793"/>
          <w:tblHeader/>
        </w:trPr>
        <w:tc>
          <w:tcPr>
            <w:tcW w:w="2659"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50C89487" w14:textId="77777777" w:rsidR="003161B9" w:rsidRPr="003161B9" w:rsidRDefault="003161B9" w:rsidP="003161B9">
            <w:pPr>
              <w:spacing w:after="0" w:line="240" w:lineRule="auto"/>
              <w:jc w:val="center"/>
              <w:rPr>
                <w:rFonts w:ascii="Myriad Pro" w:eastAsia="Calibri" w:hAnsi="Myriad Pro"/>
                <w:b/>
                <w:color w:val="FFFFFF" w:themeColor="background1"/>
                <w:sz w:val="20"/>
                <w:szCs w:val="20"/>
              </w:rPr>
            </w:pPr>
            <w:r w:rsidRPr="003161B9">
              <w:rPr>
                <w:rFonts w:ascii="Myriad Pro" w:eastAsia="Calibri" w:hAnsi="Myriad Pro"/>
                <w:b/>
                <w:color w:val="FFFFFF" w:themeColor="background1"/>
                <w:sz w:val="20"/>
                <w:szCs w:val="20"/>
              </w:rPr>
              <w:lastRenderedPageBreak/>
              <w:t>Наименование</w:t>
            </w:r>
          </w:p>
        </w:tc>
        <w:tc>
          <w:tcPr>
            <w:tcW w:w="835"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39F6D536" w14:textId="77777777" w:rsidR="003161B9" w:rsidRPr="003161B9" w:rsidRDefault="003161B9" w:rsidP="003161B9">
            <w:pPr>
              <w:spacing w:after="0" w:line="240" w:lineRule="auto"/>
              <w:jc w:val="center"/>
              <w:rPr>
                <w:rFonts w:ascii="Myriad Pro" w:eastAsia="Calibri" w:hAnsi="Myriad Pro"/>
                <w:b/>
                <w:color w:val="FFFFFF" w:themeColor="background1"/>
                <w:sz w:val="20"/>
                <w:szCs w:val="20"/>
              </w:rPr>
            </w:pPr>
            <w:r w:rsidRPr="003161B9">
              <w:rPr>
                <w:rFonts w:ascii="Myriad Pro" w:eastAsia="Calibri" w:hAnsi="Myriad Pro"/>
                <w:b/>
                <w:color w:val="FFFFFF" w:themeColor="background1"/>
                <w:sz w:val="20"/>
                <w:szCs w:val="20"/>
              </w:rPr>
              <w:t>Ед. изм.</w:t>
            </w:r>
          </w:p>
        </w:tc>
        <w:tc>
          <w:tcPr>
            <w:tcW w:w="1506"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4D5E4E1C" w14:textId="77777777" w:rsidR="003161B9" w:rsidRPr="003161B9" w:rsidRDefault="003161B9" w:rsidP="003161B9">
            <w:pPr>
              <w:spacing w:after="0" w:line="240" w:lineRule="auto"/>
              <w:jc w:val="center"/>
              <w:rPr>
                <w:rFonts w:ascii="Myriad Pro" w:eastAsia="Calibri" w:hAnsi="Myriad Pro"/>
                <w:b/>
                <w:color w:val="FFFFFF" w:themeColor="background1"/>
                <w:sz w:val="20"/>
                <w:szCs w:val="20"/>
              </w:rPr>
            </w:pPr>
            <w:r w:rsidRPr="003161B9">
              <w:rPr>
                <w:rFonts w:ascii="Myriad Pro" w:eastAsia="Calibri" w:hAnsi="Myriad Pro"/>
                <w:b/>
                <w:color w:val="FFFFFF" w:themeColor="background1"/>
                <w:sz w:val="20"/>
                <w:szCs w:val="20"/>
              </w:rPr>
              <w:t>Предложение филиала ПАО «МРСК Юга» - «Волгоградэнерго» на 2019 год</w:t>
            </w:r>
          </w:p>
        </w:tc>
      </w:tr>
      <w:tr w:rsidR="003161B9" w:rsidRPr="003161B9" w14:paraId="1B970EC0" w14:textId="77777777" w:rsidTr="002E30DF">
        <w:trPr>
          <w:trHeight w:val="300"/>
        </w:trPr>
        <w:tc>
          <w:tcPr>
            <w:tcW w:w="2659" w:type="pct"/>
            <w:tcBorders>
              <w:top w:val="single" w:sz="4" w:space="0" w:color="FFFFFF"/>
              <w:left w:val="single" w:sz="4" w:space="0" w:color="auto"/>
              <w:bottom w:val="single" w:sz="4" w:space="0" w:color="auto"/>
              <w:right w:val="single" w:sz="4" w:space="0" w:color="auto"/>
            </w:tcBorders>
            <w:shd w:val="clear" w:color="auto" w:fill="auto"/>
            <w:noWrap/>
            <w:vAlign w:val="center"/>
            <w:hideMark/>
          </w:tcPr>
          <w:p w14:paraId="0A1AAE15" w14:textId="77777777" w:rsidR="003161B9" w:rsidRPr="003161B9" w:rsidRDefault="003161B9" w:rsidP="003161B9">
            <w:pPr>
              <w:spacing w:after="0" w:line="240" w:lineRule="auto"/>
              <w:rPr>
                <w:rFonts w:ascii="Myriad Pro" w:eastAsia="Calibri" w:hAnsi="Myriad Pro"/>
                <w:b/>
                <w:sz w:val="20"/>
                <w:szCs w:val="20"/>
              </w:rPr>
            </w:pPr>
            <w:r w:rsidRPr="003161B9">
              <w:rPr>
                <w:rFonts w:ascii="Myriad Pro" w:eastAsia="Calibri" w:hAnsi="Myriad Pro"/>
                <w:b/>
                <w:sz w:val="20"/>
                <w:szCs w:val="20"/>
              </w:rPr>
              <w:t>Подконтрольные расходы</w:t>
            </w:r>
          </w:p>
        </w:tc>
        <w:tc>
          <w:tcPr>
            <w:tcW w:w="835" w:type="pct"/>
            <w:tcBorders>
              <w:top w:val="single" w:sz="4" w:space="0" w:color="FFFFFF"/>
              <w:left w:val="nil"/>
              <w:bottom w:val="single" w:sz="4" w:space="0" w:color="auto"/>
              <w:right w:val="single" w:sz="4" w:space="0" w:color="auto"/>
            </w:tcBorders>
            <w:shd w:val="clear" w:color="auto" w:fill="auto"/>
            <w:vAlign w:val="center"/>
            <w:hideMark/>
          </w:tcPr>
          <w:p w14:paraId="3C951420" w14:textId="77777777" w:rsidR="003161B9" w:rsidRPr="003161B9" w:rsidRDefault="003161B9" w:rsidP="003161B9">
            <w:pPr>
              <w:spacing w:after="0" w:line="240" w:lineRule="auto"/>
              <w:jc w:val="center"/>
              <w:rPr>
                <w:rFonts w:ascii="Myriad Pro" w:eastAsia="Calibri" w:hAnsi="Myriad Pro"/>
                <w:b/>
                <w:sz w:val="20"/>
                <w:szCs w:val="20"/>
              </w:rPr>
            </w:pPr>
            <w:r w:rsidRPr="003161B9">
              <w:rPr>
                <w:rFonts w:ascii="Myriad Pro" w:eastAsia="Calibri" w:hAnsi="Myriad Pro"/>
                <w:b/>
                <w:sz w:val="20"/>
                <w:szCs w:val="20"/>
              </w:rPr>
              <w:t>тыс. руб.</w:t>
            </w:r>
          </w:p>
        </w:tc>
        <w:tc>
          <w:tcPr>
            <w:tcW w:w="1506" w:type="pct"/>
            <w:tcBorders>
              <w:top w:val="single" w:sz="4" w:space="0" w:color="FFFFFF"/>
              <w:left w:val="nil"/>
              <w:bottom w:val="single" w:sz="4" w:space="0" w:color="auto"/>
              <w:right w:val="single" w:sz="4" w:space="0" w:color="auto"/>
            </w:tcBorders>
            <w:shd w:val="clear" w:color="000000" w:fill="FFFFFF"/>
            <w:vAlign w:val="center"/>
            <w:hideMark/>
          </w:tcPr>
          <w:p w14:paraId="3E31E7D1" w14:textId="77777777" w:rsidR="003161B9" w:rsidRPr="003161B9" w:rsidRDefault="003161B9" w:rsidP="003161B9">
            <w:pPr>
              <w:spacing w:after="0" w:line="240" w:lineRule="auto"/>
              <w:jc w:val="center"/>
              <w:rPr>
                <w:rFonts w:ascii="Myriad Pro" w:eastAsia="Calibri" w:hAnsi="Myriad Pro"/>
                <w:b/>
                <w:sz w:val="20"/>
                <w:szCs w:val="20"/>
              </w:rPr>
            </w:pPr>
            <w:r w:rsidRPr="003161B9">
              <w:rPr>
                <w:rFonts w:ascii="Myriad Pro" w:eastAsia="Calibri" w:hAnsi="Myriad Pro"/>
                <w:b/>
                <w:sz w:val="20"/>
                <w:szCs w:val="20"/>
              </w:rPr>
              <w:t>4 640 667</w:t>
            </w:r>
          </w:p>
        </w:tc>
      </w:tr>
      <w:tr w:rsidR="003161B9" w:rsidRPr="003161B9" w14:paraId="461CBC3B" w14:textId="77777777" w:rsidTr="002E30DF">
        <w:trPr>
          <w:trHeight w:val="300"/>
        </w:trPr>
        <w:tc>
          <w:tcPr>
            <w:tcW w:w="2659" w:type="pct"/>
            <w:tcBorders>
              <w:top w:val="nil"/>
              <w:left w:val="single" w:sz="4" w:space="0" w:color="auto"/>
              <w:bottom w:val="single" w:sz="4" w:space="0" w:color="auto"/>
              <w:right w:val="single" w:sz="4" w:space="0" w:color="auto"/>
            </w:tcBorders>
            <w:shd w:val="clear" w:color="000000" w:fill="FFFFFF"/>
            <w:vAlign w:val="center"/>
            <w:hideMark/>
          </w:tcPr>
          <w:p w14:paraId="0D1D9CB7" w14:textId="77777777" w:rsidR="003161B9" w:rsidRPr="003161B9" w:rsidRDefault="003161B9" w:rsidP="003161B9">
            <w:pPr>
              <w:spacing w:after="0" w:line="240" w:lineRule="auto"/>
              <w:rPr>
                <w:rFonts w:ascii="Myriad Pro" w:eastAsia="Calibri" w:hAnsi="Myriad Pro"/>
                <w:sz w:val="20"/>
                <w:szCs w:val="20"/>
              </w:rPr>
            </w:pPr>
            <w:r w:rsidRPr="003161B9">
              <w:rPr>
                <w:rFonts w:ascii="Myriad Pro" w:eastAsia="Calibri" w:hAnsi="Myriad Pro"/>
                <w:sz w:val="20"/>
                <w:szCs w:val="20"/>
              </w:rPr>
              <w:t>Материальные затраты</w:t>
            </w:r>
          </w:p>
        </w:tc>
        <w:tc>
          <w:tcPr>
            <w:tcW w:w="835" w:type="pct"/>
            <w:tcBorders>
              <w:top w:val="nil"/>
              <w:left w:val="nil"/>
              <w:bottom w:val="single" w:sz="4" w:space="0" w:color="auto"/>
              <w:right w:val="single" w:sz="4" w:space="0" w:color="auto"/>
            </w:tcBorders>
            <w:shd w:val="clear" w:color="auto" w:fill="auto"/>
            <w:vAlign w:val="center"/>
            <w:hideMark/>
          </w:tcPr>
          <w:p w14:paraId="4411DE77" w14:textId="77777777" w:rsidR="003161B9" w:rsidRPr="003161B9" w:rsidRDefault="003161B9" w:rsidP="003161B9">
            <w:pPr>
              <w:spacing w:after="0" w:line="240" w:lineRule="auto"/>
              <w:jc w:val="center"/>
              <w:rPr>
                <w:rFonts w:ascii="Myriad Pro" w:eastAsia="Calibri" w:hAnsi="Myriad Pro"/>
                <w:sz w:val="20"/>
                <w:szCs w:val="20"/>
              </w:rPr>
            </w:pPr>
            <w:r w:rsidRPr="003161B9">
              <w:rPr>
                <w:rFonts w:ascii="Myriad Pro" w:eastAsia="Calibri" w:hAnsi="Myriad Pro"/>
                <w:sz w:val="20"/>
                <w:szCs w:val="20"/>
              </w:rPr>
              <w:t>тыс. руб.</w:t>
            </w:r>
          </w:p>
        </w:tc>
        <w:tc>
          <w:tcPr>
            <w:tcW w:w="1506" w:type="pct"/>
            <w:tcBorders>
              <w:top w:val="nil"/>
              <w:left w:val="nil"/>
              <w:bottom w:val="single" w:sz="4" w:space="0" w:color="auto"/>
              <w:right w:val="single" w:sz="4" w:space="0" w:color="auto"/>
            </w:tcBorders>
            <w:shd w:val="clear" w:color="000000" w:fill="FFFFFF"/>
            <w:vAlign w:val="center"/>
            <w:hideMark/>
          </w:tcPr>
          <w:p w14:paraId="7C9047BB" w14:textId="77777777" w:rsidR="003161B9" w:rsidRPr="003161B9" w:rsidRDefault="003161B9" w:rsidP="003161B9">
            <w:pPr>
              <w:spacing w:after="0" w:line="240" w:lineRule="auto"/>
              <w:jc w:val="center"/>
              <w:rPr>
                <w:rFonts w:ascii="Myriad Pro" w:eastAsia="Calibri" w:hAnsi="Myriad Pro"/>
                <w:sz w:val="20"/>
                <w:szCs w:val="20"/>
              </w:rPr>
            </w:pPr>
            <w:r w:rsidRPr="003161B9">
              <w:rPr>
                <w:rFonts w:ascii="Myriad Pro" w:eastAsia="Calibri" w:hAnsi="Myriad Pro"/>
                <w:sz w:val="20"/>
                <w:szCs w:val="20"/>
              </w:rPr>
              <w:t>1 006 715</w:t>
            </w:r>
          </w:p>
        </w:tc>
      </w:tr>
      <w:tr w:rsidR="003161B9" w:rsidRPr="003161B9" w14:paraId="3A956953" w14:textId="77777777" w:rsidTr="002E30DF">
        <w:trPr>
          <w:trHeight w:val="300"/>
        </w:trPr>
        <w:tc>
          <w:tcPr>
            <w:tcW w:w="2659" w:type="pct"/>
            <w:tcBorders>
              <w:top w:val="nil"/>
              <w:left w:val="single" w:sz="4" w:space="0" w:color="auto"/>
              <w:bottom w:val="single" w:sz="4" w:space="0" w:color="auto"/>
              <w:right w:val="single" w:sz="4" w:space="0" w:color="auto"/>
            </w:tcBorders>
            <w:shd w:val="clear" w:color="000000" w:fill="FFFFFF"/>
            <w:vAlign w:val="center"/>
            <w:hideMark/>
          </w:tcPr>
          <w:p w14:paraId="576E0178" w14:textId="77777777" w:rsidR="003161B9" w:rsidRPr="003161B9" w:rsidRDefault="003161B9" w:rsidP="003161B9">
            <w:pPr>
              <w:spacing w:after="0" w:line="240" w:lineRule="auto"/>
              <w:rPr>
                <w:rFonts w:ascii="Myriad Pro" w:eastAsia="Calibri" w:hAnsi="Myriad Pro"/>
                <w:sz w:val="20"/>
                <w:szCs w:val="20"/>
              </w:rPr>
            </w:pPr>
            <w:r w:rsidRPr="003161B9">
              <w:rPr>
                <w:rFonts w:ascii="Myriad Pro" w:eastAsia="Calibri" w:hAnsi="Myriad Pro"/>
                <w:sz w:val="20"/>
                <w:szCs w:val="20"/>
              </w:rPr>
              <w:t>Затраты на оплату труда</w:t>
            </w:r>
          </w:p>
        </w:tc>
        <w:tc>
          <w:tcPr>
            <w:tcW w:w="835" w:type="pct"/>
            <w:tcBorders>
              <w:top w:val="nil"/>
              <w:left w:val="nil"/>
              <w:bottom w:val="single" w:sz="4" w:space="0" w:color="auto"/>
              <w:right w:val="single" w:sz="4" w:space="0" w:color="auto"/>
            </w:tcBorders>
            <w:shd w:val="clear" w:color="auto" w:fill="auto"/>
            <w:vAlign w:val="center"/>
            <w:hideMark/>
          </w:tcPr>
          <w:p w14:paraId="323B30DC" w14:textId="77777777" w:rsidR="003161B9" w:rsidRPr="003161B9" w:rsidRDefault="003161B9" w:rsidP="003161B9">
            <w:pPr>
              <w:spacing w:after="0" w:line="240" w:lineRule="auto"/>
              <w:jc w:val="center"/>
              <w:rPr>
                <w:rFonts w:ascii="Myriad Pro" w:eastAsia="Calibri" w:hAnsi="Myriad Pro"/>
                <w:sz w:val="20"/>
                <w:szCs w:val="20"/>
              </w:rPr>
            </w:pPr>
            <w:r w:rsidRPr="003161B9">
              <w:rPr>
                <w:rFonts w:ascii="Myriad Pro" w:eastAsia="Calibri" w:hAnsi="Myriad Pro"/>
                <w:sz w:val="20"/>
                <w:szCs w:val="20"/>
              </w:rPr>
              <w:t>тыс. руб.</w:t>
            </w:r>
          </w:p>
        </w:tc>
        <w:tc>
          <w:tcPr>
            <w:tcW w:w="1506" w:type="pct"/>
            <w:tcBorders>
              <w:top w:val="nil"/>
              <w:left w:val="nil"/>
              <w:bottom w:val="single" w:sz="4" w:space="0" w:color="auto"/>
              <w:right w:val="single" w:sz="4" w:space="0" w:color="auto"/>
            </w:tcBorders>
            <w:shd w:val="clear" w:color="000000" w:fill="FFFFFF"/>
            <w:vAlign w:val="center"/>
            <w:hideMark/>
          </w:tcPr>
          <w:p w14:paraId="23CE40B7" w14:textId="77777777" w:rsidR="003161B9" w:rsidRPr="003161B9" w:rsidRDefault="003161B9" w:rsidP="003161B9">
            <w:pPr>
              <w:spacing w:after="0" w:line="240" w:lineRule="auto"/>
              <w:jc w:val="center"/>
              <w:rPr>
                <w:rFonts w:ascii="Myriad Pro" w:eastAsia="Calibri" w:hAnsi="Myriad Pro"/>
                <w:sz w:val="20"/>
                <w:szCs w:val="20"/>
              </w:rPr>
            </w:pPr>
            <w:r w:rsidRPr="003161B9">
              <w:rPr>
                <w:rFonts w:ascii="Myriad Pro" w:eastAsia="Calibri" w:hAnsi="Myriad Pro"/>
                <w:sz w:val="20"/>
                <w:szCs w:val="20"/>
              </w:rPr>
              <w:t>2 924 324</w:t>
            </w:r>
          </w:p>
        </w:tc>
      </w:tr>
      <w:tr w:rsidR="003161B9" w:rsidRPr="003161B9" w14:paraId="3B8C61D8" w14:textId="77777777" w:rsidTr="002E30DF">
        <w:trPr>
          <w:trHeight w:val="300"/>
        </w:trPr>
        <w:tc>
          <w:tcPr>
            <w:tcW w:w="2659" w:type="pct"/>
            <w:tcBorders>
              <w:top w:val="nil"/>
              <w:left w:val="single" w:sz="4" w:space="0" w:color="auto"/>
              <w:bottom w:val="single" w:sz="4" w:space="0" w:color="auto"/>
              <w:right w:val="single" w:sz="4" w:space="0" w:color="auto"/>
            </w:tcBorders>
            <w:shd w:val="clear" w:color="000000" w:fill="FFFFFF"/>
            <w:vAlign w:val="center"/>
            <w:hideMark/>
          </w:tcPr>
          <w:p w14:paraId="10F65B83" w14:textId="77777777" w:rsidR="003161B9" w:rsidRPr="003161B9" w:rsidRDefault="003161B9" w:rsidP="003161B9">
            <w:pPr>
              <w:spacing w:after="0" w:line="240" w:lineRule="auto"/>
              <w:rPr>
                <w:rFonts w:ascii="Myriad Pro" w:eastAsia="Calibri" w:hAnsi="Myriad Pro"/>
                <w:sz w:val="20"/>
                <w:szCs w:val="20"/>
              </w:rPr>
            </w:pPr>
            <w:r w:rsidRPr="003161B9">
              <w:rPr>
                <w:rFonts w:ascii="Myriad Pro" w:eastAsia="Calibri" w:hAnsi="Myriad Pro"/>
                <w:sz w:val="20"/>
                <w:szCs w:val="20"/>
              </w:rPr>
              <w:t>Прочие расходы</w:t>
            </w:r>
          </w:p>
        </w:tc>
        <w:tc>
          <w:tcPr>
            <w:tcW w:w="835" w:type="pct"/>
            <w:tcBorders>
              <w:top w:val="nil"/>
              <w:left w:val="nil"/>
              <w:bottom w:val="single" w:sz="4" w:space="0" w:color="auto"/>
              <w:right w:val="single" w:sz="4" w:space="0" w:color="auto"/>
            </w:tcBorders>
            <w:shd w:val="clear" w:color="auto" w:fill="auto"/>
            <w:vAlign w:val="center"/>
            <w:hideMark/>
          </w:tcPr>
          <w:p w14:paraId="56217992" w14:textId="77777777" w:rsidR="003161B9" w:rsidRPr="003161B9" w:rsidRDefault="003161B9" w:rsidP="003161B9">
            <w:pPr>
              <w:spacing w:after="0" w:line="240" w:lineRule="auto"/>
              <w:jc w:val="center"/>
              <w:rPr>
                <w:rFonts w:ascii="Myriad Pro" w:eastAsia="Calibri" w:hAnsi="Myriad Pro"/>
                <w:sz w:val="20"/>
                <w:szCs w:val="20"/>
              </w:rPr>
            </w:pPr>
            <w:r w:rsidRPr="003161B9">
              <w:rPr>
                <w:rFonts w:ascii="Myriad Pro" w:eastAsia="Calibri" w:hAnsi="Myriad Pro"/>
                <w:sz w:val="20"/>
                <w:szCs w:val="20"/>
              </w:rPr>
              <w:t>тыс. руб.</w:t>
            </w:r>
          </w:p>
        </w:tc>
        <w:tc>
          <w:tcPr>
            <w:tcW w:w="1506" w:type="pct"/>
            <w:tcBorders>
              <w:top w:val="nil"/>
              <w:left w:val="nil"/>
              <w:bottom w:val="single" w:sz="4" w:space="0" w:color="auto"/>
              <w:right w:val="single" w:sz="4" w:space="0" w:color="auto"/>
            </w:tcBorders>
            <w:shd w:val="clear" w:color="000000" w:fill="FFFFFF"/>
            <w:vAlign w:val="center"/>
            <w:hideMark/>
          </w:tcPr>
          <w:p w14:paraId="5D41ACBB" w14:textId="77777777" w:rsidR="003161B9" w:rsidRPr="003161B9" w:rsidRDefault="003161B9" w:rsidP="003161B9">
            <w:pPr>
              <w:spacing w:after="0" w:line="240" w:lineRule="auto"/>
              <w:jc w:val="center"/>
              <w:rPr>
                <w:rFonts w:ascii="Myriad Pro" w:eastAsia="Calibri" w:hAnsi="Myriad Pro"/>
                <w:sz w:val="20"/>
                <w:szCs w:val="20"/>
              </w:rPr>
            </w:pPr>
            <w:r w:rsidRPr="003161B9">
              <w:rPr>
                <w:rFonts w:ascii="Myriad Pro" w:eastAsia="Calibri" w:hAnsi="Myriad Pro"/>
                <w:sz w:val="20"/>
                <w:szCs w:val="20"/>
              </w:rPr>
              <w:t>709 628</w:t>
            </w:r>
          </w:p>
        </w:tc>
      </w:tr>
      <w:tr w:rsidR="003161B9" w:rsidRPr="003161B9" w14:paraId="3B7C0A4F" w14:textId="77777777" w:rsidTr="002E30DF">
        <w:trPr>
          <w:trHeight w:val="300"/>
        </w:trPr>
        <w:tc>
          <w:tcPr>
            <w:tcW w:w="2659" w:type="pct"/>
            <w:tcBorders>
              <w:top w:val="nil"/>
              <w:left w:val="single" w:sz="4" w:space="0" w:color="auto"/>
              <w:bottom w:val="single" w:sz="4" w:space="0" w:color="auto"/>
              <w:right w:val="single" w:sz="4" w:space="0" w:color="auto"/>
            </w:tcBorders>
            <w:shd w:val="clear" w:color="auto" w:fill="auto"/>
            <w:noWrap/>
            <w:vAlign w:val="center"/>
            <w:hideMark/>
          </w:tcPr>
          <w:p w14:paraId="13926221" w14:textId="77777777" w:rsidR="003161B9" w:rsidRPr="003161B9" w:rsidRDefault="003161B9" w:rsidP="003161B9">
            <w:pPr>
              <w:spacing w:after="0" w:line="240" w:lineRule="auto"/>
              <w:rPr>
                <w:rFonts w:ascii="Myriad Pro" w:eastAsia="Calibri" w:hAnsi="Myriad Pro"/>
                <w:b/>
                <w:sz w:val="20"/>
                <w:szCs w:val="20"/>
              </w:rPr>
            </w:pPr>
            <w:r w:rsidRPr="003161B9">
              <w:rPr>
                <w:rFonts w:ascii="Myriad Pro" w:eastAsia="Calibri" w:hAnsi="Myriad Pro"/>
                <w:b/>
                <w:sz w:val="20"/>
                <w:szCs w:val="20"/>
              </w:rPr>
              <w:t xml:space="preserve">Неподконтрольные расходы </w:t>
            </w:r>
          </w:p>
        </w:tc>
        <w:tc>
          <w:tcPr>
            <w:tcW w:w="835" w:type="pct"/>
            <w:tcBorders>
              <w:top w:val="nil"/>
              <w:left w:val="nil"/>
              <w:bottom w:val="single" w:sz="4" w:space="0" w:color="auto"/>
              <w:right w:val="single" w:sz="4" w:space="0" w:color="auto"/>
            </w:tcBorders>
            <w:shd w:val="clear" w:color="auto" w:fill="auto"/>
            <w:vAlign w:val="center"/>
            <w:hideMark/>
          </w:tcPr>
          <w:p w14:paraId="71CB4A7A" w14:textId="77777777" w:rsidR="003161B9" w:rsidRPr="003161B9" w:rsidRDefault="003161B9" w:rsidP="003161B9">
            <w:pPr>
              <w:spacing w:after="0" w:line="240" w:lineRule="auto"/>
              <w:jc w:val="center"/>
              <w:rPr>
                <w:rFonts w:ascii="Myriad Pro" w:eastAsia="Calibri" w:hAnsi="Myriad Pro"/>
                <w:b/>
                <w:sz w:val="20"/>
                <w:szCs w:val="20"/>
              </w:rPr>
            </w:pPr>
            <w:r w:rsidRPr="003161B9">
              <w:rPr>
                <w:rFonts w:ascii="Myriad Pro" w:eastAsia="Calibri" w:hAnsi="Myriad Pro"/>
                <w:b/>
                <w:sz w:val="20"/>
                <w:szCs w:val="20"/>
              </w:rPr>
              <w:t>тыс. руб.</w:t>
            </w:r>
          </w:p>
        </w:tc>
        <w:tc>
          <w:tcPr>
            <w:tcW w:w="1506" w:type="pct"/>
            <w:tcBorders>
              <w:top w:val="nil"/>
              <w:left w:val="nil"/>
              <w:bottom w:val="single" w:sz="4" w:space="0" w:color="auto"/>
              <w:right w:val="single" w:sz="4" w:space="0" w:color="auto"/>
            </w:tcBorders>
            <w:shd w:val="clear" w:color="000000" w:fill="FFFFFF"/>
            <w:vAlign w:val="center"/>
            <w:hideMark/>
          </w:tcPr>
          <w:p w14:paraId="1EF516E5" w14:textId="77777777" w:rsidR="003161B9" w:rsidRPr="003161B9" w:rsidRDefault="003161B9" w:rsidP="003161B9">
            <w:pPr>
              <w:spacing w:after="0" w:line="240" w:lineRule="auto"/>
              <w:jc w:val="center"/>
              <w:rPr>
                <w:rFonts w:ascii="Myriad Pro" w:eastAsia="Calibri" w:hAnsi="Myriad Pro"/>
                <w:b/>
                <w:sz w:val="20"/>
                <w:szCs w:val="20"/>
              </w:rPr>
            </w:pPr>
            <w:r w:rsidRPr="003161B9">
              <w:rPr>
                <w:rFonts w:ascii="Myriad Pro" w:eastAsia="Calibri" w:hAnsi="Myriad Pro"/>
                <w:b/>
                <w:sz w:val="20"/>
                <w:szCs w:val="20"/>
              </w:rPr>
              <w:t>10 990 340</w:t>
            </w:r>
          </w:p>
        </w:tc>
      </w:tr>
      <w:tr w:rsidR="003161B9" w:rsidRPr="003161B9" w14:paraId="6C9B18F0" w14:textId="77777777" w:rsidTr="002E30DF">
        <w:trPr>
          <w:trHeight w:val="300"/>
        </w:trPr>
        <w:tc>
          <w:tcPr>
            <w:tcW w:w="2659" w:type="pct"/>
            <w:tcBorders>
              <w:top w:val="nil"/>
              <w:left w:val="single" w:sz="4" w:space="0" w:color="auto"/>
              <w:bottom w:val="single" w:sz="4" w:space="0" w:color="auto"/>
              <w:right w:val="single" w:sz="4" w:space="0" w:color="auto"/>
            </w:tcBorders>
            <w:shd w:val="clear" w:color="000000" w:fill="FFFFFF"/>
            <w:vAlign w:val="center"/>
            <w:hideMark/>
          </w:tcPr>
          <w:p w14:paraId="20A45E9B" w14:textId="77777777" w:rsidR="003161B9" w:rsidRPr="003161B9" w:rsidRDefault="003161B9" w:rsidP="003161B9">
            <w:pPr>
              <w:spacing w:after="0" w:line="240" w:lineRule="auto"/>
              <w:rPr>
                <w:rFonts w:ascii="Myriad Pro" w:eastAsia="Calibri" w:hAnsi="Myriad Pro"/>
                <w:sz w:val="20"/>
                <w:szCs w:val="20"/>
              </w:rPr>
            </w:pPr>
            <w:r w:rsidRPr="003161B9">
              <w:rPr>
                <w:rFonts w:ascii="Myriad Pro" w:eastAsia="Calibri" w:hAnsi="Myriad Pro"/>
                <w:sz w:val="20"/>
                <w:szCs w:val="20"/>
              </w:rPr>
              <w:t>Оплата услуг ПАО "ФСК ЕЭС"</w:t>
            </w:r>
          </w:p>
        </w:tc>
        <w:tc>
          <w:tcPr>
            <w:tcW w:w="835" w:type="pct"/>
            <w:tcBorders>
              <w:top w:val="nil"/>
              <w:left w:val="nil"/>
              <w:bottom w:val="single" w:sz="4" w:space="0" w:color="auto"/>
              <w:right w:val="single" w:sz="4" w:space="0" w:color="auto"/>
            </w:tcBorders>
            <w:shd w:val="clear" w:color="auto" w:fill="auto"/>
            <w:vAlign w:val="center"/>
            <w:hideMark/>
          </w:tcPr>
          <w:p w14:paraId="5CCE14FB" w14:textId="77777777" w:rsidR="003161B9" w:rsidRPr="003161B9" w:rsidRDefault="003161B9" w:rsidP="003161B9">
            <w:pPr>
              <w:spacing w:after="0" w:line="240" w:lineRule="auto"/>
              <w:jc w:val="center"/>
              <w:rPr>
                <w:rFonts w:ascii="Myriad Pro" w:eastAsia="Calibri" w:hAnsi="Myriad Pro"/>
                <w:sz w:val="20"/>
                <w:szCs w:val="20"/>
              </w:rPr>
            </w:pPr>
            <w:r w:rsidRPr="003161B9">
              <w:rPr>
                <w:rFonts w:ascii="Myriad Pro" w:eastAsia="Calibri" w:hAnsi="Myriad Pro"/>
                <w:sz w:val="20"/>
                <w:szCs w:val="20"/>
              </w:rPr>
              <w:t>тыс. руб.</w:t>
            </w:r>
          </w:p>
        </w:tc>
        <w:tc>
          <w:tcPr>
            <w:tcW w:w="1506" w:type="pct"/>
            <w:tcBorders>
              <w:top w:val="nil"/>
              <w:left w:val="nil"/>
              <w:bottom w:val="single" w:sz="4" w:space="0" w:color="auto"/>
              <w:right w:val="single" w:sz="4" w:space="0" w:color="auto"/>
            </w:tcBorders>
            <w:shd w:val="clear" w:color="000000" w:fill="FFFFFF"/>
            <w:vAlign w:val="center"/>
            <w:hideMark/>
          </w:tcPr>
          <w:p w14:paraId="6907D59F" w14:textId="77777777" w:rsidR="003161B9" w:rsidRPr="003161B9" w:rsidRDefault="003161B9" w:rsidP="003161B9">
            <w:pPr>
              <w:spacing w:after="0" w:line="240" w:lineRule="auto"/>
              <w:jc w:val="center"/>
              <w:rPr>
                <w:rFonts w:ascii="Myriad Pro" w:eastAsia="Calibri" w:hAnsi="Myriad Pro"/>
                <w:sz w:val="20"/>
                <w:szCs w:val="20"/>
              </w:rPr>
            </w:pPr>
            <w:r w:rsidRPr="003161B9">
              <w:rPr>
                <w:rFonts w:ascii="Myriad Pro" w:eastAsia="Calibri" w:hAnsi="Myriad Pro"/>
                <w:sz w:val="20"/>
                <w:szCs w:val="20"/>
              </w:rPr>
              <w:t>2 423 060</w:t>
            </w:r>
          </w:p>
        </w:tc>
      </w:tr>
      <w:tr w:rsidR="003161B9" w:rsidRPr="003161B9" w14:paraId="50BF497F" w14:textId="77777777" w:rsidTr="002E30DF">
        <w:trPr>
          <w:trHeight w:val="360"/>
        </w:trPr>
        <w:tc>
          <w:tcPr>
            <w:tcW w:w="2659" w:type="pct"/>
            <w:tcBorders>
              <w:top w:val="nil"/>
              <w:left w:val="single" w:sz="4" w:space="0" w:color="auto"/>
              <w:bottom w:val="single" w:sz="4" w:space="0" w:color="auto"/>
              <w:right w:val="single" w:sz="4" w:space="0" w:color="auto"/>
            </w:tcBorders>
            <w:shd w:val="clear" w:color="000000" w:fill="FFFFFF"/>
            <w:vAlign w:val="center"/>
            <w:hideMark/>
          </w:tcPr>
          <w:p w14:paraId="1518A9C6" w14:textId="77777777" w:rsidR="003161B9" w:rsidRPr="003161B9" w:rsidRDefault="003161B9" w:rsidP="003161B9">
            <w:pPr>
              <w:spacing w:after="0" w:line="240" w:lineRule="auto"/>
              <w:rPr>
                <w:rFonts w:ascii="Myriad Pro" w:eastAsia="Calibri" w:hAnsi="Myriad Pro"/>
                <w:sz w:val="20"/>
                <w:szCs w:val="20"/>
              </w:rPr>
            </w:pPr>
            <w:r w:rsidRPr="003161B9">
              <w:rPr>
                <w:rFonts w:ascii="Myriad Pro" w:eastAsia="Calibri" w:hAnsi="Myriad Pro"/>
                <w:sz w:val="20"/>
                <w:szCs w:val="20"/>
              </w:rPr>
              <w:t>Услуги по регулируемым видам деятельности</w:t>
            </w:r>
          </w:p>
        </w:tc>
        <w:tc>
          <w:tcPr>
            <w:tcW w:w="835" w:type="pct"/>
            <w:tcBorders>
              <w:top w:val="nil"/>
              <w:left w:val="nil"/>
              <w:bottom w:val="single" w:sz="4" w:space="0" w:color="auto"/>
              <w:right w:val="single" w:sz="4" w:space="0" w:color="auto"/>
            </w:tcBorders>
            <w:shd w:val="clear" w:color="auto" w:fill="auto"/>
            <w:vAlign w:val="center"/>
            <w:hideMark/>
          </w:tcPr>
          <w:p w14:paraId="6E35CAB2" w14:textId="77777777" w:rsidR="003161B9" w:rsidRPr="003161B9" w:rsidRDefault="003161B9" w:rsidP="003161B9">
            <w:pPr>
              <w:spacing w:after="0" w:line="240" w:lineRule="auto"/>
              <w:jc w:val="center"/>
              <w:rPr>
                <w:rFonts w:ascii="Myriad Pro" w:eastAsia="Calibri" w:hAnsi="Myriad Pro"/>
                <w:sz w:val="20"/>
                <w:szCs w:val="20"/>
              </w:rPr>
            </w:pPr>
            <w:r w:rsidRPr="003161B9">
              <w:rPr>
                <w:rFonts w:ascii="Myriad Pro" w:eastAsia="Calibri" w:hAnsi="Myriad Pro"/>
                <w:sz w:val="20"/>
                <w:szCs w:val="20"/>
              </w:rPr>
              <w:t>тыс. руб.</w:t>
            </w:r>
          </w:p>
        </w:tc>
        <w:tc>
          <w:tcPr>
            <w:tcW w:w="1506" w:type="pct"/>
            <w:tcBorders>
              <w:top w:val="nil"/>
              <w:left w:val="nil"/>
              <w:bottom w:val="single" w:sz="4" w:space="0" w:color="auto"/>
              <w:right w:val="single" w:sz="4" w:space="0" w:color="auto"/>
            </w:tcBorders>
            <w:shd w:val="clear" w:color="000000" w:fill="FFFFFF"/>
            <w:vAlign w:val="center"/>
            <w:hideMark/>
          </w:tcPr>
          <w:p w14:paraId="20AE1098" w14:textId="77777777" w:rsidR="003161B9" w:rsidRPr="003161B9" w:rsidRDefault="003161B9" w:rsidP="003161B9">
            <w:pPr>
              <w:spacing w:after="0" w:line="240" w:lineRule="auto"/>
              <w:jc w:val="center"/>
              <w:rPr>
                <w:rFonts w:ascii="Myriad Pro" w:eastAsia="Calibri" w:hAnsi="Myriad Pro"/>
                <w:sz w:val="20"/>
                <w:szCs w:val="20"/>
              </w:rPr>
            </w:pPr>
            <w:r w:rsidRPr="003161B9">
              <w:rPr>
                <w:rFonts w:ascii="Myriad Pro" w:eastAsia="Calibri" w:hAnsi="Myriad Pro"/>
                <w:sz w:val="20"/>
                <w:szCs w:val="20"/>
              </w:rPr>
              <w:t>13 076</w:t>
            </w:r>
          </w:p>
        </w:tc>
      </w:tr>
      <w:tr w:rsidR="003161B9" w:rsidRPr="003161B9" w14:paraId="78C0721C" w14:textId="77777777" w:rsidTr="002E30DF">
        <w:trPr>
          <w:trHeight w:val="300"/>
        </w:trPr>
        <w:tc>
          <w:tcPr>
            <w:tcW w:w="2659" w:type="pct"/>
            <w:tcBorders>
              <w:top w:val="nil"/>
              <w:left w:val="single" w:sz="4" w:space="0" w:color="auto"/>
              <w:bottom w:val="single" w:sz="4" w:space="0" w:color="auto"/>
              <w:right w:val="single" w:sz="4" w:space="0" w:color="auto"/>
            </w:tcBorders>
            <w:shd w:val="clear" w:color="000000" w:fill="FFFFFF"/>
            <w:vAlign w:val="center"/>
            <w:hideMark/>
          </w:tcPr>
          <w:p w14:paraId="55736267" w14:textId="77777777" w:rsidR="003161B9" w:rsidRPr="003161B9" w:rsidRDefault="003161B9" w:rsidP="003161B9">
            <w:pPr>
              <w:spacing w:after="0" w:line="240" w:lineRule="auto"/>
              <w:rPr>
                <w:rFonts w:ascii="Myriad Pro" w:eastAsia="Calibri" w:hAnsi="Myriad Pro"/>
                <w:sz w:val="20"/>
                <w:szCs w:val="20"/>
              </w:rPr>
            </w:pPr>
            <w:r w:rsidRPr="003161B9">
              <w:rPr>
                <w:rFonts w:ascii="Myriad Pro" w:eastAsia="Calibri" w:hAnsi="Myriad Pro"/>
                <w:sz w:val="20"/>
                <w:szCs w:val="20"/>
              </w:rPr>
              <w:t>Отчисления на социальные нужды</w:t>
            </w:r>
          </w:p>
        </w:tc>
        <w:tc>
          <w:tcPr>
            <w:tcW w:w="835" w:type="pct"/>
            <w:tcBorders>
              <w:top w:val="nil"/>
              <w:left w:val="nil"/>
              <w:bottom w:val="single" w:sz="4" w:space="0" w:color="auto"/>
              <w:right w:val="single" w:sz="4" w:space="0" w:color="auto"/>
            </w:tcBorders>
            <w:shd w:val="clear" w:color="auto" w:fill="auto"/>
            <w:vAlign w:val="center"/>
            <w:hideMark/>
          </w:tcPr>
          <w:p w14:paraId="4692FE62" w14:textId="77777777" w:rsidR="003161B9" w:rsidRPr="003161B9" w:rsidRDefault="003161B9" w:rsidP="003161B9">
            <w:pPr>
              <w:spacing w:after="0" w:line="240" w:lineRule="auto"/>
              <w:jc w:val="center"/>
              <w:rPr>
                <w:rFonts w:ascii="Myriad Pro" w:eastAsia="Calibri" w:hAnsi="Myriad Pro"/>
                <w:sz w:val="20"/>
                <w:szCs w:val="20"/>
              </w:rPr>
            </w:pPr>
            <w:r w:rsidRPr="003161B9">
              <w:rPr>
                <w:rFonts w:ascii="Myriad Pro" w:eastAsia="Calibri" w:hAnsi="Myriad Pro"/>
                <w:sz w:val="20"/>
                <w:szCs w:val="20"/>
              </w:rPr>
              <w:t>тыс. руб.</w:t>
            </w:r>
          </w:p>
        </w:tc>
        <w:tc>
          <w:tcPr>
            <w:tcW w:w="1506" w:type="pct"/>
            <w:tcBorders>
              <w:top w:val="nil"/>
              <w:left w:val="nil"/>
              <w:bottom w:val="single" w:sz="4" w:space="0" w:color="auto"/>
              <w:right w:val="single" w:sz="4" w:space="0" w:color="auto"/>
            </w:tcBorders>
            <w:shd w:val="clear" w:color="000000" w:fill="FFFFFF"/>
            <w:vAlign w:val="center"/>
          </w:tcPr>
          <w:p w14:paraId="1035BDD6" w14:textId="77777777" w:rsidR="003161B9" w:rsidRPr="003161B9" w:rsidRDefault="003161B9" w:rsidP="003161B9">
            <w:pPr>
              <w:spacing w:after="0" w:line="240" w:lineRule="auto"/>
              <w:jc w:val="center"/>
              <w:rPr>
                <w:rFonts w:ascii="Myriad Pro" w:eastAsia="Calibri" w:hAnsi="Myriad Pro"/>
                <w:sz w:val="20"/>
                <w:szCs w:val="20"/>
              </w:rPr>
            </w:pPr>
            <w:r w:rsidRPr="003161B9">
              <w:rPr>
                <w:rFonts w:ascii="Myriad Pro" w:eastAsia="Calibri" w:hAnsi="Myriad Pro"/>
                <w:sz w:val="20"/>
                <w:szCs w:val="20"/>
              </w:rPr>
              <w:t>867 771</w:t>
            </w:r>
          </w:p>
        </w:tc>
      </w:tr>
      <w:tr w:rsidR="003161B9" w:rsidRPr="003161B9" w14:paraId="79FF6588" w14:textId="77777777" w:rsidTr="002E30DF">
        <w:trPr>
          <w:trHeight w:val="300"/>
        </w:trPr>
        <w:tc>
          <w:tcPr>
            <w:tcW w:w="2659" w:type="pct"/>
            <w:tcBorders>
              <w:top w:val="nil"/>
              <w:left w:val="single" w:sz="4" w:space="0" w:color="auto"/>
              <w:bottom w:val="single" w:sz="4" w:space="0" w:color="auto"/>
              <w:right w:val="single" w:sz="4" w:space="0" w:color="auto"/>
            </w:tcBorders>
            <w:shd w:val="clear" w:color="000000" w:fill="FFFFFF"/>
            <w:vAlign w:val="center"/>
            <w:hideMark/>
          </w:tcPr>
          <w:p w14:paraId="09E6A54B" w14:textId="77777777" w:rsidR="003161B9" w:rsidRPr="003161B9" w:rsidRDefault="003161B9" w:rsidP="003161B9">
            <w:pPr>
              <w:spacing w:after="0" w:line="240" w:lineRule="auto"/>
              <w:rPr>
                <w:rFonts w:ascii="Myriad Pro" w:eastAsia="Calibri" w:hAnsi="Myriad Pro"/>
                <w:sz w:val="20"/>
                <w:szCs w:val="20"/>
              </w:rPr>
            </w:pPr>
            <w:r w:rsidRPr="003161B9">
              <w:rPr>
                <w:rFonts w:ascii="Myriad Pro" w:eastAsia="Calibri" w:hAnsi="Myriad Pro"/>
                <w:sz w:val="20"/>
                <w:szCs w:val="20"/>
              </w:rPr>
              <w:t>Аренда имущества</w:t>
            </w:r>
          </w:p>
        </w:tc>
        <w:tc>
          <w:tcPr>
            <w:tcW w:w="835" w:type="pct"/>
            <w:tcBorders>
              <w:top w:val="nil"/>
              <w:left w:val="nil"/>
              <w:bottom w:val="single" w:sz="4" w:space="0" w:color="auto"/>
              <w:right w:val="single" w:sz="4" w:space="0" w:color="auto"/>
            </w:tcBorders>
            <w:shd w:val="clear" w:color="auto" w:fill="auto"/>
            <w:vAlign w:val="center"/>
            <w:hideMark/>
          </w:tcPr>
          <w:p w14:paraId="705FF14E" w14:textId="77777777" w:rsidR="003161B9" w:rsidRPr="003161B9" w:rsidRDefault="003161B9" w:rsidP="003161B9">
            <w:pPr>
              <w:spacing w:after="0" w:line="240" w:lineRule="auto"/>
              <w:jc w:val="center"/>
              <w:rPr>
                <w:rFonts w:ascii="Myriad Pro" w:eastAsia="Calibri" w:hAnsi="Myriad Pro"/>
                <w:sz w:val="20"/>
                <w:szCs w:val="20"/>
              </w:rPr>
            </w:pPr>
            <w:r w:rsidRPr="003161B9">
              <w:rPr>
                <w:rFonts w:ascii="Myriad Pro" w:eastAsia="Calibri" w:hAnsi="Myriad Pro"/>
                <w:sz w:val="20"/>
                <w:szCs w:val="20"/>
              </w:rPr>
              <w:t>тыс. руб.</w:t>
            </w:r>
          </w:p>
        </w:tc>
        <w:tc>
          <w:tcPr>
            <w:tcW w:w="1506" w:type="pct"/>
            <w:tcBorders>
              <w:top w:val="nil"/>
              <w:left w:val="nil"/>
              <w:bottom w:val="single" w:sz="4" w:space="0" w:color="auto"/>
              <w:right w:val="single" w:sz="4" w:space="0" w:color="auto"/>
            </w:tcBorders>
            <w:shd w:val="clear" w:color="000000" w:fill="FFFFFF"/>
            <w:vAlign w:val="center"/>
          </w:tcPr>
          <w:p w14:paraId="2BB92CFB" w14:textId="77777777" w:rsidR="003161B9" w:rsidRPr="003161B9" w:rsidRDefault="003161B9" w:rsidP="003161B9">
            <w:pPr>
              <w:spacing w:after="0" w:line="240" w:lineRule="auto"/>
              <w:jc w:val="center"/>
              <w:rPr>
                <w:rFonts w:ascii="Myriad Pro" w:eastAsia="Calibri" w:hAnsi="Myriad Pro"/>
                <w:sz w:val="20"/>
                <w:szCs w:val="20"/>
              </w:rPr>
            </w:pPr>
            <w:r w:rsidRPr="003161B9">
              <w:rPr>
                <w:rFonts w:ascii="Myriad Pro" w:eastAsia="Calibri" w:hAnsi="Myriad Pro"/>
                <w:sz w:val="20"/>
                <w:szCs w:val="20"/>
              </w:rPr>
              <w:t>33 089</w:t>
            </w:r>
          </w:p>
        </w:tc>
      </w:tr>
      <w:tr w:rsidR="003161B9" w:rsidRPr="003161B9" w14:paraId="285E05F6" w14:textId="77777777" w:rsidTr="002E30DF">
        <w:trPr>
          <w:trHeight w:val="300"/>
        </w:trPr>
        <w:tc>
          <w:tcPr>
            <w:tcW w:w="2659" w:type="pct"/>
            <w:tcBorders>
              <w:top w:val="nil"/>
              <w:left w:val="single" w:sz="4" w:space="0" w:color="auto"/>
              <w:bottom w:val="single" w:sz="4" w:space="0" w:color="auto"/>
              <w:right w:val="single" w:sz="4" w:space="0" w:color="auto"/>
            </w:tcBorders>
            <w:shd w:val="clear" w:color="000000" w:fill="FFFFFF"/>
            <w:vAlign w:val="center"/>
            <w:hideMark/>
          </w:tcPr>
          <w:p w14:paraId="55E71621" w14:textId="77777777" w:rsidR="003161B9" w:rsidRPr="003161B9" w:rsidRDefault="003161B9" w:rsidP="003161B9">
            <w:pPr>
              <w:spacing w:after="0" w:line="240" w:lineRule="auto"/>
              <w:rPr>
                <w:rFonts w:ascii="Myriad Pro" w:eastAsia="Calibri" w:hAnsi="Myriad Pro"/>
                <w:sz w:val="20"/>
                <w:szCs w:val="20"/>
              </w:rPr>
            </w:pPr>
            <w:r w:rsidRPr="003161B9">
              <w:rPr>
                <w:rFonts w:ascii="Myriad Pro" w:eastAsia="Calibri" w:hAnsi="Myriad Pro"/>
                <w:sz w:val="20"/>
                <w:szCs w:val="20"/>
              </w:rPr>
              <w:t xml:space="preserve">Оплата налогов </w:t>
            </w:r>
          </w:p>
        </w:tc>
        <w:tc>
          <w:tcPr>
            <w:tcW w:w="835" w:type="pct"/>
            <w:tcBorders>
              <w:top w:val="nil"/>
              <w:left w:val="nil"/>
              <w:bottom w:val="single" w:sz="4" w:space="0" w:color="auto"/>
              <w:right w:val="single" w:sz="4" w:space="0" w:color="auto"/>
            </w:tcBorders>
            <w:shd w:val="clear" w:color="auto" w:fill="auto"/>
            <w:vAlign w:val="center"/>
            <w:hideMark/>
          </w:tcPr>
          <w:p w14:paraId="1D48D66B" w14:textId="77777777" w:rsidR="003161B9" w:rsidRPr="003161B9" w:rsidRDefault="003161B9" w:rsidP="003161B9">
            <w:pPr>
              <w:spacing w:after="0" w:line="240" w:lineRule="auto"/>
              <w:jc w:val="center"/>
              <w:rPr>
                <w:rFonts w:ascii="Myriad Pro" w:eastAsia="Calibri" w:hAnsi="Myriad Pro"/>
                <w:sz w:val="20"/>
                <w:szCs w:val="20"/>
              </w:rPr>
            </w:pPr>
            <w:r w:rsidRPr="003161B9">
              <w:rPr>
                <w:rFonts w:ascii="Myriad Pro" w:eastAsia="Calibri" w:hAnsi="Myriad Pro"/>
                <w:sz w:val="20"/>
                <w:szCs w:val="20"/>
              </w:rPr>
              <w:t>тыс. руб.</w:t>
            </w:r>
          </w:p>
        </w:tc>
        <w:tc>
          <w:tcPr>
            <w:tcW w:w="1506" w:type="pct"/>
            <w:tcBorders>
              <w:top w:val="nil"/>
              <w:left w:val="nil"/>
              <w:bottom w:val="single" w:sz="4" w:space="0" w:color="auto"/>
              <w:right w:val="single" w:sz="4" w:space="0" w:color="auto"/>
            </w:tcBorders>
            <w:shd w:val="clear" w:color="000000" w:fill="FFFFFF"/>
            <w:vAlign w:val="center"/>
          </w:tcPr>
          <w:p w14:paraId="0E5685F7" w14:textId="77777777" w:rsidR="003161B9" w:rsidRPr="003161B9" w:rsidRDefault="003161B9" w:rsidP="003161B9">
            <w:pPr>
              <w:spacing w:after="0" w:line="240" w:lineRule="auto"/>
              <w:jc w:val="center"/>
              <w:rPr>
                <w:rFonts w:ascii="Myriad Pro" w:eastAsia="Calibri" w:hAnsi="Myriad Pro"/>
                <w:sz w:val="20"/>
                <w:szCs w:val="20"/>
              </w:rPr>
            </w:pPr>
            <w:r w:rsidRPr="003161B9">
              <w:rPr>
                <w:rFonts w:ascii="Myriad Pro" w:eastAsia="Calibri" w:hAnsi="Myriad Pro"/>
                <w:sz w:val="20"/>
                <w:szCs w:val="20"/>
              </w:rPr>
              <w:t>111 609</w:t>
            </w:r>
          </w:p>
        </w:tc>
      </w:tr>
      <w:tr w:rsidR="003161B9" w:rsidRPr="003161B9" w14:paraId="3CAD17E6" w14:textId="77777777" w:rsidTr="002E30DF">
        <w:trPr>
          <w:trHeight w:val="131"/>
        </w:trPr>
        <w:tc>
          <w:tcPr>
            <w:tcW w:w="2659" w:type="pct"/>
            <w:tcBorders>
              <w:top w:val="nil"/>
              <w:left w:val="single" w:sz="4" w:space="0" w:color="auto"/>
              <w:bottom w:val="single" w:sz="4" w:space="0" w:color="auto"/>
              <w:right w:val="single" w:sz="4" w:space="0" w:color="auto"/>
            </w:tcBorders>
            <w:shd w:val="clear" w:color="000000" w:fill="FFFFFF"/>
            <w:vAlign w:val="center"/>
            <w:hideMark/>
          </w:tcPr>
          <w:p w14:paraId="3A176ECE" w14:textId="77777777" w:rsidR="003161B9" w:rsidRPr="003161B9" w:rsidRDefault="003161B9" w:rsidP="003161B9">
            <w:pPr>
              <w:spacing w:after="0" w:line="240" w:lineRule="auto"/>
              <w:rPr>
                <w:rFonts w:ascii="Myriad Pro" w:eastAsia="Calibri" w:hAnsi="Myriad Pro"/>
                <w:sz w:val="20"/>
                <w:szCs w:val="20"/>
              </w:rPr>
            </w:pPr>
            <w:r w:rsidRPr="003161B9">
              <w:rPr>
                <w:rFonts w:ascii="Myriad Pro" w:eastAsia="Calibri" w:hAnsi="Myriad Pro"/>
                <w:sz w:val="20"/>
                <w:szCs w:val="20"/>
              </w:rPr>
              <w:t>Амортизация ОС и нематериальных активов</w:t>
            </w:r>
          </w:p>
        </w:tc>
        <w:tc>
          <w:tcPr>
            <w:tcW w:w="835" w:type="pct"/>
            <w:tcBorders>
              <w:top w:val="nil"/>
              <w:left w:val="nil"/>
              <w:bottom w:val="single" w:sz="4" w:space="0" w:color="auto"/>
              <w:right w:val="single" w:sz="4" w:space="0" w:color="auto"/>
            </w:tcBorders>
            <w:shd w:val="clear" w:color="auto" w:fill="auto"/>
            <w:vAlign w:val="center"/>
            <w:hideMark/>
          </w:tcPr>
          <w:p w14:paraId="3002B6C5" w14:textId="77777777" w:rsidR="003161B9" w:rsidRPr="003161B9" w:rsidRDefault="003161B9" w:rsidP="003161B9">
            <w:pPr>
              <w:spacing w:after="0" w:line="240" w:lineRule="auto"/>
              <w:jc w:val="center"/>
              <w:rPr>
                <w:rFonts w:ascii="Myriad Pro" w:eastAsia="Calibri" w:hAnsi="Myriad Pro"/>
                <w:sz w:val="20"/>
                <w:szCs w:val="20"/>
              </w:rPr>
            </w:pPr>
            <w:r w:rsidRPr="003161B9">
              <w:rPr>
                <w:rFonts w:ascii="Myriad Pro" w:eastAsia="Calibri" w:hAnsi="Myriad Pro"/>
                <w:sz w:val="20"/>
                <w:szCs w:val="20"/>
              </w:rPr>
              <w:t>тыс. руб.</w:t>
            </w:r>
          </w:p>
        </w:tc>
        <w:tc>
          <w:tcPr>
            <w:tcW w:w="1506" w:type="pct"/>
            <w:tcBorders>
              <w:top w:val="nil"/>
              <w:left w:val="nil"/>
              <w:bottom w:val="single" w:sz="4" w:space="0" w:color="auto"/>
              <w:right w:val="single" w:sz="4" w:space="0" w:color="auto"/>
            </w:tcBorders>
            <w:shd w:val="clear" w:color="000000" w:fill="FFFFFF"/>
            <w:vAlign w:val="center"/>
          </w:tcPr>
          <w:p w14:paraId="732A668D" w14:textId="77777777" w:rsidR="003161B9" w:rsidRPr="003161B9" w:rsidRDefault="003161B9" w:rsidP="003161B9">
            <w:pPr>
              <w:spacing w:after="0" w:line="240" w:lineRule="auto"/>
              <w:jc w:val="center"/>
              <w:rPr>
                <w:rFonts w:ascii="Myriad Pro" w:eastAsia="Calibri" w:hAnsi="Myriad Pro"/>
                <w:sz w:val="20"/>
                <w:szCs w:val="20"/>
              </w:rPr>
            </w:pPr>
            <w:r w:rsidRPr="003161B9">
              <w:rPr>
                <w:rFonts w:ascii="Myriad Pro" w:eastAsia="Calibri" w:hAnsi="Myriad Pro"/>
                <w:sz w:val="20"/>
                <w:szCs w:val="20"/>
              </w:rPr>
              <w:t>500 103</w:t>
            </w:r>
          </w:p>
        </w:tc>
      </w:tr>
      <w:tr w:rsidR="003161B9" w:rsidRPr="003161B9" w14:paraId="15F10807" w14:textId="77777777" w:rsidTr="002E30DF">
        <w:trPr>
          <w:trHeight w:val="273"/>
        </w:trPr>
        <w:tc>
          <w:tcPr>
            <w:tcW w:w="2659"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577AA2F4" w14:textId="77777777" w:rsidR="003161B9" w:rsidRPr="003161B9" w:rsidRDefault="003161B9" w:rsidP="003161B9">
            <w:pPr>
              <w:spacing w:after="0" w:line="240" w:lineRule="auto"/>
              <w:rPr>
                <w:rFonts w:ascii="Myriad Pro" w:eastAsia="Calibri" w:hAnsi="Myriad Pro"/>
                <w:sz w:val="20"/>
                <w:szCs w:val="20"/>
              </w:rPr>
            </w:pPr>
            <w:r w:rsidRPr="003161B9">
              <w:rPr>
                <w:rFonts w:ascii="Myriad Pro" w:eastAsia="Calibri" w:hAnsi="Myriad Pro"/>
                <w:sz w:val="20"/>
                <w:szCs w:val="20"/>
              </w:rPr>
              <w:t>Расходы по обслуживанию кредитных ресурсов</w:t>
            </w:r>
          </w:p>
        </w:tc>
        <w:tc>
          <w:tcPr>
            <w:tcW w:w="8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6CA40A9" w14:textId="77777777" w:rsidR="003161B9" w:rsidRPr="003161B9" w:rsidRDefault="003161B9" w:rsidP="003161B9">
            <w:pPr>
              <w:spacing w:after="0" w:line="240" w:lineRule="auto"/>
              <w:jc w:val="center"/>
              <w:rPr>
                <w:rFonts w:ascii="Myriad Pro" w:eastAsia="Calibri" w:hAnsi="Myriad Pro"/>
                <w:sz w:val="20"/>
                <w:szCs w:val="20"/>
              </w:rPr>
            </w:pPr>
            <w:r w:rsidRPr="003161B9">
              <w:rPr>
                <w:rFonts w:ascii="Myriad Pro" w:eastAsia="Calibri" w:hAnsi="Myriad Pro"/>
                <w:sz w:val="20"/>
                <w:szCs w:val="20"/>
              </w:rPr>
              <w:t>тыс. руб.</w:t>
            </w:r>
          </w:p>
        </w:tc>
        <w:tc>
          <w:tcPr>
            <w:tcW w:w="1506" w:type="pct"/>
            <w:tcBorders>
              <w:top w:val="single" w:sz="4" w:space="0" w:color="auto"/>
              <w:left w:val="single" w:sz="4" w:space="0" w:color="auto"/>
              <w:bottom w:val="single" w:sz="4" w:space="0" w:color="auto"/>
              <w:right w:val="single" w:sz="4" w:space="0" w:color="auto"/>
            </w:tcBorders>
            <w:shd w:val="clear" w:color="000000" w:fill="FFFFFF"/>
            <w:vAlign w:val="center"/>
          </w:tcPr>
          <w:p w14:paraId="681F5AF3" w14:textId="77777777" w:rsidR="003161B9" w:rsidRPr="003161B9" w:rsidRDefault="003161B9" w:rsidP="003161B9">
            <w:pPr>
              <w:spacing w:after="0" w:line="240" w:lineRule="auto"/>
              <w:jc w:val="center"/>
              <w:rPr>
                <w:rFonts w:ascii="Myriad Pro" w:eastAsia="Calibri" w:hAnsi="Myriad Pro"/>
                <w:sz w:val="20"/>
                <w:szCs w:val="20"/>
              </w:rPr>
            </w:pPr>
            <w:r w:rsidRPr="003161B9">
              <w:rPr>
                <w:rFonts w:ascii="Myriad Pro" w:eastAsia="Calibri" w:hAnsi="Myriad Pro"/>
                <w:sz w:val="20"/>
                <w:szCs w:val="20"/>
              </w:rPr>
              <w:t>895 726</w:t>
            </w:r>
          </w:p>
        </w:tc>
      </w:tr>
      <w:tr w:rsidR="003161B9" w:rsidRPr="003161B9" w14:paraId="4FFC6061" w14:textId="77777777" w:rsidTr="002E30DF">
        <w:trPr>
          <w:trHeight w:val="432"/>
        </w:trPr>
        <w:tc>
          <w:tcPr>
            <w:tcW w:w="2659"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5ACDAFA9" w14:textId="77777777" w:rsidR="003161B9" w:rsidRPr="003161B9" w:rsidRDefault="003161B9" w:rsidP="003161B9">
            <w:pPr>
              <w:spacing w:after="0" w:line="240" w:lineRule="auto"/>
              <w:rPr>
                <w:rFonts w:ascii="Myriad Pro" w:eastAsia="Calibri" w:hAnsi="Myriad Pro"/>
                <w:sz w:val="20"/>
                <w:szCs w:val="20"/>
              </w:rPr>
            </w:pPr>
            <w:r w:rsidRPr="003161B9">
              <w:rPr>
                <w:rFonts w:ascii="Myriad Pro" w:eastAsia="Calibri" w:hAnsi="Myriad Pro"/>
                <w:sz w:val="20"/>
                <w:szCs w:val="20"/>
              </w:rPr>
              <w:t>Дивиденды</w:t>
            </w:r>
          </w:p>
        </w:tc>
        <w:tc>
          <w:tcPr>
            <w:tcW w:w="835" w:type="pct"/>
            <w:tcBorders>
              <w:top w:val="single" w:sz="4" w:space="0" w:color="auto"/>
              <w:left w:val="nil"/>
              <w:bottom w:val="single" w:sz="4" w:space="0" w:color="auto"/>
              <w:right w:val="single" w:sz="4" w:space="0" w:color="auto"/>
            </w:tcBorders>
            <w:shd w:val="clear" w:color="auto" w:fill="auto"/>
            <w:vAlign w:val="center"/>
            <w:hideMark/>
          </w:tcPr>
          <w:p w14:paraId="1FD8CC4D" w14:textId="77777777" w:rsidR="003161B9" w:rsidRPr="003161B9" w:rsidRDefault="003161B9" w:rsidP="003161B9">
            <w:pPr>
              <w:spacing w:after="0" w:line="240" w:lineRule="auto"/>
              <w:jc w:val="center"/>
              <w:rPr>
                <w:rFonts w:ascii="Myriad Pro" w:eastAsia="Calibri" w:hAnsi="Myriad Pro"/>
                <w:sz w:val="20"/>
                <w:szCs w:val="20"/>
              </w:rPr>
            </w:pPr>
            <w:r w:rsidRPr="003161B9">
              <w:rPr>
                <w:rFonts w:ascii="Myriad Pro" w:eastAsia="Calibri" w:hAnsi="Myriad Pro"/>
                <w:sz w:val="20"/>
                <w:szCs w:val="20"/>
              </w:rPr>
              <w:t>тыс. руб.</w:t>
            </w:r>
          </w:p>
        </w:tc>
        <w:tc>
          <w:tcPr>
            <w:tcW w:w="1506" w:type="pct"/>
            <w:tcBorders>
              <w:top w:val="single" w:sz="4" w:space="0" w:color="auto"/>
              <w:left w:val="nil"/>
              <w:bottom w:val="single" w:sz="4" w:space="0" w:color="auto"/>
              <w:right w:val="single" w:sz="4" w:space="0" w:color="auto"/>
            </w:tcBorders>
            <w:shd w:val="clear" w:color="000000" w:fill="FFFFFF"/>
            <w:vAlign w:val="center"/>
          </w:tcPr>
          <w:p w14:paraId="5B225AA5" w14:textId="77777777" w:rsidR="003161B9" w:rsidRPr="003161B9" w:rsidRDefault="003161B9" w:rsidP="003161B9">
            <w:pPr>
              <w:spacing w:after="0" w:line="240" w:lineRule="auto"/>
              <w:jc w:val="center"/>
              <w:rPr>
                <w:rFonts w:ascii="Myriad Pro" w:eastAsia="Calibri" w:hAnsi="Myriad Pro"/>
                <w:sz w:val="20"/>
                <w:szCs w:val="20"/>
              </w:rPr>
            </w:pPr>
            <w:r w:rsidRPr="003161B9">
              <w:rPr>
                <w:rFonts w:ascii="Myriad Pro" w:eastAsia="Calibri" w:hAnsi="Myriad Pro"/>
                <w:sz w:val="20"/>
                <w:szCs w:val="20"/>
              </w:rPr>
              <w:t>107 908</w:t>
            </w:r>
          </w:p>
        </w:tc>
      </w:tr>
      <w:tr w:rsidR="003161B9" w:rsidRPr="003161B9" w14:paraId="7B6766F8" w14:textId="77777777" w:rsidTr="002E30DF">
        <w:trPr>
          <w:trHeight w:val="300"/>
        </w:trPr>
        <w:tc>
          <w:tcPr>
            <w:tcW w:w="2659" w:type="pct"/>
            <w:tcBorders>
              <w:top w:val="nil"/>
              <w:left w:val="single" w:sz="4" w:space="0" w:color="auto"/>
              <w:bottom w:val="single" w:sz="4" w:space="0" w:color="auto"/>
              <w:right w:val="single" w:sz="4" w:space="0" w:color="auto"/>
            </w:tcBorders>
            <w:shd w:val="clear" w:color="000000" w:fill="FFFFFF"/>
            <w:vAlign w:val="center"/>
            <w:hideMark/>
          </w:tcPr>
          <w:p w14:paraId="200A4D6B" w14:textId="77777777" w:rsidR="003161B9" w:rsidRPr="003161B9" w:rsidRDefault="003161B9" w:rsidP="003161B9">
            <w:pPr>
              <w:spacing w:after="0" w:line="240" w:lineRule="auto"/>
              <w:rPr>
                <w:rFonts w:ascii="Myriad Pro" w:eastAsia="Calibri" w:hAnsi="Myriad Pro"/>
                <w:sz w:val="20"/>
                <w:szCs w:val="20"/>
              </w:rPr>
            </w:pPr>
            <w:r w:rsidRPr="003161B9">
              <w:rPr>
                <w:rFonts w:ascii="Myriad Pro" w:eastAsia="Calibri" w:hAnsi="Myriad Pro"/>
                <w:sz w:val="20"/>
                <w:szCs w:val="20"/>
              </w:rPr>
              <w:t>Налог на прибыль</w:t>
            </w:r>
          </w:p>
        </w:tc>
        <w:tc>
          <w:tcPr>
            <w:tcW w:w="835" w:type="pct"/>
            <w:tcBorders>
              <w:top w:val="nil"/>
              <w:left w:val="nil"/>
              <w:bottom w:val="single" w:sz="4" w:space="0" w:color="auto"/>
              <w:right w:val="single" w:sz="4" w:space="0" w:color="auto"/>
            </w:tcBorders>
            <w:shd w:val="clear" w:color="auto" w:fill="auto"/>
            <w:vAlign w:val="center"/>
            <w:hideMark/>
          </w:tcPr>
          <w:p w14:paraId="4648D617" w14:textId="77777777" w:rsidR="003161B9" w:rsidRPr="003161B9" w:rsidRDefault="003161B9" w:rsidP="003161B9">
            <w:pPr>
              <w:spacing w:after="0" w:line="240" w:lineRule="auto"/>
              <w:jc w:val="center"/>
              <w:rPr>
                <w:rFonts w:ascii="Myriad Pro" w:eastAsia="Calibri" w:hAnsi="Myriad Pro"/>
                <w:sz w:val="20"/>
                <w:szCs w:val="20"/>
              </w:rPr>
            </w:pPr>
            <w:r w:rsidRPr="003161B9">
              <w:rPr>
                <w:rFonts w:ascii="Myriad Pro" w:eastAsia="Calibri" w:hAnsi="Myriad Pro"/>
                <w:sz w:val="20"/>
                <w:szCs w:val="20"/>
              </w:rPr>
              <w:t>тыс. руб.</w:t>
            </w:r>
          </w:p>
        </w:tc>
        <w:tc>
          <w:tcPr>
            <w:tcW w:w="1506" w:type="pct"/>
            <w:tcBorders>
              <w:top w:val="nil"/>
              <w:left w:val="nil"/>
              <w:bottom w:val="single" w:sz="4" w:space="0" w:color="auto"/>
              <w:right w:val="single" w:sz="4" w:space="0" w:color="auto"/>
            </w:tcBorders>
            <w:shd w:val="clear" w:color="000000" w:fill="FFFFFF"/>
            <w:vAlign w:val="center"/>
          </w:tcPr>
          <w:p w14:paraId="734A107C" w14:textId="77777777" w:rsidR="003161B9" w:rsidRPr="003161B9" w:rsidRDefault="003161B9" w:rsidP="003161B9">
            <w:pPr>
              <w:spacing w:after="0" w:line="240" w:lineRule="auto"/>
              <w:jc w:val="center"/>
              <w:rPr>
                <w:rFonts w:ascii="Myriad Pro" w:eastAsia="Calibri" w:hAnsi="Myriad Pro"/>
                <w:sz w:val="20"/>
                <w:szCs w:val="20"/>
              </w:rPr>
            </w:pPr>
            <w:r w:rsidRPr="003161B9">
              <w:rPr>
                <w:rFonts w:ascii="Myriad Pro" w:eastAsia="Calibri" w:hAnsi="Myriad Pro"/>
                <w:sz w:val="20"/>
                <w:szCs w:val="20"/>
              </w:rPr>
              <w:t>82 175</w:t>
            </w:r>
          </w:p>
        </w:tc>
      </w:tr>
      <w:tr w:rsidR="003161B9" w:rsidRPr="003161B9" w14:paraId="4ECD1BBB" w14:textId="77777777" w:rsidTr="002E30DF">
        <w:trPr>
          <w:trHeight w:val="500"/>
        </w:trPr>
        <w:tc>
          <w:tcPr>
            <w:tcW w:w="2659" w:type="pct"/>
            <w:tcBorders>
              <w:top w:val="nil"/>
              <w:left w:val="single" w:sz="4" w:space="0" w:color="auto"/>
              <w:bottom w:val="single" w:sz="4" w:space="0" w:color="auto"/>
              <w:right w:val="single" w:sz="4" w:space="0" w:color="auto"/>
            </w:tcBorders>
            <w:shd w:val="clear" w:color="000000" w:fill="FFFFFF"/>
            <w:vAlign w:val="center"/>
            <w:hideMark/>
          </w:tcPr>
          <w:p w14:paraId="48E63719" w14:textId="77777777" w:rsidR="003161B9" w:rsidRPr="003161B9" w:rsidRDefault="003161B9" w:rsidP="003161B9">
            <w:pPr>
              <w:spacing w:after="0" w:line="240" w:lineRule="auto"/>
              <w:rPr>
                <w:rFonts w:ascii="Myriad Pro" w:eastAsia="Calibri" w:hAnsi="Myriad Pro"/>
                <w:sz w:val="20"/>
                <w:szCs w:val="20"/>
              </w:rPr>
            </w:pPr>
            <w:r w:rsidRPr="003161B9">
              <w:rPr>
                <w:rFonts w:ascii="Myriad Pro" w:eastAsia="Calibri" w:hAnsi="Myriad Pro"/>
                <w:sz w:val="20"/>
                <w:szCs w:val="20"/>
              </w:rPr>
              <w:t>Выпадающие доходы от льготного ТП (п.87 Основ ценообразования №1178)</w:t>
            </w:r>
          </w:p>
        </w:tc>
        <w:tc>
          <w:tcPr>
            <w:tcW w:w="835" w:type="pct"/>
            <w:tcBorders>
              <w:top w:val="nil"/>
              <w:left w:val="nil"/>
              <w:bottom w:val="single" w:sz="4" w:space="0" w:color="auto"/>
              <w:right w:val="single" w:sz="4" w:space="0" w:color="auto"/>
            </w:tcBorders>
            <w:shd w:val="clear" w:color="auto" w:fill="auto"/>
            <w:vAlign w:val="center"/>
            <w:hideMark/>
          </w:tcPr>
          <w:p w14:paraId="42DC8F6D" w14:textId="77777777" w:rsidR="003161B9" w:rsidRPr="003161B9" w:rsidRDefault="003161B9" w:rsidP="003161B9">
            <w:pPr>
              <w:spacing w:after="0" w:line="240" w:lineRule="auto"/>
              <w:jc w:val="center"/>
              <w:rPr>
                <w:rFonts w:ascii="Myriad Pro" w:eastAsia="Calibri" w:hAnsi="Myriad Pro"/>
                <w:sz w:val="20"/>
                <w:szCs w:val="20"/>
              </w:rPr>
            </w:pPr>
            <w:r w:rsidRPr="003161B9">
              <w:rPr>
                <w:rFonts w:ascii="Myriad Pro" w:eastAsia="Calibri" w:hAnsi="Myriad Pro"/>
                <w:sz w:val="20"/>
                <w:szCs w:val="20"/>
              </w:rPr>
              <w:t>тыс. руб.</w:t>
            </w:r>
          </w:p>
        </w:tc>
        <w:tc>
          <w:tcPr>
            <w:tcW w:w="1506" w:type="pct"/>
            <w:tcBorders>
              <w:top w:val="nil"/>
              <w:left w:val="nil"/>
              <w:bottom w:val="single" w:sz="4" w:space="0" w:color="auto"/>
              <w:right w:val="single" w:sz="4" w:space="0" w:color="auto"/>
            </w:tcBorders>
            <w:shd w:val="clear" w:color="000000" w:fill="FFFFFF"/>
            <w:vAlign w:val="center"/>
          </w:tcPr>
          <w:p w14:paraId="22771E2B" w14:textId="77777777" w:rsidR="003161B9" w:rsidRPr="003161B9" w:rsidRDefault="003161B9" w:rsidP="003161B9">
            <w:pPr>
              <w:spacing w:after="0" w:line="240" w:lineRule="auto"/>
              <w:jc w:val="center"/>
              <w:rPr>
                <w:rFonts w:ascii="Myriad Pro" w:eastAsia="Calibri" w:hAnsi="Myriad Pro"/>
                <w:sz w:val="20"/>
                <w:szCs w:val="20"/>
              </w:rPr>
            </w:pPr>
            <w:r w:rsidRPr="003161B9">
              <w:rPr>
                <w:rFonts w:ascii="Myriad Pro" w:eastAsia="Calibri" w:hAnsi="Myriad Pro"/>
                <w:sz w:val="20"/>
                <w:szCs w:val="20"/>
              </w:rPr>
              <w:t>148 212</w:t>
            </w:r>
          </w:p>
        </w:tc>
      </w:tr>
      <w:tr w:rsidR="003161B9" w:rsidRPr="003161B9" w14:paraId="7C4C312C" w14:textId="77777777" w:rsidTr="002E30DF">
        <w:trPr>
          <w:trHeight w:val="300"/>
        </w:trPr>
        <w:tc>
          <w:tcPr>
            <w:tcW w:w="2659" w:type="pct"/>
            <w:tcBorders>
              <w:top w:val="nil"/>
              <w:left w:val="single" w:sz="4" w:space="0" w:color="auto"/>
              <w:bottom w:val="single" w:sz="4" w:space="0" w:color="auto"/>
              <w:right w:val="single" w:sz="4" w:space="0" w:color="auto"/>
            </w:tcBorders>
            <w:shd w:val="clear" w:color="000000" w:fill="FFFFFF"/>
            <w:vAlign w:val="center"/>
            <w:hideMark/>
          </w:tcPr>
          <w:p w14:paraId="2DADB30C" w14:textId="77777777" w:rsidR="003161B9" w:rsidRPr="003161B9" w:rsidRDefault="003161B9" w:rsidP="003161B9">
            <w:pPr>
              <w:spacing w:after="0" w:line="240" w:lineRule="auto"/>
              <w:rPr>
                <w:rFonts w:ascii="Myriad Pro" w:eastAsia="Calibri" w:hAnsi="Myriad Pro"/>
                <w:sz w:val="20"/>
                <w:szCs w:val="20"/>
              </w:rPr>
            </w:pPr>
            <w:r w:rsidRPr="003161B9">
              <w:rPr>
                <w:rFonts w:ascii="Myriad Pro" w:eastAsia="Calibri" w:hAnsi="Myriad Pro"/>
                <w:sz w:val="20"/>
                <w:szCs w:val="20"/>
              </w:rPr>
              <w:t>Прочие неподконтрольные расходы</w:t>
            </w:r>
          </w:p>
        </w:tc>
        <w:tc>
          <w:tcPr>
            <w:tcW w:w="835" w:type="pct"/>
            <w:tcBorders>
              <w:top w:val="nil"/>
              <w:left w:val="nil"/>
              <w:bottom w:val="single" w:sz="4" w:space="0" w:color="auto"/>
              <w:right w:val="single" w:sz="4" w:space="0" w:color="auto"/>
            </w:tcBorders>
            <w:shd w:val="clear" w:color="auto" w:fill="auto"/>
            <w:vAlign w:val="center"/>
            <w:hideMark/>
          </w:tcPr>
          <w:p w14:paraId="7BBA8C3A" w14:textId="77777777" w:rsidR="003161B9" w:rsidRPr="003161B9" w:rsidRDefault="003161B9" w:rsidP="003161B9">
            <w:pPr>
              <w:spacing w:after="0" w:line="240" w:lineRule="auto"/>
              <w:jc w:val="center"/>
              <w:rPr>
                <w:rFonts w:ascii="Myriad Pro" w:eastAsia="Calibri" w:hAnsi="Myriad Pro"/>
                <w:sz w:val="20"/>
                <w:szCs w:val="20"/>
              </w:rPr>
            </w:pPr>
            <w:r w:rsidRPr="003161B9">
              <w:rPr>
                <w:rFonts w:ascii="Myriad Pro" w:eastAsia="Calibri" w:hAnsi="Myriad Pro"/>
                <w:sz w:val="20"/>
                <w:szCs w:val="20"/>
              </w:rPr>
              <w:t>тыс. руб.</w:t>
            </w:r>
          </w:p>
        </w:tc>
        <w:tc>
          <w:tcPr>
            <w:tcW w:w="1506" w:type="pct"/>
            <w:tcBorders>
              <w:top w:val="nil"/>
              <w:left w:val="nil"/>
              <w:bottom w:val="single" w:sz="4" w:space="0" w:color="auto"/>
              <w:right w:val="single" w:sz="4" w:space="0" w:color="auto"/>
            </w:tcBorders>
            <w:shd w:val="clear" w:color="000000" w:fill="FFFFFF"/>
            <w:vAlign w:val="center"/>
          </w:tcPr>
          <w:p w14:paraId="3EA2881A" w14:textId="77777777" w:rsidR="003161B9" w:rsidRPr="003161B9" w:rsidRDefault="003161B9" w:rsidP="003161B9">
            <w:pPr>
              <w:spacing w:after="0" w:line="240" w:lineRule="auto"/>
              <w:jc w:val="center"/>
              <w:rPr>
                <w:rFonts w:ascii="Myriad Pro" w:eastAsia="Calibri" w:hAnsi="Myriad Pro"/>
                <w:sz w:val="20"/>
                <w:szCs w:val="20"/>
              </w:rPr>
            </w:pPr>
            <w:r w:rsidRPr="003161B9">
              <w:rPr>
                <w:rFonts w:ascii="Myriad Pro" w:eastAsia="Calibri" w:hAnsi="Myriad Pro"/>
                <w:sz w:val="20"/>
                <w:szCs w:val="20"/>
              </w:rPr>
              <w:t>4 912 438</w:t>
            </w:r>
          </w:p>
        </w:tc>
      </w:tr>
      <w:tr w:rsidR="003161B9" w:rsidRPr="003161B9" w14:paraId="6B6AA0C8" w14:textId="77777777" w:rsidTr="002E30DF">
        <w:trPr>
          <w:trHeight w:val="300"/>
        </w:trPr>
        <w:tc>
          <w:tcPr>
            <w:tcW w:w="2659" w:type="pct"/>
            <w:tcBorders>
              <w:top w:val="nil"/>
              <w:left w:val="single" w:sz="4" w:space="0" w:color="auto"/>
              <w:bottom w:val="single" w:sz="4" w:space="0" w:color="auto"/>
              <w:right w:val="single" w:sz="4" w:space="0" w:color="auto"/>
            </w:tcBorders>
            <w:shd w:val="clear" w:color="000000" w:fill="FFFFFF"/>
            <w:vAlign w:val="center"/>
          </w:tcPr>
          <w:p w14:paraId="12075C20" w14:textId="77777777" w:rsidR="003161B9" w:rsidRPr="003161B9" w:rsidRDefault="003161B9" w:rsidP="003161B9">
            <w:pPr>
              <w:spacing w:after="0" w:line="240" w:lineRule="auto"/>
              <w:rPr>
                <w:rFonts w:ascii="Myriad Pro" w:eastAsia="Calibri" w:hAnsi="Myriad Pro"/>
                <w:sz w:val="20"/>
                <w:szCs w:val="20"/>
              </w:rPr>
            </w:pPr>
            <w:r w:rsidRPr="003161B9">
              <w:rPr>
                <w:rFonts w:ascii="Myriad Pro" w:eastAsia="Calibri" w:hAnsi="Myriad Pro"/>
                <w:sz w:val="20"/>
                <w:szCs w:val="20"/>
              </w:rPr>
              <w:t>Услуги ТСО</w:t>
            </w:r>
          </w:p>
        </w:tc>
        <w:tc>
          <w:tcPr>
            <w:tcW w:w="835" w:type="pct"/>
            <w:tcBorders>
              <w:top w:val="nil"/>
              <w:left w:val="nil"/>
              <w:bottom w:val="single" w:sz="4" w:space="0" w:color="auto"/>
              <w:right w:val="single" w:sz="4" w:space="0" w:color="auto"/>
            </w:tcBorders>
            <w:shd w:val="clear" w:color="auto" w:fill="auto"/>
            <w:vAlign w:val="center"/>
          </w:tcPr>
          <w:p w14:paraId="3F65E3E8" w14:textId="77777777" w:rsidR="003161B9" w:rsidRPr="003161B9" w:rsidRDefault="003161B9" w:rsidP="003161B9">
            <w:pPr>
              <w:spacing w:after="0" w:line="240" w:lineRule="auto"/>
              <w:jc w:val="center"/>
              <w:rPr>
                <w:rFonts w:ascii="Myriad Pro" w:eastAsia="Calibri" w:hAnsi="Myriad Pro"/>
                <w:sz w:val="20"/>
                <w:szCs w:val="20"/>
              </w:rPr>
            </w:pPr>
            <w:r w:rsidRPr="003161B9">
              <w:rPr>
                <w:rFonts w:ascii="Myriad Pro" w:eastAsia="Calibri" w:hAnsi="Myriad Pro"/>
                <w:sz w:val="20"/>
                <w:szCs w:val="20"/>
              </w:rPr>
              <w:t>тыс. руб.</w:t>
            </w:r>
          </w:p>
        </w:tc>
        <w:tc>
          <w:tcPr>
            <w:tcW w:w="1506" w:type="pct"/>
            <w:tcBorders>
              <w:top w:val="nil"/>
              <w:left w:val="nil"/>
              <w:bottom w:val="single" w:sz="4" w:space="0" w:color="auto"/>
              <w:right w:val="single" w:sz="4" w:space="0" w:color="auto"/>
            </w:tcBorders>
            <w:shd w:val="clear" w:color="000000" w:fill="FFFFFF"/>
            <w:vAlign w:val="center"/>
          </w:tcPr>
          <w:p w14:paraId="42E52288" w14:textId="77777777" w:rsidR="003161B9" w:rsidRPr="003161B9" w:rsidRDefault="003161B9" w:rsidP="003161B9">
            <w:pPr>
              <w:spacing w:after="0" w:line="240" w:lineRule="auto"/>
              <w:jc w:val="center"/>
              <w:rPr>
                <w:rFonts w:ascii="Myriad Pro" w:eastAsia="Calibri" w:hAnsi="Myriad Pro"/>
                <w:sz w:val="20"/>
                <w:szCs w:val="20"/>
              </w:rPr>
            </w:pPr>
            <w:r w:rsidRPr="003161B9">
              <w:rPr>
                <w:rFonts w:ascii="Myriad Pro" w:eastAsia="Calibri" w:hAnsi="Myriad Pro"/>
                <w:sz w:val="20"/>
                <w:szCs w:val="20"/>
              </w:rPr>
              <w:t>895 172</w:t>
            </w:r>
          </w:p>
        </w:tc>
      </w:tr>
      <w:tr w:rsidR="003161B9" w:rsidRPr="003161B9" w14:paraId="6088EED3" w14:textId="77777777" w:rsidTr="002E30DF">
        <w:trPr>
          <w:trHeight w:val="300"/>
        </w:trPr>
        <w:tc>
          <w:tcPr>
            <w:tcW w:w="2659" w:type="pct"/>
            <w:tcBorders>
              <w:top w:val="nil"/>
              <w:left w:val="single" w:sz="4" w:space="0" w:color="auto"/>
              <w:bottom w:val="single" w:sz="4" w:space="0" w:color="auto"/>
              <w:right w:val="single" w:sz="4" w:space="0" w:color="auto"/>
            </w:tcBorders>
            <w:shd w:val="clear" w:color="000000" w:fill="FFFFFF"/>
            <w:vAlign w:val="center"/>
          </w:tcPr>
          <w:p w14:paraId="74A70FA4" w14:textId="77777777" w:rsidR="003161B9" w:rsidRPr="003161B9" w:rsidRDefault="003161B9" w:rsidP="003161B9">
            <w:pPr>
              <w:spacing w:after="0" w:line="240" w:lineRule="auto"/>
              <w:rPr>
                <w:rFonts w:ascii="Myriad Pro" w:eastAsia="Calibri" w:hAnsi="Myriad Pro"/>
                <w:b/>
                <w:bCs/>
                <w:sz w:val="20"/>
                <w:szCs w:val="20"/>
              </w:rPr>
            </w:pPr>
            <w:r w:rsidRPr="003161B9">
              <w:rPr>
                <w:rFonts w:ascii="Myriad Pro" w:eastAsia="Calibri" w:hAnsi="Myriad Pro"/>
                <w:b/>
                <w:bCs/>
                <w:sz w:val="20"/>
                <w:szCs w:val="20"/>
              </w:rPr>
              <w:t>Корректировки НВВ / Выпадающие доходы по итогам 2017 года</w:t>
            </w:r>
          </w:p>
        </w:tc>
        <w:tc>
          <w:tcPr>
            <w:tcW w:w="835" w:type="pct"/>
            <w:tcBorders>
              <w:top w:val="nil"/>
              <w:left w:val="nil"/>
              <w:bottom w:val="single" w:sz="4" w:space="0" w:color="auto"/>
              <w:right w:val="single" w:sz="4" w:space="0" w:color="auto"/>
            </w:tcBorders>
            <w:shd w:val="clear" w:color="auto" w:fill="auto"/>
            <w:vAlign w:val="center"/>
          </w:tcPr>
          <w:p w14:paraId="480FF180" w14:textId="77777777" w:rsidR="003161B9" w:rsidRPr="003161B9" w:rsidRDefault="003161B9" w:rsidP="003161B9">
            <w:pPr>
              <w:spacing w:after="0" w:line="240" w:lineRule="auto"/>
              <w:jc w:val="center"/>
              <w:rPr>
                <w:rFonts w:ascii="Myriad Pro" w:eastAsia="Calibri" w:hAnsi="Myriad Pro"/>
                <w:b/>
                <w:bCs/>
                <w:sz w:val="20"/>
                <w:szCs w:val="20"/>
              </w:rPr>
            </w:pPr>
            <w:r w:rsidRPr="003161B9">
              <w:rPr>
                <w:rFonts w:ascii="Myriad Pro" w:eastAsia="Calibri" w:hAnsi="Myriad Pro"/>
                <w:b/>
                <w:bCs/>
                <w:sz w:val="20"/>
                <w:szCs w:val="20"/>
              </w:rPr>
              <w:t>тыс. руб.</w:t>
            </w:r>
          </w:p>
        </w:tc>
        <w:tc>
          <w:tcPr>
            <w:tcW w:w="1506" w:type="pct"/>
            <w:tcBorders>
              <w:top w:val="nil"/>
              <w:left w:val="nil"/>
              <w:bottom w:val="single" w:sz="4" w:space="0" w:color="auto"/>
              <w:right w:val="single" w:sz="4" w:space="0" w:color="auto"/>
            </w:tcBorders>
            <w:shd w:val="clear" w:color="000000" w:fill="FFFFFF"/>
            <w:vAlign w:val="center"/>
          </w:tcPr>
          <w:p w14:paraId="26B09D22" w14:textId="77777777" w:rsidR="003161B9" w:rsidRPr="003161B9" w:rsidRDefault="003161B9" w:rsidP="003161B9">
            <w:pPr>
              <w:spacing w:after="0" w:line="240" w:lineRule="auto"/>
              <w:jc w:val="center"/>
              <w:rPr>
                <w:rFonts w:ascii="Myriad Pro" w:eastAsia="Calibri" w:hAnsi="Myriad Pro"/>
                <w:b/>
                <w:bCs/>
                <w:sz w:val="20"/>
                <w:szCs w:val="20"/>
              </w:rPr>
            </w:pPr>
            <w:r w:rsidRPr="003161B9">
              <w:rPr>
                <w:rFonts w:ascii="Myriad Pro" w:eastAsia="Calibri" w:hAnsi="Myriad Pro"/>
                <w:b/>
                <w:bCs/>
                <w:sz w:val="20"/>
                <w:szCs w:val="20"/>
              </w:rPr>
              <w:t>610 066</w:t>
            </w:r>
          </w:p>
        </w:tc>
      </w:tr>
      <w:tr w:rsidR="003161B9" w:rsidRPr="003161B9" w14:paraId="5E2F572F" w14:textId="77777777" w:rsidTr="002E30DF">
        <w:trPr>
          <w:trHeight w:val="471"/>
        </w:trPr>
        <w:tc>
          <w:tcPr>
            <w:tcW w:w="2659" w:type="pct"/>
            <w:tcBorders>
              <w:top w:val="nil"/>
              <w:left w:val="single" w:sz="4" w:space="0" w:color="auto"/>
              <w:bottom w:val="single" w:sz="4" w:space="0" w:color="auto"/>
              <w:right w:val="single" w:sz="4" w:space="0" w:color="auto"/>
            </w:tcBorders>
            <w:shd w:val="clear" w:color="auto" w:fill="auto"/>
            <w:vAlign w:val="center"/>
            <w:hideMark/>
          </w:tcPr>
          <w:p w14:paraId="003F0DD1" w14:textId="77777777" w:rsidR="003161B9" w:rsidRPr="003161B9" w:rsidRDefault="003161B9" w:rsidP="003161B9">
            <w:pPr>
              <w:spacing w:after="0" w:line="240" w:lineRule="auto"/>
              <w:rPr>
                <w:rFonts w:ascii="Myriad Pro" w:eastAsia="Calibri" w:hAnsi="Myriad Pro"/>
                <w:b/>
                <w:sz w:val="20"/>
                <w:szCs w:val="20"/>
              </w:rPr>
            </w:pPr>
            <w:r w:rsidRPr="003161B9">
              <w:rPr>
                <w:rFonts w:ascii="Myriad Pro" w:eastAsia="Calibri" w:hAnsi="Myriad Pro"/>
                <w:b/>
                <w:sz w:val="20"/>
                <w:szCs w:val="20"/>
              </w:rPr>
              <w:t>НВВ на содержание (без учета расходов на компенсацию потерь)</w:t>
            </w:r>
          </w:p>
        </w:tc>
        <w:tc>
          <w:tcPr>
            <w:tcW w:w="835" w:type="pct"/>
            <w:tcBorders>
              <w:top w:val="nil"/>
              <w:left w:val="nil"/>
              <w:bottom w:val="single" w:sz="4" w:space="0" w:color="auto"/>
              <w:right w:val="single" w:sz="4" w:space="0" w:color="auto"/>
            </w:tcBorders>
            <w:shd w:val="clear" w:color="auto" w:fill="auto"/>
            <w:vAlign w:val="center"/>
            <w:hideMark/>
          </w:tcPr>
          <w:p w14:paraId="0E01B364" w14:textId="77777777" w:rsidR="003161B9" w:rsidRPr="003161B9" w:rsidRDefault="003161B9" w:rsidP="003161B9">
            <w:pPr>
              <w:spacing w:after="0" w:line="240" w:lineRule="auto"/>
              <w:jc w:val="center"/>
              <w:rPr>
                <w:rFonts w:ascii="Myriad Pro" w:eastAsia="Calibri" w:hAnsi="Myriad Pro"/>
                <w:b/>
                <w:sz w:val="20"/>
                <w:szCs w:val="20"/>
              </w:rPr>
            </w:pPr>
            <w:r w:rsidRPr="003161B9">
              <w:rPr>
                <w:rFonts w:ascii="Myriad Pro" w:eastAsia="Calibri" w:hAnsi="Myriad Pro"/>
                <w:b/>
                <w:sz w:val="20"/>
                <w:szCs w:val="20"/>
              </w:rPr>
              <w:t>тыс. руб.</w:t>
            </w:r>
          </w:p>
        </w:tc>
        <w:tc>
          <w:tcPr>
            <w:tcW w:w="1506" w:type="pct"/>
            <w:tcBorders>
              <w:top w:val="nil"/>
              <w:left w:val="nil"/>
              <w:bottom w:val="single" w:sz="4" w:space="0" w:color="auto"/>
              <w:right w:val="single" w:sz="4" w:space="0" w:color="auto"/>
            </w:tcBorders>
            <w:shd w:val="clear" w:color="000000" w:fill="FFFFFF"/>
            <w:vAlign w:val="center"/>
            <w:hideMark/>
          </w:tcPr>
          <w:p w14:paraId="724BBA19" w14:textId="77777777" w:rsidR="003161B9" w:rsidRPr="003161B9" w:rsidRDefault="003161B9" w:rsidP="003161B9">
            <w:pPr>
              <w:spacing w:after="0" w:line="240" w:lineRule="auto"/>
              <w:jc w:val="center"/>
              <w:rPr>
                <w:rFonts w:ascii="Myriad Pro" w:eastAsia="Calibri" w:hAnsi="Myriad Pro"/>
                <w:b/>
                <w:sz w:val="20"/>
                <w:szCs w:val="20"/>
              </w:rPr>
            </w:pPr>
            <w:r w:rsidRPr="003161B9">
              <w:rPr>
                <w:rFonts w:ascii="Myriad Pro" w:eastAsia="Calibri" w:hAnsi="Myriad Pro"/>
                <w:b/>
                <w:sz w:val="20"/>
                <w:szCs w:val="20"/>
              </w:rPr>
              <w:t>16 241 073</w:t>
            </w:r>
          </w:p>
        </w:tc>
      </w:tr>
      <w:tr w:rsidR="003161B9" w:rsidRPr="003161B9" w14:paraId="2263AEDC" w14:textId="77777777" w:rsidTr="002E30DF">
        <w:trPr>
          <w:trHeight w:val="300"/>
        </w:trPr>
        <w:tc>
          <w:tcPr>
            <w:tcW w:w="2659" w:type="pct"/>
            <w:tcBorders>
              <w:top w:val="nil"/>
              <w:left w:val="single" w:sz="4" w:space="0" w:color="auto"/>
              <w:bottom w:val="single" w:sz="4" w:space="0" w:color="auto"/>
              <w:right w:val="single" w:sz="4" w:space="0" w:color="auto"/>
            </w:tcBorders>
            <w:shd w:val="clear" w:color="000000" w:fill="FFFFFF"/>
            <w:vAlign w:val="center"/>
            <w:hideMark/>
          </w:tcPr>
          <w:p w14:paraId="59308D19" w14:textId="77777777" w:rsidR="003161B9" w:rsidRPr="003161B9" w:rsidRDefault="003161B9" w:rsidP="003161B9">
            <w:pPr>
              <w:spacing w:after="0" w:line="240" w:lineRule="auto"/>
              <w:rPr>
                <w:rFonts w:ascii="Myriad Pro" w:eastAsia="Calibri" w:hAnsi="Myriad Pro"/>
                <w:sz w:val="20"/>
                <w:szCs w:val="20"/>
              </w:rPr>
            </w:pPr>
            <w:r w:rsidRPr="003161B9">
              <w:rPr>
                <w:rFonts w:ascii="Myriad Pro" w:eastAsia="Calibri" w:hAnsi="Myriad Pro"/>
                <w:sz w:val="20"/>
                <w:szCs w:val="20"/>
              </w:rPr>
              <w:t>Поступление в сеть</w:t>
            </w:r>
          </w:p>
        </w:tc>
        <w:tc>
          <w:tcPr>
            <w:tcW w:w="835" w:type="pct"/>
            <w:tcBorders>
              <w:top w:val="nil"/>
              <w:left w:val="nil"/>
              <w:bottom w:val="single" w:sz="4" w:space="0" w:color="auto"/>
              <w:right w:val="single" w:sz="4" w:space="0" w:color="auto"/>
            </w:tcBorders>
            <w:shd w:val="clear" w:color="auto" w:fill="auto"/>
            <w:noWrap/>
            <w:vAlign w:val="center"/>
            <w:hideMark/>
          </w:tcPr>
          <w:p w14:paraId="36A1EEEB" w14:textId="77777777" w:rsidR="003161B9" w:rsidRPr="003161B9" w:rsidRDefault="003161B9" w:rsidP="003161B9">
            <w:pPr>
              <w:spacing w:after="0" w:line="240" w:lineRule="auto"/>
              <w:jc w:val="center"/>
              <w:rPr>
                <w:rFonts w:ascii="Myriad Pro" w:eastAsia="Calibri" w:hAnsi="Myriad Pro"/>
                <w:sz w:val="20"/>
                <w:szCs w:val="20"/>
              </w:rPr>
            </w:pPr>
            <w:r w:rsidRPr="003161B9">
              <w:rPr>
                <w:rFonts w:ascii="Myriad Pro" w:eastAsia="Calibri" w:hAnsi="Myriad Pro"/>
                <w:sz w:val="20"/>
                <w:szCs w:val="20"/>
              </w:rPr>
              <w:t xml:space="preserve">млн. </w:t>
            </w:r>
            <w:proofErr w:type="spellStart"/>
            <w:r w:rsidRPr="003161B9">
              <w:rPr>
                <w:rFonts w:ascii="Myriad Pro" w:eastAsia="Calibri" w:hAnsi="Myriad Pro"/>
                <w:sz w:val="20"/>
                <w:szCs w:val="20"/>
              </w:rPr>
              <w:t>кВтч</w:t>
            </w:r>
            <w:proofErr w:type="spellEnd"/>
          </w:p>
        </w:tc>
        <w:tc>
          <w:tcPr>
            <w:tcW w:w="1506" w:type="pct"/>
            <w:tcBorders>
              <w:top w:val="nil"/>
              <w:left w:val="nil"/>
              <w:bottom w:val="single" w:sz="4" w:space="0" w:color="auto"/>
              <w:right w:val="single" w:sz="4" w:space="0" w:color="auto"/>
            </w:tcBorders>
            <w:shd w:val="clear" w:color="000000" w:fill="FFFFFF"/>
            <w:vAlign w:val="center"/>
            <w:hideMark/>
          </w:tcPr>
          <w:p w14:paraId="7D578A5B" w14:textId="77777777" w:rsidR="003161B9" w:rsidRPr="003161B9" w:rsidRDefault="003161B9" w:rsidP="003161B9">
            <w:pPr>
              <w:spacing w:after="0" w:line="240" w:lineRule="auto"/>
              <w:jc w:val="center"/>
              <w:rPr>
                <w:rFonts w:ascii="Myriad Pro" w:eastAsia="Calibri" w:hAnsi="Myriad Pro"/>
                <w:sz w:val="20"/>
                <w:szCs w:val="20"/>
              </w:rPr>
            </w:pPr>
            <w:r w:rsidRPr="003161B9">
              <w:rPr>
                <w:rFonts w:ascii="Myriad Pro" w:eastAsia="Calibri" w:hAnsi="Myriad Pro"/>
                <w:sz w:val="20"/>
                <w:szCs w:val="20"/>
              </w:rPr>
              <w:t>8 852,7</w:t>
            </w:r>
          </w:p>
        </w:tc>
      </w:tr>
      <w:tr w:rsidR="003161B9" w:rsidRPr="003161B9" w14:paraId="2C2AC412" w14:textId="77777777" w:rsidTr="002E30DF">
        <w:trPr>
          <w:trHeight w:val="437"/>
        </w:trPr>
        <w:tc>
          <w:tcPr>
            <w:tcW w:w="2659" w:type="pct"/>
            <w:tcBorders>
              <w:top w:val="nil"/>
              <w:left w:val="single" w:sz="4" w:space="0" w:color="auto"/>
              <w:bottom w:val="single" w:sz="4" w:space="0" w:color="auto"/>
              <w:right w:val="single" w:sz="4" w:space="0" w:color="auto"/>
            </w:tcBorders>
            <w:shd w:val="clear" w:color="000000" w:fill="FFFFFF"/>
            <w:vAlign w:val="center"/>
            <w:hideMark/>
          </w:tcPr>
          <w:p w14:paraId="6537F3AE" w14:textId="77777777" w:rsidR="003161B9" w:rsidRPr="003161B9" w:rsidRDefault="003161B9" w:rsidP="003161B9">
            <w:pPr>
              <w:spacing w:after="0" w:line="240" w:lineRule="auto"/>
              <w:rPr>
                <w:rFonts w:ascii="Myriad Pro" w:eastAsia="Calibri" w:hAnsi="Myriad Pro"/>
                <w:sz w:val="20"/>
                <w:szCs w:val="20"/>
              </w:rPr>
            </w:pPr>
            <w:r w:rsidRPr="003161B9">
              <w:rPr>
                <w:rFonts w:ascii="Myriad Pro" w:eastAsia="Calibri" w:hAnsi="Myriad Pro"/>
                <w:sz w:val="20"/>
                <w:szCs w:val="20"/>
              </w:rPr>
              <w:t xml:space="preserve">Величина технологического расхода (потерь) электроэнергии </w:t>
            </w:r>
          </w:p>
        </w:tc>
        <w:tc>
          <w:tcPr>
            <w:tcW w:w="835" w:type="pct"/>
            <w:tcBorders>
              <w:top w:val="nil"/>
              <w:left w:val="nil"/>
              <w:bottom w:val="single" w:sz="4" w:space="0" w:color="auto"/>
              <w:right w:val="single" w:sz="4" w:space="0" w:color="auto"/>
            </w:tcBorders>
            <w:shd w:val="clear" w:color="auto" w:fill="auto"/>
            <w:noWrap/>
            <w:vAlign w:val="center"/>
            <w:hideMark/>
          </w:tcPr>
          <w:p w14:paraId="2E8C382C" w14:textId="77777777" w:rsidR="003161B9" w:rsidRPr="003161B9" w:rsidRDefault="003161B9" w:rsidP="003161B9">
            <w:pPr>
              <w:spacing w:after="0" w:line="240" w:lineRule="auto"/>
              <w:jc w:val="center"/>
              <w:rPr>
                <w:rFonts w:ascii="Myriad Pro" w:eastAsia="Calibri" w:hAnsi="Myriad Pro"/>
                <w:sz w:val="20"/>
                <w:szCs w:val="20"/>
              </w:rPr>
            </w:pPr>
            <w:r w:rsidRPr="003161B9">
              <w:rPr>
                <w:rFonts w:ascii="Myriad Pro" w:eastAsia="Calibri" w:hAnsi="Myriad Pro"/>
                <w:sz w:val="20"/>
                <w:szCs w:val="20"/>
              </w:rPr>
              <w:t xml:space="preserve">млн. </w:t>
            </w:r>
            <w:proofErr w:type="spellStart"/>
            <w:r w:rsidRPr="003161B9">
              <w:rPr>
                <w:rFonts w:ascii="Myriad Pro" w:eastAsia="Calibri" w:hAnsi="Myriad Pro"/>
                <w:sz w:val="20"/>
                <w:szCs w:val="20"/>
              </w:rPr>
              <w:t>кВтч</w:t>
            </w:r>
            <w:proofErr w:type="spellEnd"/>
          </w:p>
        </w:tc>
        <w:tc>
          <w:tcPr>
            <w:tcW w:w="1506" w:type="pct"/>
            <w:tcBorders>
              <w:top w:val="nil"/>
              <w:left w:val="nil"/>
              <w:bottom w:val="single" w:sz="4" w:space="0" w:color="auto"/>
              <w:right w:val="single" w:sz="4" w:space="0" w:color="auto"/>
            </w:tcBorders>
            <w:shd w:val="clear" w:color="000000" w:fill="FFFFFF"/>
            <w:vAlign w:val="center"/>
            <w:hideMark/>
          </w:tcPr>
          <w:p w14:paraId="5453C148" w14:textId="77777777" w:rsidR="003161B9" w:rsidRPr="003161B9" w:rsidRDefault="003161B9" w:rsidP="003161B9">
            <w:pPr>
              <w:spacing w:after="0" w:line="240" w:lineRule="auto"/>
              <w:jc w:val="center"/>
              <w:rPr>
                <w:rFonts w:ascii="Myriad Pro" w:eastAsia="Calibri" w:hAnsi="Myriad Pro"/>
                <w:sz w:val="20"/>
                <w:szCs w:val="20"/>
              </w:rPr>
            </w:pPr>
            <w:r w:rsidRPr="003161B9">
              <w:rPr>
                <w:rFonts w:ascii="Myriad Pro" w:eastAsia="Calibri" w:hAnsi="Myriad Pro"/>
                <w:sz w:val="20"/>
                <w:szCs w:val="20"/>
              </w:rPr>
              <w:t>683,2</w:t>
            </w:r>
          </w:p>
        </w:tc>
      </w:tr>
      <w:tr w:rsidR="003161B9" w:rsidRPr="003161B9" w14:paraId="7A0AB5C0" w14:textId="77777777" w:rsidTr="002E30DF">
        <w:trPr>
          <w:trHeight w:val="389"/>
        </w:trPr>
        <w:tc>
          <w:tcPr>
            <w:tcW w:w="2659" w:type="pct"/>
            <w:tcBorders>
              <w:top w:val="nil"/>
              <w:left w:val="single" w:sz="4" w:space="0" w:color="auto"/>
              <w:bottom w:val="single" w:sz="4" w:space="0" w:color="auto"/>
              <w:right w:val="single" w:sz="4" w:space="0" w:color="auto"/>
            </w:tcBorders>
            <w:shd w:val="clear" w:color="000000" w:fill="FFFFFF"/>
            <w:vAlign w:val="center"/>
            <w:hideMark/>
          </w:tcPr>
          <w:p w14:paraId="7FB0A301" w14:textId="77777777" w:rsidR="003161B9" w:rsidRPr="003161B9" w:rsidRDefault="003161B9" w:rsidP="003161B9">
            <w:pPr>
              <w:spacing w:after="0" w:line="240" w:lineRule="auto"/>
              <w:rPr>
                <w:rFonts w:ascii="Myriad Pro" w:eastAsia="Calibri" w:hAnsi="Myriad Pro"/>
                <w:sz w:val="20"/>
                <w:szCs w:val="20"/>
              </w:rPr>
            </w:pPr>
            <w:r w:rsidRPr="003161B9">
              <w:rPr>
                <w:rFonts w:ascii="Myriad Pro" w:eastAsia="Calibri" w:hAnsi="Myriad Pro"/>
                <w:sz w:val="20"/>
                <w:szCs w:val="20"/>
              </w:rPr>
              <w:t xml:space="preserve">Уровень потерь электрической энергии при ее передаче по электрическим сетям </w:t>
            </w:r>
          </w:p>
        </w:tc>
        <w:tc>
          <w:tcPr>
            <w:tcW w:w="835" w:type="pct"/>
            <w:tcBorders>
              <w:top w:val="nil"/>
              <w:left w:val="nil"/>
              <w:bottom w:val="single" w:sz="4" w:space="0" w:color="auto"/>
              <w:right w:val="single" w:sz="4" w:space="0" w:color="auto"/>
            </w:tcBorders>
            <w:shd w:val="clear" w:color="auto" w:fill="auto"/>
            <w:noWrap/>
            <w:vAlign w:val="center"/>
            <w:hideMark/>
          </w:tcPr>
          <w:p w14:paraId="366A4D9B" w14:textId="77777777" w:rsidR="003161B9" w:rsidRPr="003161B9" w:rsidRDefault="003161B9" w:rsidP="003161B9">
            <w:pPr>
              <w:spacing w:after="0" w:line="240" w:lineRule="auto"/>
              <w:jc w:val="center"/>
              <w:rPr>
                <w:rFonts w:ascii="Myriad Pro" w:eastAsia="Calibri" w:hAnsi="Myriad Pro"/>
                <w:sz w:val="20"/>
                <w:szCs w:val="20"/>
              </w:rPr>
            </w:pPr>
            <w:r w:rsidRPr="003161B9">
              <w:rPr>
                <w:rFonts w:ascii="Myriad Pro" w:eastAsia="Calibri" w:hAnsi="Myriad Pro"/>
                <w:sz w:val="20"/>
                <w:szCs w:val="20"/>
              </w:rPr>
              <w:t>%</w:t>
            </w:r>
          </w:p>
        </w:tc>
        <w:tc>
          <w:tcPr>
            <w:tcW w:w="1506" w:type="pct"/>
            <w:tcBorders>
              <w:top w:val="nil"/>
              <w:left w:val="nil"/>
              <w:bottom w:val="single" w:sz="4" w:space="0" w:color="auto"/>
              <w:right w:val="single" w:sz="4" w:space="0" w:color="auto"/>
            </w:tcBorders>
            <w:shd w:val="clear" w:color="000000" w:fill="FFFFFF"/>
            <w:vAlign w:val="center"/>
            <w:hideMark/>
          </w:tcPr>
          <w:p w14:paraId="2730110C" w14:textId="77777777" w:rsidR="003161B9" w:rsidRPr="003161B9" w:rsidRDefault="003161B9" w:rsidP="003161B9">
            <w:pPr>
              <w:spacing w:after="0" w:line="240" w:lineRule="auto"/>
              <w:jc w:val="center"/>
              <w:rPr>
                <w:rFonts w:ascii="Myriad Pro" w:eastAsia="Calibri" w:hAnsi="Myriad Pro"/>
                <w:sz w:val="20"/>
                <w:szCs w:val="20"/>
              </w:rPr>
            </w:pPr>
            <w:r w:rsidRPr="003161B9">
              <w:rPr>
                <w:rFonts w:ascii="Myriad Pro" w:eastAsia="Calibri" w:hAnsi="Myriad Pro"/>
                <w:sz w:val="20"/>
                <w:szCs w:val="20"/>
              </w:rPr>
              <w:t>7,72%</w:t>
            </w:r>
          </w:p>
        </w:tc>
      </w:tr>
      <w:tr w:rsidR="003161B9" w:rsidRPr="003161B9" w14:paraId="27600A36" w14:textId="77777777" w:rsidTr="002E30DF">
        <w:trPr>
          <w:trHeight w:val="300"/>
        </w:trPr>
        <w:tc>
          <w:tcPr>
            <w:tcW w:w="2659" w:type="pct"/>
            <w:tcBorders>
              <w:top w:val="nil"/>
              <w:left w:val="single" w:sz="4" w:space="0" w:color="auto"/>
              <w:bottom w:val="single" w:sz="4" w:space="0" w:color="auto"/>
              <w:right w:val="single" w:sz="4" w:space="0" w:color="auto"/>
            </w:tcBorders>
            <w:shd w:val="clear" w:color="000000" w:fill="FFFFFF"/>
            <w:vAlign w:val="center"/>
            <w:hideMark/>
          </w:tcPr>
          <w:p w14:paraId="07EB7007" w14:textId="77777777" w:rsidR="003161B9" w:rsidRPr="003161B9" w:rsidRDefault="003161B9" w:rsidP="003161B9">
            <w:pPr>
              <w:spacing w:after="0" w:line="240" w:lineRule="auto"/>
              <w:rPr>
                <w:rFonts w:ascii="Myriad Pro" w:eastAsia="Calibri" w:hAnsi="Myriad Pro"/>
                <w:sz w:val="20"/>
                <w:szCs w:val="20"/>
              </w:rPr>
            </w:pPr>
            <w:r w:rsidRPr="003161B9">
              <w:rPr>
                <w:rFonts w:ascii="Myriad Pro" w:eastAsia="Calibri" w:hAnsi="Myriad Pro"/>
                <w:sz w:val="20"/>
                <w:szCs w:val="20"/>
              </w:rPr>
              <w:t>Тариф покупки потерь</w:t>
            </w:r>
          </w:p>
        </w:tc>
        <w:tc>
          <w:tcPr>
            <w:tcW w:w="835" w:type="pct"/>
            <w:tcBorders>
              <w:top w:val="nil"/>
              <w:left w:val="nil"/>
              <w:bottom w:val="single" w:sz="4" w:space="0" w:color="auto"/>
              <w:right w:val="single" w:sz="4" w:space="0" w:color="auto"/>
            </w:tcBorders>
            <w:shd w:val="clear" w:color="auto" w:fill="auto"/>
            <w:noWrap/>
            <w:vAlign w:val="center"/>
            <w:hideMark/>
          </w:tcPr>
          <w:p w14:paraId="6E3577F5" w14:textId="77777777" w:rsidR="003161B9" w:rsidRPr="003161B9" w:rsidRDefault="003161B9" w:rsidP="003161B9">
            <w:pPr>
              <w:spacing w:after="0" w:line="240" w:lineRule="auto"/>
              <w:jc w:val="center"/>
              <w:rPr>
                <w:rFonts w:ascii="Myriad Pro" w:eastAsia="Calibri" w:hAnsi="Myriad Pro"/>
                <w:sz w:val="20"/>
                <w:szCs w:val="20"/>
              </w:rPr>
            </w:pPr>
            <w:r w:rsidRPr="003161B9">
              <w:rPr>
                <w:rFonts w:ascii="Myriad Pro" w:eastAsia="Calibri" w:hAnsi="Myriad Pro"/>
                <w:sz w:val="20"/>
                <w:szCs w:val="20"/>
              </w:rPr>
              <w:t>руб./МВт*ч</w:t>
            </w:r>
          </w:p>
        </w:tc>
        <w:tc>
          <w:tcPr>
            <w:tcW w:w="1506" w:type="pct"/>
            <w:tcBorders>
              <w:top w:val="nil"/>
              <w:left w:val="nil"/>
              <w:bottom w:val="single" w:sz="4" w:space="0" w:color="auto"/>
              <w:right w:val="single" w:sz="4" w:space="0" w:color="auto"/>
            </w:tcBorders>
            <w:shd w:val="clear" w:color="auto" w:fill="auto"/>
            <w:noWrap/>
            <w:vAlign w:val="center"/>
            <w:hideMark/>
          </w:tcPr>
          <w:p w14:paraId="1447F3C8" w14:textId="77777777" w:rsidR="003161B9" w:rsidRPr="003161B9" w:rsidRDefault="003161B9" w:rsidP="003161B9">
            <w:pPr>
              <w:spacing w:after="0" w:line="240" w:lineRule="auto"/>
              <w:jc w:val="center"/>
              <w:rPr>
                <w:rFonts w:ascii="Myriad Pro" w:eastAsia="Calibri" w:hAnsi="Myriad Pro"/>
                <w:sz w:val="20"/>
                <w:szCs w:val="20"/>
              </w:rPr>
            </w:pPr>
            <w:r w:rsidRPr="003161B9">
              <w:rPr>
                <w:rFonts w:ascii="Myriad Pro" w:eastAsia="Calibri" w:hAnsi="Myriad Pro"/>
                <w:sz w:val="20"/>
                <w:szCs w:val="20"/>
              </w:rPr>
              <w:t>2 575</w:t>
            </w:r>
          </w:p>
        </w:tc>
      </w:tr>
      <w:tr w:rsidR="003161B9" w:rsidRPr="003161B9" w14:paraId="7F3F991A" w14:textId="77777777" w:rsidTr="002E30DF">
        <w:trPr>
          <w:trHeight w:val="435"/>
        </w:trPr>
        <w:tc>
          <w:tcPr>
            <w:tcW w:w="2659" w:type="pct"/>
            <w:tcBorders>
              <w:top w:val="nil"/>
              <w:left w:val="single" w:sz="4" w:space="0" w:color="auto"/>
              <w:bottom w:val="single" w:sz="4" w:space="0" w:color="FFFFFF" w:themeColor="background1"/>
              <w:right w:val="single" w:sz="4" w:space="0" w:color="auto"/>
            </w:tcBorders>
            <w:shd w:val="clear" w:color="auto" w:fill="auto"/>
            <w:vAlign w:val="center"/>
            <w:hideMark/>
          </w:tcPr>
          <w:p w14:paraId="2A748931" w14:textId="77777777" w:rsidR="003161B9" w:rsidRPr="003161B9" w:rsidRDefault="003161B9" w:rsidP="003161B9">
            <w:pPr>
              <w:spacing w:after="0" w:line="240" w:lineRule="auto"/>
              <w:jc w:val="both"/>
              <w:rPr>
                <w:rFonts w:ascii="Myriad Pro" w:eastAsia="Calibri" w:hAnsi="Myriad Pro"/>
                <w:b/>
                <w:bCs/>
                <w:sz w:val="20"/>
                <w:szCs w:val="20"/>
              </w:rPr>
            </w:pPr>
            <w:r w:rsidRPr="003161B9">
              <w:rPr>
                <w:rFonts w:ascii="Myriad Pro" w:eastAsia="Calibri" w:hAnsi="Myriad Pro"/>
                <w:b/>
                <w:bCs/>
                <w:sz w:val="20"/>
                <w:szCs w:val="20"/>
              </w:rPr>
              <w:t>Затраты на покупную электроэнергию, приобретаемую в целях компенсации потерь</w:t>
            </w:r>
          </w:p>
        </w:tc>
        <w:tc>
          <w:tcPr>
            <w:tcW w:w="835" w:type="pct"/>
            <w:tcBorders>
              <w:top w:val="nil"/>
              <w:left w:val="nil"/>
              <w:bottom w:val="single" w:sz="4" w:space="0" w:color="FFFFFF" w:themeColor="background1"/>
              <w:right w:val="single" w:sz="4" w:space="0" w:color="auto"/>
            </w:tcBorders>
            <w:shd w:val="clear" w:color="auto" w:fill="auto"/>
            <w:vAlign w:val="center"/>
            <w:hideMark/>
          </w:tcPr>
          <w:p w14:paraId="53BFF2E4" w14:textId="77777777" w:rsidR="003161B9" w:rsidRPr="003161B9" w:rsidRDefault="003161B9" w:rsidP="003161B9">
            <w:pPr>
              <w:spacing w:after="0" w:line="240" w:lineRule="auto"/>
              <w:jc w:val="center"/>
              <w:rPr>
                <w:rFonts w:ascii="Myriad Pro" w:eastAsia="Calibri" w:hAnsi="Myriad Pro"/>
                <w:b/>
                <w:bCs/>
                <w:sz w:val="20"/>
                <w:szCs w:val="20"/>
              </w:rPr>
            </w:pPr>
            <w:r w:rsidRPr="003161B9">
              <w:rPr>
                <w:rFonts w:ascii="Myriad Pro" w:eastAsia="Calibri" w:hAnsi="Myriad Pro"/>
                <w:b/>
                <w:bCs/>
                <w:sz w:val="20"/>
                <w:szCs w:val="20"/>
              </w:rPr>
              <w:t>тыс. руб.</w:t>
            </w:r>
          </w:p>
        </w:tc>
        <w:tc>
          <w:tcPr>
            <w:tcW w:w="1506" w:type="pct"/>
            <w:tcBorders>
              <w:top w:val="nil"/>
              <w:left w:val="nil"/>
              <w:bottom w:val="single" w:sz="4" w:space="0" w:color="FFFFFF" w:themeColor="background1"/>
              <w:right w:val="single" w:sz="4" w:space="0" w:color="auto"/>
            </w:tcBorders>
            <w:shd w:val="clear" w:color="000000" w:fill="FFFFFF"/>
            <w:vAlign w:val="center"/>
            <w:hideMark/>
          </w:tcPr>
          <w:p w14:paraId="05D609B8" w14:textId="77777777" w:rsidR="003161B9" w:rsidRPr="003161B9" w:rsidRDefault="003161B9" w:rsidP="003161B9">
            <w:pPr>
              <w:spacing w:after="0" w:line="240" w:lineRule="auto"/>
              <w:jc w:val="center"/>
              <w:rPr>
                <w:rFonts w:ascii="Myriad Pro" w:eastAsia="Calibri" w:hAnsi="Myriad Pro"/>
                <w:b/>
                <w:bCs/>
                <w:sz w:val="20"/>
                <w:szCs w:val="20"/>
              </w:rPr>
            </w:pPr>
            <w:r w:rsidRPr="003161B9">
              <w:rPr>
                <w:rFonts w:ascii="Myriad Pro" w:eastAsia="Calibri" w:hAnsi="Myriad Pro"/>
                <w:b/>
                <w:bCs/>
                <w:sz w:val="20"/>
                <w:szCs w:val="20"/>
              </w:rPr>
              <w:t>1 759 201</w:t>
            </w:r>
          </w:p>
        </w:tc>
      </w:tr>
      <w:tr w:rsidR="002E30DF" w:rsidRPr="002E30DF" w14:paraId="77AAAA77" w14:textId="77777777" w:rsidTr="002E30DF">
        <w:trPr>
          <w:trHeight w:val="300"/>
        </w:trPr>
        <w:tc>
          <w:tcPr>
            <w:tcW w:w="2659" w:type="pc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45E182AA" w14:textId="77777777" w:rsidR="003161B9" w:rsidRPr="002E30DF" w:rsidRDefault="003161B9" w:rsidP="00DD0BEA">
            <w:pPr>
              <w:spacing w:after="0" w:line="240" w:lineRule="auto"/>
              <w:rPr>
                <w:rFonts w:ascii="Myriad Pro" w:eastAsia="Calibri" w:hAnsi="Myriad Pro"/>
                <w:b/>
                <w:color w:val="FFFFFF" w:themeColor="background1"/>
                <w:sz w:val="20"/>
                <w:szCs w:val="20"/>
              </w:rPr>
            </w:pPr>
            <w:r w:rsidRPr="002E30DF">
              <w:rPr>
                <w:rFonts w:ascii="Myriad Pro" w:eastAsia="Calibri" w:hAnsi="Myriad Pro"/>
                <w:b/>
                <w:color w:val="FFFFFF" w:themeColor="background1"/>
                <w:sz w:val="20"/>
                <w:szCs w:val="20"/>
              </w:rPr>
              <w:t xml:space="preserve">НВВ </w:t>
            </w:r>
            <w:r w:rsidR="00DD0BEA" w:rsidRPr="002E30DF">
              <w:rPr>
                <w:rFonts w:ascii="Myriad Pro" w:eastAsia="Calibri" w:hAnsi="Myriad Pro"/>
                <w:b/>
                <w:color w:val="FFFFFF" w:themeColor="background1"/>
                <w:sz w:val="20"/>
                <w:szCs w:val="20"/>
              </w:rPr>
              <w:t>ВСЕГО</w:t>
            </w:r>
            <w:r w:rsidR="008F067F" w:rsidRPr="002E30DF">
              <w:rPr>
                <w:rFonts w:ascii="Myriad Pro" w:eastAsia="Calibri" w:hAnsi="Myriad Pro"/>
                <w:b/>
                <w:color w:val="FFFFFF" w:themeColor="background1"/>
                <w:sz w:val="20"/>
                <w:szCs w:val="20"/>
              </w:rPr>
              <w:t xml:space="preserve"> </w:t>
            </w:r>
            <w:r w:rsidRPr="002E30DF">
              <w:rPr>
                <w:rFonts w:ascii="Myriad Pro" w:eastAsia="Calibri" w:hAnsi="Myriad Pro"/>
                <w:b/>
                <w:color w:val="FFFFFF" w:themeColor="background1"/>
                <w:sz w:val="20"/>
                <w:szCs w:val="20"/>
              </w:rPr>
              <w:t>(без ТСО)</w:t>
            </w:r>
          </w:p>
        </w:tc>
        <w:tc>
          <w:tcPr>
            <w:tcW w:w="835"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775E9649" w14:textId="77777777" w:rsidR="003161B9" w:rsidRPr="002E30DF" w:rsidRDefault="003161B9" w:rsidP="003161B9">
            <w:pPr>
              <w:spacing w:after="0" w:line="240" w:lineRule="auto"/>
              <w:jc w:val="center"/>
              <w:rPr>
                <w:rFonts w:ascii="Myriad Pro" w:eastAsia="Calibri" w:hAnsi="Myriad Pro"/>
                <w:b/>
                <w:color w:val="FFFFFF" w:themeColor="background1"/>
                <w:sz w:val="20"/>
                <w:szCs w:val="20"/>
              </w:rPr>
            </w:pPr>
            <w:r w:rsidRPr="002E30DF">
              <w:rPr>
                <w:rFonts w:ascii="Myriad Pro" w:eastAsia="Calibri" w:hAnsi="Myriad Pro"/>
                <w:b/>
                <w:color w:val="FFFFFF" w:themeColor="background1"/>
                <w:sz w:val="20"/>
                <w:szCs w:val="20"/>
              </w:rPr>
              <w:t>тыс. руб.</w:t>
            </w:r>
          </w:p>
        </w:tc>
        <w:tc>
          <w:tcPr>
            <w:tcW w:w="1506" w:type="pct"/>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B86942" w14:textId="77777777" w:rsidR="003161B9" w:rsidRPr="002E30DF" w:rsidRDefault="003161B9" w:rsidP="003161B9">
            <w:pPr>
              <w:spacing w:after="0" w:line="240" w:lineRule="auto"/>
              <w:jc w:val="center"/>
              <w:rPr>
                <w:rFonts w:ascii="Myriad Pro" w:eastAsia="Calibri" w:hAnsi="Myriad Pro"/>
                <w:b/>
                <w:color w:val="FFFFFF" w:themeColor="background1"/>
                <w:sz w:val="20"/>
                <w:szCs w:val="20"/>
              </w:rPr>
            </w:pPr>
            <w:r w:rsidRPr="002E30DF">
              <w:rPr>
                <w:rFonts w:ascii="Myriad Pro" w:eastAsia="Calibri" w:hAnsi="Myriad Pro"/>
                <w:b/>
                <w:color w:val="FFFFFF" w:themeColor="background1"/>
                <w:sz w:val="20"/>
                <w:szCs w:val="20"/>
              </w:rPr>
              <w:t>18 000 273</w:t>
            </w:r>
          </w:p>
        </w:tc>
      </w:tr>
    </w:tbl>
    <w:p w14:paraId="695A9EDA" w14:textId="77777777" w:rsidR="003161B9" w:rsidRPr="003161B9" w:rsidRDefault="003161B9" w:rsidP="003161B9">
      <w:pPr>
        <w:autoSpaceDE w:val="0"/>
        <w:autoSpaceDN w:val="0"/>
        <w:adjustRightInd w:val="0"/>
        <w:spacing w:after="0" w:line="360" w:lineRule="auto"/>
        <w:jc w:val="both"/>
        <w:rPr>
          <w:rFonts w:ascii="Myriad Pro" w:hAnsi="Myriad Pro"/>
          <w:b/>
          <w:color w:val="000000"/>
          <w:sz w:val="26"/>
          <w:szCs w:val="26"/>
          <w:shd w:val="clear" w:color="auto" w:fill="FFFFFF"/>
        </w:rPr>
      </w:pPr>
    </w:p>
    <w:p w14:paraId="548CF945" w14:textId="77777777" w:rsidR="003161B9" w:rsidRPr="003161B9" w:rsidRDefault="003161B9" w:rsidP="003161B9">
      <w:pPr>
        <w:autoSpaceDE w:val="0"/>
        <w:autoSpaceDN w:val="0"/>
        <w:adjustRightInd w:val="0"/>
        <w:spacing w:after="0" w:line="360" w:lineRule="auto"/>
        <w:jc w:val="both"/>
        <w:rPr>
          <w:rFonts w:ascii="Myriad Pro" w:hAnsi="Myriad Pro"/>
          <w:b/>
          <w:color w:val="000000"/>
          <w:sz w:val="26"/>
          <w:szCs w:val="26"/>
          <w:shd w:val="clear" w:color="auto" w:fill="FFFFFF"/>
        </w:rPr>
      </w:pPr>
      <w:r w:rsidRPr="003161B9">
        <w:rPr>
          <w:rFonts w:ascii="Myriad Pro" w:hAnsi="Myriad Pro"/>
          <w:b/>
          <w:color w:val="000000"/>
          <w:sz w:val="26"/>
          <w:szCs w:val="26"/>
          <w:shd w:val="clear" w:color="auto" w:fill="FFFFFF"/>
        </w:rPr>
        <w:t>ПОЗИЦИЯ ОРГАНА РЕГУЛИРОВАНИЯ</w:t>
      </w:r>
    </w:p>
    <w:p w14:paraId="3F43B15F" w14:textId="77777777" w:rsidR="003161B9" w:rsidRPr="003161B9" w:rsidRDefault="003161B9" w:rsidP="003161B9">
      <w:pPr>
        <w:spacing w:after="0" w:line="360" w:lineRule="auto"/>
        <w:ind w:firstLine="567"/>
        <w:jc w:val="both"/>
        <w:rPr>
          <w:rFonts w:ascii="Myriad Pro" w:hAnsi="Myriad Pro"/>
          <w:sz w:val="26"/>
          <w:szCs w:val="26"/>
        </w:rPr>
      </w:pPr>
      <w:r w:rsidRPr="003161B9">
        <w:rPr>
          <w:rFonts w:ascii="Myriad Pro" w:eastAsia="Calibri" w:hAnsi="Myriad Pro" w:cs="Times New Roman"/>
          <w:iCs/>
          <w:sz w:val="26"/>
          <w:szCs w:val="26"/>
        </w:rPr>
        <w:t xml:space="preserve">Приказом КТР Волгоградской области от 26.12.2018 № 48/18 «Об установлении необходимой валовой выручки на долгосрочный период регулирования 2019-2023 годы и долгосрочных параметров регулирования для ПАО «Межрегиональная распределительная сетевая компания Юга» (филиал «Волгоградэнерго»)» </w:t>
      </w:r>
      <w:r w:rsidRPr="003161B9">
        <w:rPr>
          <w:rFonts w:ascii="Myriad Pro" w:hAnsi="Myriad Pro"/>
          <w:sz w:val="26"/>
          <w:szCs w:val="26"/>
        </w:rPr>
        <w:t xml:space="preserve">утверждены долгосрочные параметры регулирования и необходимая валовая выручка филиала ПАО «МРСК Юга» - «Волгоградэнерго» на долгосрочный период регулирования 2019 – 2023 годов, в том числе на 2019 год. </w:t>
      </w:r>
      <w:r w:rsidRPr="003161B9">
        <w:rPr>
          <w:rFonts w:ascii="Myriad Pro" w:hAnsi="Myriad Pro"/>
          <w:sz w:val="26"/>
          <w:szCs w:val="26"/>
        </w:rPr>
        <w:lastRenderedPageBreak/>
        <w:t>Базовый уровень подконтрольных расходов установлен в размере 3 200 338,2 тыс. руб.</w:t>
      </w:r>
    </w:p>
    <w:p w14:paraId="22F8532B" w14:textId="77777777" w:rsidR="003161B9" w:rsidRPr="003161B9" w:rsidRDefault="003161B9" w:rsidP="003161B9">
      <w:pPr>
        <w:spacing w:after="0" w:line="360" w:lineRule="auto"/>
        <w:ind w:firstLine="567"/>
        <w:jc w:val="both"/>
        <w:rPr>
          <w:rFonts w:ascii="Myriad Pro" w:hAnsi="Myriad Pro"/>
          <w:sz w:val="26"/>
          <w:szCs w:val="26"/>
        </w:rPr>
      </w:pPr>
      <w:r w:rsidRPr="003161B9">
        <w:rPr>
          <w:rFonts w:ascii="Myriad Pro" w:hAnsi="Myriad Pro"/>
          <w:sz w:val="26"/>
          <w:szCs w:val="26"/>
        </w:rPr>
        <w:t>В соответствии с приказом КТР Волгоградской области от 26.12.2018 № 48/</w:t>
      </w:r>
      <w:r w:rsidR="00DD0BEA">
        <w:rPr>
          <w:rFonts w:ascii="Myriad Pro" w:hAnsi="Myriad Pro"/>
          <w:sz w:val="26"/>
          <w:szCs w:val="26"/>
        </w:rPr>
        <w:t>18</w:t>
      </w:r>
      <w:r w:rsidRPr="003161B9">
        <w:rPr>
          <w:rFonts w:ascii="Myriad Pro" w:hAnsi="Myriad Pro"/>
          <w:sz w:val="26"/>
          <w:szCs w:val="26"/>
        </w:rPr>
        <w:t xml:space="preserve"> НВВ филиала ПАО «МРСК Юга» - «Волгоградэнерго» без учета оплаты потерь установлена в размера 7 800 646,73 тыс. руб.</w:t>
      </w:r>
    </w:p>
    <w:p w14:paraId="2B9B614E" w14:textId="77777777" w:rsidR="003161B9" w:rsidRPr="003161B9" w:rsidRDefault="003161B9" w:rsidP="003161B9">
      <w:pPr>
        <w:autoSpaceDE w:val="0"/>
        <w:autoSpaceDN w:val="0"/>
        <w:adjustRightInd w:val="0"/>
        <w:spacing w:after="0" w:line="360" w:lineRule="auto"/>
        <w:jc w:val="both"/>
        <w:rPr>
          <w:rFonts w:ascii="Myriad Pro" w:hAnsi="Myriad Pro"/>
          <w:b/>
          <w:color w:val="000000"/>
          <w:sz w:val="26"/>
          <w:szCs w:val="26"/>
          <w:shd w:val="clear" w:color="auto" w:fill="FFFFFF"/>
        </w:rPr>
      </w:pPr>
    </w:p>
    <w:p w14:paraId="02F0A829" w14:textId="77777777" w:rsidR="003161B9" w:rsidRPr="003161B9" w:rsidRDefault="003161B9" w:rsidP="003161B9">
      <w:pPr>
        <w:autoSpaceDE w:val="0"/>
        <w:autoSpaceDN w:val="0"/>
        <w:adjustRightInd w:val="0"/>
        <w:spacing w:after="0" w:line="360" w:lineRule="auto"/>
        <w:jc w:val="both"/>
        <w:rPr>
          <w:rFonts w:ascii="Myriad Pro" w:eastAsia="Calibri" w:hAnsi="Myriad Pro"/>
          <w:sz w:val="26"/>
          <w:szCs w:val="26"/>
        </w:rPr>
      </w:pPr>
      <w:r w:rsidRPr="003161B9">
        <w:rPr>
          <w:rFonts w:ascii="Myriad Pro" w:hAnsi="Myriad Pro"/>
          <w:b/>
          <w:color w:val="000000"/>
          <w:sz w:val="26"/>
          <w:szCs w:val="26"/>
          <w:shd w:val="clear" w:color="auto" w:fill="FFFFFF"/>
        </w:rPr>
        <w:t>ПОЗИЦИЯ ИСПОЛНИТЕЛЯ</w:t>
      </w:r>
    </w:p>
    <w:p w14:paraId="656FD08F" w14:textId="77777777" w:rsidR="008F067F" w:rsidRPr="003161B9" w:rsidRDefault="008F067F" w:rsidP="008F067F">
      <w:pPr>
        <w:spacing w:after="0" w:line="360" w:lineRule="auto"/>
        <w:ind w:firstLine="567"/>
        <w:jc w:val="both"/>
        <w:rPr>
          <w:rFonts w:ascii="Myriad Pro" w:hAnsi="Myriad Pro"/>
          <w:sz w:val="26"/>
          <w:szCs w:val="26"/>
        </w:rPr>
      </w:pPr>
      <w:r w:rsidRPr="003161B9">
        <w:rPr>
          <w:rFonts w:ascii="Myriad Pro" w:hAnsi="Myriad Pro"/>
          <w:sz w:val="26"/>
          <w:szCs w:val="26"/>
        </w:rPr>
        <w:t xml:space="preserve">Исполнитель отмечает, что в выписке из Протокола заседания коллегии комитета тарифного регулирования Волгоградской области от 26-27 декабря 2018 № 51/48 отсутствует информация о размере учтенных в НВВ филиала ПАО «МРСК Юга» - «Волгоградэнерго» на 2019 год расходов по статьям затрат, величине расходов на компенсацию потерь электрической энергии и величине расходов на оплату услуг ТСО, информация о соответствующих расходах в Экспертном заключении КТР </w:t>
      </w:r>
      <w:r>
        <w:rPr>
          <w:rFonts w:ascii="Myriad Pro" w:hAnsi="Myriad Pro"/>
          <w:sz w:val="26"/>
          <w:szCs w:val="26"/>
        </w:rPr>
        <w:t>В</w:t>
      </w:r>
      <w:r w:rsidRPr="003161B9">
        <w:rPr>
          <w:rFonts w:ascii="Myriad Pro" w:hAnsi="Myriad Pro"/>
          <w:sz w:val="26"/>
          <w:szCs w:val="26"/>
        </w:rPr>
        <w:t>олгоградской области также отсутствует.</w:t>
      </w:r>
    </w:p>
    <w:p w14:paraId="0DA0E97A" w14:textId="77777777" w:rsidR="000321EA" w:rsidRPr="000321EA" w:rsidRDefault="000321EA" w:rsidP="000321EA">
      <w:pPr>
        <w:spacing w:after="0" w:line="360" w:lineRule="auto"/>
        <w:ind w:firstLine="567"/>
        <w:contextualSpacing/>
        <w:jc w:val="both"/>
        <w:rPr>
          <w:rFonts w:ascii="Myriad Pro" w:eastAsia="Times New Roman" w:hAnsi="Myriad Pro" w:cs="Times New Roman"/>
          <w:sz w:val="26"/>
          <w:szCs w:val="26"/>
          <w:lang w:eastAsia="ru-RU"/>
        </w:rPr>
      </w:pPr>
      <w:r w:rsidRPr="000321EA">
        <w:rPr>
          <w:rFonts w:ascii="Myriad Pro" w:eastAsia="Times New Roman" w:hAnsi="Myriad Pro" w:cs="Times New Roman"/>
          <w:sz w:val="26"/>
          <w:szCs w:val="26"/>
          <w:lang w:eastAsia="ru-RU"/>
        </w:rPr>
        <w:t>Исполнителем произведен анализ фактических и плановых (учтенных при установлении тарифов) расходов на оказание филиалом ПАО «МРСК Юга»- «</w:t>
      </w:r>
      <w:r>
        <w:rPr>
          <w:rFonts w:ascii="Myriad Pro" w:eastAsia="Times New Roman" w:hAnsi="Myriad Pro" w:cs="Times New Roman"/>
          <w:sz w:val="26"/>
          <w:szCs w:val="26"/>
          <w:lang w:eastAsia="ru-RU"/>
        </w:rPr>
        <w:t>Волгоград</w:t>
      </w:r>
      <w:r w:rsidRPr="000321EA">
        <w:rPr>
          <w:rFonts w:ascii="Myriad Pro" w:eastAsia="Times New Roman" w:hAnsi="Myriad Pro" w:cs="Times New Roman"/>
          <w:sz w:val="26"/>
          <w:szCs w:val="26"/>
          <w:lang w:eastAsia="ru-RU"/>
        </w:rPr>
        <w:t>энерго» услуг по передаче электрической энергии за 2019 год.</w:t>
      </w:r>
    </w:p>
    <w:p w14:paraId="7129AA89" w14:textId="77777777" w:rsidR="003161B9" w:rsidRPr="003161B9" w:rsidRDefault="003161B9" w:rsidP="003161B9">
      <w:pPr>
        <w:widowControl w:val="0"/>
        <w:spacing w:after="0" w:line="360" w:lineRule="auto"/>
        <w:ind w:firstLine="780"/>
        <w:jc w:val="both"/>
        <w:rPr>
          <w:rFonts w:ascii="Myriad Pro" w:eastAsia="Calibri" w:hAnsi="Myriad Pro" w:cs="Times New Roman"/>
          <w:sz w:val="26"/>
          <w:szCs w:val="26"/>
        </w:rPr>
      </w:pPr>
      <w:r w:rsidRPr="003161B9">
        <w:rPr>
          <w:rFonts w:ascii="Myriad Pro" w:eastAsia="Calibri" w:hAnsi="Myriad Pro" w:cs="Times New Roman"/>
          <w:color w:val="000000" w:themeColor="text1"/>
          <w:sz w:val="26"/>
          <w:szCs w:val="26"/>
        </w:rPr>
        <w:t xml:space="preserve">Фактические данные за 2019 год приняты Исполнителем в соответствии с данными размещенными филиалом ПАО «МРСК Юга» - «Волгоградэнерго» на официальном сайте </w:t>
      </w:r>
      <w:hyperlink r:id="rId18" w:history="1">
        <w:r w:rsidRPr="003161B9">
          <w:rPr>
            <w:rFonts w:ascii="Myriad Pro" w:eastAsia="Calibri" w:hAnsi="Myriad Pro" w:cs="Times New Roman"/>
            <w:color w:val="000000" w:themeColor="text1"/>
            <w:sz w:val="26"/>
            <w:szCs w:val="26"/>
          </w:rPr>
          <w:t>https://rosseti-yug.ru/aktsioneru-investoru/2019-good/</w:t>
        </w:r>
      </w:hyperlink>
      <w:r w:rsidRPr="003161B9">
        <w:rPr>
          <w:rFonts w:ascii="Myriad Pro" w:eastAsia="Calibri" w:hAnsi="Myriad Pro" w:cs="Times New Roman"/>
          <w:color w:val="000000" w:themeColor="text1"/>
          <w:sz w:val="26"/>
          <w:szCs w:val="26"/>
        </w:rPr>
        <w:t xml:space="preserve"> в сети Интернет в разделе раскрытия информации о структуре и объемах затрат на производство и реализацию товаров (работ, услуг)</w:t>
      </w:r>
      <w:r w:rsidRPr="003161B9">
        <w:rPr>
          <w:rFonts w:ascii="Myriad Pro" w:eastAsia="Calibri" w:hAnsi="Myriad Pro" w:cs="Times New Roman"/>
          <w:sz w:val="26"/>
          <w:szCs w:val="26"/>
        </w:rPr>
        <w:t>.</w:t>
      </w:r>
    </w:p>
    <w:p w14:paraId="668032F8" w14:textId="77777777" w:rsidR="003161B9" w:rsidRPr="003161B9" w:rsidRDefault="003161B9" w:rsidP="003161B9">
      <w:pPr>
        <w:spacing w:after="0" w:line="360" w:lineRule="auto"/>
        <w:ind w:firstLine="709"/>
        <w:contextualSpacing/>
        <w:jc w:val="both"/>
        <w:rPr>
          <w:rFonts w:ascii="Myriad Pro" w:eastAsia="Calibri" w:hAnsi="Myriad Pro" w:cs="Times New Roman"/>
          <w:color w:val="000000" w:themeColor="text1"/>
          <w:sz w:val="26"/>
          <w:szCs w:val="26"/>
        </w:rPr>
      </w:pPr>
      <w:r w:rsidRPr="003161B9">
        <w:rPr>
          <w:rFonts w:ascii="Myriad Pro" w:eastAsia="Calibri" w:hAnsi="Myriad Pro"/>
          <w:sz w:val="26"/>
          <w:szCs w:val="26"/>
        </w:rPr>
        <w:t xml:space="preserve">Принимая во внимание факт отсутствия у Исполнителя информации о величине расходов по статьям затрат, </w:t>
      </w:r>
      <w:r w:rsidRPr="003161B9">
        <w:rPr>
          <w:rFonts w:ascii="Myriad Pro" w:eastAsia="Calibri" w:hAnsi="Myriad Pro" w:cs="Times New Roman"/>
          <w:color w:val="000000" w:themeColor="text1"/>
          <w:sz w:val="26"/>
          <w:szCs w:val="26"/>
        </w:rPr>
        <w:t>на компенсацию потерь электрической энергии и оплату услуг ТСО, учтенных КТР Волгоградской области при формировании котловой выручки на 2019 год (данная информация, как уже отмечалось ранее, не отражена КТР Волгоградской области ни в Протоколе заседания коллегии, ни в Экспертном заключении) Исполнителем для проведения анализа котловой НВВ в представленной ниже таблице приняты следующие допущения:</w:t>
      </w:r>
    </w:p>
    <w:p w14:paraId="5F302ED5" w14:textId="77777777" w:rsidR="003161B9" w:rsidRPr="003161B9" w:rsidRDefault="003161B9" w:rsidP="001F481F">
      <w:pPr>
        <w:numPr>
          <w:ilvl w:val="0"/>
          <w:numId w:val="25"/>
        </w:numPr>
        <w:spacing w:after="0" w:line="360" w:lineRule="auto"/>
        <w:ind w:left="1134" w:hanging="567"/>
        <w:contextualSpacing/>
        <w:jc w:val="both"/>
        <w:rPr>
          <w:rFonts w:ascii="Myriad Pro" w:eastAsia="Calibri" w:hAnsi="Myriad Pro" w:cs="Times New Roman"/>
          <w:color w:val="000000" w:themeColor="text1"/>
          <w:sz w:val="26"/>
          <w:szCs w:val="26"/>
        </w:rPr>
      </w:pPr>
      <w:r w:rsidRPr="003161B9">
        <w:rPr>
          <w:rFonts w:ascii="Myriad Pro" w:eastAsia="Calibri" w:hAnsi="Myriad Pro" w:cs="Times New Roman"/>
          <w:color w:val="000000" w:themeColor="text1"/>
          <w:sz w:val="26"/>
          <w:szCs w:val="26"/>
        </w:rPr>
        <w:lastRenderedPageBreak/>
        <w:t>Плановая величина расходов по статьям затрат, учтенных регулирующим органом при определении НВВ на 2019 год, в столбце «ТБР» в представленной ниже таблице принята по данным опубликованным филиалом ПАО «МРСК Юга» - «Волгоградэнерго» на официальном сайте в сети Интернет в разделе раскрытия информации о структуре и объемах затрат на производство и реализацию товаров (работ, услуг);</w:t>
      </w:r>
    </w:p>
    <w:p w14:paraId="568179F1" w14:textId="77777777" w:rsidR="003161B9" w:rsidRPr="003161B9" w:rsidRDefault="003161B9" w:rsidP="001F481F">
      <w:pPr>
        <w:numPr>
          <w:ilvl w:val="0"/>
          <w:numId w:val="25"/>
        </w:numPr>
        <w:spacing w:after="0" w:line="360" w:lineRule="auto"/>
        <w:ind w:left="1134" w:hanging="567"/>
        <w:contextualSpacing/>
        <w:jc w:val="both"/>
        <w:rPr>
          <w:rFonts w:ascii="Myriad Pro" w:eastAsia="Calibri" w:hAnsi="Myriad Pro" w:cs="Times New Roman"/>
          <w:color w:val="000000" w:themeColor="text1"/>
          <w:sz w:val="26"/>
          <w:szCs w:val="26"/>
        </w:rPr>
      </w:pPr>
      <w:r w:rsidRPr="003161B9">
        <w:rPr>
          <w:rFonts w:ascii="Myriad Pro" w:eastAsia="Calibri" w:hAnsi="Myriad Pro" w:cs="Times New Roman"/>
          <w:color w:val="000000" w:themeColor="text1"/>
          <w:sz w:val="26"/>
          <w:szCs w:val="26"/>
        </w:rPr>
        <w:t>Плановая величина расходов на оплату технологического расхода (потерь)  электрической энергии, учтенных регулирующим органом при определении котловой НВВ на 2019 год, в столбце «ТБР» в представленной ниже таблице принята по данным опубликованным филиалом ПАО «МРСК Юга» - «Волгоградэнерго» на официальном сайте в сети Интернет в разделе раскрытия информации о структуре и объемах затрат на производство и реализацию товаров (работ, услуг);</w:t>
      </w:r>
    </w:p>
    <w:p w14:paraId="40300737" w14:textId="77777777" w:rsidR="0088705B" w:rsidRDefault="003161B9" w:rsidP="001F481F">
      <w:pPr>
        <w:numPr>
          <w:ilvl w:val="0"/>
          <w:numId w:val="25"/>
        </w:numPr>
        <w:spacing w:after="0" w:line="360" w:lineRule="auto"/>
        <w:ind w:left="1134" w:hanging="567"/>
        <w:contextualSpacing/>
        <w:jc w:val="both"/>
        <w:rPr>
          <w:rFonts w:ascii="Myriad Pro" w:eastAsia="Calibri" w:hAnsi="Myriad Pro" w:cs="Times New Roman"/>
          <w:color w:val="000000" w:themeColor="text1"/>
          <w:sz w:val="26"/>
          <w:szCs w:val="26"/>
        </w:rPr>
      </w:pPr>
      <w:r w:rsidRPr="003161B9">
        <w:rPr>
          <w:rFonts w:ascii="Myriad Pro" w:eastAsia="Calibri" w:hAnsi="Myriad Pro" w:cs="Times New Roman"/>
          <w:color w:val="000000" w:themeColor="text1"/>
          <w:sz w:val="26"/>
          <w:szCs w:val="26"/>
        </w:rPr>
        <w:t>Плановая величина расходов на оплату услуг ТСО, учтенных регулирующим органом при определении котловой НВВ на 2019 год, принята по данным опубликованным филиалом ПАО «МРСК Юга» - «Волгоградэнерго» на официальном сайте в сети Интернет в разделе раскрытия информации о структуре и объемах затрат на производство и реализацию товаров (работ, услуг)</w:t>
      </w:r>
      <w:r w:rsidR="0088705B">
        <w:rPr>
          <w:rFonts w:ascii="Myriad Pro" w:eastAsia="Calibri" w:hAnsi="Myriad Pro" w:cs="Times New Roman"/>
          <w:color w:val="000000" w:themeColor="text1"/>
          <w:sz w:val="26"/>
          <w:szCs w:val="26"/>
        </w:rPr>
        <w:t>.</w:t>
      </w:r>
    </w:p>
    <w:p w14:paraId="0D919BB4" w14:textId="77777777" w:rsidR="0088705B" w:rsidRDefault="0088705B" w:rsidP="0088705B">
      <w:pPr>
        <w:spacing w:after="0" w:line="360" w:lineRule="auto"/>
        <w:contextualSpacing/>
        <w:jc w:val="both"/>
        <w:rPr>
          <w:rFonts w:ascii="Myriad Pro" w:eastAsia="Calibri" w:hAnsi="Myriad Pro" w:cs="Times New Roman"/>
          <w:color w:val="000000" w:themeColor="text1"/>
          <w:sz w:val="26"/>
          <w:szCs w:val="26"/>
        </w:rPr>
      </w:pPr>
    </w:p>
    <w:p w14:paraId="260F1040" w14:textId="77777777" w:rsidR="0088705B" w:rsidRPr="0088705B" w:rsidRDefault="0088705B" w:rsidP="0088705B">
      <w:pPr>
        <w:spacing w:after="0" w:line="360" w:lineRule="auto"/>
        <w:contextualSpacing/>
        <w:jc w:val="both"/>
        <w:rPr>
          <w:rFonts w:ascii="Myriad Pro" w:eastAsia="Calibri" w:hAnsi="Myriad Pro" w:cs="Times New Roman"/>
          <w:color w:val="000000" w:themeColor="text1"/>
          <w:sz w:val="26"/>
          <w:szCs w:val="26"/>
        </w:rPr>
        <w:sectPr w:rsidR="0088705B" w:rsidRPr="0088705B">
          <w:footerReference w:type="default" r:id="rId19"/>
          <w:pgSz w:w="11906" w:h="16838"/>
          <w:pgMar w:top="1134" w:right="850" w:bottom="1134" w:left="1701" w:header="708" w:footer="708" w:gutter="0"/>
          <w:cols w:space="708"/>
          <w:docGrid w:linePitch="360"/>
        </w:sectPr>
      </w:pPr>
    </w:p>
    <w:tbl>
      <w:tblPr>
        <w:tblW w:w="0" w:type="auto"/>
        <w:tblLayout w:type="fixed"/>
        <w:tblLook w:val="04A0" w:firstRow="1" w:lastRow="0" w:firstColumn="1" w:lastColumn="0" w:noHBand="0" w:noVBand="1"/>
      </w:tblPr>
      <w:tblGrid>
        <w:gridCol w:w="3539"/>
        <w:gridCol w:w="992"/>
        <w:gridCol w:w="1560"/>
        <w:gridCol w:w="1134"/>
        <w:gridCol w:w="1134"/>
        <w:gridCol w:w="986"/>
      </w:tblGrid>
      <w:tr w:rsidR="00717019" w:rsidRPr="002E30DF" w14:paraId="5691D371" w14:textId="77777777" w:rsidTr="002E30DF">
        <w:trPr>
          <w:trHeight w:val="20"/>
          <w:tblHeader/>
        </w:trPr>
        <w:tc>
          <w:tcPr>
            <w:tcW w:w="35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AEF2225" w14:textId="77777777" w:rsidR="000321EA" w:rsidRPr="002E30DF" w:rsidRDefault="0088705B" w:rsidP="000321EA">
            <w:pPr>
              <w:spacing w:after="0" w:line="240" w:lineRule="auto"/>
              <w:jc w:val="center"/>
              <w:rPr>
                <w:rFonts w:ascii="Myriad Pro" w:eastAsia="Times New Roman" w:hAnsi="Myriad Pro" w:cs="Calibri"/>
                <w:b/>
                <w:bCs/>
                <w:color w:val="FFFFFF" w:themeColor="background1"/>
                <w:sz w:val="18"/>
                <w:szCs w:val="18"/>
                <w:lang w:eastAsia="ru-RU"/>
              </w:rPr>
            </w:pPr>
            <w:r w:rsidRPr="002E30DF">
              <w:rPr>
                <w:rFonts w:ascii="Myriad Pro" w:eastAsia="Calibri" w:hAnsi="Myriad Pro" w:cs="Times New Roman"/>
                <w:color w:val="000000" w:themeColor="text1"/>
                <w:sz w:val="18"/>
                <w:szCs w:val="18"/>
              </w:rPr>
              <w:lastRenderedPageBreak/>
              <w:br w:type="page"/>
            </w:r>
            <w:r w:rsidR="000321EA" w:rsidRPr="002E30DF">
              <w:rPr>
                <w:rFonts w:ascii="Myriad Pro" w:eastAsia="Times New Roman" w:hAnsi="Myriad Pro" w:cs="Calibri"/>
                <w:b/>
                <w:bCs/>
                <w:color w:val="FFFFFF" w:themeColor="background1"/>
                <w:sz w:val="18"/>
                <w:szCs w:val="18"/>
                <w:lang w:eastAsia="ru-RU"/>
              </w:rPr>
              <w:t>Наименование</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FDB671" w14:textId="77777777" w:rsidR="000321EA" w:rsidRPr="002E30DF" w:rsidRDefault="000321EA" w:rsidP="000321EA">
            <w:pPr>
              <w:spacing w:after="0" w:line="240" w:lineRule="auto"/>
              <w:jc w:val="center"/>
              <w:rPr>
                <w:rFonts w:ascii="Myriad Pro" w:eastAsia="Times New Roman" w:hAnsi="Myriad Pro" w:cs="Calibri"/>
                <w:b/>
                <w:bCs/>
                <w:color w:val="FFFFFF" w:themeColor="background1"/>
                <w:sz w:val="18"/>
                <w:szCs w:val="18"/>
                <w:lang w:eastAsia="ru-RU"/>
              </w:rPr>
            </w:pPr>
            <w:r w:rsidRPr="002E30DF">
              <w:rPr>
                <w:rFonts w:ascii="Myriad Pro" w:eastAsia="Times New Roman" w:hAnsi="Myriad Pro" w:cs="Calibri"/>
                <w:b/>
                <w:bCs/>
                <w:color w:val="FFFFFF" w:themeColor="background1"/>
                <w:sz w:val="18"/>
                <w:szCs w:val="18"/>
                <w:lang w:eastAsia="ru-RU"/>
              </w:rPr>
              <w:t>Ед. изм.</w:t>
            </w:r>
          </w:p>
        </w:tc>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4CCE17" w14:textId="77777777" w:rsidR="000321EA" w:rsidRPr="002E30DF" w:rsidRDefault="000321EA" w:rsidP="000321EA">
            <w:pPr>
              <w:spacing w:after="0" w:line="240" w:lineRule="auto"/>
              <w:jc w:val="center"/>
              <w:rPr>
                <w:rFonts w:ascii="Myriad Pro" w:eastAsia="Times New Roman" w:hAnsi="Myriad Pro" w:cs="Calibri"/>
                <w:b/>
                <w:bCs/>
                <w:color w:val="FFFFFF" w:themeColor="background1"/>
                <w:sz w:val="18"/>
                <w:szCs w:val="18"/>
                <w:lang w:eastAsia="ru-RU"/>
              </w:rPr>
            </w:pPr>
            <w:r w:rsidRPr="002E30DF">
              <w:rPr>
                <w:rFonts w:ascii="Myriad Pro" w:eastAsia="Times New Roman" w:hAnsi="Myriad Pro" w:cs="Calibri"/>
                <w:b/>
                <w:bCs/>
                <w:color w:val="FFFFFF" w:themeColor="background1"/>
                <w:sz w:val="18"/>
                <w:szCs w:val="18"/>
                <w:lang w:eastAsia="ru-RU"/>
              </w:rPr>
              <w:t>Предложение филиала ПАО «МРСК Юга» - «Волгоградэнерго» на 2019 год</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8B154E" w14:textId="77777777" w:rsidR="000321EA" w:rsidRPr="002E30DF" w:rsidRDefault="000321EA" w:rsidP="000321EA">
            <w:pPr>
              <w:spacing w:after="0" w:line="240" w:lineRule="auto"/>
              <w:jc w:val="center"/>
              <w:rPr>
                <w:rFonts w:ascii="Myriad Pro" w:eastAsia="Times New Roman" w:hAnsi="Myriad Pro" w:cs="Calibri"/>
                <w:b/>
                <w:bCs/>
                <w:color w:val="FFFFFF" w:themeColor="background1"/>
                <w:sz w:val="18"/>
                <w:szCs w:val="18"/>
                <w:lang w:eastAsia="ru-RU"/>
              </w:rPr>
            </w:pPr>
            <w:r w:rsidRPr="002E30DF">
              <w:rPr>
                <w:rFonts w:ascii="Myriad Pro" w:eastAsia="Times New Roman" w:hAnsi="Myriad Pro" w:cs="Calibri"/>
                <w:b/>
                <w:bCs/>
                <w:color w:val="FFFFFF" w:themeColor="background1"/>
                <w:sz w:val="18"/>
                <w:szCs w:val="18"/>
                <w:lang w:eastAsia="ru-RU"/>
              </w:rPr>
              <w:t>ТБР на 2019 год</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BD4015" w14:textId="77777777" w:rsidR="000321EA" w:rsidRPr="002E30DF" w:rsidRDefault="000321EA" w:rsidP="000321EA">
            <w:pPr>
              <w:spacing w:after="0" w:line="240" w:lineRule="auto"/>
              <w:jc w:val="center"/>
              <w:rPr>
                <w:rFonts w:ascii="Myriad Pro" w:eastAsia="Times New Roman" w:hAnsi="Myriad Pro" w:cs="Calibri"/>
                <w:b/>
                <w:bCs/>
                <w:color w:val="FFFFFF" w:themeColor="background1"/>
                <w:sz w:val="18"/>
                <w:szCs w:val="18"/>
                <w:lang w:eastAsia="ru-RU"/>
              </w:rPr>
            </w:pPr>
            <w:r w:rsidRPr="002E30DF">
              <w:rPr>
                <w:rFonts w:ascii="Myriad Pro" w:eastAsia="Times New Roman" w:hAnsi="Myriad Pro" w:cs="Calibri"/>
                <w:b/>
                <w:bCs/>
                <w:color w:val="FFFFFF" w:themeColor="background1"/>
                <w:sz w:val="18"/>
                <w:szCs w:val="18"/>
                <w:lang w:eastAsia="ru-RU"/>
              </w:rPr>
              <w:t>Факт за 2019 год</w:t>
            </w:r>
          </w:p>
        </w:tc>
        <w:tc>
          <w:tcPr>
            <w:tcW w:w="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502B17" w14:textId="77777777" w:rsidR="000321EA" w:rsidRPr="002E30DF" w:rsidRDefault="000321EA" w:rsidP="000321EA">
            <w:pPr>
              <w:spacing w:after="0" w:line="240" w:lineRule="auto"/>
              <w:jc w:val="center"/>
              <w:rPr>
                <w:rFonts w:ascii="Myriad Pro" w:eastAsia="Times New Roman" w:hAnsi="Myriad Pro" w:cs="Calibri"/>
                <w:b/>
                <w:bCs/>
                <w:color w:val="FFFFFF" w:themeColor="background1"/>
                <w:sz w:val="18"/>
                <w:szCs w:val="18"/>
                <w:lang w:eastAsia="ru-RU"/>
              </w:rPr>
            </w:pPr>
            <w:proofErr w:type="spellStart"/>
            <w:r w:rsidRPr="002E30DF">
              <w:rPr>
                <w:rFonts w:ascii="Myriad Pro" w:eastAsia="Times New Roman" w:hAnsi="Myriad Pro" w:cs="Calibri"/>
                <w:b/>
                <w:bCs/>
                <w:color w:val="FFFFFF" w:themeColor="background1"/>
                <w:sz w:val="18"/>
                <w:szCs w:val="18"/>
                <w:lang w:eastAsia="ru-RU"/>
              </w:rPr>
              <w:t>Откл</w:t>
            </w:r>
            <w:proofErr w:type="spellEnd"/>
            <w:r w:rsidRPr="002E30DF">
              <w:rPr>
                <w:rFonts w:ascii="Myriad Pro" w:eastAsia="Times New Roman" w:hAnsi="Myriad Pro" w:cs="Calibri"/>
                <w:b/>
                <w:bCs/>
                <w:color w:val="FFFFFF" w:themeColor="background1"/>
                <w:sz w:val="18"/>
                <w:szCs w:val="18"/>
                <w:lang w:eastAsia="ru-RU"/>
              </w:rPr>
              <w:t>. (факт-ТБР)</w:t>
            </w:r>
          </w:p>
        </w:tc>
      </w:tr>
      <w:tr w:rsidR="00717019" w:rsidRPr="002E30DF" w14:paraId="2765D5D4" w14:textId="77777777" w:rsidTr="002E30DF">
        <w:trPr>
          <w:trHeight w:val="20"/>
          <w:tblHeader/>
        </w:trPr>
        <w:tc>
          <w:tcPr>
            <w:tcW w:w="3539"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336977D5" w14:textId="77777777" w:rsidR="000321EA" w:rsidRPr="002E30DF" w:rsidRDefault="000321EA" w:rsidP="000321EA">
            <w:pPr>
              <w:spacing w:after="0" w:line="240" w:lineRule="auto"/>
              <w:rPr>
                <w:rFonts w:ascii="Myriad Pro" w:eastAsia="Times New Roman" w:hAnsi="Myriad Pro" w:cs="Calibri"/>
                <w:b/>
                <w:bCs/>
                <w:sz w:val="18"/>
                <w:szCs w:val="18"/>
                <w:lang w:eastAsia="ru-RU"/>
              </w:rPr>
            </w:pPr>
            <w:r w:rsidRPr="002E30DF">
              <w:rPr>
                <w:rFonts w:ascii="Myriad Pro" w:eastAsia="Times New Roman" w:hAnsi="Myriad Pro" w:cs="Calibri"/>
                <w:b/>
                <w:bCs/>
                <w:sz w:val="18"/>
                <w:szCs w:val="18"/>
                <w:lang w:eastAsia="ru-RU"/>
              </w:rPr>
              <w:t>Подконтрольные расходы</w:t>
            </w:r>
          </w:p>
        </w:tc>
        <w:tc>
          <w:tcPr>
            <w:tcW w:w="99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02701CA" w14:textId="77777777" w:rsidR="000321EA" w:rsidRPr="002E30DF" w:rsidRDefault="000321EA" w:rsidP="000321EA">
            <w:pPr>
              <w:spacing w:after="0" w:line="240" w:lineRule="auto"/>
              <w:jc w:val="center"/>
              <w:rPr>
                <w:rFonts w:ascii="Myriad Pro" w:eastAsia="Times New Roman" w:hAnsi="Myriad Pro" w:cs="Calibri"/>
                <w:b/>
                <w:bCs/>
                <w:sz w:val="18"/>
                <w:szCs w:val="18"/>
                <w:lang w:eastAsia="ru-RU"/>
              </w:rPr>
            </w:pPr>
            <w:r w:rsidRPr="002E30DF">
              <w:rPr>
                <w:rFonts w:ascii="Myriad Pro" w:eastAsia="Times New Roman" w:hAnsi="Myriad Pro" w:cs="Calibri"/>
                <w:b/>
                <w:bCs/>
                <w:sz w:val="18"/>
                <w:szCs w:val="18"/>
                <w:lang w:eastAsia="ru-RU"/>
              </w:rPr>
              <w:t>тыс. руб.</w:t>
            </w:r>
          </w:p>
        </w:tc>
        <w:tc>
          <w:tcPr>
            <w:tcW w:w="156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37C934D" w14:textId="77777777" w:rsidR="000321EA" w:rsidRPr="002E30DF" w:rsidRDefault="000321EA" w:rsidP="000321EA">
            <w:pPr>
              <w:spacing w:after="0" w:line="240" w:lineRule="auto"/>
              <w:jc w:val="right"/>
              <w:rPr>
                <w:rFonts w:ascii="Myriad Pro" w:eastAsia="Times New Roman" w:hAnsi="Myriad Pro" w:cs="Calibri"/>
                <w:b/>
                <w:bCs/>
                <w:sz w:val="18"/>
                <w:szCs w:val="18"/>
                <w:lang w:eastAsia="ru-RU"/>
              </w:rPr>
            </w:pPr>
            <w:r w:rsidRPr="002E30DF">
              <w:rPr>
                <w:rFonts w:ascii="Myriad Pro" w:eastAsia="Times New Roman" w:hAnsi="Myriad Pro" w:cs="Calibri"/>
                <w:b/>
                <w:bCs/>
                <w:sz w:val="18"/>
                <w:szCs w:val="18"/>
                <w:lang w:eastAsia="ru-RU"/>
              </w:rPr>
              <w:t>4 640 667</w:t>
            </w:r>
          </w:p>
        </w:tc>
        <w:tc>
          <w:tcPr>
            <w:tcW w:w="113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D2BC09E" w14:textId="77777777" w:rsidR="000321EA" w:rsidRPr="002E30DF" w:rsidRDefault="000321EA" w:rsidP="000321EA">
            <w:pPr>
              <w:spacing w:after="0" w:line="240" w:lineRule="auto"/>
              <w:jc w:val="right"/>
              <w:rPr>
                <w:rFonts w:ascii="Myriad Pro" w:eastAsia="Times New Roman" w:hAnsi="Myriad Pro" w:cs="Calibri"/>
                <w:b/>
                <w:bCs/>
                <w:sz w:val="18"/>
                <w:szCs w:val="18"/>
                <w:lang w:eastAsia="ru-RU"/>
              </w:rPr>
            </w:pPr>
            <w:r w:rsidRPr="002E30DF">
              <w:rPr>
                <w:rFonts w:ascii="Myriad Pro" w:eastAsia="Times New Roman" w:hAnsi="Myriad Pro" w:cs="Calibri"/>
                <w:b/>
                <w:bCs/>
                <w:sz w:val="18"/>
                <w:szCs w:val="18"/>
                <w:lang w:eastAsia="ru-RU"/>
              </w:rPr>
              <w:t>3 200 338</w:t>
            </w:r>
          </w:p>
        </w:tc>
        <w:tc>
          <w:tcPr>
            <w:tcW w:w="113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28970D3" w14:textId="77777777" w:rsidR="000321EA" w:rsidRPr="002E30DF" w:rsidRDefault="000321EA" w:rsidP="000321EA">
            <w:pPr>
              <w:spacing w:after="0" w:line="240" w:lineRule="auto"/>
              <w:jc w:val="right"/>
              <w:rPr>
                <w:rFonts w:ascii="Myriad Pro" w:eastAsia="Times New Roman" w:hAnsi="Myriad Pro" w:cs="Calibri"/>
                <w:b/>
                <w:bCs/>
                <w:sz w:val="18"/>
                <w:szCs w:val="18"/>
                <w:lang w:eastAsia="ru-RU"/>
              </w:rPr>
            </w:pPr>
            <w:r w:rsidRPr="002E30DF">
              <w:rPr>
                <w:rFonts w:ascii="Myriad Pro" w:eastAsia="Times New Roman" w:hAnsi="Myriad Pro" w:cs="Calibri"/>
                <w:b/>
                <w:bCs/>
                <w:sz w:val="18"/>
                <w:szCs w:val="18"/>
                <w:lang w:eastAsia="ru-RU"/>
              </w:rPr>
              <w:t>3 372 359</w:t>
            </w:r>
          </w:p>
        </w:tc>
        <w:tc>
          <w:tcPr>
            <w:tcW w:w="98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DBA1935" w14:textId="77777777" w:rsidR="000321EA" w:rsidRPr="002E30DF" w:rsidRDefault="000321EA" w:rsidP="000321EA">
            <w:pPr>
              <w:spacing w:after="0" w:line="240" w:lineRule="auto"/>
              <w:jc w:val="right"/>
              <w:rPr>
                <w:rFonts w:ascii="Myriad Pro" w:eastAsia="Times New Roman" w:hAnsi="Myriad Pro" w:cs="Calibri"/>
                <w:b/>
                <w:bCs/>
                <w:sz w:val="18"/>
                <w:szCs w:val="18"/>
                <w:lang w:eastAsia="ru-RU"/>
              </w:rPr>
            </w:pPr>
            <w:r w:rsidRPr="002E30DF">
              <w:rPr>
                <w:rFonts w:ascii="Myriad Pro" w:eastAsia="Times New Roman" w:hAnsi="Myriad Pro" w:cs="Calibri"/>
                <w:b/>
                <w:bCs/>
                <w:sz w:val="18"/>
                <w:szCs w:val="18"/>
                <w:lang w:eastAsia="ru-RU"/>
              </w:rPr>
              <w:t>172 021</w:t>
            </w:r>
          </w:p>
        </w:tc>
      </w:tr>
      <w:tr w:rsidR="00717019" w:rsidRPr="002E30DF" w14:paraId="3E0F6CE9" w14:textId="77777777" w:rsidTr="002E30DF">
        <w:trPr>
          <w:trHeight w:val="20"/>
          <w:tblHeader/>
        </w:trPr>
        <w:tc>
          <w:tcPr>
            <w:tcW w:w="3539" w:type="dxa"/>
            <w:tcBorders>
              <w:top w:val="nil"/>
              <w:left w:val="single" w:sz="4" w:space="0" w:color="auto"/>
              <w:bottom w:val="single" w:sz="4" w:space="0" w:color="auto"/>
              <w:right w:val="single" w:sz="4" w:space="0" w:color="auto"/>
            </w:tcBorders>
            <w:shd w:val="clear" w:color="auto" w:fill="auto"/>
            <w:vAlign w:val="center"/>
            <w:hideMark/>
          </w:tcPr>
          <w:p w14:paraId="08C8FC1D" w14:textId="77777777" w:rsidR="000321EA" w:rsidRPr="002E30DF" w:rsidRDefault="000321EA" w:rsidP="000321EA">
            <w:pPr>
              <w:spacing w:after="0" w:line="240" w:lineRule="auto"/>
              <w:jc w:val="right"/>
              <w:rPr>
                <w:rFonts w:ascii="Myriad Pro" w:eastAsia="Times New Roman" w:hAnsi="Myriad Pro" w:cs="Calibri"/>
                <w:sz w:val="18"/>
                <w:szCs w:val="18"/>
                <w:lang w:eastAsia="ru-RU"/>
              </w:rPr>
            </w:pPr>
            <w:r w:rsidRPr="002E30DF">
              <w:rPr>
                <w:rFonts w:ascii="Myriad Pro" w:eastAsia="Times New Roman" w:hAnsi="Myriad Pro" w:cs="Calibri"/>
                <w:sz w:val="18"/>
                <w:szCs w:val="18"/>
                <w:lang w:eastAsia="ru-RU"/>
              </w:rPr>
              <w:t>Материальные затраты</w:t>
            </w:r>
          </w:p>
        </w:tc>
        <w:tc>
          <w:tcPr>
            <w:tcW w:w="992" w:type="dxa"/>
            <w:tcBorders>
              <w:top w:val="nil"/>
              <w:left w:val="nil"/>
              <w:bottom w:val="single" w:sz="4" w:space="0" w:color="auto"/>
              <w:right w:val="single" w:sz="4" w:space="0" w:color="auto"/>
            </w:tcBorders>
            <w:shd w:val="clear" w:color="auto" w:fill="auto"/>
            <w:vAlign w:val="center"/>
            <w:hideMark/>
          </w:tcPr>
          <w:p w14:paraId="217C8CB3" w14:textId="77777777" w:rsidR="000321EA" w:rsidRPr="002E30DF" w:rsidRDefault="000321EA" w:rsidP="000321EA">
            <w:pPr>
              <w:spacing w:after="0" w:line="240" w:lineRule="auto"/>
              <w:jc w:val="center"/>
              <w:rPr>
                <w:rFonts w:ascii="Myriad Pro" w:eastAsia="Times New Roman" w:hAnsi="Myriad Pro" w:cs="Calibri"/>
                <w:sz w:val="18"/>
                <w:szCs w:val="18"/>
                <w:lang w:eastAsia="ru-RU"/>
              </w:rPr>
            </w:pPr>
            <w:r w:rsidRPr="002E30DF">
              <w:rPr>
                <w:rFonts w:ascii="Myriad Pro" w:eastAsia="Times New Roman" w:hAnsi="Myriad Pro" w:cs="Calibri"/>
                <w:sz w:val="18"/>
                <w:szCs w:val="18"/>
                <w:lang w:eastAsia="ru-RU"/>
              </w:rPr>
              <w:t>тыс. руб.</w:t>
            </w:r>
          </w:p>
        </w:tc>
        <w:tc>
          <w:tcPr>
            <w:tcW w:w="1560" w:type="dxa"/>
            <w:tcBorders>
              <w:top w:val="nil"/>
              <w:left w:val="nil"/>
              <w:bottom w:val="single" w:sz="4" w:space="0" w:color="auto"/>
              <w:right w:val="single" w:sz="4" w:space="0" w:color="auto"/>
            </w:tcBorders>
            <w:shd w:val="clear" w:color="auto" w:fill="auto"/>
            <w:vAlign w:val="center"/>
            <w:hideMark/>
          </w:tcPr>
          <w:p w14:paraId="422E704A" w14:textId="77777777" w:rsidR="000321EA" w:rsidRPr="002E30DF" w:rsidRDefault="000321EA" w:rsidP="000321EA">
            <w:pPr>
              <w:spacing w:after="0" w:line="240" w:lineRule="auto"/>
              <w:jc w:val="right"/>
              <w:rPr>
                <w:rFonts w:ascii="Myriad Pro" w:eastAsia="Times New Roman" w:hAnsi="Myriad Pro" w:cs="Calibri"/>
                <w:sz w:val="18"/>
                <w:szCs w:val="18"/>
                <w:lang w:eastAsia="ru-RU"/>
              </w:rPr>
            </w:pPr>
            <w:r w:rsidRPr="002E30DF">
              <w:rPr>
                <w:rFonts w:ascii="Myriad Pro" w:eastAsia="Times New Roman" w:hAnsi="Myriad Pro" w:cs="Calibri"/>
                <w:sz w:val="18"/>
                <w:szCs w:val="18"/>
                <w:lang w:eastAsia="ru-RU"/>
              </w:rPr>
              <w:t>1 006 715</w:t>
            </w:r>
          </w:p>
        </w:tc>
        <w:tc>
          <w:tcPr>
            <w:tcW w:w="1134" w:type="dxa"/>
            <w:tcBorders>
              <w:top w:val="nil"/>
              <w:left w:val="nil"/>
              <w:bottom w:val="single" w:sz="4" w:space="0" w:color="auto"/>
              <w:right w:val="single" w:sz="4" w:space="0" w:color="auto"/>
            </w:tcBorders>
            <w:shd w:val="clear" w:color="auto" w:fill="auto"/>
            <w:vAlign w:val="center"/>
            <w:hideMark/>
          </w:tcPr>
          <w:p w14:paraId="0A96A8BE" w14:textId="77777777" w:rsidR="000321EA" w:rsidRPr="002E30DF" w:rsidRDefault="000321EA" w:rsidP="000321EA">
            <w:pPr>
              <w:spacing w:after="0" w:line="240" w:lineRule="auto"/>
              <w:jc w:val="right"/>
              <w:rPr>
                <w:rFonts w:ascii="Myriad Pro" w:eastAsia="Times New Roman" w:hAnsi="Myriad Pro" w:cs="Calibri"/>
                <w:sz w:val="18"/>
                <w:szCs w:val="18"/>
                <w:lang w:eastAsia="ru-RU"/>
              </w:rPr>
            </w:pPr>
            <w:r w:rsidRPr="002E30DF">
              <w:rPr>
                <w:rFonts w:ascii="Myriad Pro" w:eastAsia="Times New Roman" w:hAnsi="Myriad Pro" w:cs="Calibri"/>
                <w:sz w:val="18"/>
                <w:szCs w:val="18"/>
                <w:lang w:eastAsia="ru-RU"/>
              </w:rPr>
              <w:t>269 467</w:t>
            </w:r>
          </w:p>
        </w:tc>
        <w:tc>
          <w:tcPr>
            <w:tcW w:w="1134" w:type="dxa"/>
            <w:tcBorders>
              <w:top w:val="nil"/>
              <w:left w:val="nil"/>
              <w:bottom w:val="single" w:sz="4" w:space="0" w:color="auto"/>
              <w:right w:val="single" w:sz="4" w:space="0" w:color="auto"/>
            </w:tcBorders>
            <w:shd w:val="clear" w:color="auto" w:fill="auto"/>
            <w:vAlign w:val="center"/>
            <w:hideMark/>
          </w:tcPr>
          <w:p w14:paraId="50D43D0A" w14:textId="77777777" w:rsidR="000321EA" w:rsidRPr="002E30DF" w:rsidRDefault="000321EA" w:rsidP="000321EA">
            <w:pPr>
              <w:spacing w:after="0" w:line="240" w:lineRule="auto"/>
              <w:jc w:val="right"/>
              <w:rPr>
                <w:rFonts w:ascii="Myriad Pro" w:eastAsia="Times New Roman" w:hAnsi="Myriad Pro" w:cs="Calibri"/>
                <w:sz w:val="18"/>
                <w:szCs w:val="18"/>
                <w:lang w:eastAsia="ru-RU"/>
              </w:rPr>
            </w:pPr>
            <w:r w:rsidRPr="002E30DF">
              <w:rPr>
                <w:rFonts w:ascii="Myriad Pro" w:eastAsia="Times New Roman" w:hAnsi="Myriad Pro" w:cs="Calibri"/>
                <w:sz w:val="18"/>
                <w:szCs w:val="18"/>
                <w:lang w:eastAsia="ru-RU"/>
              </w:rPr>
              <w:t>466 965</w:t>
            </w:r>
          </w:p>
        </w:tc>
        <w:tc>
          <w:tcPr>
            <w:tcW w:w="986" w:type="dxa"/>
            <w:tcBorders>
              <w:top w:val="nil"/>
              <w:left w:val="nil"/>
              <w:bottom w:val="single" w:sz="4" w:space="0" w:color="auto"/>
              <w:right w:val="single" w:sz="4" w:space="0" w:color="auto"/>
            </w:tcBorders>
            <w:shd w:val="clear" w:color="auto" w:fill="auto"/>
            <w:vAlign w:val="center"/>
            <w:hideMark/>
          </w:tcPr>
          <w:p w14:paraId="7936956D" w14:textId="77777777" w:rsidR="000321EA" w:rsidRPr="002E30DF" w:rsidRDefault="000321EA" w:rsidP="000321EA">
            <w:pPr>
              <w:spacing w:after="0" w:line="240" w:lineRule="auto"/>
              <w:jc w:val="right"/>
              <w:rPr>
                <w:rFonts w:ascii="Myriad Pro" w:eastAsia="Times New Roman" w:hAnsi="Myriad Pro" w:cs="Calibri"/>
                <w:sz w:val="18"/>
                <w:szCs w:val="18"/>
                <w:lang w:eastAsia="ru-RU"/>
              </w:rPr>
            </w:pPr>
            <w:r w:rsidRPr="002E30DF">
              <w:rPr>
                <w:rFonts w:ascii="Myriad Pro" w:eastAsia="Times New Roman" w:hAnsi="Myriad Pro" w:cs="Calibri"/>
                <w:sz w:val="18"/>
                <w:szCs w:val="18"/>
                <w:lang w:eastAsia="ru-RU"/>
              </w:rPr>
              <w:t>197 498</w:t>
            </w:r>
          </w:p>
        </w:tc>
      </w:tr>
      <w:tr w:rsidR="00717019" w:rsidRPr="002E30DF" w14:paraId="469F7444" w14:textId="77777777" w:rsidTr="002E30DF">
        <w:trPr>
          <w:trHeight w:val="20"/>
          <w:tblHeader/>
        </w:trPr>
        <w:tc>
          <w:tcPr>
            <w:tcW w:w="3539" w:type="dxa"/>
            <w:tcBorders>
              <w:top w:val="nil"/>
              <w:left w:val="single" w:sz="4" w:space="0" w:color="auto"/>
              <w:bottom w:val="single" w:sz="4" w:space="0" w:color="auto"/>
              <w:right w:val="single" w:sz="4" w:space="0" w:color="auto"/>
            </w:tcBorders>
            <w:shd w:val="clear" w:color="auto" w:fill="auto"/>
            <w:vAlign w:val="center"/>
            <w:hideMark/>
          </w:tcPr>
          <w:p w14:paraId="70D1F94A" w14:textId="77777777" w:rsidR="000321EA" w:rsidRPr="002E30DF" w:rsidRDefault="000321EA" w:rsidP="000321EA">
            <w:pPr>
              <w:spacing w:after="0" w:line="240" w:lineRule="auto"/>
              <w:jc w:val="right"/>
              <w:rPr>
                <w:rFonts w:ascii="Myriad Pro" w:eastAsia="Times New Roman" w:hAnsi="Myriad Pro" w:cs="Calibri"/>
                <w:sz w:val="18"/>
                <w:szCs w:val="18"/>
                <w:lang w:eastAsia="ru-RU"/>
              </w:rPr>
            </w:pPr>
            <w:r w:rsidRPr="002E30DF">
              <w:rPr>
                <w:rFonts w:ascii="Myriad Pro" w:eastAsia="Times New Roman" w:hAnsi="Myriad Pro" w:cs="Calibri"/>
                <w:sz w:val="18"/>
                <w:szCs w:val="18"/>
                <w:lang w:eastAsia="ru-RU"/>
              </w:rPr>
              <w:t>Затраты на оплату труда</w:t>
            </w:r>
          </w:p>
        </w:tc>
        <w:tc>
          <w:tcPr>
            <w:tcW w:w="992" w:type="dxa"/>
            <w:tcBorders>
              <w:top w:val="nil"/>
              <w:left w:val="nil"/>
              <w:bottom w:val="single" w:sz="4" w:space="0" w:color="auto"/>
              <w:right w:val="single" w:sz="4" w:space="0" w:color="auto"/>
            </w:tcBorders>
            <w:shd w:val="clear" w:color="auto" w:fill="auto"/>
            <w:vAlign w:val="center"/>
            <w:hideMark/>
          </w:tcPr>
          <w:p w14:paraId="42557322" w14:textId="77777777" w:rsidR="000321EA" w:rsidRPr="002E30DF" w:rsidRDefault="000321EA" w:rsidP="000321EA">
            <w:pPr>
              <w:spacing w:after="0" w:line="240" w:lineRule="auto"/>
              <w:jc w:val="center"/>
              <w:rPr>
                <w:rFonts w:ascii="Myriad Pro" w:eastAsia="Times New Roman" w:hAnsi="Myriad Pro" w:cs="Calibri"/>
                <w:sz w:val="18"/>
                <w:szCs w:val="18"/>
                <w:lang w:eastAsia="ru-RU"/>
              </w:rPr>
            </w:pPr>
            <w:r w:rsidRPr="002E30DF">
              <w:rPr>
                <w:rFonts w:ascii="Myriad Pro" w:eastAsia="Times New Roman" w:hAnsi="Myriad Pro" w:cs="Calibri"/>
                <w:sz w:val="18"/>
                <w:szCs w:val="18"/>
                <w:lang w:eastAsia="ru-RU"/>
              </w:rPr>
              <w:t>тыс. руб.</w:t>
            </w:r>
          </w:p>
        </w:tc>
        <w:tc>
          <w:tcPr>
            <w:tcW w:w="1560" w:type="dxa"/>
            <w:tcBorders>
              <w:top w:val="nil"/>
              <w:left w:val="nil"/>
              <w:bottom w:val="single" w:sz="4" w:space="0" w:color="auto"/>
              <w:right w:val="single" w:sz="4" w:space="0" w:color="auto"/>
            </w:tcBorders>
            <w:shd w:val="clear" w:color="auto" w:fill="auto"/>
            <w:vAlign w:val="center"/>
            <w:hideMark/>
          </w:tcPr>
          <w:p w14:paraId="632EC4E1" w14:textId="77777777" w:rsidR="000321EA" w:rsidRPr="002E30DF" w:rsidRDefault="000321EA" w:rsidP="000321EA">
            <w:pPr>
              <w:spacing w:after="0" w:line="240" w:lineRule="auto"/>
              <w:jc w:val="right"/>
              <w:rPr>
                <w:rFonts w:ascii="Myriad Pro" w:eastAsia="Times New Roman" w:hAnsi="Myriad Pro" w:cs="Calibri"/>
                <w:sz w:val="18"/>
                <w:szCs w:val="18"/>
                <w:lang w:eastAsia="ru-RU"/>
              </w:rPr>
            </w:pPr>
            <w:r w:rsidRPr="002E30DF">
              <w:rPr>
                <w:rFonts w:ascii="Myriad Pro" w:eastAsia="Times New Roman" w:hAnsi="Myriad Pro" w:cs="Calibri"/>
                <w:sz w:val="18"/>
                <w:szCs w:val="18"/>
                <w:lang w:eastAsia="ru-RU"/>
              </w:rPr>
              <w:t>2 924 324</w:t>
            </w:r>
          </w:p>
        </w:tc>
        <w:tc>
          <w:tcPr>
            <w:tcW w:w="1134" w:type="dxa"/>
            <w:tcBorders>
              <w:top w:val="nil"/>
              <w:left w:val="nil"/>
              <w:bottom w:val="single" w:sz="4" w:space="0" w:color="auto"/>
              <w:right w:val="single" w:sz="4" w:space="0" w:color="auto"/>
            </w:tcBorders>
            <w:shd w:val="clear" w:color="auto" w:fill="auto"/>
            <w:vAlign w:val="center"/>
            <w:hideMark/>
          </w:tcPr>
          <w:p w14:paraId="1443CA4D" w14:textId="77777777" w:rsidR="000321EA" w:rsidRPr="002E30DF" w:rsidRDefault="000321EA" w:rsidP="000321EA">
            <w:pPr>
              <w:spacing w:after="0" w:line="240" w:lineRule="auto"/>
              <w:jc w:val="right"/>
              <w:rPr>
                <w:rFonts w:ascii="Myriad Pro" w:eastAsia="Times New Roman" w:hAnsi="Myriad Pro" w:cs="Calibri"/>
                <w:sz w:val="18"/>
                <w:szCs w:val="18"/>
                <w:lang w:eastAsia="ru-RU"/>
              </w:rPr>
            </w:pPr>
            <w:r w:rsidRPr="002E30DF">
              <w:rPr>
                <w:rFonts w:ascii="Myriad Pro" w:eastAsia="Times New Roman" w:hAnsi="Myriad Pro" w:cs="Calibri"/>
                <w:sz w:val="18"/>
                <w:szCs w:val="18"/>
                <w:lang w:eastAsia="ru-RU"/>
              </w:rPr>
              <w:t>2 226 086</w:t>
            </w:r>
          </w:p>
        </w:tc>
        <w:tc>
          <w:tcPr>
            <w:tcW w:w="1134" w:type="dxa"/>
            <w:tcBorders>
              <w:top w:val="nil"/>
              <w:left w:val="nil"/>
              <w:bottom w:val="single" w:sz="4" w:space="0" w:color="auto"/>
              <w:right w:val="single" w:sz="4" w:space="0" w:color="auto"/>
            </w:tcBorders>
            <w:shd w:val="clear" w:color="auto" w:fill="auto"/>
            <w:vAlign w:val="center"/>
            <w:hideMark/>
          </w:tcPr>
          <w:p w14:paraId="07B4A84B" w14:textId="77777777" w:rsidR="000321EA" w:rsidRPr="002E30DF" w:rsidRDefault="000321EA" w:rsidP="000321EA">
            <w:pPr>
              <w:spacing w:after="0" w:line="240" w:lineRule="auto"/>
              <w:jc w:val="right"/>
              <w:rPr>
                <w:rFonts w:ascii="Myriad Pro" w:eastAsia="Times New Roman" w:hAnsi="Myriad Pro" w:cs="Calibri"/>
                <w:sz w:val="18"/>
                <w:szCs w:val="18"/>
                <w:lang w:eastAsia="ru-RU"/>
              </w:rPr>
            </w:pPr>
            <w:r w:rsidRPr="002E30DF">
              <w:rPr>
                <w:rFonts w:ascii="Myriad Pro" w:eastAsia="Times New Roman" w:hAnsi="Myriad Pro" w:cs="Calibri"/>
                <w:sz w:val="18"/>
                <w:szCs w:val="18"/>
                <w:lang w:eastAsia="ru-RU"/>
              </w:rPr>
              <w:t>2 222 840</w:t>
            </w:r>
          </w:p>
        </w:tc>
        <w:tc>
          <w:tcPr>
            <w:tcW w:w="986" w:type="dxa"/>
            <w:tcBorders>
              <w:top w:val="nil"/>
              <w:left w:val="nil"/>
              <w:bottom w:val="single" w:sz="4" w:space="0" w:color="auto"/>
              <w:right w:val="single" w:sz="4" w:space="0" w:color="auto"/>
            </w:tcBorders>
            <w:shd w:val="clear" w:color="auto" w:fill="auto"/>
            <w:vAlign w:val="center"/>
            <w:hideMark/>
          </w:tcPr>
          <w:p w14:paraId="38A90131" w14:textId="77777777" w:rsidR="000321EA" w:rsidRPr="002E30DF" w:rsidRDefault="000321EA" w:rsidP="000321EA">
            <w:pPr>
              <w:spacing w:after="0" w:line="240" w:lineRule="auto"/>
              <w:jc w:val="right"/>
              <w:rPr>
                <w:rFonts w:ascii="Myriad Pro" w:eastAsia="Times New Roman" w:hAnsi="Myriad Pro" w:cs="Calibri"/>
                <w:sz w:val="18"/>
                <w:szCs w:val="18"/>
                <w:lang w:eastAsia="ru-RU"/>
              </w:rPr>
            </w:pPr>
            <w:r w:rsidRPr="002E30DF">
              <w:rPr>
                <w:rFonts w:ascii="Myriad Pro" w:eastAsia="Times New Roman" w:hAnsi="Myriad Pro" w:cs="Calibri"/>
                <w:sz w:val="18"/>
                <w:szCs w:val="18"/>
                <w:lang w:eastAsia="ru-RU"/>
              </w:rPr>
              <w:t>-3 246</w:t>
            </w:r>
          </w:p>
        </w:tc>
      </w:tr>
      <w:tr w:rsidR="00717019" w:rsidRPr="002E30DF" w14:paraId="491E8F4C" w14:textId="77777777" w:rsidTr="002E30DF">
        <w:trPr>
          <w:trHeight w:val="20"/>
          <w:tblHeader/>
        </w:trPr>
        <w:tc>
          <w:tcPr>
            <w:tcW w:w="3539" w:type="dxa"/>
            <w:tcBorders>
              <w:top w:val="nil"/>
              <w:left w:val="single" w:sz="4" w:space="0" w:color="auto"/>
              <w:bottom w:val="single" w:sz="4" w:space="0" w:color="auto"/>
              <w:right w:val="single" w:sz="4" w:space="0" w:color="auto"/>
            </w:tcBorders>
            <w:shd w:val="clear" w:color="auto" w:fill="auto"/>
            <w:vAlign w:val="center"/>
            <w:hideMark/>
          </w:tcPr>
          <w:p w14:paraId="6E3C28C5" w14:textId="77777777" w:rsidR="000321EA" w:rsidRPr="002E30DF" w:rsidRDefault="000321EA" w:rsidP="000321EA">
            <w:pPr>
              <w:spacing w:after="0" w:line="240" w:lineRule="auto"/>
              <w:jc w:val="right"/>
              <w:rPr>
                <w:rFonts w:ascii="Myriad Pro" w:eastAsia="Times New Roman" w:hAnsi="Myriad Pro" w:cs="Calibri"/>
                <w:sz w:val="18"/>
                <w:szCs w:val="18"/>
                <w:lang w:eastAsia="ru-RU"/>
              </w:rPr>
            </w:pPr>
            <w:r w:rsidRPr="002E30DF">
              <w:rPr>
                <w:rFonts w:ascii="Myriad Pro" w:eastAsia="Times New Roman" w:hAnsi="Myriad Pro" w:cs="Calibri"/>
                <w:sz w:val="18"/>
                <w:szCs w:val="18"/>
                <w:lang w:eastAsia="ru-RU"/>
              </w:rPr>
              <w:t>Прочие расходы</w:t>
            </w:r>
          </w:p>
        </w:tc>
        <w:tc>
          <w:tcPr>
            <w:tcW w:w="992" w:type="dxa"/>
            <w:tcBorders>
              <w:top w:val="nil"/>
              <w:left w:val="nil"/>
              <w:bottom w:val="single" w:sz="4" w:space="0" w:color="auto"/>
              <w:right w:val="single" w:sz="4" w:space="0" w:color="auto"/>
            </w:tcBorders>
            <w:shd w:val="clear" w:color="auto" w:fill="auto"/>
            <w:vAlign w:val="center"/>
            <w:hideMark/>
          </w:tcPr>
          <w:p w14:paraId="14F50621" w14:textId="77777777" w:rsidR="000321EA" w:rsidRPr="002E30DF" w:rsidRDefault="000321EA" w:rsidP="000321EA">
            <w:pPr>
              <w:spacing w:after="0" w:line="240" w:lineRule="auto"/>
              <w:jc w:val="center"/>
              <w:rPr>
                <w:rFonts w:ascii="Myriad Pro" w:eastAsia="Times New Roman" w:hAnsi="Myriad Pro" w:cs="Calibri"/>
                <w:sz w:val="18"/>
                <w:szCs w:val="18"/>
                <w:lang w:eastAsia="ru-RU"/>
              </w:rPr>
            </w:pPr>
            <w:r w:rsidRPr="002E30DF">
              <w:rPr>
                <w:rFonts w:ascii="Myriad Pro" w:eastAsia="Times New Roman" w:hAnsi="Myriad Pro" w:cs="Calibri"/>
                <w:sz w:val="18"/>
                <w:szCs w:val="18"/>
                <w:lang w:eastAsia="ru-RU"/>
              </w:rPr>
              <w:t>тыс. руб.</w:t>
            </w:r>
          </w:p>
        </w:tc>
        <w:tc>
          <w:tcPr>
            <w:tcW w:w="1560" w:type="dxa"/>
            <w:tcBorders>
              <w:top w:val="nil"/>
              <w:left w:val="nil"/>
              <w:bottom w:val="single" w:sz="4" w:space="0" w:color="auto"/>
              <w:right w:val="single" w:sz="4" w:space="0" w:color="auto"/>
            </w:tcBorders>
            <w:shd w:val="clear" w:color="auto" w:fill="auto"/>
            <w:vAlign w:val="center"/>
            <w:hideMark/>
          </w:tcPr>
          <w:p w14:paraId="16F8DD82" w14:textId="77777777" w:rsidR="000321EA" w:rsidRPr="002E30DF" w:rsidRDefault="000321EA" w:rsidP="000321EA">
            <w:pPr>
              <w:spacing w:after="0" w:line="240" w:lineRule="auto"/>
              <w:jc w:val="right"/>
              <w:rPr>
                <w:rFonts w:ascii="Myriad Pro" w:eastAsia="Times New Roman" w:hAnsi="Myriad Pro" w:cs="Calibri"/>
                <w:sz w:val="18"/>
                <w:szCs w:val="18"/>
                <w:lang w:eastAsia="ru-RU"/>
              </w:rPr>
            </w:pPr>
            <w:r w:rsidRPr="002E30DF">
              <w:rPr>
                <w:rFonts w:ascii="Myriad Pro" w:eastAsia="Times New Roman" w:hAnsi="Myriad Pro" w:cs="Calibri"/>
                <w:sz w:val="18"/>
                <w:szCs w:val="18"/>
                <w:lang w:eastAsia="ru-RU"/>
              </w:rPr>
              <w:t>709 628</w:t>
            </w:r>
          </w:p>
        </w:tc>
        <w:tc>
          <w:tcPr>
            <w:tcW w:w="1134" w:type="dxa"/>
            <w:tcBorders>
              <w:top w:val="nil"/>
              <w:left w:val="nil"/>
              <w:bottom w:val="single" w:sz="4" w:space="0" w:color="auto"/>
              <w:right w:val="single" w:sz="4" w:space="0" w:color="auto"/>
            </w:tcBorders>
            <w:shd w:val="clear" w:color="auto" w:fill="auto"/>
            <w:vAlign w:val="center"/>
            <w:hideMark/>
          </w:tcPr>
          <w:p w14:paraId="64567C92" w14:textId="77777777" w:rsidR="000321EA" w:rsidRPr="002E30DF" w:rsidRDefault="000321EA" w:rsidP="000321EA">
            <w:pPr>
              <w:spacing w:after="0" w:line="240" w:lineRule="auto"/>
              <w:jc w:val="right"/>
              <w:rPr>
                <w:rFonts w:ascii="Myriad Pro" w:eastAsia="Times New Roman" w:hAnsi="Myriad Pro" w:cs="Calibri"/>
                <w:sz w:val="18"/>
                <w:szCs w:val="18"/>
                <w:lang w:eastAsia="ru-RU"/>
              </w:rPr>
            </w:pPr>
            <w:r w:rsidRPr="002E30DF">
              <w:rPr>
                <w:rFonts w:ascii="Myriad Pro" w:eastAsia="Times New Roman" w:hAnsi="Myriad Pro" w:cs="Calibri"/>
                <w:sz w:val="18"/>
                <w:szCs w:val="18"/>
                <w:lang w:eastAsia="ru-RU"/>
              </w:rPr>
              <w:t>704 785</w:t>
            </w:r>
          </w:p>
        </w:tc>
        <w:tc>
          <w:tcPr>
            <w:tcW w:w="1134" w:type="dxa"/>
            <w:tcBorders>
              <w:top w:val="nil"/>
              <w:left w:val="nil"/>
              <w:bottom w:val="single" w:sz="4" w:space="0" w:color="auto"/>
              <w:right w:val="single" w:sz="4" w:space="0" w:color="auto"/>
            </w:tcBorders>
            <w:shd w:val="clear" w:color="auto" w:fill="auto"/>
            <w:vAlign w:val="center"/>
            <w:hideMark/>
          </w:tcPr>
          <w:p w14:paraId="64F5DDA8" w14:textId="77777777" w:rsidR="000321EA" w:rsidRPr="002E30DF" w:rsidRDefault="000321EA" w:rsidP="000321EA">
            <w:pPr>
              <w:spacing w:after="0" w:line="240" w:lineRule="auto"/>
              <w:jc w:val="right"/>
              <w:rPr>
                <w:rFonts w:ascii="Myriad Pro" w:eastAsia="Times New Roman" w:hAnsi="Myriad Pro" w:cs="Calibri"/>
                <w:sz w:val="18"/>
                <w:szCs w:val="18"/>
                <w:lang w:eastAsia="ru-RU"/>
              </w:rPr>
            </w:pPr>
            <w:r w:rsidRPr="002E30DF">
              <w:rPr>
                <w:rFonts w:ascii="Myriad Pro" w:eastAsia="Times New Roman" w:hAnsi="Myriad Pro" w:cs="Calibri"/>
                <w:sz w:val="18"/>
                <w:szCs w:val="18"/>
                <w:lang w:eastAsia="ru-RU"/>
              </w:rPr>
              <w:t>682 554</w:t>
            </w:r>
          </w:p>
        </w:tc>
        <w:tc>
          <w:tcPr>
            <w:tcW w:w="986" w:type="dxa"/>
            <w:tcBorders>
              <w:top w:val="nil"/>
              <w:left w:val="nil"/>
              <w:bottom w:val="single" w:sz="4" w:space="0" w:color="auto"/>
              <w:right w:val="single" w:sz="4" w:space="0" w:color="auto"/>
            </w:tcBorders>
            <w:shd w:val="clear" w:color="auto" w:fill="auto"/>
            <w:vAlign w:val="center"/>
            <w:hideMark/>
          </w:tcPr>
          <w:p w14:paraId="47455018" w14:textId="77777777" w:rsidR="000321EA" w:rsidRPr="002E30DF" w:rsidRDefault="000321EA" w:rsidP="000321EA">
            <w:pPr>
              <w:spacing w:after="0" w:line="240" w:lineRule="auto"/>
              <w:jc w:val="right"/>
              <w:rPr>
                <w:rFonts w:ascii="Myriad Pro" w:eastAsia="Times New Roman" w:hAnsi="Myriad Pro" w:cs="Calibri"/>
                <w:sz w:val="18"/>
                <w:szCs w:val="18"/>
                <w:lang w:eastAsia="ru-RU"/>
              </w:rPr>
            </w:pPr>
            <w:r w:rsidRPr="002E30DF">
              <w:rPr>
                <w:rFonts w:ascii="Myriad Pro" w:eastAsia="Times New Roman" w:hAnsi="Myriad Pro" w:cs="Calibri"/>
                <w:sz w:val="18"/>
                <w:szCs w:val="18"/>
                <w:lang w:eastAsia="ru-RU"/>
              </w:rPr>
              <w:t>-22 231</w:t>
            </w:r>
          </w:p>
        </w:tc>
      </w:tr>
      <w:tr w:rsidR="00717019" w:rsidRPr="002E30DF" w14:paraId="4AA3E491" w14:textId="77777777" w:rsidTr="002E30DF">
        <w:trPr>
          <w:trHeight w:val="20"/>
          <w:tblHeader/>
        </w:trPr>
        <w:tc>
          <w:tcPr>
            <w:tcW w:w="3539" w:type="dxa"/>
            <w:tcBorders>
              <w:top w:val="nil"/>
              <w:left w:val="single" w:sz="4" w:space="0" w:color="auto"/>
              <w:bottom w:val="single" w:sz="4" w:space="0" w:color="auto"/>
              <w:right w:val="single" w:sz="4" w:space="0" w:color="auto"/>
            </w:tcBorders>
            <w:shd w:val="clear" w:color="auto" w:fill="auto"/>
            <w:noWrap/>
            <w:vAlign w:val="center"/>
            <w:hideMark/>
          </w:tcPr>
          <w:p w14:paraId="346C23A3" w14:textId="77777777" w:rsidR="000321EA" w:rsidRPr="002E30DF" w:rsidRDefault="000321EA" w:rsidP="000321EA">
            <w:pPr>
              <w:spacing w:after="0" w:line="240" w:lineRule="auto"/>
              <w:rPr>
                <w:rFonts w:ascii="Myriad Pro" w:eastAsia="Times New Roman" w:hAnsi="Myriad Pro" w:cs="Calibri"/>
                <w:b/>
                <w:bCs/>
                <w:sz w:val="18"/>
                <w:szCs w:val="18"/>
                <w:lang w:eastAsia="ru-RU"/>
              </w:rPr>
            </w:pPr>
            <w:r w:rsidRPr="002E30DF">
              <w:rPr>
                <w:rFonts w:ascii="Myriad Pro" w:eastAsia="Times New Roman" w:hAnsi="Myriad Pro" w:cs="Calibri"/>
                <w:b/>
                <w:bCs/>
                <w:sz w:val="18"/>
                <w:szCs w:val="18"/>
                <w:lang w:eastAsia="ru-RU"/>
              </w:rPr>
              <w:t>Неподконтрольные расходы</w:t>
            </w:r>
          </w:p>
        </w:tc>
        <w:tc>
          <w:tcPr>
            <w:tcW w:w="992" w:type="dxa"/>
            <w:tcBorders>
              <w:top w:val="nil"/>
              <w:left w:val="nil"/>
              <w:bottom w:val="single" w:sz="4" w:space="0" w:color="auto"/>
              <w:right w:val="single" w:sz="4" w:space="0" w:color="auto"/>
            </w:tcBorders>
            <w:shd w:val="clear" w:color="auto" w:fill="auto"/>
            <w:vAlign w:val="center"/>
            <w:hideMark/>
          </w:tcPr>
          <w:p w14:paraId="339FF391" w14:textId="77777777" w:rsidR="000321EA" w:rsidRPr="002E30DF" w:rsidRDefault="000321EA" w:rsidP="000321EA">
            <w:pPr>
              <w:spacing w:after="0" w:line="240" w:lineRule="auto"/>
              <w:jc w:val="center"/>
              <w:rPr>
                <w:rFonts w:ascii="Myriad Pro" w:eastAsia="Times New Roman" w:hAnsi="Myriad Pro" w:cs="Calibri"/>
                <w:b/>
                <w:bCs/>
                <w:sz w:val="18"/>
                <w:szCs w:val="18"/>
                <w:lang w:eastAsia="ru-RU"/>
              </w:rPr>
            </w:pPr>
            <w:r w:rsidRPr="002E30DF">
              <w:rPr>
                <w:rFonts w:ascii="Myriad Pro" w:eastAsia="Times New Roman" w:hAnsi="Myriad Pro" w:cs="Calibri"/>
                <w:b/>
                <w:bCs/>
                <w:sz w:val="18"/>
                <w:szCs w:val="18"/>
                <w:lang w:eastAsia="ru-RU"/>
              </w:rPr>
              <w:t>тыс. руб.</w:t>
            </w:r>
          </w:p>
        </w:tc>
        <w:tc>
          <w:tcPr>
            <w:tcW w:w="1560" w:type="dxa"/>
            <w:tcBorders>
              <w:top w:val="nil"/>
              <w:left w:val="nil"/>
              <w:bottom w:val="single" w:sz="4" w:space="0" w:color="auto"/>
              <w:right w:val="single" w:sz="4" w:space="0" w:color="auto"/>
            </w:tcBorders>
            <w:shd w:val="clear" w:color="auto" w:fill="auto"/>
            <w:vAlign w:val="center"/>
            <w:hideMark/>
          </w:tcPr>
          <w:p w14:paraId="1A4FC2DE" w14:textId="77777777" w:rsidR="000321EA" w:rsidRPr="002E30DF" w:rsidRDefault="000321EA" w:rsidP="000321EA">
            <w:pPr>
              <w:spacing w:after="0" w:line="240" w:lineRule="auto"/>
              <w:jc w:val="right"/>
              <w:rPr>
                <w:rFonts w:ascii="Myriad Pro" w:eastAsia="Times New Roman" w:hAnsi="Myriad Pro" w:cs="Calibri"/>
                <w:b/>
                <w:bCs/>
                <w:sz w:val="18"/>
                <w:szCs w:val="18"/>
                <w:lang w:eastAsia="ru-RU"/>
              </w:rPr>
            </w:pPr>
            <w:r w:rsidRPr="002E30DF">
              <w:rPr>
                <w:rFonts w:ascii="Myriad Pro" w:eastAsia="Times New Roman" w:hAnsi="Myriad Pro" w:cs="Calibri"/>
                <w:b/>
                <w:bCs/>
                <w:sz w:val="18"/>
                <w:szCs w:val="18"/>
                <w:lang w:eastAsia="ru-RU"/>
              </w:rPr>
              <w:t>10 095 167</w:t>
            </w:r>
          </w:p>
        </w:tc>
        <w:tc>
          <w:tcPr>
            <w:tcW w:w="1134" w:type="dxa"/>
            <w:tcBorders>
              <w:top w:val="nil"/>
              <w:left w:val="nil"/>
              <w:bottom w:val="single" w:sz="4" w:space="0" w:color="auto"/>
              <w:right w:val="single" w:sz="4" w:space="0" w:color="auto"/>
            </w:tcBorders>
            <w:shd w:val="clear" w:color="auto" w:fill="auto"/>
            <w:vAlign w:val="center"/>
            <w:hideMark/>
          </w:tcPr>
          <w:p w14:paraId="00F3732D" w14:textId="77777777" w:rsidR="000321EA" w:rsidRPr="002E30DF" w:rsidRDefault="000321EA" w:rsidP="000321EA">
            <w:pPr>
              <w:spacing w:after="0" w:line="240" w:lineRule="auto"/>
              <w:jc w:val="right"/>
              <w:rPr>
                <w:rFonts w:ascii="Myriad Pro" w:eastAsia="Times New Roman" w:hAnsi="Myriad Pro" w:cs="Calibri"/>
                <w:b/>
                <w:bCs/>
                <w:sz w:val="18"/>
                <w:szCs w:val="18"/>
                <w:lang w:eastAsia="ru-RU"/>
              </w:rPr>
            </w:pPr>
            <w:r w:rsidRPr="002E30DF">
              <w:rPr>
                <w:rFonts w:ascii="Myriad Pro" w:eastAsia="Times New Roman" w:hAnsi="Myriad Pro" w:cs="Calibri"/>
                <w:b/>
                <w:bCs/>
                <w:sz w:val="18"/>
                <w:szCs w:val="18"/>
                <w:lang w:eastAsia="ru-RU"/>
              </w:rPr>
              <w:t>5 019 489</w:t>
            </w:r>
          </w:p>
        </w:tc>
        <w:tc>
          <w:tcPr>
            <w:tcW w:w="1134" w:type="dxa"/>
            <w:tcBorders>
              <w:top w:val="nil"/>
              <w:left w:val="nil"/>
              <w:bottom w:val="single" w:sz="4" w:space="0" w:color="auto"/>
              <w:right w:val="single" w:sz="4" w:space="0" w:color="auto"/>
            </w:tcBorders>
            <w:shd w:val="clear" w:color="auto" w:fill="auto"/>
            <w:vAlign w:val="center"/>
            <w:hideMark/>
          </w:tcPr>
          <w:p w14:paraId="1696457D" w14:textId="77777777" w:rsidR="000321EA" w:rsidRPr="002E30DF" w:rsidRDefault="000321EA" w:rsidP="000321EA">
            <w:pPr>
              <w:spacing w:after="0" w:line="240" w:lineRule="auto"/>
              <w:jc w:val="right"/>
              <w:rPr>
                <w:rFonts w:ascii="Myriad Pro" w:eastAsia="Times New Roman" w:hAnsi="Myriad Pro" w:cs="Calibri"/>
                <w:b/>
                <w:bCs/>
                <w:sz w:val="18"/>
                <w:szCs w:val="18"/>
                <w:lang w:eastAsia="ru-RU"/>
              </w:rPr>
            </w:pPr>
            <w:r w:rsidRPr="002E30DF">
              <w:rPr>
                <w:rFonts w:ascii="Myriad Pro" w:eastAsia="Times New Roman" w:hAnsi="Myriad Pro" w:cs="Calibri"/>
                <w:b/>
                <w:bCs/>
                <w:sz w:val="18"/>
                <w:szCs w:val="18"/>
                <w:lang w:eastAsia="ru-RU"/>
              </w:rPr>
              <w:t>5 552 469</w:t>
            </w:r>
          </w:p>
        </w:tc>
        <w:tc>
          <w:tcPr>
            <w:tcW w:w="986" w:type="dxa"/>
            <w:tcBorders>
              <w:top w:val="nil"/>
              <w:left w:val="nil"/>
              <w:bottom w:val="single" w:sz="4" w:space="0" w:color="auto"/>
              <w:right w:val="single" w:sz="4" w:space="0" w:color="auto"/>
            </w:tcBorders>
            <w:shd w:val="clear" w:color="auto" w:fill="auto"/>
            <w:vAlign w:val="center"/>
            <w:hideMark/>
          </w:tcPr>
          <w:p w14:paraId="1DF49279" w14:textId="77777777" w:rsidR="000321EA" w:rsidRPr="002E30DF" w:rsidRDefault="000321EA" w:rsidP="000321EA">
            <w:pPr>
              <w:spacing w:after="0" w:line="240" w:lineRule="auto"/>
              <w:jc w:val="right"/>
              <w:rPr>
                <w:rFonts w:ascii="Myriad Pro" w:eastAsia="Times New Roman" w:hAnsi="Myriad Pro" w:cs="Calibri"/>
                <w:b/>
                <w:bCs/>
                <w:sz w:val="18"/>
                <w:szCs w:val="18"/>
                <w:lang w:eastAsia="ru-RU"/>
              </w:rPr>
            </w:pPr>
            <w:r w:rsidRPr="002E30DF">
              <w:rPr>
                <w:rFonts w:ascii="Myriad Pro" w:eastAsia="Times New Roman" w:hAnsi="Myriad Pro" w:cs="Calibri"/>
                <w:b/>
                <w:bCs/>
                <w:sz w:val="18"/>
                <w:szCs w:val="18"/>
                <w:lang w:eastAsia="ru-RU"/>
              </w:rPr>
              <w:t>532 980</w:t>
            </w:r>
          </w:p>
        </w:tc>
      </w:tr>
      <w:tr w:rsidR="00717019" w:rsidRPr="002E30DF" w14:paraId="03B9A95A" w14:textId="77777777" w:rsidTr="002E30DF">
        <w:trPr>
          <w:trHeight w:val="20"/>
          <w:tblHeader/>
        </w:trPr>
        <w:tc>
          <w:tcPr>
            <w:tcW w:w="3539" w:type="dxa"/>
            <w:tcBorders>
              <w:top w:val="nil"/>
              <w:left w:val="single" w:sz="4" w:space="0" w:color="auto"/>
              <w:bottom w:val="single" w:sz="4" w:space="0" w:color="auto"/>
              <w:right w:val="single" w:sz="4" w:space="0" w:color="auto"/>
            </w:tcBorders>
            <w:shd w:val="clear" w:color="auto" w:fill="auto"/>
            <w:vAlign w:val="center"/>
            <w:hideMark/>
          </w:tcPr>
          <w:p w14:paraId="0C845E24" w14:textId="77777777" w:rsidR="000321EA" w:rsidRPr="002E30DF" w:rsidRDefault="000321EA" w:rsidP="000321EA">
            <w:pPr>
              <w:spacing w:after="0" w:line="240" w:lineRule="auto"/>
              <w:jc w:val="right"/>
              <w:rPr>
                <w:rFonts w:ascii="Myriad Pro" w:eastAsia="Times New Roman" w:hAnsi="Myriad Pro" w:cs="Calibri"/>
                <w:sz w:val="18"/>
                <w:szCs w:val="18"/>
                <w:lang w:eastAsia="ru-RU"/>
              </w:rPr>
            </w:pPr>
            <w:r w:rsidRPr="002E30DF">
              <w:rPr>
                <w:rFonts w:ascii="Myriad Pro" w:eastAsia="Times New Roman" w:hAnsi="Myriad Pro" w:cs="Calibri"/>
                <w:sz w:val="18"/>
                <w:szCs w:val="18"/>
                <w:lang w:eastAsia="ru-RU"/>
              </w:rPr>
              <w:t>Оплата услуг ОАО «ФСК ЕЭС»</w:t>
            </w:r>
          </w:p>
        </w:tc>
        <w:tc>
          <w:tcPr>
            <w:tcW w:w="992" w:type="dxa"/>
            <w:tcBorders>
              <w:top w:val="nil"/>
              <w:left w:val="nil"/>
              <w:bottom w:val="single" w:sz="4" w:space="0" w:color="auto"/>
              <w:right w:val="single" w:sz="4" w:space="0" w:color="auto"/>
            </w:tcBorders>
            <w:shd w:val="clear" w:color="auto" w:fill="auto"/>
            <w:vAlign w:val="center"/>
            <w:hideMark/>
          </w:tcPr>
          <w:p w14:paraId="4D1C4393" w14:textId="77777777" w:rsidR="000321EA" w:rsidRPr="002E30DF" w:rsidRDefault="000321EA" w:rsidP="000321EA">
            <w:pPr>
              <w:spacing w:after="0" w:line="240" w:lineRule="auto"/>
              <w:jc w:val="center"/>
              <w:rPr>
                <w:rFonts w:ascii="Myriad Pro" w:eastAsia="Times New Roman" w:hAnsi="Myriad Pro" w:cs="Calibri"/>
                <w:sz w:val="18"/>
                <w:szCs w:val="18"/>
                <w:lang w:eastAsia="ru-RU"/>
              </w:rPr>
            </w:pPr>
            <w:r w:rsidRPr="002E30DF">
              <w:rPr>
                <w:rFonts w:ascii="Myriad Pro" w:eastAsia="Times New Roman" w:hAnsi="Myriad Pro" w:cs="Calibri"/>
                <w:sz w:val="18"/>
                <w:szCs w:val="18"/>
                <w:lang w:eastAsia="ru-RU"/>
              </w:rPr>
              <w:t>тыс. руб.</w:t>
            </w:r>
          </w:p>
        </w:tc>
        <w:tc>
          <w:tcPr>
            <w:tcW w:w="1560" w:type="dxa"/>
            <w:tcBorders>
              <w:top w:val="nil"/>
              <w:left w:val="nil"/>
              <w:bottom w:val="single" w:sz="4" w:space="0" w:color="auto"/>
              <w:right w:val="single" w:sz="4" w:space="0" w:color="auto"/>
            </w:tcBorders>
            <w:shd w:val="clear" w:color="auto" w:fill="auto"/>
            <w:vAlign w:val="center"/>
            <w:hideMark/>
          </w:tcPr>
          <w:p w14:paraId="50593698" w14:textId="77777777" w:rsidR="000321EA" w:rsidRPr="002E30DF" w:rsidRDefault="000321EA" w:rsidP="000321EA">
            <w:pPr>
              <w:spacing w:after="0" w:line="240" w:lineRule="auto"/>
              <w:jc w:val="right"/>
              <w:rPr>
                <w:rFonts w:ascii="Myriad Pro" w:eastAsia="Times New Roman" w:hAnsi="Myriad Pro" w:cs="Calibri"/>
                <w:sz w:val="18"/>
                <w:szCs w:val="18"/>
                <w:lang w:eastAsia="ru-RU"/>
              </w:rPr>
            </w:pPr>
            <w:r w:rsidRPr="002E30DF">
              <w:rPr>
                <w:rFonts w:ascii="Myriad Pro" w:eastAsia="Times New Roman" w:hAnsi="Myriad Pro" w:cs="Calibri"/>
                <w:sz w:val="18"/>
                <w:szCs w:val="18"/>
                <w:lang w:eastAsia="ru-RU"/>
              </w:rPr>
              <w:t>2 423 060</w:t>
            </w:r>
          </w:p>
        </w:tc>
        <w:tc>
          <w:tcPr>
            <w:tcW w:w="1134" w:type="dxa"/>
            <w:tcBorders>
              <w:top w:val="nil"/>
              <w:left w:val="nil"/>
              <w:bottom w:val="single" w:sz="4" w:space="0" w:color="auto"/>
              <w:right w:val="single" w:sz="4" w:space="0" w:color="auto"/>
            </w:tcBorders>
            <w:shd w:val="clear" w:color="auto" w:fill="auto"/>
            <w:vAlign w:val="center"/>
            <w:hideMark/>
          </w:tcPr>
          <w:p w14:paraId="0990370B" w14:textId="77777777" w:rsidR="000321EA" w:rsidRPr="002E30DF" w:rsidRDefault="000321EA" w:rsidP="000321EA">
            <w:pPr>
              <w:spacing w:after="0" w:line="240" w:lineRule="auto"/>
              <w:jc w:val="right"/>
              <w:rPr>
                <w:rFonts w:ascii="Myriad Pro" w:eastAsia="Times New Roman" w:hAnsi="Myriad Pro" w:cs="Calibri"/>
                <w:sz w:val="18"/>
                <w:szCs w:val="18"/>
                <w:lang w:eastAsia="ru-RU"/>
              </w:rPr>
            </w:pPr>
            <w:r w:rsidRPr="002E30DF">
              <w:rPr>
                <w:rFonts w:ascii="Myriad Pro" w:eastAsia="Times New Roman" w:hAnsi="Myriad Pro" w:cs="Calibri"/>
                <w:sz w:val="18"/>
                <w:szCs w:val="18"/>
                <w:lang w:eastAsia="ru-RU"/>
              </w:rPr>
              <w:t>2 424 358</w:t>
            </w:r>
          </w:p>
        </w:tc>
        <w:tc>
          <w:tcPr>
            <w:tcW w:w="1134" w:type="dxa"/>
            <w:tcBorders>
              <w:top w:val="nil"/>
              <w:left w:val="nil"/>
              <w:bottom w:val="single" w:sz="4" w:space="0" w:color="auto"/>
              <w:right w:val="single" w:sz="4" w:space="0" w:color="auto"/>
            </w:tcBorders>
            <w:shd w:val="clear" w:color="auto" w:fill="auto"/>
            <w:vAlign w:val="center"/>
            <w:hideMark/>
          </w:tcPr>
          <w:p w14:paraId="7C9C61F5" w14:textId="77777777" w:rsidR="000321EA" w:rsidRPr="002E30DF" w:rsidRDefault="000321EA" w:rsidP="000321EA">
            <w:pPr>
              <w:spacing w:after="0" w:line="240" w:lineRule="auto"/>
              <w:jc w:val="right"/>
              <w:rPr>
                <w:rFonts w:ascii="Myriad Pro" w:eastAsia="Times New Roman" w:hAnsi="Myriad Pro" w:cs="Calibri"/>
                <w:sz w:val="18"/>
                <w:szCs w:val="18"/>
                <w:lang w:eastAsia="ru-RU"/>
              </w:rPr>
            </w:pPr>
            <w:r w:rsidRPr="002E30DF">
              <w:rPr>
                <w:rFonts w:ascii="Myriad Pro" w:eastAsia="Times New Roman" w:hAnsi="Myriad Pro" w:cs="Calibri"/>
                <w:sz w:val="18"/>
                <w:szCs w:val="18"/>
                <w:lang w:eastAsia="ru-RU"/>
              </w:rPr>
              <w:t>2 448 686</w:t>
            </w:r>
          </w:p>
        </w:tc>
        <w:tc>
          <w:tcPr>
            <w:tcW w:w="986" w:type="dxa"/>
            <w:tcBorders>
              <w:top w:val="nil"/>
              <w:left w:val="nil"/>
              <w:bottom w:val="single" w:sz="4" w:space="0" w:color="auto"/>
              <w:right w:val="single" w:sz="4" w:space="0" w:color="auto"/>
            </w:tcBorders>
            <w:shd w:val="clear" w:color="auto" w:fill="auto"/>
            <w:vAlign w:val="center"/>
            <w:hideMark/>
          </w:tcPr>
          <w:p w14:paraId="1666E05A" w14:textId="77777777" w:rsidR="000321EA" w:rsidRPr="002E30DF" w:rsidRDefault="000321EA" w:rsidP="000321EA">
            <w:pPr>
              <w:spacing w:after="0" w:line="240" w:lineRule="auto"/>
              <w:jc w:val="right"/>
              <w:rPr>
                <w:rFonts w:ascii="Myriad Pro" w:eastAsia="Times New Roman" w:hAnsi="Myriad Pro" w:cs="Calibri"/>
                <w:sz w:val="18"/>
                <w:szCs w:val="18"/>
                <w:lang w:eastAsia="ru-RU"/>
              </w:rPr>
            </w:pPr>
            <w:r w:rsidRPr="002E30DF">
              <w:rPr>
                <w:rFonts w:ascii="Myriad Pro" w:eastAsia="Times New Roman" w:hAnsi="Myriad Pro" w:cs="Calibri"/>
                <w:sz w:val="18"/>
                <w:szCs w:val="18"/>
                <w:lang w:eastAsia="ru-RU"/>
              </w:rPr>
              <w:t>24 328</w:t>
            </w:r>
          </w:p>
        </w:tc>
      </w:tr>
      <w:tr w:rsidR="00717019" w:rsidRPr="002E30DF" w14:paraId="12398B2E" w14:textId="77777777" w:rsidTr="002E30DF">
        <w:trPr>
          <w:trHeight w:val="20"/>
          <w:tblHeader/>
        </w:trPr>
        <w:tc>
          <w:tcPr>
            <w:tcW w:w="3539" w:type="dxa"/>
            <w:tcBorders>
              <w:top w:val="nil"/>
              <w:left w:val="single" w:sz="4" w:space="0" w:color="auto"/>
              <w:bottom w:val="single" w:sz="4" w:space="0" w:color="auto"/>
              <w:right w:val="single" w:sz="4" w:space="0" w:color="auto"/>
            </w:tcBorders>
            <w:shd w:val="clear" w:color="auto" w:fill="auto"/>
            <w:vAlign w:val="center"/>
            <w:hideMark/>
          </w:tcPr>
          <w:p w14:paraId="04A28E35" w14:textId="77777777" w:rsidR="000321EA" w:rsidRPr="002E30DF" w:rsidRDefault="000321EA" w:rsidP="000321EA">
            <w:pPr>
              <w:spacing w:after="0" w:line="240" w:lineRule="auto"/>
              <w:jc w:val="right"/>
              <w:rPr>
                <w:rFonts w:ascii="Myriad Pro" w:eastAsia="Times New Roman" w:hAnsi="Myriad Pro" w:cs="Calibri"/>
                <w:sz w:val="18"/>
                <w:szCs w:val="18"/>
                <w:lang w:eastAsia="ru-RU"/>
              </w:rPr>
            </w:pPr>
            <w:r w:rsidRPr="002E30DF">
              <w:rPr>
                <w:rFonts w:ascii="Myriad Pro" w:eastAsia="Times New Roman" w:hAnsi="Myriad Pro" w:cs="Calibri"/>
                <w:sz w:val="18"/>
                <w:szCs w:val="18"/>
                <w:lang w:eastAsia="ru-RU"/>
              </w:rPr>
              <w:t>Отчисления на социальные нужды</w:t>
            </w:r>
          </w:p>
        </w:tc>
        <w:tc>
          <w:tcPr>
            <w:tcW w:w="992" w:type="dxa"/>
            <w:tcBorders>
              <w:top w:val="nil"/>
              <w:left w:val="nil"/>
              <w:bottom w:val="single" w:sz="4" w:space="0" w:color="auto"/>
              <w:right w:val="single" w:sz="4" w:space="0" w:color="auto"/>
            </w:tcBorders>
            <w:shd w:val="clear" w:color="auto" w:fill="auto"/>
            <w:vAlign w:val="center"/>
            <w:hideMark/>
          </w:tcPr>
          <w:p w14:paraId="6B3636AE" w14:textId="77777777" w:rsidR="000321EA" w:rsidRPr="002E30DF" w:rsidRDefault="000321EA" w:rsidP="000321EA">
            <w:pPr>
              <w:spacing w:after="0" w:line="240" w:lineRule="auto"/>
              <w:jc w:val="center"/>
              <w:rPr>
                <w:rFonts w:ascii="Myriad Pro" w:eastAsia="Times New Roman" w:hAnsi="Myriad Pro" w:cs="Calibri"/>
                <w:sz w:val="18"/>
                <w:szCs w:val="18"/>
                <w:lang w:eastAsia="ru-RU"/>
              </w:rPr>
            </w:pPr>
            <w:r w:rsidRPr="002E30DF">
              <w:rPr>
                <w:rFonts w:ascii="Myriad Pro" w:eastAsia="Times New Roman" w:hAnsi="Myriad Pro" w:cs="Calibri"/>
                <w:sz w:val="18"/>
                <w:szCs w:val="18"/>
                <w:lang w:eastAsia="ru-RU"/>
              </w:rPr>
              <w:t>тыс. руб.</w:t>
            </w:r>
          </w:p>
        </w:tc>
        <w:tc>
          <w:tcPr>
            <w:tcW w:w="1560" w:type="dxa"/>
            <w:tcBorders>
              <w:top w:val="nil"/>
              <w:left w:val="nil"/>
              <w:bottom w:val="single" w:sz="4" w:space="0" w:color="auto"/>
              <w:right w:val="single" w:sz="4" w:space="0" w:color="auto"/>
            </w:tcBorders>
            <w:shd w:val="clear" w:color="auto" w:fill="auto"/>
            <w:vAlign w:val="center"/>
            <w:hideMark/>
          </w:tcPr>
          <w:p w14:paraId="19DCB097" w14:textId="77777777" w:rsidR="000321EA" w:rsidRPr="002E30DF" w:rsidRDefault="000321EA" w:rsidP="000321EA">
            <w:pPr>
              <w:spacing w:after="0" w:line="240" w:lineRule="auto"/>
              <w:jc w:val="right"/>
              <w:rPr>
                <w:rFonts w:ascii="Myriad Pro" w:eastAsia="Times New Roman" w:hAnsi="Myriad Pro" w:cs="Calibri"/>
                <w:sz w:val="18"/>
                <w:szCs w:val="18"/>
                <w:lang w:eastAsia="ru-RU"/>
              </w:rPr>
            </w:pPr>
            <w:r w:rsidRPr="002E30DF">
              <w:rPr>
                <w:rFonts w:ascii="Myriad Pro" w:eastAsia="Times New Roman" w:hAnsi="Myriad Pro" w:cs="Calibri"/>
                <w:sz w:val="18"/>
                <w:szCs w:val="18"/>
                <w:lang w:eastAsia="ru-RU"/>
              </w:rPr>
              <w:t>867 771</w:t>
            </w:r>
          </w:p>
        </w:tc>
        <w:tc>
          <w:tcPr>
            <w:tcW w:w="1134" w:type="dxa"/>
            <w:tcBorders>
              <w:top w:val="nil"/>
              <w:left w:val="nil"/>
              <w:bottom w:val="single" w:sz="4" w:space="0" w:color="auto"/>
              <w:right w:val="single" w:sz="4" w:space="0" w:color="auto"/>
            </w:tcBorders>
            <w:shd w:val="clear" w:color="auto" w:fill="auto"/>
            <w:vAlign w:val="center"/>
            <w:hideMark/>
          </w:tcPr>
          <w:p w14:paraId="426F629A" w14:textId="77777777" w:rsidR="000321EA" w:rsidRPr="002E30DF" w:rsidRDefault="000321EA" w:rsidP="000321EA">
            <w:pPr>
              <w:spacing w:after="0" w:line="240" w:lineRule="auto"/>
              <w:jc w:val="right"/>
              <w:rPr>
                <w:rFonts w:ascii="Myriad Pro" w:eastAsia="Times New Roman" w:hAnsi="Myriad Pro" w:cs="Calibri"/>
                <w:sz w:val="18"/>
                <w:szCs w:val="18"/>
                <w:lang w:eastAsia="ru-RU"/>
              </w:rPr>
            </w:pPr>
            <w:r w:rsidRPr="002E30DF">
              <w:rPr>
                <w:rFonts w:ascii="Myriad Pro" w:eastAsia="Times New Roman" w:hAnsi="Myriad Pro" w:cs="Calibri"/>
                <w:sz w:val="18"/>
                <w:szCs w:val="18"/>
                <w:lang w:eastAsia="ru-RU"/>
              </w:rPr>
              <w:t>656 072</w:t>
            </w:r>
          </w:p>
        </w:tc>
        <w:tc>
          <w:tcPr>
            <w:tcW w:w="1134" w:type="dxa"/>
            <w:tcBorders>
              <w:top w:val="nil"/>
              <w:left w:val="nil"/>
              <w:bottom w:val="single" w:sz="4" w:space="0" w:color="auto"/>
              <w:right w:val="single" w:sz="4" w:space="0" w:color="auto"/>
            </w:tcBorders>
            <w:shd w:val="clear" w:color="auto" w:fill="auto"/>
            <w:vAlign w:val="center"/>
            <w:hideMark/>
          </w:tcPr>
          <w:p w14:paraId="46268E4E" w14:textId="77777777" w:rsidR="000321EA" w:rsidRPr="002E30DF" w:rsidRDefault="000321EA" w:rsidP="000321EA">
            <w:pPr>
              <w:spacing w:after="0" w:line="240" w:lineRule="auto"/>
              <w:jc w:val="right"/>
              <w:rPr>
                <w:rFonts w:ascii="Myriad Pro" w:eastAsia="Times New Roman" w:hAnsi="Myriad Pro" w:cs="Calibri"/>
                <w:sz w:val="18"/>
                <w:szCs w:val="18"/>
                <w:lang w:eastAsia="ru-RU"/>
              </w:rPr>
            </w:pPr>
            <w:r w:rsidRPr="002E30DF">
              <w:rPr>
                <w:rFonts w:ascii="Myriad Pro" w:eastAsia="Times New Roman" w:hAnsi="Myriad Pro" w:cs="Calibri"/>
                <w:sz w:val="18"/>
                <w:szCs w:val="18"/>
                <w:lang w:eastAsia="ru-RU"/>
              </w:rPr>
              <w:t>662 479</w:t>
            </w:r>
          </w:p>
        </w:tc>
        <w:tc>
          <w:tcPr>
            <w:tcW w:w="986" w:type="dxa"/>
            <w:tcBorders>
              <w:top w:val="nil"/>
              <w:left w:val="nil"/>
              <w:bottom w:val="single" w:sz="4" w:space="0" w:color="auto"/>
              <w:right w:val="single" w:sz="4" w:space="0" w:color="auto"/>
            </w:tcBorders>
            <w:shd w:val="clear" w:color="auto" w:fill="auto"/>
            <w:vAlign w:val="center"/>
            <w:hideMark/>
          </w:tcPr>
          <w:p w14:paraId="502E1070" w14:textId="77777777" w:rsidR="000321EA" w:rsidRPr="002E30DF" w:rsidRDefault="000321EA" w:rsidP="000321EA">
            <w:pPr>
              <w:spacing w:after="0" w:line="240" w:lineRule="auto"/>
              <w:jc w:val="right"/>
              <w:rPr>
                <w:rFonts w:ascii="Myriad Pro" w:eastAsia="Times New Roman" w:hAnsi="Myriad Pro" w:cs="Calibri"/>
                <w:sz w:val="18"/>
                <w:szCs w:val="18"/>
                <w:lang w:eastAsia="ru-RU"/>
              </w:rPr>
            </w:pPr>
            <w:r w:rsidRPr="002E30DF">
              <w:rPr>
                <w:rFonts w:ascii="Myriad Pro" w:eastAsia="Times New Roman" w:hAnsi="Myriad Pro" w:cs="Calibri"/>
                <w:sz w:val="18"/>
                <w:szCs w:val="18"/>
                <w:lang w:eastAsia="ru-RU"/>
              </w:rPr>
              <w:t>6 407</w:t>
            </w:r>
          </w:p>
        </w:tc>
      </w:tr>
      <w:tr w:rsidR="00717019" w:rsidRPr="002E30DF" w14:paraId="6CA3772E" w14:textId="77777777" w:rsidTr="002E30DF">
        <w:trPr>
          <w:trHeight w:val="20"/>
          <w:tblHeader/>
        </w:trPr>
        <w:tc>
          <w:tcPr>
            <w:tcW w:w="3539" w:type="dxa"/>
            <w:tcBorders>
              <w:top w:val="nil"/>
              <w:left w:val="single" w:sz="4" w:space="0" w:color="auto"/>
              <w:bottom w:val="single" w:sz="4" w:space="0" w:color="auto"/>
              <w:right w:val="single" w:sz="4" w:space="0" w:color="auto"/>
            </w:tcBorders>
            <w:shd w:val="clear" w:color="auto" w:fill="auto"/>
            <w:vAlign w:val="center"/>
            <w:hideMark/>
          </w:tcPr>
          <w:p w14:paraId="449D2C2B" w14:textId="77777777" w:rsidR="000321EA" w:rsidRPr="002E30DF" w:rsidRDefault="000321EA" w:rsidP="000321EA">
            <w:pPr>
              <w:spacing w:after="0" w:line="240" w:lineRule="auto"/>
              <w:jc w:val="right"/>
              <w:rPr>
                <w:rFonts w:ascii="Myriad Pro" w:eastAsia="Times New Roman" w:hAnsi="Myriad Pro" w:cs="Calibri"/>
                <w:sz w:val="18"/>
                <w:szCs w:val="18"/>
                <w:lang w:eastAsia="ru-RU"/>
              </w:rPr>
            </w:pPr>
            <w:r w:rsidRPr="002E30DF">
              <w:rPr>
                <w:rFonts w:ascii="Myriad Pro" w:eastAsia="Times New Roman" w:hAnsi="Myriad Pro" w:cs="Calibri"/>
                <w:sz w:val="18"/>
                <w:szCs w:val="18"/>
                <w:lang w:eastAsia="ru-RU"/>
              </w:rPr>
              <w:t>Аренда имущества</w:t>
            </w:r>
          </w:p>
        </w:tc>
        <w:tc>
          <w:tcPr>
            <w:tcW w:w="992" w:type="dxa"/>
            <w:tcBorders>
              <w:top w:val="nil"/>
              <w:left w:val="nil"/>
              <w:bottom w:val="single" w:sz="4" w:space="0" w:color="auto"/>
              <w:right w:val="single" w:sz="4" w:space="0" w:color="auto"/>
            </w:tcBorders>
            <w:shd w:val="clear" w:color="auto" w:fill="auto"/>
            <w:vAlign w:val="center"/>
            <w:hideMark/>
          </w:tcPr>
          <w:p w14:paraId="5CB439E6" w14:textId="77777777" w:rsidR="000321EA" w:rsidRPr="002E30DF" w:rsidRDefault="000321EA" w:rsidP="000321EA">
            <w:pPr>
              <w:spacing w:after="0" w:line="240" w:lineRule="auto"/>
              <w:jc w:val="center"/>
              <w:rPr>
                <w:rFonts w:ascii="Myriad Pro" w:eastAsia="Times New Roman" w:hAnsi="Myriad Pro" w:cs="Calibri"/>
                <w:sz w:val="18"/>
                <w:szCs w:val="18"/>
                <w:lang w:eastAsia="ru-RU"/>
              </w:rPr>
            </w:pPr>
            <w:r w:rsidRPr="002E30DF">
              <w:rPr>
                <w:rFonts w:ascii="Myriad Pro" w:eastAsia="Times New Roman" w:hAnsi="Myriad Pro" w:cs="Calibri"/>
                <w:sz w:val="18"/>
                <w:szCs w:val="18"/>
                <w:lang w:eastAsia="ru-RU"/>
              </w:rPr>
              <w:t>тыс. руб.</w:t>
            </w:r>
          </w:p>
        </w:tc>
        <w:tc>
          <w:tcPr>
            <w:tcW w:w="1560" w:type="dxa"/>
            <w:tcBorders>
              <w:top w:val="nil"/>
              <w:left w:val="nil"/>
              <w:bottom w:val="single" w:sz="4" w:space="0" w:color="auto"/>
              <w:right w:val="single" w:sz="4" w:space="0" w:color="auto"/>
            </w:tcBorders>
            <w:shd w:val="clear" w:color="auto" w:fill="auto"/>
            <w:vAlign w:val="center"/>
            <w:hideMark/>
          </w:tcPr>
          <w:p w14:paraId="091E02F3" w14:textId="77777777" w:rsidR="000321EA" w:rsidRPr="002E30DF" w:rsidRDefault="000321EA" w:rsidP="000321EA">
            <w:pPr>
              <w:spacing w:after="0" w:line="240" w:lineRule="auto"/>
              <w:jc w:val="right"/>
              <w:rPr>
                <w:rFonts w:ascii="Myriad Pro" w:eastAsia="Times New Roman" w:hAnsi="Myriad Pro" w:cs="Calibri"/>
                <w:sz w:val="18"/>
                <w:szCs w:val="18"/>
                <w:lang w:eastAsia="ru-RU"/>
              </w:rPr>
            </w:pPr>
            <w:r w:rsidRPr="002E30DF">
              <w:rPr>
                <w:rFonts w:ascii="Myriad Pro" w:eastAsia="Times New Roman" w:hAnsi="Myriad Pro" w:cs="Calibri"/>
                <w:sz w:val="18"/>
                <w:szCs w:val="18"/>
                <w:lang w:eastAsia="ru-RU"/>
              </w:rPr>
              <w:t>33 089</w:t>
            </w:r>
          </w:p>
        </w:tc>
        <w:tc>
          <w:tcPr>
            <w:tcW w:w="1134" w:type="dxa"/>
            <w:tcBorders>
              <w:top w:val="nil"/>
              <w:left w:val="nil"/>
              <w:bottom w:val="single" w:sz="4" w:space="0" w:color="auto"/>
              <w:right w:val="single" w:sz="4" w:space="0" w:color="auto"/>
            </w:tcBorders>
            <w:shd w:val="clear" w:color="auto" w:fill="auto"/>
            <w:vAlign w:val="center"/>
            <w:hideMark/>
          </w:tcPr>
          <w:p w14:paraId="5F63E850" w14:textId="77777777" w:rsidR="000321EA" w:rsidRPr="002E30DF" w:rsidRDefault="000321EA" w:rsidP="000321EA">
            <w:pPr>
              <w:spacing w:after="0" w:line="240" w:lineRule="auto"/>
              <w:jc w:val="right"/>
              <w:rPr>
                <w:rFonts w:ascii="Myriad Pro" w:eastAsia="Times New Roman" w:hAnsi="Myriad Pro" w:cs="Calibri"/>
                <w:sz w:val="18"/>
                <w:szCs w:val="18"/>
                <w:lang w:eastAsia="ru-RU"/>
              </w:rPr>
            </w:pPr>
            <w:r w:rsidRPr="002E30DF">
              <w:rPr>
                <w:rFonts w:ascii="Myriad Pro" w:eastAsia="Times New Roman" w:hAnsi="Myriad Pro" w:cs="Calibri"/>
                <w:sz w:val="18"/>
                <w:szCs w:val="18"/>
                <w:lang w:eastAsia="ru-RU"/>
              </w:rPr>
              <w:t>24 213</w:t>
            </w:r>
          </w:p>
        </w:tc>
        <w:tc>
          <w:tcPr>
            <w:tcW w:w="1134" w:type="dxa"/>
            <w:tcBorders>
              <w:top w:val="nil"/>
              <w:left w:val="nil"/>
              <w:bottom w:val="single" w:sz="4" w:space="0" w:color="auto"/>
              <w:right w:val="single" w:sz="4" w:space="0" w:color="auto"/>
            </w:tcBorders>
            <w:shd w:val="clear" w:color="auto" w:fill="auto"/>
            <w:vAlign w:val="center"/>
            <w:hideMark/>
          </w:tcPr>
          <w:p w14:paraId="16D41C35" w14:textId="77777777" w:rsidR="000321EA" w:rsidRPr="002E30DF" w:rsidRDefault="000321EA" w:rsidP="000321EA">
            <w:pPr>
              <w:spacing w:after="0" w:line="240" w:lineRule="auto"/>
              <w:jc w:val="right"/>
              <w:rPr>
                <w:rFonts w:ascii="Myriad Pro" w:eastAsia="Times New Roman" w:hAnsi="Myriad Pro" w:cs="Calibri"/>
                <w:sz w:val="18"/>
                <w:szCs w:val="18"/>
                <w:lang w:eastAsia="ru-RU"/>
              </w:rPr>
            </w:pPr>
            <w:r w:rsidRPr="002E30DF">
              <w:rPr>
                <w:rFonts w:ascii="Myriad Pro" w:eastAsia="Times New Roman" w:hAnsi="Myriad Pro" w:cs="Calibri"/>
                <w:sz w:val="18"/>
                <w:szCs w:val="18"/>
                <w:lang w:eastAsia="ru-RU"/>
              </w:rPr>
              <w:t>20 954</w:t>
            </w:r>
          </w:p>
        </w:tc>
        <w:tc>
          <w:tcPr>
            <w:tcW w:w="986" w:type="dxa"/>
            <w:tcBorders>
              <w:top w:val="nil"/>
              <w:left w:val="nil"/>
              <w:bottom w:val="single" w:sz="4" w:space="0" w:color="auto"/>
              <w:right w:val="single" w:sz="4" w:space="0" w:color="auto"/>
            </w:tcBorders>
            <w:shd w:val="clear" w:color="auto" w:fill="auto"/>
            <w:vAlign w:val="center"/>
            <w:hideMark/>
          </w:tcPr>
          <w:p w14:paraId="624ADA3E" w14:textId="77777777" w:rsidR="000321EA" w:rsidRPr="002E30DF" w:rsidRDefault="000321EA" w:rsidP="000321EA">
            <w:pPr>
              <w:spacing w:after="0" w:line="240" w:lineRule="auto"/>
              <w:jc w:val="right"/>
              <w:rPr>
                <w:rFonts w:ascii="Myriad Pro" w:eastAsia="Times New Roman" w:hAnsi="Myriad Pro" w:cs="Calibri"/>
                <w:sz w:val="18"/>
                <w:szCs w:val="18"/>
                <w:lang w:eastAsia="ru-RU"/>
              </w:rPr>
            </w:pPr>
            <w:r w:rsidRPr="002E30DF">
              <w:rPr>
                <w:rFonts w:ascii="Myriad Pro" w:eastAsia="Times New Roman" w:hAnsi="Myriad Pro" w:cs="Calibri"/>
                <w:sz w:val="18"/>
                <w:szCs w:val="18"/>
                <w:lang w:eastAsia="ru-RU"/>
              </w:rPr>
              <w:t>-3 259</w:t>
            </w:r>
          </w:p>
        </w:tc>
      </w:tr>
      <w:tr w:rsidR="00717019" w:rsidRPr="002E30DF" w14:paraId="2B4ED25B" w14:textId="77777777" w:rsidTr="002E30DF">
        <w:trPr>
          <w:trHeight w:val="20"/>
          <w:tblHeader/>
        </w:trPr>
        <w:tc>
          <w:tcPr>
            <w:tcW w:w="3539" w:type="dxa"/>
            <w:tcBorders>
              <w:top w:val="nil"/>
              <w:left w:val="single" w:sz="4" w:space="0" w:color="auto"/>
              <w:bottom w:val="single" w:sz="4" w:space="0" w:color="auto"/>
              <w:right w:val="single" w:sz="4" w:space="0" w:color="auto"/>
            </w:tcBorders>
            <w:shd w:val="clear" w:color="auto" w:fill="auto"/>
            <w:vAlign w:val="center"/>
            <w:hideMark/>
          </w:tcPr>
          <w:p w14:paraId="562006D0" w14:textId="77777777" w:rsidR="000321EA" w:rsidRPr="002E30DF" w:rsidRDefault="000321EA" w:rsidP="000321EA">
            <w:pPr>
              <w:spacing w:after="0" w:line="240" w:lineRule="auto"/>
              <w:jc w:val="right"/>
              <w:rPr>
                <w:rFonts w:ascii="Myriad Pro" w:eastAsia="Times New Roman" w:hAnsi="Myriad Pro" w:cs="Calibri"/>
                <w:sz w:val="18"/>
                <w:szCs w:val="18"/>
                <w:lang w:eastAsia="ru-RU"/>
              </w:rPr>
            </w:pPr>
            <w:r w:rsidRPr="002E30DF">
              <w:rPr>
                <w:rFonts w:ascii="Myriad Pro" w:eastAsia="Times New Roman" w:hAnsi="Myriad Pro" w:cs="Calibri"/>
                <w:sz w:val="18"/>
                <w:szCs w:val="18"/>
                <w:lang w:eastAsia="ru-RU"/>
              </w:rPr>
              <w:t>Оплата налогов</w:t>
            </w:r>
          </w:p>
        </w:tc>
        <w:tc>
          <w:tcPr>
            <w:tcW w:w="992" w:type="dxa"/>
            <w:tcBorders>
              <w:top w:val="nil"/>
              <w:left w:val="nil"/>
              <w:bottom w:val="single" w:sz="4" w:space="0" w:color="auto"/>
              <w:right w:val="single" w:sz="4" w:space="0" w:color="auto"/>
            </w:tcBorders>
            <w:shd w:val="clear" w:color="auto" w:fill="auto"/>
            <w:vAlign w:val="center"/>
            <w:hideMark/>
          </w:tcPr>
          <w:p w14:paraId="25B23101" w14:textId="77777777" w:rsidR="000321EA" w:rsidRPr="002E30DF" w:rsidRDefault="000321EA" w:rsidP="000321EA">
            <w:pPr>
              <w:spacing w:after="0" w:line="240" w:lineRule="auto"/>
              <w:jc w:val="center"/>
              <w:rPr>
                <w:rFonts w:ascii="Myriad Pro" w:eastAsia="Times New Roman" w:hAnsi="Myriad Pro" w:cs="Calibri"/>
                <w:sz w:val="18"/>
                <w:szCs w:val="18"/>
                <w:lang w:eastAsia="ru-RU"/>
              </w:rPr>
            </w:pPr>
            <w:r w:rsidRPr="002E30DF">
              <w:rPr>
                <w:rFonts w:ascii="Myriad Pro" w:eastAsia="Times New Roman" w:hAnsi="Myriad Pro" w:cs="Calibri"/>
                <w:sz w:val="18"/>
                <w:szCs w:val="18"/>
                <w:lang w:eastAsia="ru-RU"/>
              </w:rPr>
              <w:t>тыс. руб.</w:t>
            </w:r>
          </w:p>
        </w:tc>
        <w:tc>
          <w:tcPr>
            <w:tcW w:w="1560" w:type="dxa"/>
            <w:tcBorders>
              <w:top w:val="nil"/>
              <w:left w:val="nil"/>
              <w:bottom w:val="single" w:sz="4" w:space="0" w:color="auto"/>
              <w:right w:val="single" w:sz="4" w:space="0" w:color="auto"/>
            </w:tcBorders>
            <w:shd w:val="clear" w:color="auto" w:fill="auto"/>
            <w:vAlign w:val="center"/>
            <w:hideMark/>
          </w:tcPr>
          <w:p w14:paraId="400ECC3B" w14:textId="77777777" w:rsidR="000321EA" w:rsidRPr="002E30DF" w:rsidRDefault="000321EA" w:rsidP="000321EA">
            <w:pPr>
              <w:spacing w:after="0" w:line="240" w:lineRule="auto"/>
              <w:jc w:val="right"/>
              <w:rPr>
                <w:rFonts w:ascii="Myriad Pro" w:eastAsia="Times New Roman" w:hAnsi="Myriad Pro" w:cs="Calibri"/>
                <w:sz w:val="18"/>
                <w:szCs w:val="18"/>
                <w:lang w:eastAsia="ru-RU"/>
              </w:rPr>
            </w:pPr>
            <w:r w:rsidRPr="002E30DF">
              <w:rPr>
                <w:rFonts w:ascii="Myriad Pro" w:eastAsia="Times New Roman" w:hAnsi="Myriad Pro" w:cs="Calibri"/>
                <w:sz w:val="18"/>
                <w:szCs w:val="18"/>
                <w:lang w:eastAsia="ru-RU"/>
              </w:rPr>
              <w:t>111 609</w:t>
            </w:r>
          </w:p>
        </w:tc>
        <w:tc>
          <w:tcPr>
            <w:tcW w:w="1134" w:type="dxa"/>
            <w:tcBorders>
              <w:top w:val="nil"/>
              <w:left w:val="nil"/>
              <w:bottom w:val="single" w:sz="4" w:space="0" w:color="auto"/>
              <w:right w:val="single" w:sz="4" w:space="0" w:color="auto"/>
            </w:tcBorders>
            <w:shd w:val="clear" w:color="auto" w:fill="auto"/>
            <w:vAlign w:val="center"/>
            <w:hideMark/>
          </w:tcPr>
          <w:p w14:paraId="12BDB73F" w14:textId="77777777" w:rsidR="000321EA" w:rsidRPr="002E30DF" w:rsidRDefault="000321EA" w:rsidP="000321EA">
            <w:pPr>
              <w:spacing w:after="0" w:line="240" w:lineRule="auto"/>
              <w:jc w:val="right"/>
              <w:rPr>
                <w:rFonts w:ascii="Myriad Pro" w:eastAsia="Times New Roman" w:hAnsi="Myriad Pro" w:cs="Calibri"/>
                <w:sz w:val="18"/>
                <w:szCs w:val="18"/>
                <w:lang w:eastAsia="ru-RU"/>
              </w:rPr>
            </w:pPr>
            <w:r w:rsidRPr="002E30DF">
              <w:rPr>
                <w:rFonts w:ascii="Myriad Pro" w:eastAsia="Times New Roman" w:hAnsi="Myriad Pro" w:cs="Calibri"/>
                <w:sz w:val="18"/>
                <w:szCs w:val="18"/>
                <w:lang w:eastAsia="ru-RU"/>
              </w:rPr>
              <w:t>87 628</w:t>
            </w:r>
          </w:p>
        </w:tc>
        <w:tc>
          <w:tcPr>
            <w:tcW w:w="1134" w:type="dxa"/>
            <w:tcBorders>
              <w:top w:val="nil"/>
              <w:left w:val="nil"/>
              <w:bottom w:val="single" w:sz="4" w:space="0" w:color="auto"/>
              <w:right w:val="single" w:sz="4" w:space="0" w:color="auto"/>
            </w:tcBorders>
            <w:shd w:val="clear" w:color="auto" w:fill="auto"/>
            <w:vAlign w:val="center"/>
            <w:hideMark/>
          </w:tcPr>
          <w:p w14:paraId="132BAE20" w14:textId="77777777" w:rsidR="000321EA" w:rsidRPr="002E30DF" w:rsidRDefault="000321EA" w:rsidP="000321EA">
            <w:pPr>
              <w:spacing w:after="0" w:line="240" w:lineRule="auto"/>
              <w:jc w:val="right"/>
              <w:rPr>
                <w:rFonts w:ascii="Myriad Pro" w:eastAsia="Times New Roman" w:hAnsi="Myriad Pro" w:cs="Calibri"/>
                <w:sz w:val="18"/>
                <w:szCs w:val="18"/>
                <w:lang w:eastAsia="ru-RU"/>
              </w:rPr>
            </w:pPr>
            <w:r w:rsidRPr="002E30DF">
              <w:rPr>
                <w:rFonts w:ascii="Myriad Pro" w:eastAsia="Times New Roman" w:hAnsi="Myriad Pro" w:cs="Calibri"/>
                <w:sz w:val="18"/>
                <w:szCs w:val="18"/>
                <w:lang w:eastAsia="ru-RU"/>
              </w:rPr>
              <w:t>58 685</w:t>
            </w:r>
          </w:p>
        </w:tc>
        <w:tc>
          <w:tcPr>
            <w:tcW w:w="986" w:type="dxa"/>
            <w:tcBorders>
              <w:top w:val="nil"/>
              <w:left w:val="nil"/>
              <w:bottom w:val="single" w:sz="4" w:space="0" w:color="auto"/>
              <w:right w:val="single" w:sz="4" w:space="0" w:color="auto"/>
            </w:tcBorders>
            <w:shd w:val="clear" w:color="auto" w:fill="auto"/>
            <w:vAlign w:val="center"/>
            <w:hideMark/>
          </w:tcPr>
          <w:p w14:paraId="0DC3CAFC" w14:textId="77777777" w:rsidR="000321EA" w:rsidRPr="002E30DF" w:rsidRDefault="000321EA" w:rsidP="000321EA">
            <w:pPr>
              <w:spacing w:after="0" w:line="240" w:lineRule="auto"/>
              <w:jc w:val="right"/>
              <w:rPr>
                <w:rFonts w:ascii="Myriad Pro" w:eastAsia="Times New Roman" w:hAnsi="Myriad Pro" w:cs="Calibri"/>
                <w:sz w:val="18"/>
                <w:szCs w:val="18"/>
                <w:lang w:eastAsia="ru-RU"/>
              </w:rPr>
            </w:pPr>
            <w:r w:rsidRPr="002E30DF">
              <w:rPr>
                <w:rFonts w:ascii="Myriad Pro" w:eastAsia="Times New Roman" w:hAnsi="Myriad Pro" w:cs="Calibri"/>
                <w:sz w:val="18"/>
                <w:szCs w:val="18"/>
                <w:lang w:eastAsia="ru-RU"/>
              </w:rPr>
              <w:t>-28 943</w:t>
            </w:r>
          </w:p>
        </w:tc>
      </w:tr>
      <w:tr w:rsidR="00717019" w:rsidRPr="002E30DF" w14:paraId="1CEDB6BF" w14:textId="77777777" w:rsidTr="002E30DF">
        <w:trPr>
          <w:trHeight w:val="20"/>
          <w:tblHeader/>
        </w:trPr>
        <w:tc>
          <w:tcPr>
            <w:tcW w:w="3539" w:type="dxa"/>
            <w:tcBorders>
              <w:top w:val="nil"/>
              <w:left w:val="single" w:sz="4" w:space="0" w:color="auto"/>
              <w:bottom w:val="single" w:sz="4" w:space="0" w:color="auto"/>
              <w:right w:val="single" w:sz="4" w:space="0" w:color="auto"/>
            </w:tcBorders>
            <w:shd w:val="clear" w:color="auto" w:fill="auto"/>
            <w:vAlign w:val="center"/>
            <w:hideMark/>
          </w:tcPr>
          <w:p w14:paraId="09E8B85D" w14:textId="77777777" w:rsidR="000321EA" w:rsidRPr="002E30DF" w:rsidRDefault="000321EA" w:rsidP="000321EA">
            <w:pPr>
              <w:spacing w:after="0" w:line="240" w:lineRule="auto"/>
              <w:jc w:val="right"/>
              <w:rPr>
                <w:rFonts w:ascii="Myriad Pro" w:eastAsia="Times New Roman" w:hAnsi="Myriad Pro" w:cs="Calibri"/>
                <w:sz w:val="18"/>
                <w:szCs w:val="18"/>
                <w:lang w:eastAsia="ru-RU"/>
              </w:rPr>
            </w:pPr>
            <w:r w:rsidRPr="002E30DF">
              <w:rPr>
                <w:rFonts w:ascii="Myriad Pro" w:eastAsia="Times New Roman" w:hAnsi="Myriad Pro" w:cs="Calibri"/>
                <w:sz w:val="18"/>
                <w:szCs w:val="18"/>
                <w:lang w:eastAsia="ru-RU"/>
              </w:rPr>
              <w:t>Амортизация ОС и нематериальных активов</w:t>
            </w:r>
          </w:p>
        </w:tc>
        <w:tc>
          <w:tcPr>
            <w:tcW w:w="992" w:type="dxa"/>
            <w:tcBorders>
              <w:top w:val="nil"/>
              <w:left w:val="nil"/>
              <w:bottom w:val="single" w:sz="4" w:space="0" w:color="auto"/>
              <w:right w:val="single" w:sz="4" w:space="0" w:color="auto"/>
            </w:tcBorders>
            <w:shd w:val="clear" w:color="auto" w:fill="auto"/>
            <w:vAlign w:val="center"/>
            <w:hideMark/>
          </w:tcPr>
          <w:p w14:paraId="3FF59051" w14:textId="77777777" w:rsidR="000321EA" w:rsidRPr="002E30DF" w:rsidRDefault="000321EA" w:rsidP="000321EA">
            <w:pPr>
              <w:spacing w:after="0" w:line="240" w:lineRule="auto"/>
              <w:jc w:val="center"/>
              <w:rPr>
                <w:rFonts w:ascii="Myriad Pro" w:eastAsia="Times New Roman" w:hAnsi="Myriad Pro" w:cs="Calibri"/>
                <w:sz w:val="18"/>
                <w:szCs w:val="18"/>
                <w:lang w:eastAsia="ru-RU"/>
              </w:rPr>
            </w:pPr>
            <w:r w:rsidRPr="002E30DF">
              <w:rPr>
                <w:rFonts w:ascii="Myriad Pro" w:eastAsia="Times New Roman" w:hAnsi="Myriad Pro" w:cs="Calibri"/>
                <w:sz w:val="18"/>
                <w:szCs w:val="18"/>
                <w:lang w:eastAsia="ru-RU"/>
              </w:rPr>
              <w:t>тыс. руб.</w:t>
            </w:r>
          </w:p>
        </w:tc>
        <w:tc>
          <w:tcPr>
            <w:tcW w:w="1560" w:type="dxa"/>
            <w:tcBorders>
              <w:top w:val="nil"/>
              <w:left w:val="nil"/>
              <w:bottom w:val="single" w:sz="4" w:space="0" w:color="auto"/>
              <w:right w:val="single" w:sz="4" w:space="0" w:color="auto"/>
            </w:tcBorders>
            <w:shd w:val="clear" w:color="auto" w:fill="auto"/>
            <w:vAlign w:val="center"/>
            <w:hideMark/>
          </w:tcPr>
          <w:p w14:paraId="4AAE46AC" w14:textId="77777777" w:rsidR="000321EA" w:rsidRPr="002E30DF" w:rsidRDefault="000321EA" w:rsidP="000321EA">
            <w:pPr>
              <w:spacing w:after="0" w:line="240" w:lineRule="auto"/>
              <w:jc w:val="right"/>
              <w:rPr>
                <w:rFonts w:ascii="Myriad Pro" w:eastAsia="Times New Roman" w:hAnsi="Myriad Pro" w:cs="Calibri"/>
                <w:sz w:val="18"/>
                <w:szCs w:val="18"/>
                <w:lang w:eastAsia="ru-RU"/>
              </w:rPr>
            </w:pPr>
            <w:r w:rsidRPr="002E30DF">
              <w:rPr>
                <w:rFonts w:ascii="Myriad Pro" w:eastAsia="Times New Roman" w:hAnsi="Myriad Pro" w:cs="Calibri"/>
                <w:sz w:val="18"/>
                <w:szCs w:val="18"/>
                <w:lang w:eastAsia="ru-RU"/>
              </w:rPr>
              <w:t>500 103</w:t>
            </w:r>
          </w:p>
        </w:tc>
        <w:tc>
          <w:tcPr>
            <w:tcW w:w="1134" w:type="dxa"/>
            <w:tcBorders>
              <w:top w:val="nil"/>
              <w:left w:val="nil"/>
              <w:bottom w:val="single" w:sz="4" w:space="0" w:color="auto"/>
              <w:right w:val="single" w:sz="4" w:space="0" w:color="auto"/>
            </w:tcBorders>
            <w:shd w:val="clear" w:color="auto" w:fill="auto"/>
            <w:vAlign w:val="center"/>
            <w:hideMark/>
          </w:tcPr>
          <w:p w14:paraId="1ADA06C2" w14:textId="77777777" w:rsidR="000321EA" w:rsidRPr="002E30DF" w:rsidRDefault="000321EA" w:rsidP="000321EA">
            <w:pPr>
              <w:spacing w:after="0" w:line="240" w:lineRule="auto"/>
              <w:jc w:val="right"/>
              <w:rPr>
                <w:rFonts w:ascii="Myriad Pro" w:eastAsia="Times New Roman" w:hAnsi="Myriad Pro" w:cs="Calibri"/>
                <w:sz w:val="18"/>
                <w:szCs w:val="18"/>
                <w:lang w:eastAsia="ru-RU"/>
              </w:rPr>
            </w:pPr>
            <w:r w:rsidRPr="002E30DF">
              <w:rPr>
                <w:rFonts w:ascii="Myriad Pro" w:eastAsia="Times New Roman" w:hAnsi="Myriad Pro" w:cs="Calibri"/>
                <w:sz w:val="18"/>
                <w:szCs w:val="18"/>
                <w:lang w:eastAsia="ru-RU"/>
              </w:rPr>
              <w:t>505 021</w:t>
            </w:r>
          </w:p>
        </w:tc>
        <w:tc>
          <w:tcPr>
            <w:tcW w:w="1134" w:type="dxa"/>
            <w:tcBorders>
              <w:top w:val="nil"/>
              <w:left w:val="nil"/>
              <w:bottom w:val="single" w:sz="4" w:space="0" w:color="auto"/>
              <w:right w:val="single" w:sz="4" w:space="0" w:color="auto"/>
            </w:tcBorders>
            <w:shd w:val="clear" w:color="auto" w:fill="auto"/>
            <w:vAlign w:val="center"/>
            <w:hideMark/>
          </w:tcPr>
          <w:p w14:paraId="394204E3" w14:textId="77777777" w:rsidR="000321EA" w:rsidRPr="002E30DF" w:rsidRDefault="000321EA" w:rsidP="000321EA">
            <w:pPr>
              <w:spacing w:after="0" w:line="240" w:lineRule="auto"/>
              <w:jc w:val="right"/>
              <w:rPr>
                <w:rFonts w:ascii="Myriad Pro" w:eastAsia="Times New Roman" w:hAnsi="Myriad Pro" w:cs="Calibri"/>
                <w:sz w:val="18"/>
                <w:szCs w:val="18"/>
                <w:lang w:eastAsia="ru-RU"/>
              </w:rPr>
            </w:pPr>
            <w:r w:rsidRPr="002E30DF">
              <w:rPr>
                <w:rFonts w:ascii="Myriad Pro" w:eastAsia="Times New Roman" w:hAnsi="Myriad Pro" w:cs="Calibri"/>
                <w:sz w:val="18"/>
                <w:szCs w:val="18"/>
                <w:lang w:eastAsia="ru-RU"/>
              </w:rPr>
              <w:t>534 527</w:t>
            </w:r>
          </w:p>
        </w:tc>
        <w:tc>
          <w:tcPr>
            <w:tcW w:w="986" w:type="dxa"/>
            <w:tcBorders>
              <w:top w:val="nil"/>
              <w:left w:val="nil"/>
              <w:bottom w:val="single" w:sz="4" w:space="0" w:color="auto"/>
              <w:right w:val="single" w:sz="4" w:space="0" w:color="auto"/>
            </w:tcBorders>
            <w:shd w:val="clear" w:color="auto" w:fill="auto"/>
            <w:vAlign w:val="center"/>
            <w:hideMark/>
          </w:tcPr>
          <w:p w14:paraId="34C24C16" w14:textId="77777777" w:rsidR="000321EA" w:rsidRPr="002E30DF" w:rsidRDefault="000321EA" w:rsidP="000321EA">
            <w:pPr>
              <w:spacing w:after="0" w:line="240" w:lineRule="auto"/>
              <w:jc w:val="right"/>
              <w:rPr>
                <w:rFonts w:ascii="Myriad Pro" w:eastAsia="Times New Roman" w:hAnsi="Myriad Pro" w:cs="Calibri"/>
                <w:sz w:val="18"/>
                <w:szCs w:val="18"/>
                <w:lang w:eastAsia="ru-RU"/>
              </w:rPr>
            </w:pPr>
            <w:r w:rsidRPr="002E30DF">
              <w:rPr>
                <w:rFonts w:ascii="Myriad Pro" w:eastAsia="Times New Roman" w:hAnsi="Myriad Pro" w:cs="Calibri"/>
                <w:sz w:val="18"/>
                <w:szCs w:val="18"/>
                <w:lang w:eastAsia="ru-RU"/>
              </w:rPr>
              <w:t>29 506</w:t>
            </w:r>
          </w:p>
        </w:tc>
      </w:tr>
      <w:tr w:rsidR="00717019" w:rsidRPr="002E30DF" w14:paraId="28F84027" w14:textId="77777777" w:rsidTr="002E30DF">
        <w:trPr>
          <w:trHeight w:val="20"/>
          <w:tblHeader/>
        </w:trPr>
        <w:tc>
          <w:tcPr>
            <w:tcW w:w="3539" w:type="dxa"/>
            <w:tcBorders>
              <w:top w:val="nil"/>
              <w:left w:val="single" w:sz="4" w:space="0" w:color="auto"/>
              <w:bottom w:val="single" w:sz="4" w:space="0" w:color="auto"/>
              <w:right w:val="single" w:sz="4" w:space="0" w:color="auto"/>
            </w:tcBorders>
            <w:shd w:val="clear" w:color="auto" w:fill="auto"/>
            <w:vAlign w:val="center"/>
            <w:hideMark/>
          </w:tcPr>
          <w:p w14:paraId="66886D30" w14:textId="77777777" w:rsidR="000321EA" w:rsidRPr="002E30DF" w:rsidRDefault="000321EA" w:rsidP="000321EA">
            <w:pPr>
              <w:spacing w:after="0" w:line="240" w:lineRule="auto"/>
              <w:jc w:val="right"/>
              <w:rPr>
                <w:rFonts w:ascii="Myriad Pro" w:eastAsia="Times New Roman" w:hAnsi="Myriad Pro" w:cs="Calibri"/>
                <w:sz w:val="18"/>
                <w:szCs w:val="18"/>
                <w:lang w:eastAsia="ru-RU"/>
              </w:rPr>
            </w:pPr>
            <w:r w:rsidRPr="002E30DF">
              <w:rPr>
                <w:rFonts w:ascii="Myriad Pro" w:eastAsia="Times New Roman" w:hAnsi="Myriad Pro" w:cs="Calibri"/>
                <w:sz w:val="18"/>
                <w:szCs w:val="18"/>
                <w:lang w:eastAsia="ru-RU"/>
              </w:rPr>
              <w:t>Налог на прибыль</w:t>
            </w:r>
          </w:p>
        </w:tc>
        <w:tc>
          <w:tcPr>
            <w:tcW w:w="992" w:type="dxa"/>
            <w:tcBorders>
              <w:top w:val="nil"/>
              <w:left w:val="nil"/>
              <w:bottom w:val="single" w:sz="4" w:space="0" w:color="auto"/>
              <w:right w:val="single" w:sz="4" w:space="0" w:color="auto"/>
            </w:tcBorders>
            <w:shd w:val="clear" w:color="auto" w:fill="auto"/>
            <w:vAlign w:val="center"/>
            <w:hideMark/>
          </w:tcPr>
          <w:p w14:paraId="1AD1C64C" w14:textId="77777777" w:rsidR="000321EA" w:rsidRPr="002E30DF" w:rsidRDefault="000321EA" w:rsidP="000321EA">
            <w:pPr>
              <w:spacing w:after="0" w:line="240" w:lineRule="auto"/>
              <w:jc w:val="center"/>
              <w:rPr>
                <w:rFonts w:ascii="Myriad Pro" w:eastAsia="Times New Roman" w:hAnsi="Myriad Pro" w:cs="Calibri"/>
                <w:sz w:val="18"/>
                <w:szCs w:val="18"/>
                <w:lang w:eastAsia="ru-RU"/>
              </w:rPr>
            </w:pPr>
            <w:r w:rsidRPr="002E30DF">
              <w:rPr>
                <w:rFonts w:ascii="Myriad Pro" w:eastAsia="Times New Roman" w:hAnsi="Myriad Pro" w:cs="Calibri"/>
                <w:sz w:val="18"/>
                <w:szCs w:val="18"/>
                <w:lang w:eastAsia="ru-RU"/>
              </w:rPr>
              <w:t>тыс. руб.</w:t>
            </w:r>
          </w:p>
        </w:tc>
        <w:tc>
          <w:tcPr>
            <w:tcW w:w="1560" w:type="dxa"/>
            <w:tcBorders>
              <w:top w:val="nil"/>
              <w:left w:val="nil"/>
              <w:bottom w:val="single" w:sz="4" w:space="0" w:color="auto"/>
              <w:right w:val="single" w:sz="4" w:space="0" w:color="auto"/>
            </w:tcBorders>
            <w:shd w:val="clear" w:color="auto" w:fill="auto"/>
            <w:vAlign w:val="center"/>
            <w:hideMark/>
          </w:tcPr>
          <w:p w14:paraId="7CB10EBF" w14:textId="77777777" w:rsidR="000321EA" w:rsidRPr="002E30DF" w:rsidRDefault="000321EA" w:rsidP="000321EA">
            <w:pPr>
              <w:spacing w:after="0" w:line="240" w:lineRule="auto"/>
              <w:jc w:val="right"/>
              <w:rPr>
                <w:rFonts w:ascii="Myriad Pro" w:eastAsia="Times New Roman" w:hAnsi="Myriad Pro" w:cs="Calibri"/>
                <w:sz w:val="18"/>
                <w:szCs w:val="18"/>
                <w:lang w:eastAsia="ru-RU"/>
              </w:rPr>
            </w:pPr>
            <w:r w:rsidRPr="002E30DF">
              <w:rPr>
                <w:rFonts w:ascii="Myriad Pro" w:eastAsia="Times New Roman" w:hAnsi="Myriad Pro" w:cs="Calibri"/>
                <w:sz w:val="18"/>
                <w:szCs w:val="18"/>
                <w:lang w:eastAsia="ru-RU"/>
              </w:rPr>
              <w:t>82 175</w:t>
            </w:r>
          </w:p>
        </w:tc>
        <w:tc>
          <w:tcPr>
            <w:tcW w:w="1134" w:type="dxa"/>
            <w:tcBorders>
              <w:top w:val="nil"/>
              <w:left w:val="nil"/>
              <w:bottom w:val="single" w:sz="4" w:space="0" w:color="auto"/>
              <w:right w:val="single" w:sz="4" w:space="0" w:color="auto"/>
            </w:tcBorders>
            <w:shd w:val="clear" w:color="auto" w:fill="auto"/>
            <w:vAlign w:val="center"/>
            <w:hideMark/>
          </w:tcPr>
          <w:p w14:paraId="2F8FBDFB" w14:textId="77777777" w:rsidR="000321EA" w:rsidRPr="002E30DF" w:rsidRDefault="000321EA" w:rsidP="000321EA">
            <w:pPr>
              <w:spacing w:after="0" w:line="240" w:lineRule="auto"/>
              <w:jc w:val="right"/>
              <w:rPr>
                <w:rFonts w:ascii="Myriad Pro" w:eastAsia="Times New Roman" w:hAnsi="Myriad Pro" w:cs="Calibri"/>
                <w:sz w:val="18"/>
                <w:szCs w:val="18"/>
                <w:lang w:eastAsia="ru-RU"/>
              </w:rPr>
            </w:pPr>
            <w:r w:rsidRPr="002E30DF">
              <w:rPr>
                <w:rFonts w:ascii="Myriad Pro" w:eastAsia="Times New Roman" w:hAnsi="Myriad Pro" w:cs="Calibri"/>
                <w:sz w:val="18"/>
                <w:szCs w:val="18"/>
                <w:lang w:eastAsia="ru-RU"/>
              </w:rPr>
              <w:t>82 568</w:t>
            </w:r>
          </w:p>
        </w:tc>
        <w:tc>
          <w:tcPr>
            <w:tcW w:w="1134" w:type="dxa"/>
            <w:tcBorders>
              <w:top w:val="nil"/>
              <w:left w:val="nil"/>
              <w:bottom w:val="single" w:sz="4" w:space="0" w:color="auto"/>
              <w:right w:val="single" w:sz="4" w:space="0" w:color="auto"/>
            </w:tcBorders>
            <w:shd w:val="clear" w:color="auto" w:fill="auto"/>
            <w:vAlign w:val="center"/>
            <w:hideMark/>
          </w:tcPr>
          <w:p w14:paraId="3878251E" w14:textId="77777777" w:rsidR="000321EA" w:rsidRPr="002E30DF" w:rsidRDefault="000321EA" w:rsidP="000321EA">
            <w:pPr>
              <w:spacing w:after="0" w:line="240" w:lineRule="auto"/>
              <w:jc w:val="right"/>
              <w:rPr>
                <w:rFonts w:ascii="Myriad Pro" w:eastAsia="Times New Roman" w:hAnsi="Myriad Pro" w:cs="Calibri"/>
                <w:sz w:val="18"/>
                <w:szCs w:val="18"/>
                <w:lang w:eastAsia="ru-RU"/>
              </w:rPr>
            </w:pPr>
            <w:r w:rsidRPr="002E30DF">
              <w:rPr>
                <w:rFonts w:ascii="Myriad Pro" w:eastAsia="Times New Roman" w:hAnsi="Myriad Pro" w:cs="Calibri"/>
                <w:sz w:val="18"/>
                <w:szCs w:val="18"/>
                <w:lang w:eastAsia="ru-RU"/>
              </w:rPr>
              <w:t>0</w:t>
            </w:r>
          </w:p>
        </w:tc>
        <w:tc>
          <w:tcPr>
            <w:tcW w:w="986" w:type="dxa"/>
            <w:tcBorders>
              <w:top w:val="nil"/>
              <w:left w:val="nil"/>
              <w:bottom w:val="single" w:sz="4" w:space="0" w:color="auto"/>
              <w:right w:val="single" w:sz="4" w:space="0" w:color="auto"/>
            </w:tcBorders>
            <w:shd w:val="clear" w:color="auto" w:fill="auto"/>
            <w:vAlign w:val="center"/>
            <w:hideMark/>
          </w:tcPr>
          <w:p w14:paraId="7434CF0E" w14:textId="77777777" w:rsidR="000321EA" w:rsidRPr="002E30DF" w:rsidRDefault="000321EA" w:rsidP="000321EA">
            <w:pPr>
              <w:spacing w:after="0" w:line="240" w:lineRule="auto"/>
              <w:jc w:val="right"/>
              <w:rPr>
                <w:rFonts w:ascii="Myriad Pro" w:eastAsia="Times New Roman" w:hAnsi="Myriad Pro" w:cs="Calibri"/>
                <w:sz w:val="18"/>
                <w:szCs w:val="18"/>
                <w:lang w:eastAsia="ru-RU"/>
              </w:rPr>
            </w:pPr>
            <w:r w:rsidRPr="002E30DF">
              <w:rPr>
                <w:rFonts w:ascii="Myriad Pro" w:eastAsia="Times New Roman" w:hAnsi="Myriad Pro" w:cs="Calibri"/>
                <w:sz w:val="18"/>
                <w:szCs w:val="18"/>
                <w:lang w:eastAsia="ru-RU"/>
              </w:rPr>
              <w:t>-82 568</w:t>
            </w:r>
          </w:p>
        </w:tc>
      </w:tr>
      <w:tr w:rsidR="00717019" w:rsidRPr="002E30DF" w14:paraId="50029816" w14:textId="77777777" w:rsidTr="002E30DF">
        <w:trPr>
          <w:trHeight w:val="20"/>
          <w:tblHeader/>
        </w:trPr>
        <w:tc>
          <w:tcPr>
            <w:tcW w:w="3539" w:type="dxa"/>
            <w:tcBorders>
              <w:top w:val="nil"/>
              <w:left w:val="single" w:sz="4" w:space="0" w:color="auto"/>
              <w:bottom w:val="single" w:sz="4" w:space="0" w:color="auto"/>
              <w:right w:val="single" w:sz="4" w:space="0" w:color="auto"/>
            </w:tcBorders>
            <w:shd w:val="clear" w:color="auto" w:fill="auto"/>
            <w:vAlign w:val="center"/>
            <w:hideMark/>
          </w:tcPr>
          <w:p w14:paraId="56C1D994" w14:textId="77777777" w:rsidR="000321EA" w:rsidRPr="002E30DF" w:rsidRDefault="000321EA" w:rsidP="000321EA">
            <w:pPr>
              <w:spacing w:after="0" w:line="240" w:lineRule="auto"/>
              <w:jc w:val="right"/>
              <w:rPr>
                <w:rFonts w:ascii="Myriad Pro" w:eastAsia="Times New Roman" w:hAnsi="Myriad Pro" w:cs="Calibri"/>
                <w:sz w:val="18"/>
                <w:szCs w:val="18"/>
                <w:lang w:eastAsia="ru-RU"/>
              </w:rPr>
            </w:pPr>
            <w:r w:rsidRPr="002E30DF">
              <w:rPr>
                <w:rFonts w:ascii="Myriad Pro" w:eastAsia="Times New Roman" w:hAnsi="Myriad Pro" w:cs="Calibri"/>
                <w:sz w:val="18"/>
                <w:szCs w:val="18"/>
                <w:lang w:eastAsia="ru-RU"/>
              </w:rPr>
              <w:t>Услуги по регулируемым видам деятельности</w:t>
            </w:r>
          </w:p>
        </w:tc>
        <w:tc>
          <w:tcPr>
            <w:tcW w:w="992" w:type="dxa"/>
            <w:tcBorders>
              <w:top w:val="nil"/>
              <w:left w:val="nil"/>
              <w:bottom w:val="single" w:sz="4" w:space="0" w:color="auto"/>
              <w:right w:val="single" w:sz="4" w:space="0" w:color="auto"/>
            </w:tcBorders>
            <w:shd w:val="clear" w:color="auto" w:fill="auto"/>
            <w:vAlign w:val="center"/>
            <w:hideMark/>
          </w:tcPr>
          <w:p w14:paraId="65C4F28F" w14:textId="77777777" w:rsidR="000321EA" w:rsidRPr="002E30DF" w:rsidRDefault="000321EA" w:rsidP="000321EA">
            <w:pPr>
              <w:spacing w:after="0" w:line="240" w:lineRule="auto"/>
              <w:jc w:val="center"/>
              <w:rPr>
                <w:rFonts w:ascii="Myriad Pro" w:eastAsia="Times New Roman" w:hAnsi="Myriad Pro" w:cs="Calibri"/>
                <w:sz w:val="18"/>
                <w:szCs w:val="18"/>
                <w:lang w:eastAsia="ru-RU"/>
              </w:rPr>
            </w:pPr>
            <w:r w:rsidRPr="002E30DF">
              <w:rPr>
                <w:rFonts w:ascii="Myriad Pro" w:eastAsia="Times New Roman" w:hAnsi="Myriad Pro" w:cs="Calibri"/>
                <w:sz w:val="18"/>
                <w:szCs w:val="18"/>
                <w:lang w:eastAsia="ru-RU"/>
              </w:rPr>
              <w:t>тыс. руб.</w:t>
            </w:r>
          </w:p>
        </w:tc>
        <w:tc>
          <w:tcPr>
            <w:tcW w:w="1560" w:type="dxa"/>
            <w:tcBorders>
              <w:top w:val="nil"/>
              <w:left w:val="nil"/>
              <w:bottom w:val="single" w:sz="4" w:space="0" w:color="auto"/>
              <w:right w:val="single" w:sz="4" w:space="0" w:color="auto"/>
            </w:tcBorders>
            <w:shd w:val="clear" w:color="auto" w:fill="auto"/>
            <w:vAlign w:val="center"/>
            <w:hideMark/>
          </w:tcPr>
          <w:p w14:paraId="4F9A3216" w14:textId="77777777" w:rsidR="000321EA" w:rsidRPr="002E30DF" w:rsidRDefault="000321EA" w:rsidP="000321EA">
            <w:pPr>
              <w:spacing w:after="0" w:line="240" w:lineRule="auto"/>
              <w:jc w:val="right"/>
              <w:rPr>
                <w:rFonts w:ascii="Myriad Pro" w:eastAsia="Times New Roman" w:hAnsi="Myriad Pro" w:cs="Calibri"/>
                <w:sz w:val="18"/>
                <w:szCs w:val="18"/>
                <w:lang w:eastAsia="ru-RU"/>
              </w:rPr>
            </w:pPr>
            <w:r w:rsidRPr="002E30DF">
              <w:rPr>
                <w:rFonts w:ascii="Myriad Pro" w:eastAsia="Times New Roman" w:hAnsi="Myriad Pro" w:cs="Calibri"/>
                <w:sz w:val="18"/>
                <w:szCs w:val="18"/>
                <w:lang w:eastAsia="ru-RU"/>
              </w:rPr>
              <w:t>13 076</w:t>
            </w:r>
          </w:p>
        </w:tc>
        <w:tc>
          <w:tcPr>
            <w:tcW w:w="1134" w:type="dxa"/>
            <w:tcBorders>
              <w:top w:val="nil"/>
              <w:left w:val="nil"/>
              <w:bottom w:val="single" w:sz="4" w:space="0" w:color="auto"/>
              <w:right w:val="single" w:sz="4" w:space="0" w:color="auto"/>
            </w:tcBorders>
            <w:shd w:val="clear" w:color="auto" w:fill="auto"/>
            <w:vAlign w:val="center"/>
            <w:hideMark/>
          </w:tcPr>
          <w:p w14:paraId="69806389" w14:textId="77777777" w:rsidR="000321EA" w:rsidRPr="002E30DF" w:rsidRDefault="000321EA" w:rsidP="000321EA">
            <w:pPr>
              <w:spacing w:after="0" w:line="240" w:lineRule="auto"/>
              <w:jc w:val="right"/>
              <w:rPr>
                <w:rFonts w:ascii="Myriad Pro" w:eastAsia="Times New Roman" w:hAnsi="Myriad Pro" w:cs="Calibri"/>
                <w:sz w:val="18"/>
                <w:szCs w:val="18"/>
                <w:lang w:eastAsia="ru-RU"/>
              </w:rPr>
            </w:pPr>
            <w:r w:rsidRPr="002E30DF">
              <w:rPr>
                <w:rFonts w:ascii="Myriad Pro" w:eastAsia="Times New Roman" w:hAnsi="Myriad Pro" w:cs="Calibri"/>
                <w:sz w:val="18"/>
                <w:szCs w:val="18"/>
                <w:lang w:eastAsia="ru-RU"/>
              </w:rPr>
              <w:t>7 506</w:t>
            </w:r>
          </w:p>
        </w:tc>
        <w:tc>
          <w:tcPr>
            <w:tcW w:w="1134" w:type="dxa"/>
            <w:tcBorders>
              <w:top w:val="nil"/>
              <w:left w:val="nil"/>
              <w:bottom w:val="single" w:sz="4" w:space="0" w:color="auto"/>
              <w:right w:val="single" w:sz="4" w:space="0" w:color="auto"/>
            </w:tcBorders>
            <w:shd w:val="clear" w:color="auto" w:fill="auto"/>
            <w:vAlign w:val="center"/>
            <w:hideMark/>
          </w:tcPr>
          <w:p w14:paraId="7D776E09" w14:textId="77777777" w:rsidR="000321EA" w:rsidRPr="002E30DF" w:rsidRDefault="000321EA" w:rsidP="000321EA">
            <w:pPr>
              <w:spacing w:after="0" w:line="240" w:lineRule="auto"/>
              <w:jc w:val="right"/>
              <w:rPr>
                <w:rFonts w:ascii="Myriad Pro" w:eastAsia="Times New Roman" w:hAnsi="Myriad Pro" w:cs="Calibri"/>
                <w:sz w:val="18"/>
                <w:szCs w:val="18"/>
                <w:lang w:eastAsia="ru-RU"/>
              </w:rPr>
            </w:pPr>
            <w:r w:rsidRPr="002E30DF">
              <w:rPr>
                <w:rFonts w:ascii="Myriad Pro" w:eastAsia="Times New Roman" w:hAnsi="Myriad Pro" w:cs="Calibri"/>
                <w:sz w:val="18"/>
                <w:szCs w:val="18"/>
                <w:lang w:eastAsia="ru-RU"/>
              </w:rPr>
              <w:t>8 555</w:t>
            </w:r>
          </w:p>
        </w:tc>
        <w:tc>
          <w:tcPr>
            <w:tcW w:w="986" w:type="dxa"/>
            <w:tcBorders>
              <w:top w:val="nil"/>
              <w:left w:val="nil"/>
              <w:bottom w:val="single" w:sz="4" w:space="0" w:color="auto"/>
              <w:right w:val="single" w:sz="4" w:space="0" w:color="auto"/>
            </w:tcBorders>
            <w:shd w:val="clear" w:color="auto" w:fill="auto"/>
            <w:vAlign w:val="center"/>
            <w:hideMark/>
          </w:tcPr>
          <w:p w14:paraId="69C5455B" w14:textId="77777777" w:rsidR="000321EA" w:rsidRPr="002E30DF" w:rsidRDefault="000321EA" w:rsidP="000321EA">
            <w:pPr>
              <w:spacing w:after="0" w:line="240" w:lineRule="auto"/>
              <w:jc w:val="right"/>
              <w:rPr>
                <w:rFonts w:ascii="Myriad Pro" w:eastAsia="Times New Roman" w:hAnsi="Myriad Pro" w:cs="Calibri"/>
                <w:sz w:val="18"/>
                <w:szCs w:val="18"/>
                <w:lang w:eastAsia="ru-RU"/>
              </w:rPr>
            </w:pPr>
            <w:r w:rsidRPr="002E30DF">
              <w:rPr>
                <w:rFonts w:ascii="Myriad Pro" w:eastAsia="Times New Roman" w:hAnsi="Myriad Pro" w:cs="Calibri"/>
                <w:sz w:val="18"/>
                <w:szCs w:val="18"/>
                <w:lang w:eastAsia="ru-RU"/>
              </w:rPr>
              <w:t>1 050</w:t>
            </w:r>
          </w:p>
        </w:tc>
      </w:tr>
      <w:tr w:rsidR="00717019" w:rsidRPr="002E30DF" w14:paraId="5D43A8D0" w14:textId="77777777" w:rsidTr="002E30DF">
        <w:trPr>
          <w:trHeight w:val="20"/>
          <w:tblHeader/>
        </w:trPr>
        <w:tc>
          <w:tcPr>
            <w:tcW w:w="3539" w:type="dxa"/>
            <w:tcBorders>
              <w:top w:val="nil"/>
              <w:left w:val="single" w:sz="4" w:space="0" w:color="auto"/>
              <w:bottom w:val="single" w:sz="4" w:space="0" w:color="auto"/>
              <w:right w:val="single" w:sz="4" w:space="0" w:color="auto"/>
            </w:tcBorders>
            <w:shd w:val="clear" w:color="auto" w:fill="auto"/>
            <w:vAlign w:val="center"/>
            <w:hideMark/>
          </w:tcPr>
          <w:p w14:paraId="0E9170A4" w14:textId="77777777" w:rsidR="000321EA" w:rsidRPr="002E30DF" w:rsidRDefault="000321EA" w:rsidP="000321EA">
            <w:pPr>
              <w:spacing w:after="0" w:line="240" w:lineRule="auto"/>
              <w:jc w:val="right"/>
              <w:rPr>
                <w:rFonts w:ascii="Myriad Pro" w:eastAsia="Times New Roman" w:hAnsi="Myriad Pro" w:cs="Calibri"/>
                <w:sz w:val="18"/>
                <w:szCs w:val="18"/>
                <w:lang w:eastAsia="ru-RU"/>
              </w:rPr>
            </w:pPr>
            <w:r w:rsidRPr="002E30DF">
              <w:rPr>
                <w:rFonts w:ascii="Myriad Pro" w:eastAsia="Times New Roman" w:hAnsi="Myriad Pro" w:cs="Calibri"/>
                <w:sz w:val="18"/>
                <w:szCs w:val="18"/>
                <w:lang w:eastAsia="ru-RU"/>
              </w:rPr>
              <w:t>Расходы по обслуживанию кредитных ресурсов</w:t>
            </w:r>
          </w:p>
        </w:tc>
        <w:tc>
          <w:tcPr>
            <w:tcW w:w="992" w:type="dxa"/>
            <w:tcBorders>
              <w:top w:val="nil"/>
              <w:left w:val="nil"/>
              <w:bottom w:val="single" w:sz="4" w:space="0" w:color="auto"/>
              <w:right w:val="single" w:sz="4" w:space="0" w:color="auto"/>
            </w:tcBorders>
            <w:shd w:val="clear" w:color="auto" w:fill="auto"/>
            <w:vAlign w:val="center"/>
            <w:hideMark/>
          </w:tcPr>
          <w:p w14:paraId="7C9B0596" w14:textId="77777777" w:rsidR="000321EA" w:rsidRPr="002E30DF" w:rsidRDefault="000321EA" w:rsidP="000321EA">
            <w:pPr>
              <w:spacing w:after="0" w:line="240" w:lineRule="auto"/>
              <w:jc w:val="center"/>
              <w:rPr>
                <w:rFonts w:ascii="Myriad Pro" w:eastAsia="Times New Roman" w:hAnsi="Myriad Pro" w:cs="Calibri"/>
                <w:sz w:val="18"/>
                <w:szCs w:val="18"/>
                <w:lang w:eastAsia="ru-RU"/>
              </w:rPr>
            </w:pPr>
            <w:r w:rsidRPr="002E30DF">
              <w:rPr>
                <w:rFonts w:ascii="Myriad Pro" w:eastAsia="Times New Roman" w:hAnsi="Myriad Pro" w:cs="Calibri"/>
                <w:sz w:val="18"/>
                <w:szCs w:val="18"/>
                <w:lang w:eastAsia="ru-RU"/>
              </w:rPr>
              <w:t>тыс. руб.</w:t>
            </w:r>
          </w:p>
        </w:tc>
        <w:tc>
          <w:tcPr>
            <w:tcW w:w="1560" w:type="dxa"/>
            <w:tcBorders>
              <w:top w:val="nil"/>
              <w:left w:val="nil"/>
              <w:bottom w:val="single" w:sz="4" w:space="0" w:color="auto"/>
              <w:right w:val="single" w:sz="4" w:space="0" w:color="auto"/>
            </w:tcBorders>
            <w:shd w:val="clear" w:color="auto" w:fill="auto"/>
            <w:vAlign w:val="center"/>
            <w:hideMark/>
          </w:tcPr>
          <w:p w14:paraId="62324CAB" w14:textId="77777777" w:rsidR="000321EA" w:rsidRPr="002E30DF" w:rsidRDefault="000321EA" w:rsidP="000321EA">
            <w:pPr>
              <w:spacing w:after="0" w:line="240" w:lineRule="auto"/>
              <w:jc w:val="right"/>
              <w:rPr>
                <w:rFonts w:ascii="Myriad Pro" w:eastAsia="Times New Roman" w:hAnsi="Myriad Pro" w:cs="Calibri"/>
                <w:sz w:val="18"/>
                <w:szCs w:val="18"/>
                <w:lang w:eastAsia="ru-RU"/>
              </w:rPr>
            </w:pPr>
            <w:r w:rsidRPr="002E30DF">
              <w:rPr>
                <w:rFonts w:ascii="Myriad Pro" w:eastAsia="Times New Roman" w:hAnsi="Myriad Pro" w:cs="Calibri"/>
                <w:sz w:val="18"/>
                <w:szCs w:val="18"/>
                <w:lang w:eastAsia="ru-RU"/>
              </w:rPr>
              <w:t>895 726</w:t>
            </w:r>
          </w:p>
        </w:tc>
        <w:tc>
          <w:tcPr>
            <w:tcW w:w="1134" w:type="dxa"/>
            <w:tcBorders>
              <w:top w:val="nil"/>
              <w:left w:val="nil"/>
              <w:bottom w:val="single" w:sz="4" w:space="0" w:color="auto"/>
              <w:right w:val="single" w:sz="4" w:space="0" w:color="auto"/>
            </w:tcBorders>
            <w:shd w:val="clear" w:color="auto" w:fill="auto"/>
            <w:vAlign w:val="center"/>
            <w:hideMark/>
          </w:tcPr>
          <w:p w14:paraId="3EB41BA8" w14:textId="77777777" w:rsidR="000321EA" w:rsidRPr="002E30DF" w:rsidRDefault="000321EA" w:rsidP="000321EA">
            <w:pPr>
              <w:spacing w:after="0" w:line="240" w:lineRule="auto"/>
              <w:jc w:val="right"/>
              <w:rPr>
                <w:rFonts w:ascii="Myriad Pro" w:eastAsia="Times New Roman" w:hAnsi="Myriad Pro" w:cs="Calibri"/>
                <w:sz w:val="18"/>
                <w:szCs w:val="18"/>
                <w:lang w:eastAsia="ru-RU"/>
              </w:rPr>
            </w:pPr>
            <w:r w:rsidRPr="002E30DF">
              <w:rPr>
                <w:rFonts w:ascii="Myriad Pro" w:eastAsia="Times New Roman" w:hAnsi="Myriad Pro" w:cs="Calibri"/>
                <w:sz w:val="18"/>
                <w:szCs w:val="18"/>
                <w:lang w:eastAsia="ru-RU"/>
              </w:rPr>
              <w:t>9 521</w:t>
            </w:r>
          </w:p>
        </w:tc>
        <w:tc>
          <w:tcPr>
            <w:tcW w:w="1134" w:type="dxa"/>
            <w:tcBorders>
              <w:top w:val="nil"/>
              <w:left w:val="nil"/>
              <w:bottom w:val="single" w:sz="4" w:space="0" w:color="auto"/>
              <w:right w:val="single" w:sz="4" w:space="0" w:color="auto"/>
            </w:tcBorders>
            <w:shd w:val="clear" w:color="auto" w:fill="auto"/>
            <w:vAlign w:val="center"/>
            <w:hideMark/>
          </w:tcPr>
          <w:p w14:paraId="1E95C636" w14:textId="77777777" w:rsidR="000321EA" w:rsidRPr="002E30DF" w:rsidRDefault="000321EA" w:rsidP="000321EA">
            <w:pPr>
              <w:spacing w:after="0" w:line="240" w:lineRule="auto"/>
              <w:jc w:val="right"/>
              <w:rPr>
                <w:rFonts w:ascii="Myriad Pro" w:eastAsia="Times New Roman" w:hAnsi="Myriad Pro" w:cs="Calibri"/>
                <w:sz w:val="18"/>
                <w:szCs w:val="18"/>
                <w:lang w:eastAsia="ru-RU"/>
              </w:rPr>
            </w:pPr>
            <w:r w:rsidRPr="002E30DF">
              <w:rPr>
                <w:rFonts w:ascii="Myriad Pro" w:eastAsia="Times New Roman" w:hAnsi="Myriad Pro" w:cs="Calibri"/>
                <w:sz w:val="18"/>
                <w:szCs w:val="18"/>
                <w:lang w:eastAsia="ru-RU"/>
              </w:rPr>
              <w:t>444 672</w:t>
            </w:r>
          </w:p>
        </w:tc>
        <w:tc>
          <w:tcPr>
            <w:tcW w:w="986" w:type="dxa"/>
            <w:tcBorders>
              <w:top w:val="nil"/>
              <w:left w:val="nil"/>
              <w:bottom w:val="single" w:sz="4" w:space="0" w:color="auto"/>
              <w:right w:val="single" w:sz="4" w:space="0" w:color="auto"/>
            </w:tcBorders>
            <w:shd w:val="clear" w:color="auto" w:fill="auto"/>
            <w:vAlign w:val="center"/>
            <w:hideMark/>
          </w:tcPr>
          <w:p w14:paraId="72E1D8B6" w14:textId="77777777" w:rsidR="000321EA" w:rsidRPr="002E30DF" w:rsidRDefault="000321EA" w:rsidP="000321EA">
            <w:pPr>
              <w:spacing w:after="0" w:line="240" w:lineRule="auto"/>
              <w:jc w:val="right"/>
              <w:rPr>
                <w:rFonts w:ascii="Myriad Pro" w:eastAsia="Times New Roman" w:hAnsi="Myriad Pro" w:cs="Calibri"/>
                <w:sz w:val="18"/>
                <w:szCs w:val="18"/>
                <w:lang w:eastAsia="ru-RU"/>
              </w:rPr>
            </w:pPr>
            <w:r w:rsidRPr="002E30DF">
              <w:rPr>
                <w:rFonts w:ascii="Myriad Pro" w:eastAsia="Times New Roman" w:hAnsi="Myriad Pro" w:cs="Calibri"/>
                <w:sz w:val="18"/>
                <w:szCs w:val="18"/>
                <w:lang w:eastAsia="ru-RU"/>
              </w:rPr>
              <w:t>435 151</w:t>
            </w:r>
          </w:p>
        </w:tc>
      </w:tr>
      <w:tr w:rsidR="00717019" w:rsidRPr="002E30DF" w14:paraId="0CA73B5B" w14:textId="77777777" w:rsidTr="002E30DF">
        <w:trPr>
          <w:trHeight w:val="20"/>
          <w:tblHeader/>
        </w:trPr>
        <w:tc>
          <w:tcPr>
            <w:tcW w:w="3539" w:type="dxa"/>
            <w:tcBorders>
              <w:top w:val="nil"/>
              <w:left w:val="single" w:sz="4" w:space="0" w:color="auto"/>
              <w:bottom w:val="single" w:sz="4" w:space="0" w:color="auto"/>
              <w:right w:val="single" w:sz="4" w:space="0" w:color="auto"/>
            </w:tcBorders>
            <w:shd w:val="clear" w:color="auto" w:fill="auto"/>
            <w:vAlign w:val="center"/>
            <w:hideMark/>
          </w:tcPr>
          <w:p w14:paraId="07B02695" w14:textId="77777777" w:rsidR="000321EA" w:rsidRPr="002E30DF" w:rsidRDefault="000321EA" w:rsidP="000321EA">
            <w:pPr>
              <w:spacing w:after="0" w:line="240" w:lineRule="auto"/>
              <w:jc w:val="right"/>
              <w:rPr>
                <w:rFonts w:ascii="Myriad Pro" w:eastAsia="Times New Roman" w:hAnsi="Myriad Pro" w:cs="Calibri"/>
                <w:sz w:val="18"/>
                <w:szCs w:val="18"/>
                <w:lang w:eastAsia="ru-RU"/>
              </w:rPr>
            </w:pPr>
            <w:r w:rsidRPr="002E30DF">
              <w:rPr>
                <w:rFonts w:ascii="Myriad Pro" w:eastAsia="Times New Roman" w:hAnsi="Myriad Pro" w:cs="Calibri"/>
                <w:sz w:val="18"/>
                <w:szCs w:val="18"/>
                <w:lang w:eastAsia="ru-RU"/>
              </w:rPr>
              <w:t>Дивиденды</w:t>
            </w:r>
          </w:p>
        </w:tc>
        <w:tc>
          <w:tcPr>
            <w:tcW w:w="992" w:type="dxa"/>
            <w:tcBorders>
              <w:top w:val="nil"/>
              <w:left w:val="nil"/>
              <w:bottom w:val="single" w:sz="4" w:space="0" w:color="auto"/>
              <w:right w:val="single" w:sz="4" w:space="0" w:color="auto"/>
            </w:tcBorders>
            <w:shd w:val="clear" w:color="auto" w:fill="auto"/>
            <w:vAlign w:val="center"/>
            <w:hideMark/>
          </w:tcPr>
          <w:p w14:paraId="0BC4CEA4" w14:textId="77777777" w:rsidR="000321EA" w:rsidRPr="002E30DF" w:rsidRDefault="000321EA" w:rsidP="000321EA">
            <w:pPr>
              <w:spacing w:after="0" w:line="240" w:lineRule="auto"/>
              <w:jc w:val="center"/>
              <w:rPr>
                <w:rFonts w:ascii="Myriad Pro" w:eastAsia="Times New Roman" w:hAnsi="Myriad Pro" w:cs="Calibri"/>
                <w:sz w:val="18"/>
                <w:szCs w:val="18"/>
                <w:lang w:eastAsia="ru-RU"/>
              </w:rPr>
            </w:pPr>
            <w:r w:rsidRPr="002E30DF">
              <w:rPr>
                <w:rFonts w:ascii="Myriad Pro" w:eastAsia="Times New Roman" w:hAnsi="Myriad Pro" w:cs="Calibri"/>
                <w:sz w:val="18"/>
                <w:szCs w:val="18"/>
                <w:lang w:eastAsia="ru-RU"/>
              </w:rPr>
              <w:t>тыс. руб.</w:t>
            </w:r>
          </w:p>
        </w:tc>
        <w:tc>
          <w:tcPr>
            <w:tcW w:w="1560" w:type="dxa"/>
            <w:tcBorders>
              <w:top w:val="nil"/>
              <w:left w:val="nil"/>
              <w:bottom w:val="single" w:sz="4" w:space="0" w:color="auto"/>
              <w:right w:val="single" w:sz="4" w:space="0" w:color="auto"/>
            </w:tcBorders>
            <w:shd w:val="clear" w:color="auto" w:fill="auto"/>
            <w:vAlign w:val="center"/>
            <w:hideMark/>
          </w:tcPr>
          <w:p w14:paraId="18381903" w14:textId="77777777" w:rsidR="000321EA" w:rsidRPr="002E30DF" w:rsidRDefault="000321EA" w:rsidP="000321EA">
            <w:pPr>
              <w:spacing w:after="0" w:line="240" w:lineRule="auto"/>
              <w:jc w:val="right"/>
              <w:rPr>
                <w:rFonts w:ascii="Myriad Pro" w:eastAsia="Times New Roman" w:hAnsi="Myriad Pro" w:cs="Calibri"/>
                <w:sz w:val="18"/>
                <w:szCs w:val="18"/>
                <w:lang w:eastAsia="ru-RU"/>
              </w:rPr>
            </w:pPr>
            <w:r w:rsidRPr="002E30DF">
              <w:rPr>
                <w:rFonts w:ascii="Myriad Pro" w:eastAsia="Times New Roman" w:hAnsi="Myriad Pro" w:cs="Calibri"/>
                <w:sz w:val="18"/>
                <w:szCs w:val="18"/>
                <w:lang w:eastAsia="ru-RU"/>
              </w:rPr>
              <w:t>107 908</w:t>
            </w:r>
          </w:p>
        </w:tc>
        <w:tc>
          <w:tcPr>
            <w:tcW w:w="1134" w:type="dxa"/>
            <w:tcBorders>
              <w:top w:val="nil"/>
              <w:left w:val="nil"/>
              <w:bottom w:val="single" w:sz="4" w:space="0" w:color="auto"/>
              <w:right w:val="single" w:sz="4" w:space="0" w:color="auto"/>
            </w:tcBorders>
            <w:shd w:val="clear" w:color="auto" w:fill="auto"/>
            <w:vAlign w:val="center"/>
            <w:hideMark/>
          </w:tcPr>
          <w:p w14:paraId="3B243ABE" w14:textId="77777777" w:rsidR="000321EA" w:rsidRPr="002E30DF" w:rsidRDefault="000321EA" w:rsidP="000321EA">
            <w:pPr>
              <w:spacing w:after="0" w:line="240" w:lineRule="auto"/>
              <w:jc w:val="right"/>
              <w:rPr>
                <w:rFonts w:ascii="Myriad Pro" w:eastAsia="Times New Roman" w:hAnsi="Myriad Pro" w:cs="Calibri"/>
                <w:sz w:val="18"/>
                <w:szCs w:val="18"/>
                <w:lang w:eastAsia="ru-RU"/>
              </w:rPr>
            </w:pPr>
            <w:r w:rsidRPr="002E30DF">
              <w:rPr>
                <w:rFonts w:ascii="Myriad Pro" w:eastAsia="Times New Roman" w:hAnsi="Myriad Pro" w:cs="Calibri"/>
                <w:sz w:val="18"/>
                <w:szCs w:val="18"/>
                <w:lang w:eastAsia="ru-RU"/>
              </w:rPr>
              <w:t>0</w:t>
            </w:r>
          </w:p>
        </w:tc>
        <w:tc>
          <w:tcPr>
            <w:tcW w:w="1134" w:type="dxa"/>
            <w:tcBorders>
              <w:top w:val="nil"/>
              <w:left w:val="nil"/>
              <w:bottom w:val="single" w:sz="4" w:space="0" w:color="auto"/>
              <w:right w:val="single" w:sz="4" w:space="0" w:color="auto"/>
            </w:tcBorders>
            <w:shd w:val="clear" w:color="auto" w:fill="auto"/>
            <w:vAlign w:val="center"/>
            <w:hideMark/>
          </w:tcPr>
          <w:p w14:paraId="77EE5CC4" w14:textId="77777777" w:rsidR="000321EA" w:rsidRPr="002E30DF" w:rsidRDefault="000321EA" w:rsidP="000321EA">
            <w:pPr>
              <w:spacing w:after="0" w:line="240" w:lineRule="auto"/>
              <w:jc w:val="right"/>
              <w:rPr>
                <w:rFonts w:ascii="Myriad Pro" w:eastAsia="Times New Roman" w:hAnsi="Myriad Pro" w:cs="Calibri"/>
                <w:sz w:val="18"/>
                <w:szCs w:val="18"/>
                <w:lang w:eastAsia="ru-RU"/>
              </w:rPr>
            </w:pPr>
            <w:r w:rsidRPr="002E30DF">
              <w:rPr>
                <w:rFonts w:ascii="Myriad Pro" w:eastAsia="Times New Roman" w:hAnsi="Myriad Pro" w:cs="Calibri"/>
                <w:sz w:val="18"/>
                <w:szCs w:val="18"/>
                <w:lang w:eastAsia="ru-RU"/>
              </w:rPr>
              <w:t>0</w:t>
            </w:r>
          </w:p>
        </w:tc>
        <w:tc>
          <w:tcPr>
            <w:tcW w:w="986" w:type="dxa"/>
            <w:tcBorders>
              <w:top w:val="nil"/>
              <w:left w:val="nil"/>
              <w:bottom w:val="single" w:sz="4" w:space="0" w:color="auto"/>
              <w:right w:val="single" w:sz="4" w:space="0" w:color="auto"/>
            </w:tcBorders>
            <w:shd w:val="clear" w:color="auto" w:fill="auto"/>
            <w:vAlign w:val="center"/>
            <w:hideMark/>
          </w:tcPr>
          <w:p w14:paraId="0E69D1ED" w14:textId="77777777" w:rsidR="000321EA" w:rsidRPr="002E30DF" w:rsidRDefault="000321EA" w:rsidP="000321EA">
            <w:pPr>
              <w:spacing w:after="0" w:line="240" w:lineRule="auto"/>
              <w:jc w:val="right"/>
              <w:rPr>
                <w:rFonts w:ascii="Myriad Pro" w:eastAsia="Times New Roman" w:hAnsi="Myriad Pro" w:cs="Calibri"/>
                <w:sz w:val="18"/>
                <w:szCs w:val="18"/>
                <w:lang w:eastAsia="ru-RU"/>
              </w:rPr>
            </w:pPr>
            <w:r w:rsidRPr="002E30DF">
              <w:rPr>
                <w:rFonts w:ascii="Myriad Pro" w:eastAsia="Times New Roman" w:hAnsi="Myriad Pro" w:cs="Calibri"/>
                <w:sz w:val="18"/>
                <w:szCs w:val="18"/>
                <w:lang w:eastAsia="ru-RU"/>
              </w:rPr>
              <w:t>0</w:t>
            </w:r>
          </w:p>
        </w:tc>
      </w:tr>
      <w:tr w:rsidR="00717019" w:rsidRPr="002E30DF" w14:paraId="6F0CE329" w14:textId="77777777" w:rsidTr="002E30DF">
        <w:trPr>
          <w:trHeight w:val="20"/>
          <w:tblHeader/>
        </w:trPr>
        <w:tc>
          <w:tcPr>
            <w:tcW w:w="3539" w:type="dxa"/>
            <w:tcBorders>
              <w:top w:val="nil"/>
              <w:left w:val="single" w:sz="4" w:space="0" w:color="auto"/>
              <w:bottom w:val="single" w:sz="4" w:space="0" w:color="auto"/>
              <w:right w:val="single" w:sz="4" w:space="0" w:color="auto"/>
            </w:tcBorders>
            <w:shd w:val="clear" w:color="auto" w:fill="auto"/>
            <w:vAlign w:val="center"/>
            <w:hideMark/>
          </w:tcPr>
          <w:p w14:paraId="069CC5C3" w14:textId="77777777" w:rsidR="000321EA" w:rsidRPr="002E30DF" w:rsidRDefault="000321EA" w:rsidP="000321EA">
            <w:pPr>
              <w:spacing w:after="0" w:line="240" w:lineRule="auto"/>
              <w:jc w:val="right"/>
              <w:rPr>
                <w:rFonts w:ascii="Myriad Pro" w:eastAsia="Times New Roman" w:hAnsi="Myriad Pro" w:cs="Calibri"/>
                <w:sz w:val="18"/>
                <w:szCs w:val="18"/>
                <w:lang w:eastAsia="ru-RU"/>
              </w:rPr>
            </w:pPr>
            <w:r w:rsidRPr="002E30DF">
              <w:rPr>
                <w:rFonts w:ascii="Myriad Pro" w:eastAsia="Times New Roman" w:hAnsi="Myriad Pro" w:cs="Calibri"/>
                <w:sz w:val="18"/>
                <w:szCs w:val="18"/>
                <w:lang w:eastAsia="ru-RU"/>
              </w:rPr>
              <w:t>Прочие неподконтрольные расходы</w:t>
            </w:r>
          </w:p>
        </w:tc>
        <w:tc>
          <w:tcPr>
            <w:tcW w:w="992" w:type="dxa"/>
            <w:tcBorders>
              <w:top w:val="nil"/>
              <w:left w:val="nil"/>
              <w:bottom w:val="single" w:sz="4" w:space="0" w:color="auto"/>
              <w:right w:val="single" w:sz="4" w:space="0" w:color="auto"/>
            </w:tcBorders>
            <w:shd w:val="clear" w:color="auto" w:fill="auto"/>
            <w:vAlign w:val="center"/>
            <w:hideMark/>
          </w:tcPr>
          <w:p w14:paraId="475B8A0E" w14:textId="77777777" w:rsidR="000321EA" w:rsidRPr="002E30DF" w:rsidRDefault="000321EA" w:rsidP="000321EA">
            <w:pPr>
              <w:spacing w:after="0" w:line="240" w:lineRule="auto"/>
              <w:jc w:val="center"/>
              <w:rPr>
                <w:rFonts w:ascii="Myriad Pro" w:eastAsia="Times New Roman" w:hAnsi="Myriad Pro" w:cs="Calibri"/>
                <w:sz w:val="18"/>
                <w:szCs w:val="18"/>
                <w:lang w:eastAsia="ru-RU"/>
              </w:rPr>
            </w:pPr>
            <w:r w:rsidRPr="002E30DF">
              <w:rPr>
                <w:rFonts w:ascii="Myriad Pro" w:eastAsia="Times New Roman" w:hAnsi="Myriad Pro" w:cs="Calibri"/>
                <w:sz w:val="18"/>
                <w:szCs w:val="18"/>
                <w:lang w:eastAsia="ru-RU"/>
              </w:rPr>
              <w:t>тыс. руб.</w:t>
            </w:r>
          </w:p>
        </w:tc>
        <w:tc>
          <w:tcPr>
            <w:tcW w:w="1560" w:type="dxa"/>
            <w:tcBorders>
              <w:top w:val="nil"/>
              <w:left w:val="nil"/>
              <w:bottom w:val="single" w:sz="4" w:space="0" w:color="auto"/>
              <w:right w:val="single" w:sz="4" w:space="0" w:color="auto"/>
            </w:tcBorders>
            <w:shd w:val="clear" w:color="auto" w:fill="auto"/>
            <w:vAlign w:val="center"/>
            <w:hideMark/>
          </w:tcPr>
          <w:p w14:paraId="1DCC081D" w14:textId="77777777" w:rsidR="000321EA" w:rsidRPr="002E30DF" w:rsidRDefault="000321EA" w:rsidP="000321EA">
            <w:pPr>
              <w:spacing w:after="0" w:line="240" w:lineRule="auto"/>
              <w:jc w:val="right"/>
              <w:rPr>
                <w:rFonts w:ascii="Myriad Pro" w:eastAsia="Times New Roman" w:hAnsi="Myriad Pro" w:cs="Calibri"/>
                <w:sz w:val="18"/>
                <w:szCs w:val="18"/>
                <w:lang w:eastAsia="ru-RU"/>
              </w:rPr>
            </w:pPr>
            <w:r w:rsidRPr="002E30DF">
              <w:rPr>
                <w:rFonts w:ascii="Myriad Pro" w:eastAsia="Times New Roman" w:hAnsi="Myriad Pro" w:cs="Calibri"/>
                <w:sz w:val="18"/>
                <w:szCs w:val="18"/>
                <w:lang w:eastAsia="ru-RU"/>
              </w:rPr>
              <w:t>4 912 438</w:t>
            </w:r>
          </w:p>
        </w:tc>
        <w:tc>
          <w:tcPr>
            <w:tcW w:w="1134" w:type="dxa"/>
            <w:tcBorders>
              <w:top w:val="nil"/>
              <w:left w:val="nil"/>
              <w:bottom w:val="single" w:sz="4" w:space="0" w:color="auto"/>
              <w:right w:val="single" w:sz="4" w:space="0" w:color="auto"/>
            </w:tcBorders>
            <w:shd w:val="clear" w:color="auto" w:fill="auto"/>
            <w:vAlign w:val="center"/>
            <w:hideMark/>
          </w:tcPr>
          <w:p w14:paraId="37600FE3" w14:textId="77777777" w:rsidR="000321EA" w:rsidRPr="002E30DF" w:rsidRDefault="000321EA" w:rsidP="000321EA">
            <w:pPr>
              <w:spacing w:after="0" w:line="240" w:lineRule="auto"/>
              <w:jc w:val="right"/>
              <w:rPr>
                <w:rFonts w:ascii="Myriad Pro" w:eastAsia="Times New Roman" w:hAnsi="Myriad Pro" w:cs="Calibri"/>
                <w:sz w:val="18"/>
                <w:szCs w:val="18"/>
                <w:lang w:eastAsia="ru-RU"/>
              </w:rPr>
            </w:pPr>
            <w:r w:rsidRPr="002E30DF">
              <w:rPr>
                <w:rFonts w:ascii="Myriad Pro" w:eastAsia="Times New Roman" w:hAnsi="Myriad Pro" w:cs="Calibri"/>
                <w:sz w:val="18"/>
                <w:szCs w:val="18"/>
                <w:lang w:eastAsia="ru-RU"/>
              </w:rPr>
              <w:t>1 138 581</w:t>
            </w:r>
          </w:p>
        </w:tc>
        <w:tc>
          <w:tcPr>
            <w:tcW w:w="1134" w:type="dxa"/>
            <w:tcBorders>
              <w:top w:val="nil"/>
              <w:left w:val="nil"/>
              <w:bottom w:val="single" w:sz="4" w:space="0" w:color="auto"/>
              <w:right w:val="single" w:sz="4" w:space="0" w:color="auto"/>
            </w:tcBorders>
            <w:shd w:val="clear" w:color="auto" w:fill="auto"/>
            <w:vAlign w:val="center"/>
            <w:hideMark/>
          </w:tcPr>
          <w:p w14:paraId="7B4E38A6" w14:textId="77777777" w:rsidR="000321EA" w:rsidRPr="002E30DF" w:rsidRDefault="000321EA" w:rsidP="000321EA">
            <w:pPr>
              <w:spacing w:after="0" w:line="240" w:lineRule="auto"/>
              <w:jc w:val="right"/>
              <w:rPr>
                <w:rFonts w:ascii="Myriad Pro" w:eastAsia="Times New Roman" w:hAnsi="Myriad Pro" w:cs="Calibri"/>
                <w:sz w:val="18"/>
                <w:szCs w:val="18"/>
                <w:lang w:eastAsia="ru-RU"/>
              </w:rPr>
            </w:pPr>
            <w:r w:rsidRPr="002E30DF">
              <w:rPr>
                <w:rFonts w:ascii="Myriad Pro" w:eastAsia="Times New Roman" w:hAnsi="Myriad Pro" w:cs="Calibri"/>
                <w:sz w:val="18"/>
                <w:szCs w:val="18"/>
                <w:lang w:eastAsia="ru-RU"/>
              </w:rPr>
              <w:t>1 279 562</w:t>
            </w:r>
          </w:p>
        </w:tc>
        <w:tc>
          <w:tcPr>
            <w:tcW w:w="986" w:type="dxa"/>
            <w:tcBorders>
              <w:top w:val="nil"/>
              <w:left w:val="nil"/>
              <w:bottom w:val="single" w:sz="4" w:space="0" w:color="auto"/>
              <w:right w:val="single" w:sz="4" w:space="0" w:color="auto"/>
            </w:tcBorders>
            <w:shd w:val="clear" w:color="auto" w:fill="auto"/>
            <w:vAlign w:val="center"/>
            <w:hideMark/>
          </w:tcPr>
          <w:p w14:paraId="02E0398F" w14:textId="77777777" w:rsidR="000321EA" w:rsidRPr="002E30DF" w:rsidRDefault="000321EA" w:rsidP="000321EA">
            <w:pPr>
              <w:spacing w:after="0" w:line="240" w:lineRule="auto"/>
              <w:jc w:val="right"/>
              <w:rPr>
                <w:rFonts w:ascii="Myriad Pro" w:eastAsia="Times New Roman" w:hAnsi="Myriad Pro" w:cs="Calibri"/>
                <w:sz w:val="18"/>
                <w:szCs w:val="18"/>
                <w:lang w:eastAsia="ru-RU"/>
              </w:rPr>
            </w:pPr>
            <w:r w:rsidRPr="002E30DF">
              <w:rPr>
                <w:rFonts w:ascii="Myriad Pro" w:eastAsia="Times New Roman" w:hAnsi="Myriad Pro" w:cs="Calibri"/>
                <w:sz w:val="18"/>
                <w:szCs w:val="18"/>
                <w:lang w:eastAsia="ru-RU"/>
              </w:rPr>
              <w:t>140 981</w:t>
            </w:r>
          </w:p>
        </w:tc>
      </w:tr>
      <w:tr w:rsidR="00717019" w:rsidRPr="002E30DF" w14:paraId="0B1ABB76" w14:textId="77777777" w:rsidTr="002E30DF">
        <w:trPr>
          <w:trHeight w:val="20"/>
          <w:tblHeader/>
        </w:trPr>
        <w:tc>
          <w:tcPr>
            <w:tcW w:w="3539" w:type="dxa"/>
            <w:tcBorders>
              <w:top w:val="nil"/>
              <w:left w:val="single" w:sz="4" w:space="0" w:color="auto"/>
              <w:bottom w:val="single" w:sz="4" w:space="0" w:color="auto"/>
              <w:right w:val="single" w:sz="4" w:space="0" w:color="auto"/>
            </w:tcBorders>
            <w:shd w:val="clear" w:color="auto" w:fill="auto"/>
            <w:vAlign w:val="center"/>
            <w:hideMark/>
          </w:tcPr>
          <w:p w14:paraId="5C738F49" w14:textId="77777777" w:rsidR="000321EA" w:rsidRPr="002E30DF" w:rsidRDefault="000321EA" w:rsidP="000321EA">
            <w:pPr>
              <w:spacing w:after="0" w:line="240" w:lineRule="auto"/>
              <w:jc w:val="right"/>
              <w:rPr>
                <w:rFonts w:ascii="Myriad Pro" w:eastAsia="Times New Roman" w:hAnsi="Myriad Pro" w:cs="Calibri"/>
                <w:sz w:val="18"/>
                <w:szCs w:val="18"/>
                <w:lang w:eastAsia="ru-RU"/>
              </w:rPr>
            </w:pPr>
            <w:r w:rsidRPr="002E30DF">
              <w:rPr>
                <w:rFonts w:ascii="Myriad Pro" w:eastAsia="Times New Roman" w:hAnsi="Myriad Pro" w:cs="Calibri"/>
                <w:sz w:val="18"/>
                <w:szCs w:val="18"/>
                <w:lang w:eastAsia="ru-RU"/>
              </w:rPr>
              <w:t>Выпадающие доходы от льготного ТП (п.87 Основ ценообразования №1178)</w:t>
            </w:r>
          </w:p>
        </w:tc>
        <w:tc>
          <w:tcPr>
            <w:tcW w:w="992" w:type="dxa"/>
            <w:tcBorders>
              <w:top w:val="nil"/>
              <w:left w:val="nil"/>
              <w:bottom w:val="single" w:sz="4" w:space="0" w:color="auto"/>
              <w:right w:val="single" w:sz="4" w:space="0" w:color="auto"/>
            </w:tcBorders>
            <w:shd w:val="clear" w:color="auto" w:fill="auto"/>
            <w:vAlign w:val="center"/>
            <w:hideMark/>
          </w:tcPr>
          <w:p w14:paraId="584CC9F2" w14:textId="77777777" w:rsidR="000321EA" w:rsidRPr="002E30DF" w:rsidRDefault="000321EA" w:rsidP="000321EA">
            <w:pPr>
              <w:spacing w:after="0" w:line="240" w:lineRule="auto"/>
              <w:jc w:val="center"/>
              <w:rPr>
                <w:rFonts w:ascii="Myriad Pro" w:eastAsia="Times New Roman" w:hAnsi="Myriad Pro" w:cs="Calibri"/>
                <w:sz w:val="18"/>
                <w:szCs w:val="18"/>
                <w:lang w:eastAsia="ru-RU"/>
              </w:rPr>
            </w:pPr>
            <w:r w:rsidRPr="002E30DF">
              <w:rPr>
                <w:rFonts w:ascii="Myriad Pro" w:eastAsia="Times New Roman" w:hAnsi="Myriad Pro" w:cs="Calibri"/>
                <w:sz w:val="18"/>
                <w:szCs w:val="18"/>
                <w:lang w:eastAsia="ru-RU"/>
              </w:rPr>
              <w:t>тыс. руб.</w:t>
            </w:r>
          </w:p>
        </w:tc>
        <w:tc>
          <w:tcPr>
            <w:tcW w:w="1560" w:type="dxa"/>
            <w:tcBorders>
              <w:top w:val="nil"/>
              <w:left w:val="nil"/>
              <w:bottom w:val="single" w:sz="4" w:space="0" w:color="auto"/>
              <w:right w:val="single" w:sz="4" w:space="0" w:color="auto"/>
            </w:tcBorders>
            <w:shd w:val="clear" w:color="auto" w:fill="auto"/>
            <w:vAlign w:val="center"/>
            <w:hideMark/>
          </w:tcPr>
          <w:p w14:paraId="14EC2E5F" w14:textId="77777777" w:rsidR="000321EA" w:rsidRPr="002E30DF" w:rsidRDefault="000321EA" w:rsidP="000321EA">
            <w:pPr>
              <w:spacing w:after="0" w:line="240" w:lineRule="auto"/>
              <w:jc w:val="right"/>
              <w:rPr>
                <w:rFonts w:ascii="Myriad Pro" w:eastAsia="Times New Roman" w:hAnsi="Myriad Pro" w:cs="Calibri"/>
                <w:sz w:val="18"/>
                <w:szCs w:val="18"/>
                <w:lang w:eastAsia="ru-RU"/>
              </w:rPr>
            </w:pPr>
            <w:r w:rsidRPr="002E30DF">
              <w:rPr>
                <w:rFonts w:ascii="Myriad Pro" w:eastAsia="Times New Roman" w:hAnsi="Myriad Pro" w:cs="Calibri"/>
                <w:sz w:val="18"/>
                <w:szCs w:val="18"/>
                <w:lang w:eastAsia="ru-RU"/>
              </w:rPr>
              <w:t>148 212</w:t>
            </w:r>
          </w:p>
        </w:tc>
        <w:tc>
          <w:tcPr>
            <w:tcW w:w="1134" w:type="dxa"/>
            <w:tcBorders>
              <w:top w:val="nil"/>
              <w:left w:val="nil"/>
              <w:bottom w:val="single" w:sz="4" w:space="0" w:color="auto"/>
              <w:right w:val="single" w:sz="4" w:space="0" w:color="auto"/>
            </w:tcBorders>
            <w:shd w:val="clear" w:color="auto" w:fill="auto"/>
            <w:vAlign w:val="center"/>
            <w:hideMark/>
          </w:tcPr>
          <w:p w14:paraId="43BBA3BD" w14:textId="77777777" w:rsidR="000321EA" w:rsidRPr="002E30DF" w:rsidRDefault="000321EA" w:rsidP="000321EA">
            <w:pPr>
              <w:spacing w:after="0" w:line="240" w:lineRule="auto"/>
              <w:jc w:val="right"/>
              <w:rPr>
                <w:rFonts w:ascii="Myriad Pro" w:eastAsia="Times New Roman" w:hAnsi="Myriad Pro" w:cs="Calibri"/>
                <w:sz w:val="18"/>
                <w:szCs w:val="18"/>
                <w:lang w:eastAsia="ru-RU"/>
              </w:rPr>
            </w:pPr>
            <w:r w:rsidRPr="002E30DF">
              <w:rPr>
                <w:rFonts w:ascii="Myriad Pro" w:eastAsia="Times New Roman" w:hAnsi="Myriad Pro" w:cs="Calibri"/>
                <w:sz w:val="18"/>
                <w:szCs w:val="18"/>
                <w:lang w:eastAsia="ru-RU"/>
              </w:rPr>
              <w:t>84 022</w:t>
            </w:r>
          </w:p>
        </w:tc>
        <w:tc>
          <w:tcPr>
            <w:tcW w:w="1134" w:type="dxa"/>
            <w:tcBorders>
              <w:top w:val="nil"/>
              <w:left w:val="nil"/>
              <w:bottom w:val="single" w:sz="4" w:space="0" w:color="auto"/>
              <w:right w:val="single" w:sz="4" w:space="0" w:color="auto"/>
            </w:tcBorders>
            <w:shd w:val="clear" w:color="auto" w:fill="auto"/>
            <w:vAlign w:val="center"/>
            <w:hideMark/>
          </w:tcPr>
          <w:p w14:paraId="10857077" w14:textId="77777777" w:rsidR="000321EA" w:rsidRPr="002E30DF" w:rsidRDefault="000321EA" w:rsidP="000321EA">
            <w:pPr>
              <w:spacing w:after="0" w:line="240" w:lineRule="auto"/>
              <w:jc w:val="right"/>
              <w:rPr>
                <w:rFonts w:ascii="Myriad Pro" w:eastAsia="Times New Roman" w:hAnsi="Myriad Pro" w:cs="Calibri"/>
                <w:sz w:val="18"/>
                <w:szCs w:val="18"/>
                <w:lang w:eastAsia="ru-RU"/>
              </w:rPr>
            </w:pPr>
            <w:r w:rsidRPr="002E30DF">
              <w:rPr>
                <w:rFonts w:ascii="Myriad Pro" w:eastAsia="Times New Roman" w:hAnsi="Myriad Pro" w:cs="Calibri"/>
                <w:sz w:val="18"/>
                <w:szCs w:val="18"/>
                <w:lang w:eastAsia="ru-RU"/>
              </w:rPr>
              <w:t>94 350</w:t>
            </w:r>
          </w:p>
        </w:tc>
        <w:tc>
          <w:tcPr>
            <w:tcW w:w="986" w:type="dxa"/>
            <w:tcBorders>
              <w:top w:val="nil"/>
              <w:left w:val="nil"/>
              <w:bottom w:val="single" w:sz="4" w:space="0" w:color="auto"/>
              <w:right w:val="single" w:sz="4" w:space="0" w:color="auto"/>
            </w:tcBorders>
            <w:shd w:val="clear" w:color="auto" w:fill="auto"/>
            <w:vAlign w:val="center"/>
            <w:hideMark/>
          </w:tcPr>
          <w:p w14:paraId="6A3840CC" w14:textId="77777777" w:rsidR="000321EA" w:rsidRPr="002E30DF" w:rsidRDefault="000321EA" w:rsidP="000321EA">
            <w:pPr>
              <w:spacing w:after="0" w:line="240" w:lineRule="auto"/>
              <w:jc w:val="right"/>
              <w:rPr>
                <w:rFonts w:ascii="Myriad Pro" w:eastAsia="Times New Roman" w:hAnsi="Myriad Pro" w:cs="Calibri"/>
                <w:sz w:val="18"/>
                <w:szCs w:val="18"/>
                <w:lang w:eastAsia="ru-RU"/>
              </w:rPr>
            </w:pPr>
            <w:r w:rsidRPr="002E30DF">
              <w:rPr>
                <w:rFonts w:ascii="Myriad Pro" w:eastAsia="Times New Roman" w:hAnsi="Myriad Pro" w:cs="Calibri"/>
                <w:sz w:val="18"/>
                <w:szCs w:val="18"/>
                <w:lang w:eastAsia="ru-RU"/>
              </w:rPr>
              <w:t>10 328</w:t>
            </w:r>
          </w:p>
        </w:tc>
      </w:tr>
      <w:tr w:rsidR="00717019" w:rsidRPr="002E30DF" w14:paraId="17A968A1" w14:textId="77777777" w:rsidTr="002E30DF">
        <w:trPr>
          <w:trHeight w:val="20"/>
          <w:tblHeader/>
        </w:trPr>
        <w:tc>
          <w:tcPr>
            <w:tcW w:w="3539" w:type="dxa"/>
            <w:tcBorders>
              <w:top w:val="nil"/>
              <w:left w:val="single" w:sz="4" w:space="0" w:color="auto"/>
              <w:bottom w:val="single" w:sz="4" w:space="0" w:color="auto"/>
              <w:right w:val="single" w:sz="4" w:space="0" w:color="auto"/>
            </w:tcBorders>
            <w:shd w:val="clear" w:color="auto" w:fill="auto"/>
            <w:vAlign w:val="center"/>
            <w:hideMark/>
          </w:tcPr>
          <w:p w14:paraId="1B96602E" w14:textId="77777777" w:rsidR="000321EA" w:rsidRPr="002E30DF" w:rsidRDefault="000321EA" w:rsidP="000321EA">
            <w:pPr>
              <w:spacing w:after="0" w:line="240" w:lineRule="auto"/>
              <w:jc w:val="right"/>
              <w:rPr>
                <w:rFonts w:ascii="Myriad Pro" w:eastAsia="Times New Roman" w:hAnsi="Myriad Pro" w:cs="Calibri"/>
                <w:sz w:val="18"/>
                <w:szCs w:val="18"/>
                <w:lang w:eastAsia="ru-RU"/>
              </w:rPr>
            </w:pPr>
            <w:r w:rsidRPr="002E30DF">
              <w:rPr>
                <w:rFonts w:ascii="Myriad Pro" w:eastAsia="Times New Roman" w:hAnsi="Myriad Pro" w:cs="Calibri"/>
                <w:sz w:val="18"/>
                <w:szCs w:val="18"/>
                <w:lang w:eastAsia="ru-RU"/>
              </w:rPr>
              <w:t>Корректировки НВВ в соответствии с Методическими указаниями № 98-э по итогам 2017 года</w:t>
            </w:r>
          </w:p>
        </w:tc>
        <w:tc>
          <w:tcPr>
            <w:tcW w:w="992" w:type="dxa"/>
            <w:tcBorders>
              <w:top w:val="nil"/>
              <w:left w:val="nil"/>
              <w:bottom w:val="single" w:sz="4" w:space="0" w:color="auto"/>
              <w:right w:val="single" w:sz="4" w:space="0" w:color="auto"/>
            </w:tcBorders>
            <w:shd w:val="clear" w:color="auto" w:fill="auto"/>
            <w:vAlign w:val="center"/>
            <w:hideMark/>
          </w:tcPr>
          <w:p w14:paraId="72F49508" w14:textId="77777777" w:rsidR="000321EA" w:rsidRPr="002E30DF" w:rsidRDefault="000321EA" w:rsidP="000321EA">
            <w:pPr>
              <w:spacing w:after="0" w:line="240" w:lineRule="auto"/>
              <w:jc w:val="center"/>
              <w:rPr>
                <w:rFonts w:ascii="Myriad Pro" w:eastAsia="Times New Roman" w:hAnsi="Myriad Pro" w:cs="Calibri"/>
                <w:sz w:val="18"/>
                <w:szCs w:val="18"/>
                <w:lang w:eastAsia="ru-RU"/>
              </w:rPr>
            </w:pPr>
            <w:r w:rsidRPr="002E30DF">
              <w:rPr>
                <w:rFonts w:ascii="Myriad Pro" w:eastAsia="Times New Roman" w:hAnsi="Myriad Pro" w:cs="Calibri"/>
                <w:sz w:val="18"/>
                <w:szCs w:val="18"/>
                <w:lang w:eastAsia="ru-RU"/>
              </w:rPr>
              <w:t>тыс. руб.</w:t>
            </w:r>
          </w:p>
        </w:tc>
        <w:tc>
          <w:tcPr>
            <w:tcW w:w="1560" w:type="dxa"/>
            <w:tcBorders>
              <w:top w:val="nil"/>
              <w:left w:val="nil"/>
              <w:bottom w:val="single" w:sz="4" w:space="0" w:color="auto"/>
              <w:right w:val="single" w:sz="4" w:space="0" w:color="auto"/>
            </w:tcBorders>
            <w:shd w:val="clear" w:color="auto" w:fill="auto"/>
            <w:vAlign w:val="center"/>
            <w:hideMark/>
          </w:tcPr>
          <w:p w14:paraId="2C064952" w14:textId="77777777" w:rsidR="000321EA" w:rsidRPr="002E30DF" w:rsidRDefault="000321EA" w:rsidP="000321EA">
            <w:pPr>
              <w:spacing w:after="0" w:line="240" w:lineRule="auto"/>
              <w:jc w:val="right"/>
              <w:rPr>
                <w:rFonts w:ascii="Myriad Pro" w:eastAsia="Times New Roman" w:hAnsi="Myriad Pro" w:cs="Calibri"/>
                <w:sz w:val="18"/>
                <w:szCs w:val="18"/>
                <w:lang w:eastAsia="ru-RU"/>
              </w:rPr>
            </w:pPr>
            <w:r w:rsidRPr="002E30DF">
              <w:rPr>
                <w:rFonts w:ascii="Myriad Pro" w:eastAsia="Times New Roman" w:hAnsi="Myriad Pro" w:cs="Calibri"/>
                <w:sz w:val="18"/>
                <w:szCs w:val="18"/>
                <w:lang w:eastAsia="ru-RU"/>
              </w:rPr>
              <w:t>610 066</w:t>
            </w:r>
          </w:p>
        </w:tc>
        <w:tc>
          <w:tcPr>
            <w:tcW w:w="1134" w:type="dxa"/>
            <w:tcBorders>
              <w:top w:val="nil"/>
              <w:left w:val="nil"/>
              <w:bottom w:val="single" w:sz="4" w:space="0" w:color="auto"/>
              <w:right w:val="single" w:sz="4" w:space="0" w:color="auto"/>
            </w:tcBorders>
            <w:shd w:val="clear" w:color="auto" w:fill="auto"/>
            <w:vAlign w:val="center"/>
            <w:hideMark/>
          </w:tcPr>
          <w:p w14:paraId="08379A8C" w14:textId="77777777" w:rsidR="000321EA" w:rsidRPr="002E30DF" w:rsidRDefault="000321EA" w:rsidP="000321EA">
            <w:pPr>
              <w:spacing w:after="0" w:line="240" w:lineRule="auto"/>
              <w:jc w:val="right"/>
              <w:rPr>
                <w:rFonts w:ascii="Myriad Pro" w:eastAsia="Times New Roman" w:hAnsi="Myriad Pro" w:cs="Calibri"/>
                <w:sz w:val="18"/>
                <w:szCs w:val="18"/>
                <w:lang w:eastAsia="ru-RU"/>
              </w:rPr>
            </w:pPr>
            <w:r w:rsidRPr="002E30DF">
              <w:rPr>
                <w:rFonts w:ascii="Myriad Pro" w:eastAsia="Times New Roman" w:hAnsi="Myriad Pro" w:cs="Calibri"/>
                <w:sz w:val="18"/>
                <w:szCs w:val="18"/>
                <w:lang w:eastAsia="ru-RU"/>
              </w:rPr>
              <w:t>-419 180</w:t>
            </w:r>
          </w:p>
        </w:tc>
        <w:tc>
          <w:tcPr>
            <w:tcW w:w="1134" w:type="dxa"/>
            <w:tcBorders>
              <w:top w:val="nil"/>
              <w:left w:val="nil"/>
              <w:bottom w:val="single" w:sz="4" w:space="0" w:color="auto"/>
              <w:right w:val="single" w:sz="4" w:space="0" w:color="auto"/>
            </w:tcBorders>
            <w:shd w:val="clear" w:color="auto" w:fill="auto"/>
            <w:vAlign w:val="center"/>
            <w:hideMark/>
          </w:tcPr>
          <w:p w14:paraId="58309279" w14:textId="77777777" w:rsidR="000321EA" w:rsidRPr="002E30DF" w:rsidRDefault="000321EA" w:rsidP="000321EA">
            <w:pPr>
              <w:spacing w:after="0" w:line="240" w:lineRule="auto"/>
              <w:rPr>
                <w:rFonts w:ascii="Myriad Pro" w:eastAsia="Times New Roman" w:hAnsi="Myriad Pro" w:cs="Calibri"/>
                <w:sz w:val="18"/>
                <w:szCs w:val="18"/>
                <w:lang w:eastAsia="ru-RU"/>
              </w:rPr>
            </w:pPr>
            <w:r w:rsidRPr="002E30DF">
              <w:rPr>
                <w:rFonts w:ascii="Myriad Pro" w:eastAsia="Times New Roman" w:hAnsi="Myriad Pro" w:cs="Calibri"/>
                <w:sz w:val="18"/>
                <w:szCs w:val="18"/>
                <w:lang w:eastAsia="ru-RU"/>
              </w:rPr>
              <w:t> </w:t>
            </w:r>
          </w:p>
        </w:tc>
        <w:tc>
          <w:tcPr>
            <w:tcW w:w="986" w:type="dxa"/>
            <w:tcBorders>
              <w:top w:val="nil"/>
              <w:left w:val="nil"/>
              <w:bottom w:val="single" w:sz="4" w:space="0" w:color="auto"/>
              <w:right w:val="single" w:sz="4" w:space="0" w:color="auto"/>
            </w:tcBorders>
            <w:shd w:val="clear" w:color="auto" w:fill="auto"/>
            <w:vAlign w:val="center"/>
            <w:hideMark/>
          </w:tcPr>
          <w:p w14:paraId="5A700CD7" w14:textId="77777777" w:rsidR="000321EA" w:rsidRPr="002E30DF" w:rsidRDefault="000321EA" w:rsidP="000321EA">
            <w:pPr>
              <w:spacing w:after="0" w:line="240" w:lineRule="auto"/>
              <w:jc w:val="right"/>
              <w:rPr>
                <w:rFonts w:ascii="Myriad Pro" w:eastAsia="Times New Roman" w:hAnsi="Myriad Pro" w:cs="Calibri"/>
                <w:sz w:val="18"/>
                <w:szCs w:val="18"/>
                <w:lang w:eastAsia="ru-RU"/>
              </w:rPr>
            </w:pPr>
            <w:r w:rsidRPr="002E30DF">
              <w:rPr>
                <w:rFonts w:ascii="Myriad Pro" w:eastAsia="Times New Roman" w:hAnsi="Myriad Pro" w:cs="Calibri"/>
                <w:sz w:val="18"/>
                <w:szCs w:val="18"/>
                <w:lang w:eastAsia="ru-RU"/>
              </w:rPr>
              <w:t>419 180</w:t>
            </w:r>
          </w:p>
        </w:tc>
      </w:tr>
      <w:tr w:rsidR="00717019" w:rsidRPr="002E30DF" w14:paraId="7D6AEAB7" w14:textId="77777777" w:rsidTr="002E30DF">
        <w:trPr>
          <w:trHeight w:val="20"/>
          <w:tblHeader/>
        </w:trPr>
        <w:tc>
          <w:tcPr>
            <w:tcW w:w="3539" w:type="dxa"/>
            <w:tcBorders>
              <w:top w:val="nil"/>
              <w:left w:val="single" w:sz="4" w:space="0" w:color="auto"/>
              <w:bottom w:val="single" w:sz="4" w:space="0" w:color="auto"/>
              <w:right w:val="single" w:sz="4" w:space="0" w:color="auto"/>
            </w:tcBorders>
            <w:shd w:val="clear" w:color="auto" w:fill="auto"/>
            <w:vAlign w:val="center"/>
            <w:hideMark/>
          </w:tcPr>
          <w:p w14:paraId="591F97C4" w14:textId="77777777" w:rsidR="000321EA" w:rsidRPr="002E30DF" w:rsidRDefault="000321EA" w:rsidP="000321EA">
            <w:pPr>
              <w:spacing w:after="0" w:line="240" w:lineRule="auto"/>
              <w:jc w:val="right"/>
              <w:rPr>
                <w:rFonts w:ascii="Myriad Pro" w:eastAsia="Times New Roman" w:hAnsi="Myriad Pro" w:cs="Calibri"/>
                <w:sz w:val="18"/>
                <w:szCs w:val="18"/>
                <w:lang w:eastAsia="ru-RU"/>
              </w:rPr>
            </w:pPr>
            <w:r w:rsidRPr="002E30DF">
              <w:rPr>
                <w:rFonts w:ascii="Myriad Pro" w:eastAsia="Times New Roman" w:hAnsi="Myriad Pro" w:cs="Calibri"/>
                <w:sz w:val="18"/>
                <w:szCs w:val="18"/>
                <w:lang w:eastAsia="ru-RU"/>
              </w:rPr>
              <w:t>Финансовый результат за 2019 год</w:t>
            </w:r>
            <w:r w:rsidR="00626422" w:rsidRPr="002E30DF">
              <w:rPr>
                <w:rFonts w:ascii="Myriad Pro" w:eastAsia="Times New Roman" w:hAnsi="Myriad Pro" w:cs="Calibri"/>
                <w:sz w:val="18"/>
                <w:szCs w:val="18"/>
                <w:lang w:eastAsia="ru-RU"/>
              </w:rPr>
              <w:t xml:space="preserve"> </w:t>
            </w:r>
            <w:r w:rsidRPr="002E30DF">
              <w:rPr>
                <w:rFonts w:ascii="Myriad Pro" w:eastAsia="Times New Roman" w:hAnsi="Myriad Pro" w:cs="Calibri"/>
                <w:sz w:val="18"/>
                <w:szCs w:val="18"/>
                <w:lang w:eastAsia="ru-RU"/>
              </w:rPr>
              <w:t>с учетом прочих доходов и налога на прибыль</w:t>
            </w:r>
          </w:p>
        </w:tc>
        <w:tc>
          <w:tcPr>
            <w:tcW w:w="992" w:type="dxa"/>
            <w:tcBorders>
              <w:top w:val="nil"/>
              <w:left w:val="nil"/>
              <w:bottom w:val="single" w:sz="4" w:space="0" w:color="auto"/>
              <w:right w:val="single" w:sz="4" w:space="0" w:color="auto"/>
            </w:tcBorders>
            <w:shd w:val="clear" w:color="auto" w:fill="auto"/>
            <w:vAlign w:val="center"/>
            <w:hideMark/>
          </w:tcPr>
          <w:p w14:paraId="2C0E2BA5" w14:textId="77777777" w:rsidR="000321EA" w:rsidRPr="002E30DF" w:rsidRDefault="000321EA" w:rsidP="000321EA">
            <w:pPr>
              <w:spacing w:after="0" w:line="240" w:lineRule="auto"/>
              <w:jc w:val="center"/>
              <w:rPr>
                <w:rFonts w:ascii="Myriad Pro" w:eastAsia="Times New Roman" w:hAnsi="Myriad Pro" w:cs="Calibri"/>
                <w:sz w:val="18"/>
                <w:szCs w:val="18"/>
                <w:lang w:eastAsia="ru-RU"/>
              </w:rPr>
            </w:pPr>
            <w:r w:rsidRPr="002E30DF">
              <w:rPr>
                <w:rFonts w:ascii="Myriad Pro" w:eastAsia="Times New Roman" w:hAnsi="Myriad Pro" w:cs="Calibri"/>
                <w:sz w:val="18"/>
                <w:szCs w:val="18"/>
                <w:lang w:eastAsia="ru-RU"/>
              </w:rPr>
              <w:t> </w:t>
            </w:r>
          </w:p>
        </w:tc>
        <w:tc>
          <w:tcPr>
            <w:tcW w:w="1560" w:type="dxa"/>
            <w:tcBorders>
              <w:top w:val="nil"/>
              <w:left w:val="nil"/>
              <w:bottom w:val="single" w:sz="4" w:space="0" w:color="auto"/>
              <w:right w:val="single" w:sz="4" w:space="0" w:color="auto"/>
            </w:tcBorders>
            <w:shd w:val="clear" w:color="auto" w:fill="auto"/>
            <w:vAlign w:val="center"/>
            <w:hideMark/>
          </w:tcPr>
          <w:p w14:paraId="36AD32EE" w14:textId="77777777" w:rsidR="000321EA" w:rsidRPr="002E30DF" w:rsidRDefault="000321EA" w:rsidP="000321EA">
            <w:pPr>
              <w:spacing w:after="0" w:line="240" w:lineRule="auto"/>
              <w:jc w:val="right"/>
              <w:rPr>
                <w:rFonts w:ascii="Myriad Pro" w:eastAsia="Times New Roman" w:hAnsi="Myriad Pro" w:cs="Calibri"/>
                <w:sz w:val="18"/>
                <w:szCs w:val="18"/>
                <w:lang w:eastAsia="ru-RU"/>
              </w:rPr>
            </w:pPr>
            <w:r w:rsidRPr="002E30DF">
              <w:rPr>
                <w:rFonts w:ascii="Myriad Pro" w:eastAsia="Times New Roman" w:hAnsi="Myriad Pro" w:cs="Calibri"/>
                <w:sz w:val="18"/>
                <w:szCs w:val="18"/>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2D87B412" w14:textId="77777777" w:rsidR="000321EA" w:rsidRPr="002E30DF" w:rsidRDefault="000321EA" w:rsidP="000321EA">
            <w:pPr>
              <w:spacing w:after="0" w:line="240" w:lineRule="auto"/>
              <w:jc w:val="right"/>
              <w:rPr>
                <w:rFonts w:ascii="Myriad Pro" w:eastAsia="Times New Roman" w:hAnsi="Myriad Pro" w:cs="Calibri"/>
                <w:sz w:val="18"/>
                <w:szCs w:val="18"/>
                <w:lang w:eastAsia="ru-RU"/>
              </w:rPr>
            </w:pPr>
            <w:r w:rsidRPr="002E30DF">
              <w:rPr>
                <w:rFonts w:ascii="Myriad Pro" w:eastAsia="Times New Roman" w:hAnsi="Myriad Pro" w:cs="Calibri"/>
                <w:sz w:val="18"/>
                <w:szCs w:val="18"/>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4A13E7B0" w14:textId="77777777" w:rsidR="000321EA" w:rsidRPr="002E30DF" w:rsidRDefault="000321EA" w:rsidP="000321EA">
            <w:pPr>
              <w:spacing w:after="0" w:line="240" w:lineRule="auto"/>
              <w:jc w:val="right"/>
              <w:rPr>
                <w:rFonts w:ascii="Myriad Pro" w:eastAsia="Times New Roman" w:hAnsi="Myriad Pro" w:cs="Calibri"/>
                <w:sz w:val="18"/>
                <w:szCs w:val="18"/>
                <w:lang w:eastAsia="ru-RU"/>
              </w:rPr>
            </w:pPr>
            <w:r w:rsidRPr="002E30DF">
              <w:rPr>
                <w:rFonts w:ascii="Myriad Pro" w:eastAsia="Times New Roman" w:hAnsi="Myriad Pro" w:cs="Calibri"/>
                <w:sz w:val="18"/>
                <w:szCs w:val="18"/>
                <w:lang w:eastAsia="ru-RU"/>
              </w:rPr>
              <w:t>-1 117 183</w:t>
            </w:r>
          </w:p>
        </w:tc>
        <w:tc>
          <w:tcPr>
            <w:tcW w:w="986" w:type="dxa"/>
            <w:tcBorders>
              <w:top w:val="nil"/>
              <w:left w:val="nil"/>
              <w:bottom w:val="single" w:sz="4" w:space="0" w:color="auto"/>
              <w:right w:val="single" w:sz="4" w:space="0" w:color="auto"/>
            </w:tcBorders>
            <w:shd w:val="clear" w:color="auto" w:fill="auto"/>
            <w:vAlign w:val="center"/>
            <w:hideMark/>
          </w:tcPr>
          <w:p w14:paraId="78AC19E9" w14:textId="77777777" w:rsidR="000321EA" w:rsidRPr="002E30DF" w:rsidRDefault="000321EA" w:rsidP="000321EA">
            <w:pPr>
              <w:spacing w:after="0" w:line="240" w:lineRule="auto"/>
              <w:jc w:val="right"/>
              <w:rPr>
                <w:rFonts w:ascii="Myriad Pro" w:eastAsia="Times New Roman" w:hAnsi="Myriad Pro" w:cs="Calibri"/>
                <w:sz w:val="18"/>
                <w:szCs w:val="18"/>
                <w:lang w:eastAsia="ru-RU"/>
              </w:rPr>
            </w:pPr>
            <w:r w:rsidRPr="002E30DF">
              <w:rPr>
                <w:rFonts w:ascii="Myriad Pro" w:eastAsia="Times New Roman" w:hAnsi="Myriad Pro" w:cs="Calibri"/>
                <w:sz w:val="18"/>
                <w:szCs w:val="18"/>
                <w:lang w:eastAsia="ru-RU"/>
              </w:rPr>
              <w:t>-1 117 183</w:t>
            </w:r>
          </w:p>
        </w:tc>
      </w:tr>
      <w:tr w:rsidR="00717019" w:rsidRPr="002E30DF" w14:paraId="6A6767B1" w14:textId="77777777" w:rsidTr="002E30DF">
        <w:trPr>
          <w:trHeight w:val="20"/>
          <w:tblHeader/>
        </w:trPr>
        <w:tc>
          <w:tcPr>
            <w:tcW w:w="3539" w:type="dxa"/>
            <w:tcBorders>
              <w:top w:val="nil"/>
              <w:left w:val="single" w:sz="4" w:space="0" w:color="auto"/>
              <w:bottom w:val="single" w:sz="4" w:space="0" w:color="auto"/>
              <w:right w:val="single" w:sz="4" w:space="0" w:color="auto"/>
            </w:tcBorders>
            <w:shd w:val="clear" w:color="auto" w:fill="auto"/>
            <w:vAlign w:val="center"/>
            <w:hideMark/>
          </w:tcPr>
          <w:p w14:paraId="09BB5E0D" w14:textId="77777777" w:rsidR="000321EA" w:rsidRPr="002E30DF" w:rsidRDefault="000321EA" w:rsidP="000321EA">
            <w:pPr>
              <w:spacing w:after="0" w:line="240" w:lineRule="auto"/>
              <w:rPr>
                <w:rFonts w:ascii="Myriad Pro" w:eastAsia="Times New Roman" w:hAnsi="Myriad Pro" w:cs="Calibri"/>
                <w:b/>
                <w:bCs/>
                <w:sz w:val="18"/>
                <w:szCs w:val="18"/>
                <w:lang w:eastAsia="ru-RU"/>
              </w:rPr>
            </w:pPr>
            <w:r w:rsidRPr="002E30DF">
              <w:rPr>
                <w:rFonts w:ascii="Myriad Pro" w:eastAsia="Times New Roman" w:hAnsi="Myriad Pro" w:cs="Calibri"/>
                <w:b/>
                <w:bCs/>
                <w:sz w:val="18"/>
                <w:szCs w:val="18"/>
                <w:lang w:eastAsia="ru-RU"/>
              </w:rPr>
              <w:t>НВВ на содержание (без учета расходов на компенсацию потерь)</w:t>
            </w:r>
          </w:p>
        </w:tc>
        <w:tc>
          <w:tcPr>
            <w:tcW w:w="992" w:type="dxa"/>
            <w:tcBorders>
              <w:top w:val="nil"/>
              <w:left w:val="nil"/>
              <w:bottom w:val="single" w:sz="4" w:space="0" w:color="auto"/>
              <w:right w:val="single" w:sz="4" w:space="0" w:color="auto"/>
            </w:tcBorders>
            <w:shd w:val="clear" w:color="auto" w:fill="auto"/>
            <w:vAlign w:val="center"/>
            <w:hideMark/>
          </w:tcPr>
          <w:p w14:paraId="7413DE07" w14:textId="77777777" w:rsidR="000321EA" w:rsidRPr="002E30DF" w:rsidRDefault="000321EA" w:rsidP="000321EA">
            <w:pPr>
              <w:spacing w:after="0" w:line="240" w:lineRule="auto"/>
              <w:jc w:val="center"/>
              <w:rPr>
                <w:rFonts w:ascii="Myriad Pro" w:eastAsia="Times New Roman" w:hAnsi="Myriad Pro" w:cs="Calibri"/>
                <w:b/>
                <w:bCs/>
                <w:sz w:val="18"/>
                <w:szCs w:val="18"/>
                <w:lang w:eastAsia="ru-RU"/>
              </w:rPr>
            </w:pPr>
            <w:r w:rsidRPr="002E30DF">
              <w:rPr>
                <w:rFonts w:ascii="Myriad Pro" w:eastAsia="Times New Roman" w:hAnsi="Myriad Pro" w:cs="Calibri"/>
                <w:b/>
                <w:bCs/>
                <w:sz w:val="18"/>
                <w:szCs w:val="18"/>
                <w:lang w:eastAsia="ru-RU"/>
              </w:rPr>
              <w:t>тыс. руб.</w:t>
            </w:r>
          </w:p>
        </w:tc>
        <w:tc>
          <w:tcPr>
            <w:tcW w:w="1560" w:type="dxa"/>
            <w:tcBorders>
              <w:top w:val="nil"/>
              <w:left w:val="nil"/>
              <w:bottom w:val="single" w:sz="4" w:space="0" w:color="auto"/>
              <w:right w:val="single" w:sz="4" w:space="0" w:color="auto"/>
            </w:tcBorders>
            <w:shd w:val="clear" w:color="auto" w:fill="auto"/>
            <w:vAlign w:val="center"/>
            <w:hideMark/>
          </w:tcPr>
          <w:p w14:paraId="3939B36C" w14:textId="77777777" w:rsidR="000321EA" w:rsidRPr="002E30DF" w:rsidRDefault="000321EA" w:rsidP="000321EA">
            <w:pPr>
              <w:spacing w:after="0" w:line="240" w:lineRule="auto"/>
              <w:jc w:val="right"/>
              <w:rPr>
                <w:rFonts w:ascii="Myriad Pro" w:eastAsia="Times New Roman" w:hAnsi="Myriad Pro" w:cs="Calibri"/>
                <w:b/>
                <w:bCs/>
                <w:sz w:val="18"/>
                <w:szCs w:val="18"/>
                <w:lang w:eastAsia="ru-RU"/>
              </w:rPr>
            </w:pPr>
            <w:r w:rsidRPr="002E30DF">
              <w:rPr>
                <w:rFonts w:ascii="Myriad Pro" w:eastAsia="Times New Roman" w:hAnsi="Myriad Pro" w:cs="Calibri"/>
                <w:b/>
                <w:bCs/>
                <w:sz w:val="18"/>
                <w:szCs w:val="18"/>
                <w:lang w:eastAsia="ru-RU"/>
              </w:rPr>
              <w:t>15 345 900</w:t>
            </w:r>
          </w:p>
        </w:tc>
        <w:tc>
          <w:tcPr>
            <w:tcW w:w="1134" w:type="dxa"/>
            <w:tcBorders>
              <w:top w:val="nil"/>
              <w:left w:val="nil"/>
              <w:bottom w:val="single" w:sz="4" w:space="0" w:color="auto"/>
              <w:right w:val="single" w:sz="4" w:space="0" w:color="auto"/>
            </w:tcBorders>
            <w:shd w:val="clear" w:color="auto" w:fill="auto"/>
            <w:vAlign w:val="center"/>
            <w:hideMark/>
          </w:tcPr>
          <w:p w14:paraId="75A4F9E4" w14:textId="77777777" w:rsidR="000321EA" w:rsidRPr="002E30DF" w:rsidRDefault="000321EA" w:rsidP="000321EA">
            <w:pPr>
              <w:spacing w:after="0" w:line="240" w:lineRule="auto"/>
              <w:jc w:val="right"/>
              <w:rPr>
                <w:rFonts w:ascii="Myriad Pro" w:eastAsia="Times New Roman" w:hAnsi="Myriad Pro" w:cs="Calibri"/>
                <w:b/>
                <w:bCs/>
                <w:sz w:val="18"/>
                <w:szCs w:val="18"/>
                <w:lang w:eastAsia="ru-RU"/>
              </w:rPr>
            </w:pPr>
            <w:r w:rsidRPr="002E30DF">
              <w:rPr>
                <w:rFonts w:ascii="Myriad Pro" w:eastAsia="Times New Roman" w:hAnsi="Myriad Pro" w:cs="Calibri"/>
                <w:b/>
                <w:bCs/>
                <w:sz w:val="18"/>
                <w:szCs w:val="18"/>
                <w:lang w:eastAsia="ru-RU"/>
              </w:rPr>
              <w:t>7 800 647</w:t>
            </w:r>
          </w:p>
        </w:tc>
        <w:tc>
          <w:tcPr>
            <w:tcW w:w="1134" w:type="dxa"/>
            <w:tcBorders>
              <w:top w:val="nil"/>
              <w:left w:val="nil"/>
              <w:bottom w:val="single" w:sz="4" w:space="0" w:color="auto"/>
              <w:right w:val="single" w:sz="4" w:space="0" w:color="auto"/>
            </w:tcBorders>
            <w:shd w:val="clear" w:color="auto" w:fill="auto"/>
            <w:vAlign w:val="center"/>
            <w:hideMark/>
          </w:tcPr>
          <w:p w14:paraId="5513A0DB" w14:textId="77777777" w:rsidR="000321EA" w:rsidRPr="002E30DF" w:rsidRDefault="000321EA" w:rsidP="000321EA">
            <w:pPr>
              <w:spacing w:after="0" w:line="240" w:lineRule="auto"/>
              <w:jc w:val="right"/>
              <w:rPr>
                <w:rFonts w:ascii="Myriad Pro" w:eastAsia="Times New Roman" w:hAnsi="Myriad Pro" w:cs="Calibri"/>
                <w:b/>
                <w:bCs/>
                <w:sz w:val="18"/>
                <w:szCs w:val="18"/>
                <w:lang w:eastAsia="ru-RU"/>
              </w:rPr>
            </w:pPr>
            <w:r w:rsidRPr="002E30DF">
              <w:rPr>
                <w:rFonts w:ascii="Myriad Pro" w:eastAsia="Times New Roman" w:hAnsi="Myriad Pro" w:cs="Calibri"/>
                <w:b/>
                <w:bCs/>
                <w:sz w:val="18"/>
                <w:szCs w:val="18"/>
                <w:lang w:eastAsia="ru-RU"/>
              </w:rPr>
              <w:t>7 807 645</w:t>
            </w:r>
          </w:p>
        </w:tc>
        <w:tc>
          <w:tcPr>
            <w:tcW w:w="986" w:type="dxa"/>
            <w:tcBorders>
              <w:top w:val="nil"/>
              <w:left w:val="nil"/>
              <w:bottom w:val="single" w:sz="4" w:space="0" w:color="auto"/>
              <w:right w:val="single" w:sz="4" w:space="0" w:color="auto"/>
            </w:tcBorders>
            <w:shd w:val="clear" w:color="auto" w:fill="auto"/>
            <w:vAlign w:val="center"/>
            <w:hideMark/>
          </w:tcPr>
          <w:p w14:paraId="6D0EC34E" w14:textId="77777777" w:rsidR="000321EA" w:rsidRPr="002E30DF" w:rsidRDefault="000321EA" w:rsidP="000321EA">
            <w:pPr>
              <w:spacing w:after="0" w:line="240" w:lineRule="auto"/>
              <w:jc w:val="right"/>
              <w:rPr>
                <w:rFonts w:ascii="Myriad Pro" w:eastAsia="Times New Roman" w:hAnsi="Myriad Pro" w:cs="Calibri"/>
                <w:b/>
                <w:bCs/>
                <w:sz w:val="18"/>
                <w:szCs w:val="18"/>
                <w:lang w:eastAsia="ru-RU"/>
              </w:rPr>
            </w:pPr>
            <w:r w:rsidRPr="002E30DF">
              <w:rPr>
                <w:rFonts w:ascii="Myriad Pro" w:eastAsia="Times New Roman" w:hAnsi="Myriad Pro" w:cs="Calibri"/>
                <w:b/>
                <w:bCs/>
                <w:sz w:val="18"/>
                <w:szCs w:val="18"/>
                <w:lang w:eastAsia="ru-RU"/>
              </w:rPr>
              <w:t>6 998</w:t>
            </w:r>
          </w:p>
        </w:tc>
      </w:tr>
      <w:tr w:rsidR="00717019" w:rsidRPr="002E30DF" w14:paraId="3F654DDE" w14:textId="77777777" w:rsidTr="002E30DF">
        <w:trPr>
          <w:trHeight w:val="20"/>
          <w:tblHeader/>
        </w:trPr>
        <w:tc>
          <w:tcPr>
            <w:tcW w:w="3539" w:type="dxa"/>
            <w:tcBorders>
              <w:top w:val="nil"/>
              <w:left w:val="single" w:sz="4" w:space="0" w:color="auto"/>
              <w:bottom w:val="single" w:sz="4" w:space="0" w:color="auto"/>
              <w:right w:val="single" w:sz="4" w:space="0" w:color="auto"/>
            </w:tcBorders>
            <w:shd w:val="clear" w:color="auto" w:fill="auto"/>
            <w:vAlign w:val="center"/>
            <w:hideMark/>
          </w:tcPr>
          <w:p w14:paraId="1C01E1EC" w14:textId="77777777" w:rsidR="000321EA" w:rsidRPr="002E30DF" w:rsidRDefault="000321EA" w:rsidP="000321EA">
            <w:pPr>
              <w:spacing w:after="0" w:line="240" w:lineRule="auto"/>
              <w:rPr>
                <w:rFonts w:ascii="Myriad Pro" w:eastAsia="Times New Roman" w:hAnsi="Myriad Pro" w:cs="Calibri"/>
                <w:b/>
                <w:bCs/>
                <w:sz w:val="18"/>
                <w:szCs w:val="18"/>
                <w:lang w:eastAsia="ru-RU"/>
              </w:rPr>
            </w:pPr>
            <w:r w:rsidRPr="002E30DF">
              <w:rPr>
                <w:rFonts w:ascii="Myriad Pro" w:eastAsia="Times New Roman" w:hAnsi="Myriad Pro" w:cs="Calibri"/>
                <w:b/>
                <w:bCs/>
                <w:sz w:val="18"/>
                <w:szCs w:val="18"/>
                <w:lang w:eastAsia="ru-RU"/>
              </w:rPr>
              <w:t>Затраты на покупную электроэнергию, приобретаемую в целях компенсации потерь</w:t>
            </w:r>
          </w:p>
        </w:tc>
        <w:tc>
          <w:tcPr>
            <w:tcW w:w="992" w:type="dxa"/>
            <w:tcBorders>
              <w:top w:val="nil"/>
              <w:left w:val="nil"/>
              <w:bottom w:val="single" w:sz="4" w:space="0" w:color="auto"/>
              <w:right w:val="single" w:sz="4" w:space="0" w:color="auto"/>
            </w:tcBorders>
            <w:shd w:val="clear" w:color="auto" w:fill="auto"/>
            <w:vAlign w:val="center"/>
            <w:hideMark/>
          </w:tcPr>
          <w:p w14:paraId="0F44CE70" w14:textId="77777777" w:rsidR="000321EA" w:rsidRPr="002E30DF" w:rsidRDefault="000321EA" w:rsidP="000321EA">
            <w:pPr>
              <w:spacing w:after="0" w:line="240" w:lineRule="auto"/>
              <w:jc w:val="center"/>
              <w:rPr>
                <w:rFonts w:ascii="Myriad Pro" w:eastAsia="Times New Roman" w:hAnsi="Myriad Pro" w:cs="Calibri"/>
                <w:b/>
                <w:bCs/>
                <w:sz w:val="18"/>
                <w:szCs w:val="18"/>
                <w:lang w:eastAsia="ru-RU"/>
              </w:rPr>
            </w:pPr>
            <w:r w:rsidRPr="002E30DF">
              <w:rPr>
                <w:rFonts w:ascii="Myriad Pro" w:eastAsia="Times New Roman" w:hAnsi="Myriad Pro" w:cs="Calibri"/>
                <w:b/>
                <w:bCs/>
                <w:sz w:val="18"/>
                <w:szCs w:val="18"/>
                <w:lang w:eastAsia="ru-RU"/>
              </w:rPr>
              <w:t>тыс. руб.</w:t>
            </w:r>
          </w:p>
        </w:tc>
        <w:tc>
          <w:tcPr>
            <w:tcW w:w="1560" w:type="dxa"/>
            <w:tcBorders>
              <w:top w:val="nil"/>
              <w:left w:val="nil"/>
              <w:bottom w:val="single" w:sz="4" w:space="0" w:color="auto"/>
              <w:right w:val="single" w:sz="4" w:space="0" w:color="auto"/>
            </w:tcBorders>
            <w:shd w:val="clear" w:color="auto" w:fill="auto"/>
            <w:vAlign w:val="center"/>
            <w:hideMark/>
          </w:tcPr>
          <w:p w14:paraId="5DB05EE6" w14:textId="77777777" w:rsidR="000321EA" w:rsidRPr="002E30DF" w:rsidRDefault="000321EA" w:rsidP="000321EA">
            <w:pPr>
              <w:spacing w:after="0" w:line="240" w:lineRule="auto"/>
              <w:jc w:val="right"/>
              <w:rPr>
                <w:rFonts w:ascii="Myriad Pro" w:eastAsia="Times New Roman" w:hAnsi="Myriad Pro" w:cs="Calibri"/>
                <w:b/>
                <w:bCs/>
                <w:sz w:val="18"/>
                <w:szCs w:val="18"/>
                <w:lang w:eastAsia="ru-RU"/>
              </w:rPr>
            </w:pPr>
            <w:r w:rsidRPr="002E30DF">
              <w:rPr>
                <w:rFonts w:ascii="Myriad Pro" w:eastAsia="Times New Roman" w:hAnsi="Myriad Pro" w:cs="Calibri"/>
                <w:b/>
                <w:bCs/>
                <w:sz w:val="18"/>
                <w:szCs w:val="18"/>
                <w:lang w:eastAsia="ru-RU"/>
              </w:rPr>
              <w:t>1 759 201</w:t>
            </w:r>
          </w:p>
        </w:tc>
        <w:tc>
          <w:tcPr>
            <w:tcW w:w="1134" w:type="dxa"/>
            <w:tcBorders>
              <w:top w:val="nil"/>
              <w:left w:val="nil"/>
              <w:bottom w:val="single" w:sz="4" w:space="0" w:color="auto"/>
              <w:right w:val="single" w:sz="4" w:space="0" w:color="auto"/>
            </w:tcBorders>
            <w:shd w:val="clear" w:color="auto" w:fill="auto"/>
            <w:vAlign w:val="center"/>
            <w:hideMark/>
          </w:tcPr>
          <w:p w14:paraId="523590F2" w14:textId="77777777" w:rsidR="000321EA" w:rsidRPr="002E30DF" w:rsidRDefault="000321EA" w:rsidP="000321EA">
            <w:pPr>
              <w:spacing w:after="0" w:line="240" w:lineRule="auto"/>
              <w:jc w:val="right"/>
              <w:rPr>
                <w:rFonts w:ascii="Myriad Pro" w:eastAsia="Times New Roman" w:hAnsi="Myriad Pro" w:cs="Calibri"/>
                <w:b/>
                <w:bCs/>
                <w:sz w:val="18"/>
                <w:szCs w:val="18"/>
                <w:lang w:eastAsia="ru-RU"/>
              </w:rPr>
            </w:pPr>
            <w:r w:rsidRPr="002E30DF">
              <w:rPr>
                <w:rFonts w:ascii="Myriad Pro" w:eastAsia="Times New Roman" w:hAnsi="Myriad Pro" w:cs="Calibri"/>
                <w:b/>
                <w:bCs/>
                <w:sz w:val="18"/>
                <w:szCs w:val="18"/>
                <w:lang w:eastAsia="ru-RU"/>
              </w:rPr>
              <w:t>1 947 748</w:t>
            </w:r>
          </w:p>
        </w:tc>
        <w:tc>
          <w:tcPr>
            <w:tcW w:w="1134" w:type="dxa"/>
            <w:tcBorders>
              <w:top w:val="nil"/>
              <w:left w:val="nil"/>
              <w:bottom w:val="single" w:sz="4" w:space="0" w:color="auto"/>
              <w:right w:val="single" w:sz="4" w:space="0" w:color="auto"/>
            </w:tcBorders>
            <w:shd w:val="clear" w:color="auto" w:fill="auto"/>
            <w:vAlign w:val="center"/>
            <w:hideMark/>
          </w:tcPr>
          <w:p w14:paraId="6C066343" w14:textId="77777777" w:rsidR="000321EA" w:rsidRPr="002E30DF" w:rsidRDefault="000321EA" w:rsidP="000321EA">
            <w:pPr>
              <w:spacing w:after="0" w:line="240" w:lineRule="auto"/>
              <w:jc w:val="right"/>
              <w:rPr>
                <w:rFonts w:ascii="Myriad Pro" w:eastAsia="Times New Roman" w:hAnsi="Myriad Pro" w:cs="Calibri"/>
                <w:b/>
                <w:bCs/>
                <w:sz w:val="18"/>
                <w:szCs w:val="18"/>
                <w:lang w:eastAsia="ru-RU"/>
              </w:rPr>
            </w:pPr>
            <w:r w:rsidRPr="002E30DF">
              <w:rPr>
                <w:rFonts w:ascii="Myriad Pro" w:eastAsia="Times New Roman" w:hAnsi="Myriad Pro" w:cs="Calibri"/>
                <w:b/>
                <w:bCs/>
                <w:sz w:val="18"/>
                <w:szCs w:val="18"/>
                <w:lang w:eastAsia="ru-RU"/>
              </w:rPr>
              <w:t>1 748 217</w:t>
            </w:r>
          </w:p>
        </w:tc>
        <w:tc>
          <w:tcPr>
            <w:tcW w:w="986" w:type="dxa"/>
            <w:tcBorders>
              <w:top w:val="nil"/>
              <w:left w:val="nil"/>
              <w:bottom w:val="single" w:sz="4" w:space="0" w:color="auto"/>
              <w:right w:val="single" w:sz="4" w:space="0" w:color="auto"/>
            </w:tcBorders>
            <w:shd w:val="clear" w:color="auto" w:fill="auto"/>
            <w:vAlign w:val="center"/>
            <w:hideMark/>
          </w:tcPr>
          <w:p w14:paraId="4C1AE8E4" w14:textId="77777777" w:rsidR="000321EA" w:rsidRPr="002E30DF" w:rsidRDefault="000321EA" w:rsidP="000321EA">
            <w:pPr>
              <w:spacing w:after="0" w:line="240" w:lineRule="auto"/>
              <w:jc w:val="right"/>
              <w:rPr>
                <w:rFonts w:ascii="Myriad Pro" w:eastAsia="Times New Roman" w:hAnsi="Myriad Pro" w:cs="Calibri"/>
                <w:b/>
                <w:bCs/>
                <w:sz w:val="18"/>
                <w:szCs w:val="18"/>
                <w:lang w:eastAsia="ru-RU"/>
              </w:rPr>
            </w:pPr>
            <w:r w:rsidRPr="002E30DF">
              <w:rPr>
                <w:rFonts w:ascii="Myriad Pro" w:eastAsia="Times New Roman" w:hAnsi="Myriad Pro" w:cs="Calibri"/>
                <w:b/>
                <w:bCs/>
                <w:sz w:val="18"/>
                <w:szCs w:val="18"/>
                <w:lang w:eastAsia="ru-RU"/>
              </w:rPr>
              <w:t>-199 531</w:t>
            </w:r>
          </w:p>
        </w:tc>
      </w:tr>
      <w:tr w:rsidR="00717019" w:rsidRPr="002E30DF" w14:paraId="396316B4" w14:textId="77777777" w:rsidTr="002E30DF">
        <w:trPr>
          <w:trHeight w:val="20"/>
          <w:tblHeader/>
        </w:trPr>
        <w:tc>
          <w:tcPr>
            <w:tcW w:w="3539" w:type="dxa"/>
            <w:tcBorders>
              <w:top w:val="nil"/>
              <w:left w:val="single" w:sz="4" w:space="0" w:color="auto"/>
              <w:bottom w:val="single" w:sz="4" w:space="0" w:color="auto"/>
              <w:right w:val="single" w:sz="4" w:space="0" w:color="auto"/>
            </w:tcBorders>
            <w:shd w:val="clear" w:color="auto" w:fill="auto"/>
            <w:noWrap/>
            <w:vAlign w:val="center"/>
            <w:hideMark/>
          </w:tcPr>
          <w:p w14:paraId="2C690BBA" w14:textId="77777777" w:rsidR="000321EA" w:rsidRPr="002E30DF" w:rsidRDefault="000321EA" w:rsidP="000321EA">
            <w:pPr>
              <w:spacing w:after="0" w:line="240" w:lineRule="auto"/>
              <w:rPr>
                <w:rFonts w:ascii="Myriad Pro" w:eastAsia="Times New Roman" w:hAnsi="Myriad Pro" w:cs="Calibri"/>
                <w:b/>
                <w:bCs/>
                <w:sz w:val="18"/>
                <w:szCs w:val="18"/>
                <w:lang w:eastAsia="ru-RU"/>
              </w:rPr>
            </w:pPr>
            <w:r w:rsidRPr="002E30DF">
              <w:rPr>
                <w:rFonts w:ascii="Myriad Pro" w:eastAsia="Times New Roman" w:hAnsi="Myriad Pro" w:cs="Calibri"/>
                <w:b/>
                <w:bCs/>
                <w:sz w:val="18"/>
                <w:szCs w:val="18"/>
                <w:lang w:eastAsia="ru-RU"/>
              </w:rPr>
              <w:t xml:space="preserve">НВВ </w:t>
            </w:r>
            <w:r w:rsidR="003F4F49" w:rsidRPr="002E30DF">
              <w:rPr>
                <w:rFonts w:ascii="Myriad Pro" w:eastAsia="Times New Roman" w:hAnsi="Myriad Pro" w:cs="Calibri"/>
                <w:b/>
                <w:bCs/>
                <w:sz w:val="18"/>
                <w:szCs w:val="18"/>
                <w:lang w:eastAsia="ru-RU"/>
              </w:rPr>
              <w:t>с учетом расходов на компенсацию потерь</w:t>
            </w:r>
          </w:p>
        </w:tc>
        <w:tc>
          <w:tcPr>
            <w:tcW w:w="992" w:type="dxa"/>
            <w:tcBorders>
              <w:top w:val="nil"/>
              <w:left w:val="nil"/>
              <w:bottom w:val="single" w:sz="4" w:space="0" w:color="auto"/>
              <w:right w:val="single" w:sz="4" w:space="0" w:color="auto"/>
            </w:tcBorders>
            <w:shd w:val="clear" w:color="auto" w:fill="auto"/>
            <w:vAlign w:val="center"/>
            <w:hideMark/>
          </w:tcPr>
          <w:p w14:paraId="54F39C63" w14:textId="77777777" w:rsidR="000321EA" w:rsidRPr="002E30DF" w:rsidRDefault="000321EA" w:rsidP="000321EA">
            <w:pPr>
              <w:spacing w:after="0" w:line="240" w:lineRule="auto"/>
              <w:jc w:val="center"/>
              <w:rPr>
                <w:rFonts w:ascii="Myriad Pro" w:eastAsia="Times New Roman" w:hAnsi="Myriad Pro" w:cs="Calibri"/>
                <w:b/>
                <w:bCs/>
                <w:sz w:val="18"/>
                <w:szCs w:val="18"/>
                <w:lang w:eastAsia="ru-RU"/>
              </w:rPr>
            </w:pPr>
            <w:r w:rsidRPr="002E30DF">
              <w:rPr>
                <w:rFonts w:ascii="Myriad Pro" w:eastAsia="Times New Roman" w:hAnsi="Myriad Pro" w:cs="Calibri"/>
                <w:b/>
                <w:bCs/>
                <w:sz w:val="18"/>
                <w:szCs w:val="18"/>
                <w:lang w:eastAsia="ru-RU"/>
              </w:rPr>
              <w:t>тыс. руб.</w:t>
            </w:r>
          </w:p>
        </w:tc>
        <w:tc>
          <w:tcPr>
            <w:tcW w:w="1560" w:type="dxa"/>
            <w:tcBorders>
              <w:top w:val="nil"/>
              <w:left w:val="nil"/>
              <w:bottom w:val="single" w:sz="4" w:space="0" w:color="auto"/>
              <w:right w:val="single" w:sz="4" w:space="0" w:color="auto"/>
            </w:tcBorders>
            <w:shd w:val="clear" w:color="auto" w:fill="auto"/>
            <w:vAlign w:val="center"/>
            <w:hideMark/>
          </w:tcPr>
          <w:p w14:paraId="20C35630" w14:textId="77777777" w:rsidR="000321EA" w:rsidRPr="002E30DF" w:rsidRDefault="000321EA" w:rsidP="000321EA">
            <w:pPr>
              <w:spacing w:after="0" w:line="240" w:lineRule="auto"/>
              <w:jc w:val="right"/>
              <w:rPr>
                <w:rFonts w:ascii="Myriad Pro" w:eastAsia="Times New Roman" w:hAnsi="Myriad Pro" w:cs="Calibri"/>
                <w:b/>
                <w:bCs/>
                <w:sz w:val="18"/>
                <w:szCs w:val="18"/>
                <w:lang w:eastAsia="ru-RU"/>
              </w:rPr>
            </w:pPr>
            <w:r w:rsidRPr="002E30DF">
              <w:rPr>
                <w:rFonts w:ascii="Myriad Pro" w:eastAsia="Times New Roman" w:hAnsi="Myriad Pro" w:cs="Calibri"/>
                <w:b/>
                <w:bCs/>
                <w:sz w:val="18"/>
                <w:szCs w:val="18"/>
                <w:lang w:eastAsia="ru-RU"/>
              </w:rPr>
              <w:t>17 105 101</w:t>
            </w:r>
          </w:p>
        </w:tc>
        <w:tc>
          <w:tcPr>
            <w:tcW w:w="1134" w:type="dxa"/>
            <w:tcBorders>
              <w:top w:val="nil"/>
              <w:left w:val="nil"/>
              <w:bottom w:val="single" w:sz="4" w:space="0" w:color="auto"/>
              <w:right w:val="single" w:sz="4" w:space="0" w:color="auto"/>
            </w:tcBorders>
            <w:shd w:val="clear" w:color="auto" w:fill="auto"/>
            <w:vAlign w:val="center"/>
            <w:hideMark/>
          </w:tcPr>
          <w:p w14:paraId="00CE2936" w14:textId="77777777" w:rsidR="000321EA" w:rsidRPr="002E30DF" w:rsidRDefault="000321EA" w:rsidP="000321EA">
            <w:pPr>
              <w:spacing w:after="0" w:line="240" w:lineRule="auto"/>
              <w:jc w:val="right"/>
              <w:rPr>
                <w:rFonts w:ascii="Myriad Pro" w:eastAsia="Times New Roman" w:hAnsi="Myriad Pro" w:cs="Calibri"/>
                <w:b/>
                <w:bCs/>
                <w:sz w:val="18"/>
                <w:szCs w:val="18"/>
                <w:lang w:eastAsia="ru-RU"/>
              </w:rPr>
            </w:pPr>
            <w:r w:rsidRPr="002E30DF">
              <w:rPr>
                <w:rFonts w:ascii="Myriad Pro" w:eastAsia="Times New Roman" w:hAnsi="Myriad Pro" w:cs="Calibri"/>
                <w:b/>
                <w:bCs/>
                <w:sz w:val="18"/>
                <w:szCs w:val="18"/>
                <w:lang w:eastAsia="ru-RU"/>
              </w:rPr>
              <w:t>9 748 395</w:t>
            </w:r>
          </w:p>
        </w:tc>
        <w:tc>
          <w:tcPr>
            <w:tcW w:w="1134" w:type="dxa"/>
            <w:tcBorders>
              <w:top w:val="nil"/>
              <w:left w:val="nil"/>
              <w:bottom w:val="single" w:sz="4" w:space="0" w:color="auto"/>
              <w:right w:val="single" w:sz="4" w:space="0" w:color="auto"/>
            </w:tcBorders>
            <w:shd w:val="clear" w:color="auto" w:fill="auto"/>
            <w:vAlign w:val="center"/>
            <w:hideMark/>
          </w:tcPr>
          <w:p w14:paraId="000FB1D2" w14:textId="77777777" w:rsidR="000321EA" w:rsidRPr="002E30DF" w:rsidRDefault="000321EA" w:rsidP="000321EA">
            <w:pPr>
              <w:spacing w:after="0" w:line="240" w:lineRule="auto"/>
              <w:jc w:val="right"/>
              <w:rPr>
                <w:rFonts w:ascii="Myriad Pro" w:eastAsia="Times New Roman" w:hAnsi="Myriad Pro" w:cs="Calibri"/>
                <w:b/>
                <w:bCs/>
                <w:sz w:val="18"/>
                <w:szCs w:val="18"/>
                <w:lang w:eastAsia="ru-RU"/>
              </w:rPr>
            </w:pPr>
            <w:r w:rsidRPr="002E30DF">
              <w:rPr>
                <w:rFonts w:ascii="Myriad Pro" w:eastAsia="Times New Roman" w:hAnsi="Myriad Pro" w:cs="Calibri"/>
                <w:b/>
                <w:bCs/>
                <w:sz w:val="18"/>
                <w:szCs w:val="18"/>
                <w:lang w:eastAsia="ru-RU"/>
              </w:rPr>
              <w:t>9 555 862</w:t>
            </w:r>
          </w:p>
        </w:tc>
        <w:tc>
          <w:tcPr>
            <w:tcW w:w="986" w:type="dxa"/>
            <w:tcBorders>
              <w:top w:val="nil"/>
              <w:left w:val="nil"/>
              <w:bottom w:val="single" w:sz="4" w:space="0" w:color="auto"/>
              <w:right w:val="single" w:sz="4" w:space="0" w:color="auto"/>
            </w:tcBorders>
            <w:shd w:val="clear" w:color="auto" w:fill="auto"/>
            <w:vAlign w:val="center"/>
            <w:hideMark/>
          </w:tcPr>
          <w:p w14:paraId="7525776A" w14:textId="77777777" w:rsidR="000321EA" w:rsidRPr="002E30DF" w:rsidRDefault="000321EA" w:rsidP="000321EA">
            <w:pPr>
              <w:spacing w:after="0" w:line="240" w:lineRule="auto"/>
              <w:jc w:val="right"/>
              <w:rPr>
                <w:rFonts w:ascii="Myriad Pro" w:eastAsia="Times New Roman" w:hAnsi="Myriad Pro" w:cs="Calibri"/>
                <w:b/>
                <w:bCs/>
                <w:sz w:val="18"/>
                <w:szCs w:val="18"/>
                <w:lang w:eastAsia="ru-RU"/>
              </w:rPr>
            </w:pPr>
            <w:r w:rsidRPr="002E30DF">
              <w:rPr>
                <w:rFonts w:ascii="Myriad Pro" w:eastAsia="Times New Roman" w:hAnsi="Myriad Pro" w:cs="Calibri"/>
                <w:b/>
                <w:bCs/>
                <w:sz w:val="18"/>
                <w:szCs w:val="18"/>
                <w:lang w:eastAsia="ru-RU"/>
              </w:rPr>
              <w:t>-192 533</w:t>
            </w:r>
          </w:p>
        </w:tc>
      </w:tr>
      <w:tr w:rsidR="00717019" w:rsidRPr="002E30DF" w14:paraId="67608753" w14:textId="77777777" w:rsidTr="002E30DF">
        <w:trPr>
          <w:trHeight w:val="20"/>
          <w:tblHeader/>
        </w:trPr>
        <w:tc>
          <w:tcPr>
            <w:tcW w:w="3539" w:type="dxa"/>
            <w:tcBorders>
              <w:top w:val="nil"/>
              <w:left w:val="single" w:sz="4" w:space="0" w:color="auto"/>
              <w:bottom w:val="single" w:sz="4" w:space="0" w:color="auto"/>
              <w:right w:val="single" w:sz="4" w:space="0" w:color="auto"/>
            </w:tcBorders>
            <w:shd w:val="clear" w:color="auto" w:fill="auto"/>
            <w:noWrap/>
            <w:vAlign w:val="center"/>
            <w:hideMark/>
          </w:tcPr>
          <w:p w14:paraId="296AC817" w14:textId="77777777" w:rsidR="000321EA" w:rsidRPr="002E30DF" w:rsidRDefault="000321EA" w:rsidP="000321EA">
            <w:pPr>
              <w:spacing w:after="0" w:line="240" w:lineRule="auto"/>
              <w:rPr>
                <w:rFonts w:ascii="Myriad Pro" w:eastAsia="Times New Roman" w:hAnsi="Myriad Pro" w:cs="Calibri"/>
                <w:sz w:val="18"/>
                <w:szCs w:val="18"/>
                <w:lang w:eastAsia="ru-RU"/>
              </w:rPr>
            </w:pPr>
            <w:r w:rsidRPr="002E30DF">
              <w:rPr>
                <w:rFonts w:ascii="Myriad Pro" w:eastAsia="Times New Roman" w:hAnsi="Myriad Pro" w:cs="Calibri"/>
                <w:sz w:val="18"/>
                <w:szCs w:val="18"/>
                <w:lang w:eastAsia="ru-RU"/>
              </w:rPr>
              <w:t>Расходы на оплату услуг ТСО</w:t>
            </w:r>
          </w:p>
        </w:tc>
        <w:tc>
          <w:tcPr>
            <w:tcW w:w="992" w:type="dxa"/>
            <w:tcBorders>
              <w:top w:val="nil"/>
              <w:left w:val="nil"/>
              <w:bottom w:val="single" w:sz="4" w:space="0" w:color="auto"/>
              <w:right w:val="single" w:sz="4" w:space="0" w:color="auto"/>
            </w:tcBorders>
            <w:shd w:val="clear" w:color="auto" w:fill="auto"/>
            <w:vAlign w:val="center"/>
            <w:hideMark/>
          </w:tcPr>
          <w:p w14:paraId="008AE5E3" w14:textId="77777777" w:rsidR="000321EA" w:rsidRPr="002E30DF" w:rsidRDefault="000321EA" w:rsidP="000321EA">
            <w:pPr>
              <w:spacing w:after="0" w:line="240" w:lineRule="auto"/>
              <w:jc w:val="center"/>
              <w:rPr>
                <w:rFonts w:ascii="Myriad Pro" w:eastAsia="Times New Roman" w:hAnsi="Myriad Pro" w:cs="Calibri"/>
                <w:b/>
                <w:bCs/>
                <w:sz w:val="18"/>
                <w:szCs w:val="18"/>
                <w:lang w:eastAsia="ru-RU"/>
              </w:rPr>
            </w:pPr>
            <w:r w:rsidRPr="002E30DF">
              <w:rPr>
                <w:rFonts w:ascii="Myriad Pro" w:eastAsia="Times New Roman" w:hAnsi="Myriad Pro" w:cs="Calibri"/>
                <w:b/>
                <w:bCs/>
                <w:sz w:val="18"/>
                <w:szCs w:val="18"/>
                <w:lang w:eastAsia="ru-RU"/>
              </w:rPr>
              <w:t>тыс. руб.</w:t>
            </w:r>
          </w:p>
        </w:tc>
        <w:tc>
          <w:tcPr>
            <w:tcW w:w="1560" w:type="dxa"/>
            <w:tcBorders>
              <w:top w:val="nil"/>
              <w:left w:val="nil"/>
              <w:bottom w:val="single" w:sz="4" w:space="0" w:color="auto"/>
              <w:right w:val="single" w:sz="4" w:space="0" w:color="auto"/>
            </w:tcBorders>
            <w:shd w:val="clear" w:color="auto" w:fill="auto"/>
            <w:vAlign w:val="center"/>
            <w:hideMark/>
          </w:tcPr>
          <w:p w14:paraId="6BA1EC89" w14:textId="77777777" w:rsidR="000321EA" w:rsidRPr="002E30DF" w:rsidRDefault="000321EA" w:rsidP="000321EA">
            <w:pPr>
              <w:spacing w:after="0" w:line="240" w:lineRule="auto"/>
              <w:jc w:val="right"/>
              <w:rPr>
                <w:rFonts w:ascii="Myriad Pro" w:eastAsia="Times New Roman" w:hAnsi="Myriad Pro" w:cs="Calibri"/>
                <w:sz w:val="18"/>
                <w:szCs w:val="18"/>
                <w:lang w:eastAsia="ru-RU"/>
              </w:rPr>
            </w:pPr>
            <w:r w:rsidRPr="002E30DF">
              <w:rPr>
                <w:rFonts w:ascii="Myriad Pro" w:eastAsia="Times New Roman" w:hAnsi="Myriad Pro" w:cs="Calibri"/>
                <w:sz w:val="18"/>
                <w:szCs w:val="18"/>
                <w:lang w:eastAsia="ru-RU"/>
              </w:rPr>
              <w:t>895 172</w:t>
            </w:r>
          </w:p>
        </w:tc>
        <w:tc>
          <w:tcPr>
            <w:tcW w:w="1134" w:type="dxa"/>
            <w:tcBorders>
              <w:top w:val="nil"/>
              <w:left w:val="nil"/>
              <w:bottom w:val="single" w:sz="4" w:space="0" w:color="auto"/>
              <w:right w:val="single" w:sz="4" w:space="0" w:color="auto"/>
            </w:tcBorders>
            <w:shd w:val="clear" w:color="auto" w:fill="auto"/>
            <w:vAlign w:val="center"/>
            <w:hideMark/>
          </w:tcPr>
          <w:p w14:paraId="3DFC3104" w14:textId="77777777" w:rsidR="000321EA" w:rsidRPr="002E30DF" w:rsidRDefault="000321EA" w:rsidP="000321EA">
            <w:pPr>
              <w:spacing w:after="0" w:line="240" w:lineRule="auto"/>
              <w:jc w:val="right"/>
              <w:rPr>
                <w:rFonts w:ascii="Myriad Pro" w:eastAsia="Times New Roman" w:hAnsi="Myriad Pro" w:cs="Calibri"/>
                <w:sz w:val="18"/>
                <w:szCs w:val="18"/>
                <w:lang w:eastAsia="ru-RU"/>
              </w:rPr>
            </w:pPr>
            <w:r w:rsidRPr="002E30DF">
              <w:rPr>
                <w:rFonts w:ascii="Myriad Pro" w:eastAsia="Times New Roman" w:hAnsi="Myriad Pro" w:cs="Calibri"/>
                <w:sz w:val="18"/>
                <w:szCs w:val="18"/>
                <w:lang w:eastAsia="ru-RU"/>
              </w:rPr>
              <w:t>915 073</w:t>
            </w:r>
          </w:p>
        </w:tc>
        <w:tc>
          <w:tcPr>
            <w:tcW w:w="1134" w:type="dxa"/>
            <w:tcBorders>
              <w:top w:val="nil"/>
              <w:left w:val="nil"/>
              <w:bottom w:val="single" w:sz="4" w:space="0" w:color="auto"/>
              <w:right w:val="single" w:sz="4" w:space="0" w:color="auto"/>
            </w:tcBorders>
            <w:shd w:val="clear" w:color="auto" w:fill="auto"/>
            <w:vAlign w:val="center"/>
            <w:hideMark/>
          </w:tcPr>
          <w:p w14:paraId="0EF14564" w14:textId="77777777" w:rsidR="000321EA" w:rsidRPr="002E30DF" w:rsidRDefault="000321EA" w:rsidP="00717019">
            <w:pPr>
              <w:spacing w:after="0" w:line="240" w:lineRule="auto"/>
              <w:ind w:left="115" w:hanging="115"/>
              <w:jc w:val="right"/>
              <w:rPr>
                <w:rFonts w:ascii="Myriad Pro" w:eastAsia="Times New Roman" w:hAnsi="Myriad Pro" w:cs="Calibri"/>
                <w:sz w:val="18"/>
                <w:szCs w:val="18"/>
                <w:lang w:eastAsia="ru-RU"/>
              </w:rPr>
            </w:pPr>
            <w:r w:rsidRPr="002E30DF">
              <w:rPr>
                <w:rFonts w:ascii="Myriad Pro" w:eastAsia="Times New Roman" w:hAnsi="Myriad Pro" w:cs="Calibri"/>
                <w:sz w:val="18"/>
                <w:szCs w:val="18"/>
                <w:lang w:eastAsia="ru-RU"/>
              </w:rPr>
              <w:t>816 423</w:t>
            </w:r>
          </w:p>
        </w:tc>
        <w:tc>
          <w:tcPr>
            <w:tcW w:w="986" w:type="dxa"/>
            <w:tcBorders>
              <w:top w:val="nil"/>
              <w:left w:val="nil"/>
              <w:bottom w:val="single" w:sz="4" w:space="0" w:color="auto"/>
              <w:right w:val="single" w:sz="4" w:space="0" w:color="auto"/>
            </w:tcBorders>
            <w:shd w:val="clear" w:color="auto" w:fill="auto"/>
            <w:vAlign w:val="center"/>
            <w:hideMark/>
          </w:tcPr>
          <w:p w14:paraId="58FFC61F" w14:textId="77777777" w:rsidR="000321EA" w:rsidRPr="002E30DF" w:rsidRDefault="000321EA" w:rsidP="000321EA">
            <w:pPr>
              <w:spacing w:after="0" w:line="240" w:lineRule="auto"/>
              <w:jc w:val="right"/>
              <w:rPr>
                <w:rFonts w:ascii="Myriad Pro" w:eastAsia="Times New Roman" w:hAnsi="Myriad Pro" w:cs="Calibri"/>
                <w:sz w:val="18"/>
                <w:szCs w:val="18"/>
                <w:lang w:eastAsia="ru-RU"/>
              </w:rPr>
            </w:pPr>
            <w:r w:rsidRPr="002E30DF">
              <w:rPr>
                <w:rFonts w:ascii="Myriad Pro" w:eastAsia="Times New Roman" w:hAnsi="Myriad Pro" w:cs="Calibri"/>
                <w:sz w:val="18"/>
                <w:szCs w:val="18"/>
                <w:lang w:eastAsia="ru-RU"/>
              </w:rPr>
              <w:t>-98 651</w:t>
            </w:r>
          </w:p>
        </w:tc>
      </w:tr>
      <w:tr w:rsidR="00717019" w:rsidRPr="002E30DF" w14:paraId="73937FFE" w14:textId="77777777" w:rsidTr="002E30DF">
        <w:trPr>
          <w:trHeight w:val="20"/>
          <w:tblHeader/>
        </w:trPr>
        <w:tc>
          <w:tcPr>
            <w:tcW w:w="3539" w:type="dxa"/>
            <w:tcBorders>
              <w:top w:val="nil"/>
              <w:left w:val="single" w:sz="4" w:space="0" w:color="auto"/>
              <w:bottom w:val="single" w:sz="4" w:space="0" w:color="auto"/>
              <w:right w:val="single" w:sz="4" w:space="0" w:color="auto"/>
            </w:tcBorders>
            <w:shd w:val="clear" w:color="auto" w:fill="auto"/>
            <w:noWrap/>
            <w:vAlign w:val="center"/>
            <w:hideMark/>
          </w:tcPr>
          <w:p w14:paraId="7D3462DA" w14:textId="77777777" w:rsidR="000321EA" w:rsidRPr="002E30DF" w:rsidRDefault="000321EA" w:rsidP="000321EA">
            <w:pPr>
              <w:spacing w:after="0" w:line="240" w:lineRule="auto"/>
              <w:rPr>
                <w:rFonts w:ascii="Myriad Pro" w:eastAsia="Times New Roman" w:hAnsi="Myriad Pro" w:cs="Calibri"/>
                <w:b/>
                <w:bCs/>
                <w:sz w:val="18"/>
                <w:szCs w:val="18"/>
                <w:lang w:eastAsia="ru-RU"/>
              </w:rPr>
            </w:pPr>
            <w:r w:rsidRPr="002E30DF">
              <w:rPr>
                <w:rFonts w:ascii="Myriad Pro" w:eastAsia="Times New Roman" w:hAnsi="Myriad Pro" w:cs="Calibri"/>
                <w:b/>
                <w:bCs/>
                <w:sz w:val="18"/>
                <w:szCs w:val="18"/>
                <w:lang w:eastAsia="ru-RU"/>
              </w:rPr>
              <w:t>НВВ котловая</w:t>
            </w:r>
          </w:p>
        </w:tc>
        <w:tc>
          <w:tcPr>
            <w:tcW w:w="992" w:type="dxa"/>
            <w:tcBorders>
              <w:top w:val="nil"/>
              <w:left w:val="nil"/>
              <w:bottom w:val="single" w:sz="4" w:space="0" w:color="auto"/>
              <w:right w:val="single" w:sz="4" w:space="0" w:color="auto"/>
            </w:tcBorders>
            <w:shd w:val="clear" w:color="auto" w:fill="auto"/>
            <w:vAlign w:val="center"/>
            <w:hideMark/>
          </w:tcPr>
          <w:p w14:paraId="5DC12E05" w14:textId="77777777" w:rsidR="000321EA" w:rsidRPr="002E30DF" w:rsidRDefault="000321EA" w:rsidP="000321EA">
            <w:pPr>
              <w:spacing w:after="0" w:line="240" w:lineRule="auto"/>
              <w:jc w:val="center"/>
              <w:rPr>
                <w:rFonts w:ascii="Myriad Pro" w:eastAsia="Times New Roman" w:hAnsi="Myriad Pro" w:cs="Calibri"/>
                <w:b/>
                <w:bCs/>
                <w:sz w:val="18"/>
                <w:szCs w:val="18"/>
                <w:lang w:eastAsia="ru-RU"/>
              </w:rPr>
            </w:pPr>
            <w:r w:rsidRPr="002E30DF">
              <w:rPr>
                <w:rFonts w:ascii="Myriad Pro" w:eastAsia="Times New Roman" w:hAnsi="Myriad Pro" w:cs="Calibri"/>
                <w:b/>
                <w:bCs/>
                <w:sz w:val="18"/>
                <w:szCs w:val="18"/>
                <w:lang w:eastAsia="ru-RU"/>
              </w:rPr>
              <w:t>тыс. руб.</w:t>
            </w:r>
          </w:p>
        </w:tc>
        <w:tc>
          <w:tcPr>
            <w:tcW w:w="1560" w:type="dxa"/>
            <w:tcBorders>
              <w:top w:val="nil"/>
              <w:left w:val="nil"/>
              <w:bottom w:val="single" w:sz="4" w:space="0" w:color="auto"/>
              <w:right w:val="single" w:sz="4" w:space="0" w:color="auto"/>
            </w:tcBorders>
            <w:shd w:val="clear" w:color="auto" w:fill="auto"/>
            <w:vAlign w:val="center"/>
            <w:hideMark/>
          </w:tcPr>
          <w:p w14:paraId="570F5426" w14:textId="77777777" w:rsidR="000321EA" w:rsidRPr="002E30DF" w:rsidRDefault="000321EA" w:rsidP="000321EA">
            <w:pPr>
              <w:spacing w:after="0" w:line="240" w:lineRule="auto"/>
              <w:jc w:val="right"/>
              <w:rPr>
                <w:rFonts w:ascii="Myriad Pro" w:eastAsia="Times New Roman" w:hAnsi="Myriad Pro" w:cs="Calibri"/>
                <w:b/>
                <w:bCs/>
                <w:sz w:val="18"/>
                <w:szCs w:val="18"/>
                <w:lang w:eastAsia="ru-RU"/>
              </w:rPr>
            </w:pPr>
            <w:r w:rsidRPr="002E30DF">
              <w:rPr>
                <w:rFonts w:ascii="Myriad Pro" w:eastAsia="Times New Roman" w:hAnsi="Myriad Pro" w:cs="Calibri"/>
                <w:b/>
                <w:bCs/>
                <w:sz w:val="18"/>
                <w:szCs w:val="18"/>
                <w:lang w:eastAsia="ru-RU"/>
              </w:rPr>
              <w:t>18 000 273</w:t>
            </w:r>
          </w:p>
        </w:tc>
        <w:tc>
          <w:tcPr>
            <w:tcW w:w="1134" w:type="dxa"/>
            <w:tcBorders>
              <w:top w:val="nil"/>
              <w:left w:val="nil"/>
              <w:bottom w:val="single" w:sz="4" w:space="0" w:color="auto"/>
              <w:right w:val="single" w:sz="4" w:space="0" w:color="auto"/>
            </w:tcBorders>
            <w:shd w:val="clear" w:color="auto" w:fill="auto"/>
            <w:vAlign w:val="center"/>
            <w:hideMark/>
          </w:tcPr>
          <w:p w14:paraId="021C29F3" w14:textId="77777777" w:rsidR="000321EA" w:rsidRPr="002E30DF" w:rsidRDefault="000321EA" w:rsidP="000321EA">
            <w:pPr>
              <w:spacing w:after="0" w:line="240" w:lineRule="auto"/>
              <w:jc w:val="right"/>
              <w:rPr>
                <w:rFonts w:ascii="Myriad Pro" w:eastAsia="Times New Roman" w:hAnsi="Myriad Pro" w:cs="Calibri"/>
                <w:b/>
                <w:bCs/>
                <w:sz w:val="18"/>
                <w:szCs w:val="18"/>
                <w:lang w:eastAsia="ru-RU"/>
              </w:rPr>
            </w:pPr>
            <w:r w:rsidRPr="002E30DF">
              <w:rPr>
                <w:rFonts w:ascii="Myriad Pro" w:eastAsia="Times New Roman" w:hAnsi="Myriad Pro" w:cs="Calibri"/>
                <w:b/>
                <w:bCs/>
                <w:sz w:val="18"/>
                <w:szCs w:val="18"/>
                <w:lang w:eastAsia="ru-RU"/>
              </w:rPr>
              <w:t>10 663 468</w:t>
            </w:r>
          </w:p>
        </w:tc>
        <w:tc>
          <w:tcPr>
            <w:tcW w:w="1134" w:type="dxa"/>
            <w:tcBorders>
              <w:top w:val="nil"/>
              <w:left w:val="nil"/>
              <w:bottom w:val="single" w:sz="4" w:space="0" w:color="auto"/>
              <w:right w:val="single" w:sz="4" w:space="0" w:color="auto"/>
            </w:tcBorders>
            <w:shd w:val="clear" w:color="auto" w:fill="auto"/>
            <w:vAlign w:val="center"/>
            <w:hideMark/>
          </w:tcPr>
          <w:p w14:paraId="0D81F139" w14:textId="77777777" w:rsidR="000321EA" w:rsidRPr="002E30DF" w:rsidRDefault="000321EA" w:rsidP="000321EA">
            <w:pPr>
              <w:spacing w:after="0" w:line="240" w:lineRule="auto"/>
              <w:jc w:val="right"/>
              <w:rPr>
                <w:rFonts w:ascii="Myriad Pro" w:eastAsia="Times New Roman" w:hAnsi="Myriad Pro" w:cs="Calibri"/>
                <w:b/>
                <w:bCs/>
                <w:sz w:val="18"/>
                <w:szCs w:val="18"/>
                <w:lang w:eastAsia="ru-RU"/>
              </w:rPr>
            </w:pPr>
            <w:r w:rsidRPr="002E30DF">
              <w:rPr>
                <w:rFonts w:ascii="Myriad Pro" w:eastAsia="Times New Roman" w:hAnsi="Myriad Pro" w:cs="Calibri"/>
                <w:b/>
                <w:bCs/>
                <w:sz w:val="18"/>
                <w:szCs w:val="18"/>
                <w:lang w:eastAsia="ru-RU"/>
              </w:rPr>
              <w:t>10 372 284</w:t>
            </w:r>
          </w:p>
        </w:tc>
        <w:tc>
          <w:tcPr>
            <w:tcW w:w="986" w:type="dxa"/>
            <w:tcBorders>
              <w:top w:val="nil"/>
              <w:left w:val="nil"/>
              <w:bottom w:val="single" w:sz="4" w:space="0" w:color="auto"/>
              <w:right w:val="single" w:sz="4" w:space="0" w:color="auto"/>
            </w:tcBorders>
            <w:shd w:val="clear" w:color="auto" w:fill="auto"/>
            <w:vAlign w:val="center"/>
            <w:hideMark/>
          </w:tcPr>
          <w:p w14:paraId="4D0FD60D" w14:textId="77777777" w:rsidR="000321EA" w:rsidRPr="002E30DF" w:rsidRDefault="000321EA" w:rsidP="000321EA">
            <w:pPr>
              <w:spacing w:after="0" w:line="240" w:lineRule="auto"/>
              <w:jc w:val="right"/>
              <w:rPr>
                <w:rFonts w:ascii="Myriad Pro" w:eastAsia="Times New Roman" w:hAnsi="Myriad Pro" w:cs="Calibri"/>
                <w:b/>
                <w:bCs/>
                <w:sz w:val="18"/>
                <w:szCs w:val="18"/>
                <w:lang w:eastAsia="ru-RU"/>
              </w:rPr>
            </w:pPr>
            <w:r w:rsidRPr="002E30DF">
              <w:rPr>
                <w:rFonts w:ascii="Myriad Pro" w:eastAsia="Times New Roman" w:hAnsi="Myriad Pro" w:cs="Calibri"/>
                <w:b/>
                <w:bCs/>
                <w:sz w:val="18"/>
                <w:szCs w:val="18"/>
                <w:lang w:eastAsia="ru-RU"/>
              </w:rPr>
              <w:t>-291 184</w:t>
            </w:r>
          </w:p>
        </w:tc>
      </w:tr>
    </w:tbl>
    <w:p w14:paraId="7CA23A37" w14:textId="77777777" w:rsidR="0088705B" w:rsidRDefault="0088705B" w:rsidP="0088705B">
      <w:pPr>
        <w:spacing w:after="0" w:line="360" w:lineRule="auto"/>
        <w:ind w:firstLine="567"/>
        <w:jc w:val="both"/>
        <w:rPr>
          <w:rFonts w:ascii="Myriad Pro" w:eastAsia="Times New Roman" w:hAnsi="Myriad Pro" w:cs="Times New Roman"/>
          <w:sz w:val="26"/>
          <w:szCs w:val="26"/>
          <w:lang w:eastAsia="ru-RU"/>
        </w:rPr>
      </w:pPr>
    </w:p>
    <w:p w14:paraId="76A0556D" w14:textId="77777777" w:rsidR="0088705B" w:rsidRPr="0088705B" w:rsidRDefault="0088705B" w:rsidP="0088705B">
      <w:pPr>
        <w:spacing w:after="0" w:line="360" w:lineRule="auto"/>
        <w:ind w:firstLine="567"/>
        <w:jc w:val="both"/>
        <w:rPr>
          <w:rFonts w:ascii="Myriad Pro" w:eastAsia="Times New Roman" w:hAnsi="Myriad Pro" w:cs="Times New Roman"/>
          <w:sz w:val="26"/>
          <w:szCs w:val="26"/>
          <w:lang w:eastAsia="ru-RU"/>
        </w:rPr>
      </w:pPr>
      <w:r w:rsidRPr="0088705B">
        <w:rPr>
          <w:rFonts w:ascii="Myriad Pro" w:eastAsia="Times New Roman" w:hAnsi="Myriad Pro" w:cs="Times New Roman"/>
          <w:sz w:val="26"/>
          <w:szCs w:val="26"/>
          <w:lang w:eastAsia="ru-RU"/>
        </w:rPr>
        <w:t xml:space="preserve">В соответствии с представленными выше данными фактические расходы на содержание электрических сетей в 2019 году превысили расходы, учтенные регулирующим органом, на </w:t>
      </w:r>
      <w:r w:rsidR="008B4F97">
        <w:rPr>
          <w:rFonts w:ascii="Myriad Pro" w:eastAsia="Times New Roman" w:hAnsi="Myriad Pro" w:cs="Times New Roman"/>
          <w:sz w:val="26"/>
          <w:szCs w:val="26"/>
          <w:lang w:eastAsia="ru-RU"/>
        </w:rPr>
        <w:t xml:space="preserve">705 001 </w:t>
      </w:r>
      <w:r w:rsidRPr="0088705B">
        <w:rPr>
          <w:rFonts w:ascii="Myriad Pro" w:eastAsia="Times New Roman" w:hAnsi="Myriad Pro" w:cs="Times New Roman"/>
          <w:sz w:val="26"/>
          <w:szCs w:val="26"/>
          <w:lang w:eastAsia="ru-RU"/>
        </w:rPr>
        <w:t xml:space="preserve">тыс. руб., в том числе: по подконтрольным расходам на </w:t>
      </w:r>
      <w:r w:rsidR="008B4F97">
        <w:rPr>
          <w:rFonts w:ascii="Myriad Pro" w:eastAsia="Times New Roman" w:hAnsi="Myriad Pro" w:cs="Times New Roman"/>
          <w:sz w:val="26"/>
          <w:szCs w:val="26"/>
          <w:lang w:eastAsia="ru-RU"/>
        </w:rPr>
        <w:t xml:space="preserve">172 021 </w:t>
      </w:r>
      <w:r w:rsidRPr="0088705B">
        <w:rPr>
          <w:rFonts w:ascii="Myriad Pro" w:eastAsia="Times New Roman" w:hAnsi="Myriad Pro" w:cs="Times New Roman"/>
          <w:sz w:val="26"/>
          <w:szCs w:val="26"/>
          <w:lang w:eastAsia="ru-RU"/>
        </w:rPr>
        <w:t xml:space="preserve">тыс. руб., по неподконтрольным расходам на </w:t>
      </w:r>
      <w:r w:rsidR="008B4F97">
        <w:rPr>
          <w:rFonts w:ascii="Myriad Pro" w:eastAsia="Times New Roman" w:hAnsi="Myriad Pro" w:cs="Times New Roman"/>
          <w:sz w:val="26"/>
          <w:szCs w:val="26"/>
          <w:lang w:eastAsia="ru-RU"/>
        </w:rPr>
        <w:t xml:space="preserve">532 980 </w:t>
      </w:r>
      <w:r w:rsidRPr="0088705B">
        <w:rPr>
          <w:rFonts w:ascii="Myriad Pro" w:eastAsia="Times New Roman" w:hAnsi="Myriad Pro" w:cs="Times New Roman"/>
          <w:sz w:val="26"/>
          <w:szCs w:val="26"/>
          <w:lang w:eastAsia="ru-RU"/>
        </w:rPr>
        <w:t xml:space="preserve">тыс. руб.  </w:t>
      </w:r>
    </w:p>
    <w:p w14:paraId="7FFA23C4" w14:textId="77777777" w:rsidR="00AE5039" w:rsidRDefault="0088705B" w:rsidP="0088705B">
      <w:pPr>
        <w:spacing w:after="0" w:line="360" w:lineRule="auto"/>
        <w:ind w:firstLine="567"/>
        <w:jc w:val="both"/>
        <w:rPr>
          <w:rFonts w:ascii="Myriad Pro" w:eastAsiaTheme="majorEastAsia" w:hAnsi="Myriad Pro" w:cstheme="majorBidi"/>
          <w:sz w:val="26"/>
          <w:szCs w:val="26"/>
          <w:lang w:eastAsia="ru-RU"/>
        </w:rPr>
      </w:pPr>
      <w:r w:rsidRPr="0088705B">
        <w:rPr>
          <w:rFonts w:ascii="Myriad Pro" w:eastAsiaTheme="majorEastAsia" w:hAnsi="Myriad Pro" w:cstheme="majorBidi"/>
          <w:sz w:val="26"/>
          <w:szCs w:val="26"/>
          <w:lang w:eastAsia="ru-RU"/>
        </w:rPr>
        <w:t xml:space="preserve">Превышение фактических подконтрольных расходов над расходами, учтенными регулирующим органом, сформировалось по результатам 2019 года за счет превышения материальных расходов в размере </w:t>
      </w:r>
      <w:r w:rsidR="008B4F97">
        <w:rPr>
          <w:rFonts w:ascii="Myriad Pro" w:eastAsiaTheme="majorEastAsia" w:hAnsi="Myriad Pro" w:cstheme="majorBidi"/>
          <w:sz w:val="26"/>
          <w:szCs w:val="26"/>
          <w:lang w:eastAsia="ru-RU"/>
        </w:rPr>
        <w:t>197 498</w:t>
      </w:r>
      <w:r w:rsidRPr="0088705B">
        <w:rPr>
          <w:rFonts w:ascii="Myriad Pro" w:eastAsiaTheme="majorEastAsia" w:hAnsi="Myriad Pro" w:cstheme="majorBidi"/>
          <w:sz w:val="26"/>
          <w:szCs w:val="26"/>
          <w:lang w:eastAsia="ru-RU"/>
        </w:rPr>
        <w:t xml:space="preserve"> тыс. руб.</w:t>
      </w:r>
      <w:r w:rsidR="00AE5039">
        <w:rPr>
          <w:rFonts w:ascii="Myriad Pro" w:eastAsiaTheme="majorEastAsia" w:hAnsi="Myriad Pro" w:cstheme="majorBidi"/>
          <w:sz w:val="26"/>
          <w:szCs w:val="26"/>
          <w:lang w:eastAsia="ru-RU"/>
        </w:rPr>
        <w:t>, в частности по статье «Работы и услуги производственного характера» на 197 580,4 тыс. руб. (план 65 010,5 тыс. руб., факт 262 590,9 тыс. руб.).</w:t>
      </w:r>
      <w:r w:rsidR="00AE5039" w:rsidRPr="00AE5039">
        <w:rPr>
          <w:rFonts w:ascii="Myriad Pro" w:eastAsiaTheme="majorEastAsia" w:hAnsi="Myriad Pro" w:cstheme="majorBidi"/>
          <w:sz w:val="26"/>
          <w:szCs w:val="26"/>
          <w:lang w:eastAsia="ru-RU"/>
        </w:rPr>
        <w:t xml:space="preserve"> </w:t>
      </w:r>
      <w:r w:rsidR="00AE5039">
        <w:rPr>
          <w:rFonts w:ascii="Myriad Pro" w:eastAsiaTheme="majorEastAsia" w:hAnsi="Myriad Pro" w:cstheme="majorBidi"/>
          <w:sz w:val="26"/>
          <w:szCs w:val="26"/>
          <w:lang w:eastAsia="ru-RU"/>
        </w:rPr>
        <w:t>Согласно пояснениям филиала ПАО «МРСК Юга» - «Волгоградэнерго» в</w:t>
      </w:r>
      <w:r w:rsidR="00AE5039" w:rsidRPr="00AE5039">
        <w:rPr>
          <w:rFonts w:ascii="Myriad Pro" w:eastAsiaTheme="majorEastAsia" w:hAnsi="Myriad Pro" w:cstheme="majorBidi"/>
          <w:sz w:val="26"/>
          <w:szCs w:val="26"/>
          <w:lang w:eastAsia="ru-RU"/>
        </w:rPr>
        <w:t xml:space="preserve"> фактических расходах</w:t>
      </w:r>
      <w:r w:rsidR="00AE5039">
        <w:rPr>
          <w:rFonts w:ascii="Myriad Pro" w:eastAsiaTheme="majorEastAsia" w:hAnsi="Myriad Pro" w:cstheme="majorBidi"/>
          <w:sz w:val="26"/>
          <w:szCs w:val="26"/>
          <w:lang w:eastAsia="ru-RU"/>
        </w:rPr>
        <w:t xml:space="preserve"> по статье </w:t>
      </w:r>
      <w:r w:rsidR="00AE5039" w:rsidRPr="00AE5039">
        <w:rPr>
          <w:rFonts w:ascii="Myriad Pro" w:eastAsiaTheme="majorEastAsia" w:hAnsi="Myriad Pro" w:cstheme="majorBidi"/>
          <w:sz w:val="26"/>
          <w:szCs w:val="26"/>
          <w:lang w:eastAsia="ru-RU"/>
        </w:rPr>
        <w:t xml:space="preserve">учтена </w:t>
      </w:r>
      <w:r w:rsidR="00AE5039" w:rsidRPr="00AE5039">
        <w:rPr>
          <w:rFonts w:ascii="Myriad Pro" w:eastAsiaTheme="majorEastAsia" w:hAnsi="Myriad Pro" w:cstheme="majorBidi"/>
          <w:sz w:val="26"/>
          <w:szCs w:val="26"/>
          <w:lang w:eastAsia="ru-RU"/>
        </w:rPr>
        <w:lastRenderedPageBreak/>
        <w:t xml:space="preserve">оплата услуг по снижению потерь электрической энергии, выполняемых в рамках </w:t>
      </w:r>
      <w:proofErr w:type="spellStart"/>
      <w:r w:rsidR="00AE5039" w:rsidRPr="00AE5039">
        <w:rPr>
          <w:rFonts w:ascii="Myriad Pro" w:eastAsiaTheme="majorEastAsia" w:hAnsi="Myriad Pro" w:cstheme="majorBidi"/>
          <w:sz w:val="26"/>
          <w:szCs w:val="26"/>
          <w:lang w:eastAsia="ru-RU"/>
        </w:rPr>
        <w:t>энергосервисных</w:t>
      </w:r>
      <w:proofErr w:type="spellEnd"/>
      <w:r w:rsidR="00AE5039" w:rsidRPr="00AE5039">
        <w:rPr>
          <w:rFonts w:ascii="Myriad Pro" w:eastAsiaTheme="majorEastAsia" w:hAnsi="Myriad Pro" w:cstheme="majorBidi"/>
          <w:sz w:val="26"/>
          <w:szCs w:val="26"/>
          <w:lang w:eastAsia="ru-RU"/>
        </w:rPr>
        <w:t xml:space="preserve"> контрактов.</w:t>
      </w:r>
    </w:p>
    <w:p w14:paraId="3A3B0912" w14:textId="77777777" w:rsidR="00D32BF7" w:rsidRDefault="008B4F97" w:rsidP="00D32BF7">
      <w:pPr>
        <w:spacing w:after="0" w:line="360" w:lineRule="auto"/>
        <w:ind w:firstLine="567"/>
        <w:jc w:val="both"/>
        <w:rPr>
          <w:rFonts w:ascii="Myriad Pro" w:eastAsiaTheme="majorEastAsia" w:hAnsi="Myriad Pro" w:cstheme="majorBidi"/>
          <w:sz w:val="26"/>
          <w:szCs w:val="26"/>
          <w:lang w:eastAsia="ru-RU"/>
        </w:rPr>
      </w:pPr>
      <w:r>
        <w:rPr>
          <w:rFonts w:ascii="Myriad Pro" w:eastAsiaTheme="majorEastAsia" w:hAnsi="Myriad Pro" w:cstheme="majorBidi"/>
          <w:sz w:val="26"/>
          <w:szCs w:val="26"/>
          <w:lang w:eastAsia="ru-RU"/>
        </w:rPr>
        <w:t xml:space="preserve">Получена экономия по затратам на оплату труда в размере 3 246 </w:t>
      </w:r>
      <w:r w:rsidR="0088705B" w:rsidRPr="0088705B">
        <w:rPr>
          <w:rFonts w:ascii="Myriad Pro" w:eastAsiaTheme="majorEastAsia" w:hAnsi="Myriad Pro" w:cstheme="majorBidi"/>
          <w:sz w:val="26"/>
          <w:szCs w:val="26"/>
          <w:lang w:eastAsia="ru-RU"/>
        </w:rPr>
        <w:t>тыс. руб.</w:t>
      </w:r>
      <w:r>
        <w:rPr>
          <w:rFonts w:ascii="Myriad Pro" w:eastAsiaTheme="majorEastAsia" w:hAnsi="Myriad Pro" w:cstheme="majorBidi"/>
          <w:sz w:val="26"/>
          <w:szCs w:val="26"/>
          <w:lang w:eastAsia="ru-RU"/>
        </w:rPr>
        <w:t>, по прочим расходам – в размере 22 231 тыс. руб.</w:t>
      </w:r>
      <w:r w:rsidR="00AE5039">
        <w:rPr>
          <w:rFonts w:ascii="Myriad Pro" w:eastAsiaTheme="majorEastAsia" w:hAnsi="Myriad Pro" w:cstheme="majorBidi"/>
          <w:sz w:val="26"/>
          <w:szCs w:val="26"/>
          <w:lang w:eastAsia="ru-RU"/>
        </w:rPr>
        <w:t xml:space="preserve"> </w:t>
      </w:r>
      <w:r>
        <w:rPr>
          <w:rFonts w:ascii="Myriad Pro" w:eastAsiaTheme="majorEastAsia" w:hAnsi="Myriad Pro" w:cstheme="majorBidi"/>
          <w:sz w:val="26"/>
          <w:szCs w:val="26"/>
          <w:lang w:eastAsia="ru-RU"/>
        </w:rPr>
        <w:t xml:space="preserve">Экономия по статье «Прочие расходы» </w:t>
      </w:r>
      <w:r w:rsidR="00D32BF7">
        <w:rPr>
          <w:rFonts w:ascii="Myriad Pro" w:eastAsiaTheme="majorEastAsia" w:hAnsi="Myriad Pro" w:cstheme="majorBidi"/>
          <w:sz w:val="26"/>
          <w:szCs w:val="26"/>
          <w:lang w:eastAsia="ru-RU"/>
        </w:rPr>
        <w:t xml:space="preserve">получена за счет экономии расходов на ремонт. Согласно пояснениям филиала ПАО «МРСК Юга» - «Волгоградэнерго» экономия получена в том числе в </w:t>
      </w:r>
      <w:r w:rsidR="00D32BF7" w:rsidRPr="00D32BF7">
        <w:rPr>
          <w:rFonts w:ascii="Myriad Pro" w:eastAsiaTheme="majorEastAsia" w:hAnsi="Myriad Pro" w:cstheme="majorBidi"/>
          <w:sz w:val="26"/>
          <w:szCs w:val="26"/>
          <w:lang w:eastAsia="ru-RU"/>
        </w:rPr>
        <w:t>результате проведения закупочных процедур</w:t>
      </w:r>
      <w:r w:rsidR="00D32BF7">
        <w:rPr>
          <w:rFonts w:ascii="Myriad Pro" w:eastAsiaTheme="majorEastAsia" w:hAnsi="Myriad Pro" w:cstheme="majorBidi"/>
          <w:sz w:val="26"/>
          <w:szCs w:val="26"/>
          <w:lang w:eastAsia="ru-RU"/>
        </w:rPr>
        <w:t xml:space="preserve"> и </w:t>
      </w:r>
      <w:r w:rsidR="00D32BF7" w:rsidRPr="00D32BF7">
        <w:rPr>
          <w:rFonts w:ascii="Myriad Pro" w:eastAsiaTheme="majorEastAsia" w:hAnsi="Myriad Pro" w:cstheme="majorBidi"/>
          <w:sz w:val="26"/>
          <w:szCs w:val="26"/>
          <w:lang w:eastAsia="ru-RU"/>
        </w:rPr>
        <w:t>проведени</w:t>
      </w:r>
      <w:r w:rsidR="00D32BF7">
        <w:rPr>
          <w:rFonts w:ascii="Myriad Pro" w:eastAsiaTheme="majorEastAsia" w:hAnsi="Myriad Pro" w:cstheme="majorBidi"/>
          <w:sz w:val="26"/>
          <w:szCs w:val="26"/>
          <w:lang w:eastAsia="ru-RU"/>
        </w:rPr>
        <w:t>я</w:t>
      </w:r>
      <w:r w:rsidR="00D32BF7" w:rsidRPr="00D32BF7">
        <w:rPr>
          <w:rFonts w:ascii="Myriad Pro" w:eastAsiaTheme="majorEastAsia" w:hAnsi="Myriad Pro" w:cstheme="majorBidi"/>
          <w:sz w:val="26"/>
          <w:szCs w:val="26"/>
          <w:lang w:eastAsia="ru-RU"/>
        </w:rPr>
        <w:t xml:space="preserve"> ремонтов исходя из физического состояния оборудования</w:t>
      </w:r>
      <w:r w:rsidR="00D32BF7">
        <w:rPr>
          <w:rFonts w:ascii="Myriad Pro" w:eastAsiaTheme="majorEastAsia" w:hAnsi="Myriad Pro" w:cstheme="majorBidi"/>
          <w:sz w:val="26"/>
          <w:szCs w:val="26"/>
          <w:lang w:eastAsia="ru-RU"/>
        </w:rPr>
        <w:t>. Кроме того, экономия в размере 42 550,7 тыс. руб. сложилась по статье «Электроэнергия на хозяйственные нужды (план 118 234,8 тыс. руб., факт 75 684,1 тыс. руб.).</w:t>
      </w:r>
    </w:p>
    <w:p w14:paraId="05D7BC8D" w14:textId="77777777" w:rsidR="008733A3" w:rsidRDefault="008733A3" w:rsidP="00D32BF7">
      <w:pPr>
        <w:spacing w:after="0" w:line="360" w:lineRule="auto"/>
        <w:ind w:firstLine="567"/>
        <w:jc w:val="both"/>
        <w:rPr>
          <w:rFonts w:ascii="Myriad Pro" w:hAnsi="Myriad Pro"/>
          <w:sz w:val="26"/>
          <w:szCs w:val="26"/>
        </w:rPr>
      </w:pPr>
      <w:r>
        <w:rPr>
          <w:rFonts w:ascii="Myriad Pro" w:eastAsiaTheme="majorEastAsia" w:hAnsi="Myriad Pro" w:cstheme="majorBidi"/>
          <w:sz w:val="26"/>
          <w:szCs w:val="26"/>
        </w:rPr>
        <w:t xml:space="preserve">Базовый уровень подконтрольных расходов, </w:t>
      </w:r>
      <w:r w:rsidR="00880475">
        <w:rPr>
          <w:rFonts w:ascii="Myriad Pro" w:eastAsiaTheme="majorEastAsia" w:hAnsi="Myriad Pro" w:cstheme="majorBidi"/>
          <w:sz w:val="26"/>
          <w:szCs w:val="26"/>
        </w:rPr>
        <w:t>определенный</w:t>
      </w:r>
      <w:r>
        <w:rPr>
          <w:rFonts w:ascii="Myriad Pro" w:eastAsiaTheme="majorEastAsia" w:hAnsi="Myriad Pro" w:cstheme="majorBidi"/>
          <w:sz w:val="26"/>
          <w:szCs w:val="26"/>
        </w:rPr>
        <w:t xml:space="preserve"> </w:t>
      </w:r>
      <w:r w:rsidR="00880475">
        <w:rPr>
          <w:rFonts w:ascii="Myriad Pro" w:eastAsiaTheme="majorEastAsia" w:hAnsi="Myriad Pro" w:cstheme="majorBidi"/>
          <w:sz w:val="26"/>
          <w:szCs w:val="26"/>
        </w:rPr>
        <w:t>на 2019 год КТР Волгоградской области</w:t>
      </w:r>
      <w:r>
        <w:rPr>
          <w:rFonts w:ascii="Myriad Pro" w:eastAsiaTheme="majorEastAsia" w:hAnsi="Myriad Pro" w:cstheme="majorBidi"/>
          <w:sz w:val="26"/>
          <w:szCs w:val="26"/>
        </w:rPr>
        <w:t xml:space="preserve"> </w:t>
      </w:r>
      <w:r w:rsidRPr="004E2964">
        <w:rPr>
          <w:rFonts w:ascii="Myriad Pro" w:hAnsi="Myriad Pro"/>
          <w:sz w:val="26"/>
          <w:szCs w:val="26"/>
        </w:rPr>
        <w:t>филиал</w:t>
      </w:r>
      <w:r>
        <w:rPr>
          <w:rFonts w:ascii="Myriad Pro" w:hAnsi="Myriad Pro"/>
          <w:sz w:val="26"/>
          <w:szCs w:val="26"/>
        </w:rPr>
        <w:t>у</w:t>
      </w:r>
      <w:r w:rsidRPr="004E2964">
        <w:rPr>
          <w:rFonts w:ascii="Myriad Pro" w:hAnsi="Myriad Pro"/>
          <w:sz w:val="26"/>
          <w:szCs w:val="26"/>
        </w:rPr>
        <w:t xml:space="preserve"> ПАО «МРСК </w:t>
      </w:r>
      <w:r>
        <w:rPr>
          <w:rFonts w:ascii="Myriad Pro" w:hAnsi="Myriad Pro"/>
          <w:sz w:val="26"/>
          <w:szCs w:val="26"/>
        </w:rPr>
        <w:t>Юга</w:t>
      </w:r>
      <w:r w:rsidRPr="004E2964">
        <w:rPr>
          <w:rFonts w:ascii="Myriad Pro" w:hAnsi="Myriad Pro"/>
          <w:sz w:val="26"/>
          <w:szCs w:val="26"/>
        </w:rPr>
        <w:t>»</w:t>
      </w:r>
      <w:r>
        <w:rPr>
          <w:rFonts w:ascii="Myriad Pro" w:hAnsi="Myriad Pro"/>
          <w:sz w:val="26"/>
          <w:szCs w:val="26"/>
        </w:rPr>
        <w:t>-</w:t>
      </w:r>
      <w:r w:rsidRPr="004E2964">
        <w:rPr>
          <w:rFonts w:ascii="Myriad Pro" w:hAnsi="Myriad Pro"/>
          <w:sz w:val="26"/>
          <w:szCs w:val="26"/>
        </w:rPr>
        <w:t xml:space="preserve"> «</w:t>
      </w:r>
      <w:r w:rsidR="00880475">
        <w:rPr>
          <w:rFonts w:ascii="Myriad Pro" w:hAnsi="Myriad Pro"/>
          <w:sz w:val="26"/>
          <w:szCs w:val="26"/>
        </w:rPr>
        <w:t>Волгоградэнерго</w:t>
      </w:r>
      <w:r w:rsidRPr="004E2964">
        <w:rPr>
          <w:rFonts w:ascii="Myriad Pro" w:hAnsi="Myriad Pro"/>
          <w:sz w:val="26"/>
          <w:szCs w:val="26"/>
        </w:rPr>
        <w:t>»</w:t>
      </w:r>
      <w:r>
        <w:rPr>
          <w:rFonts w:ascii="Myriad Pro" w:hAnsi="Myriad Pro"/>
          <w:sz w:val="26"/>
          <w:szCs w:val="26"/>
        </w:rPr>
        <w:t xml:space="preserve"> </w:t>
      </w:r>
      <w:r w:rsidR="00880475">
        <w:rPr>
          <w:rFonts w:ascii="Myriad Pro" w:hAnsi="Myriad Pro"/>
          <w:sz w:val="26"/>
          <w:szCs w:val="26"/>
        </w:rPr>
        <w:t>методом экономически обоснованных расходов, составил 3 407 762,8 тыс. руб., что практически соответствует фактической величине подконтрольных расходов Филиала (3 372 359 тыс. руб.). По мнению Исполнителя</w:t>
      </w:r>
      <w:r w:rsidR="00CB221C">
        <w:rPr>
          <w:rFonts w:ascii="Myriad Pro" w:hAnsi="Myriad Pro"/>
          <w:sz w:val="26"/>
          <w:szCs w:val="26"/>
        </w:rPr>
        <w:t xml:space="preserve">, приведенному в </w:t>
      </w:r>
      <w:r w:rsidR="00880475">
        <w:rPr>
          <w:rFonts w:ascii="Myriad Pro" w:hAnsi="Myriad Pro"/>
          <w:sz w:val="26"/>
          <w:szCs w:val="26"/>
        </w:rPr>
        <w:t xml:space="preserve"> </w:t>
      </w:r>
      <w:r w:rsidR="00CB221C">
        <w:rPr>
          <w:rFonts w:ascii="Myriad Pro" w:hAnsi="Myriad Pro"/>
          <w:sz w:val="26"/>
          <w:szCs w:val="26"/>
        </w:rPr>
        <w:t xml:space="preserve">разделе 5.1. Отчета </w:t>
      </w:r>
      <w:r w:rsidR="00CB221C" w:rsidRPr="00CB221C">
        <w:rPr>
          <w:rFonts w:ascii="Myriad Pro" w:eastAsia="Calibri" w:hAnsi="Myriad Pro" w:cs="Times New Roman"/>
          <w:sz w:val="26"/>
          <w:szCs w:val="26"/>
        </w:rPr>
        <w:t xml:space="preserve">по результатам анализа принятых регулирующим органом тарифно-балансовых решений за 2019 год </w:t>
      </w:r>
      <w:r w:rsidR="00CB221C">
        <w:rPr>
          <w:rFonts w:ascii="Myriad Pro" w:hAnsi="Myriad Pro"/>
          <w:sz w:val="26"/>
          <w:szCs w:val="26"/>
        </w:rPr>
        <w:t xml:space="preserve">(Этап 1.1.1), </w:t>
      </w:r>
      <w:r w:rsidR="00880475">
        <w:rPr>
          <w:rFonts w:ascii="Myriad Pro" w:hAnsi="Myriad Pro"/>
          <w:sz w:val="26"/>
          <w:szCs w:val="26"/>
        </w:rPr>
        <w:t>применение для определения базового уровня подконтрольных расходов на 2019 год Методических указаний № 421-э</w:t>
      </w:r>
      <w:r w:rsidR="00CB221C">
        <w:rPr>
          <w:rFonts w:ascii="Myriad Pro" w:hAnsi="Myriad Pro"/>
          <w:sz w:val="26"/>
          <w:szCs w:val="26"/>
        </w:rPr>
        <w:t xml:space="preserve"> нецелесообразно</w:t>
      </w:r>
      <w:r w:rsidR="00CB221C" w:rsidRPr="00CB221C">
        <w:t xml:space="preserve"> </w:t>
      </w:r>
      <w:r w:rsidR="00CB221C" w:rsidRPr="00CB221C">
        <w:rPr>
          <w:rFonts w:ascii="Myriad Pro" w:hAnsi="Myriad Pro"/>
          <w:sz w:val="26"/>
          <w:szCs w:val="26"/>
        </w:rPr>
        <w:t>до внесения изменений в методические указания по расчету необходимой валовой выручки ТСО методом сравнения аналогов.</w:t>
      </w:r>
    </w:p>
    <w:p w14:paraId="40692BDD" w14:textId="77777777" w:rsidR="001532F6" w:rsidRDefault="00B00DB1" w:rsidP="001532F6">
      <w:pPr>
        <w:spacing w:after="0" w:line="360" w:lineRule="auto"/>
        <w:ind w:firstLine="567"/>
        <w:jc w:val="both"/>
        <w:rPr>
          <w:rFonts w:ascii="Myriad Pro" w:eastAsiaTheme="majorEastAsia" w:hAnsi="Myriad Pro" w:cstheme="majorBidi"/>
          <w:sz w:val="26"/>
          <w:szCs w:val="26"/>
          <w:lang w:eastAsia="ru-RU"/>
        </w:rPr>
      </w:pPr>
      <w:r w:rsidRPr="00B00DB1">
        <w:rPr>
          <w:rFonts w:ascii="Myriad Pro" w:eastAsiaTheme="majorEastAsia" w:hAnsi="Myriad Pro" w:cstheme="majorBidi"/>
          <w:sz w:val="26"/>
          <w:szCs w:val="26"/>
          <w:lang w:eastAsia="ru-RU"/>
        </w:rPr>
        <w:t xml:space="preserve">Превышение величины фактических неподконтрольных затрат над плановым значением, учтенным </w:t>
      </w:r>
      <w:r>
        <w:rPr>
          <w:rFonts w:ascii="Myriad Pro" w:eastAsiaTheme="majorEastAsia" w:hAnsi="Myriad Pro" w:cstheme="majorBidi"/>
          <w:sz w:val="26"/>
          <w:szCs w:val="26"/>
          <w:lang w:eastAsia="ru-RU"/>
        </w:rPr>
        <w:t>КТР Волгоградской области</w:t>
      </w:r>
      <w:r w:rsidRPr="00B00DB1">
        <w:rPr>
          <w:rFonts w:ascii="Myriad Pro" w:eastAsiaTheme="majorEastAsia" w:hAnsi="Myriad Pro" w:cstheme="majorBidi"/>
          <w:sz w:val="26"/>
          <w:szCs w:val="26"/>
          <w:lang w:eastAsia="ru-RU"/>
        </w:rPr>
        <w:t xml:space="preserve"> в НВВ 2019 года, сформировалось главным образом за счет </w:t>
      </w:r>
      <w:r>
        <w:rPr>
          <w:rFonts w:ascii="Myriad Pro" w:eastAsiaTheme="majorEastAsia" w:hAnsi="Myriad Pro" w:cstheme="majorBidi"/>
          <w:sz w:val="26"/>
          <w:szCs w:val="26"/>
          <w:lang w:eastAsia="ru-RU"/>
        </w:rPr>
        <w:t>неполного учета в</w:t>
      </w:r>
      <w:r w:rsidRPr="00B00DB1">
        <w:rPr>
          <w:rFonts w:ascii="Myriad Pro" w:eastAsiaTheme="majorEastAsia" w:hAnsi="Myriad Pro" w:cstheme="majorBidi"/>
          <w:sz w:val="26"/>
          <w:szCs w:val="26"/>
          <w:lang w:eastAsia="ru-RU"/>
        </w:rPr>
        <w:t xml:space="preserve"> состав</w:t>
      </w:r>
      <w:r>
        <w:rPr>
          <w:rFonts w:ascii="Myriad Pro" w:eastAsiaTheme="majorEastAsia" w:hAnsi="Myriad Pro" w:cstheme="majorBidi"/>
          <w:sz w:val="26"/>
          <w:szCs w:val="26"/>
          <w:lang w:eastAsia="ru-RU"/>
        </w:rPr>
        <w:t>е</w:t>
      </w:r>
      <w:r w:rsidRPr="00B00DB1">
        <w:rPr>
          <w:rFonts w:ascii="Myriad Pro" w:eastAsiaTheme="majorEastAsia" w:hAnsi="Myriad Pro" w:cstheme="majorBidi"/>
          <w:sz w:val="26"/>
          <w:szCs w:val="26"/>
          <w:lang w:eastAsia="ru-RU"/>
        </w:rPr>
        <w:t xml:space="preserve"> плановых неподконтрольных затрат расходов на обслуживание заемных средств (превышение в размере </w:t>
      </w:r>
      <w:r>
        <w:rPr>
          <w:rFonts w:ascii="Myriad Pro" w:eastAsiaTheme="majorEastAsia" w:hAnsi="Myriad Pro" w:cstheme="majorBidi"/>
          <w:sz w:val="26"/>
          <w:szCs w:val="26"/>
          <w:lang w:eastAsia="ru-RU"/>
        </w:rPr>
        <w:t>435 151</w:t>
      </w:r>
      <w:r w:rsidRPr="00B00DB1">
        <w:rPr>
          <w:rFonts w:ascii="Myriad Pro" w:eastAsiaTheme="majorEastAsia" w:hAnsi="Myriad Pro" w:cstheme="majorBidi"/>
          <w:sz w:val="26"/>
          <w:szCs w:val="26"/>
          <w:lang w:eastAsia="ru-RU"/>
        </w:rPr>
        <w:t xml:space="preserve"> тыс. руб.). Также по факту за 2019 год плановые величины расходов, учтенные регулирующим органом при установлении тарифов на услуги по передаче электрической энергии, были превышены в части расходов на амортизацию на </w:t>
      </w:r>
      <w:r>
        <w:rPr>
          <w:rFonts w:ascii="Myriad Pro" w:eastAsiaTheme="majorEastAsia" w:hAnsi="Myriad Pro" w:cstheme="majorBidi"/>
          <w:sz w:val="26"/>
          <w:szCs w:val="26"/>
          <w:lang w:eastAsia="ru-RU"/>
        </w:rPr>
        <w:t>29 506</w:t>
      </w:r>
      <w:r w:rsidRPr="00B00DB1">
        <w:rPr>
          <w:rFonts w:ascii="Myriad Pro" w:eastAsiaTheme="majorEastAsia" w:hAnsi="Myriad Pro" w:cstheme="majorBidi"/>
          <w:sz w:val="26"/>
          <w:szCs w:val="26"/>
          <w:lang w:eastAsia="ru-RU"/>
        </w:rPr>
        <w:t xml:space="preserve"> тыс. руб.,</w:t>
      </w:r>
      <w:r w:rsidRPr="00B00DB1">
        <w:rPr>
          <w:rFonts w:ascii="Myriad Pro" w:eastAsia="Calibri" w:hAnsi="Myriad Pro" w:cs="Times New Roman"/>
          <w:color w:val="000000" w:themeColor="text1"/>
          <w:sz w:val="20"/>
          <w:szCs w:val="20"/>
          <w:lang w:eastAsia="ru-RU"/>
        </w:rPr>
        <w:t xml:space="preserve"> </w:t>
      </w:r>
      <w:r w:rsidRPr="00B00DB1">
        <w:rPr>
          <w:rFonts w:ascii="Myriad Pro" w:eastAsiaTheme="majorEastAsia" w:hAnsi="Myriad Pro" w:cstheme="majorBidi"/>
          <w:sz w:val="26"/>
          <w:szCs w:val="26"/>
          <w:lang w:eastAsia="ru-RU"/>
        </w:rPr>
        <w:t xml:space="preserve">расходов на оплату услуг ПАО «ФСК ЕЭС» на </w:t>
      </w:r>
      <w:r>
        <w:rPr>
          <w:rFonts w:ascii="Myriad Pro" w:eastAsiaTheme="majorEastAsia" w:hAnsi="Myriad Pro" w:cstheme="majorBidi"/>
          <w:sz w:val="26"/>
          <w:szCs w:val="26"/>
          <w:lang w:eastAsia="ru-RU"/>
        </w:rPr>
        <w:t>24 328</w:t>
      </w:r>
      <w:r w:rsidRPr="00B00DB1">
        <w:rPr>
          <w:rFonts w:ascii="Myriad Pro" w:eastAsiaTheme="majorEastAsia" w:hAnsi="Myriad Pro" w:cstheme="majorBidi"/>
          <w:sz w:val="26"/>
          <w:szCs w:val="26"/>
          <w:lang w:eastAsia="ru-RU"/>
        </w:rPr>
        <w:t xml:space="preserve"> тыс. руб., выпадающих доходов от льготного ТП на </w:t>
      </w:r>
      <w:r>
        <w:rPr>
          <w:rFonts w:ascii="Myriad Pro" w:eastAsiaTheme="majorEastAsia" w:hAnsi="Myriad Pro" w:cstheme="majorBidi"/>
          <w:sz w:val="26"/>
          <w:szCs w:val="26"/>
          <w:lang w:eastAsia="ru-RU"/>
        </w:rPr>
        <w:t xml:space="preserve">10 328 </w:t>
      </w:r>
      <w:r w:rsidRPr="00B00DB1">
        <w:rPr>
          <w:rFonts w:ascii="Myriad Pro" w:eastAsiaTheme="majorEastAsia" w:hAnsi="Myriad Pro" w:cstheme="majorBidi"/>
          <w:sz w:val="26"/>
          <w:szCs w:val="26"/>
          <w:lang w:eastAsia="ru-RU"/>
        </w:rPr>
        <w:t xml:space="preserve">тыс. руб., расходов по статье «Прочие неподконтрольные расходы» на </w:t>
      </w:r>
      <w:r>
        <w:rPr>
          <w:rFonts w:ascii="Myriad Pro" w:eastAsiaTheme="majorEastAsia" w:hAnsi="Myriad Pro" w:cstheme="majorBidi"/>
          <w:sz w:val="26"/>
          <w:szCs w:val="26"/>
          <w:lang w:eastAsia="ru-RU"/>
        </w:rPr>
        <w:t xml:space="preserve">140 981 </w:t>
      </w:r>
      <w:r w:rsidRPr="00B00DB1">
        <w:rPr>
          <w:rFonts w:ascii="Myriad Pro" w:eastAsiaTheme="majorEastAsia" w:hAnsi="Myriad Pro" w:cstheme="majorBidi"/>
          <w:sz w:val="26"/>
          <w:szCs w:val="26"/>
          <w:lang w:eastAsia="ru-RU"/>
        </w:rPr>
        <w:t xml:space="preserve"> тыс. руб. </w:t>
      </w:r>
    </w:p>
    <w:p w14:paraId="1DC4916F" w14:textId="77777777" w:rsidR="003161B9" w:rsidRPr="001532F6" w:rsidRDefault="00B00DB1" w:rsidP="001532F6">
      <w:pPr>
        <w:spacing w:after="0" w:line="360" w:lineRule="auto"/>
        <w:ind w:firstLine="567"/>
        <w:jc w:val="both"/>
        <w:rPr>
          <w:rFonts w:ascii="Myriad Pro" w:eastAsiaTheme="majorEastAsia" w:hAnsi="Myriad Pro" w:cstheme="majorBidi"/>
          <w:sz w:val="26"/>
          <w:szCs w:val="26"/>
          <w:lang w:eastAsia="ru-RU"/>
        </w:rPr>
      </w:pPr>
      <w:r>
        <w:rPr>
          <w:rFonts w:ascii="Myriad Pro" w:eastAsia="Calibri" w:hAnsi="Myriad Pro" w:cs="Times New Roman"/>
          <w:color w:val="000000" w:themeColor="text1"/>
          <w:sz w:val="26"/>
          <w:szCs w:val="26"/>
        </w:rPr>
        <w:lastRenderedPageBreak/>
        <w:t>Ф</w:t>
      </w:r>
      <w:r w:rsidR="003161B9" w:rsidRPr="003161B9">
        <w:rPr>
          <w:rFonts w:ascii="Myriad Pro" w:eastAsia="Calibri" w:hAnsi="Myriad Pro" w:cs="Times New Roman"/>
          <w:color w:val="000000" w:themeColor="text1"/>
          <w:sz w:val="26"/>
          <w:szCs w:val="26"/>
        </w:rPr>
        <w:t xml:space="preserve">актические расходы на оплату услуг ПАО «ФСК ЕЭС» в 2019 году превысили плановое значение расходов, учтенных КТР Волгоградской области в составе НВВ 2019 года, </w:t>
      </w:r>
      <w:r>
        <w:rPr>
          <w:rFonts w:ascii="Myriad Pro" w:eastAsia="Calibri" w:hAnsi="Myriad Pro" w:cs="Times New Roman"/>
          <w:color w:val="000000" w:themeColor="text1"/>
          <w:sz w:val="26"/>
          <w:szCs w:val="26"/>
        </w:rPr>
        <w:t>за счет</w:t>
      </w:r>
      <w:r w:rsidR="003161B9" w:rsidRPr="003161B9">
        <w:rPr>
          <w:rFonts w:ascii="Myriad Pro" w:eastAsia="Calibri" w:hAnsi="Myriad Pro" w:cs="Times New Roman"/>
          <w:color w:val="000000" w:themeColor="text1"/>
          <w:sz w:val="26"/>
          <w:szCs w:val="26"/>
        </w:rPr>
        <w:t xml:space="preserve"> </w:t>
      </w:r>
      <w:r w:rsidR="004857C2">
        <w:rPr>
          <w:rFonts w:ascii="Myriad Pro" w:eastAsia="Calibri" w:hAnsi="Myriad Pro" w:cs="Times New Roman"/>
          <w:color w:val="000000" w:themeColor="text1"/>
          <w:sz w:val="26"/>
          <w:szCs w:val="26"/>
        </w:rPr>
        <w:t>увеличения величины мощности с учетом заключенных добровольных соглашений, предусмотренных  пунктом 6 статьи 8 Федерального закона № 35-ФЗ.</w:t>
      </w:r>
      <w:r w:rsidRPr="003161B9">
        <w:rPr>
          <w:rFonts w:ascii="Myriad Pro" w:eastAsia="Calibri" w:hAnsi="Myriad Pro" w:cs="Times New Roman"/>
          <w:color w:val="000000" w:themeColor="text1"/>
          <w:sz w:val="26"/>
          <w:szCs w:val="26"/>
        </w:rPr>
        <w:t xml:space="preserve"> </w:t>
      </w:r>
    </w:p>
    <w:p w14:paraId="190C0221" w14:textId="77777777" w:rsidR="00D616E5" w:rsidRPr="00D616E5" w:rsidRDefault="00D616E5" w:rsidP="00D616E5">
      <w:pPr>
        <w:spacing w:after="0" w:line="360" w:lineRule="auto"/>
        <w:ind w:firstLine="567"/>
        <w:contextualSpacing/>
        <w:jc w:val="both"/>
        <w:rPr>
          <w:rFonts w:ascii="Myriad Pro" w:eastAsia="Times New Roman" w:hAnsi="Myriad Pro" w:cs="Times New Roman"/>
          <w:strike/>
          <w:sz w:val="26"/>
          <w:szCs w:val="26"/>
          <w:lang w:eastAsia="ru-RU"/>
        </w:rPr>
      </w:pPr>
      <w:r w:rsidRPr="00D616E5">
        <w:rPr>
          <w:rFonts w:ascii="Myriad Pro" w:eastAsia="Times New Roman" w:hAnsi="Myriad Pro" w:cs="Times New Roman"/>
          <w:sz w:val="26"/>
          <w:szCs w:val="26"/>
          <w:lang w:eastAsia="ru-RU"/>
        </w:rPr>
        <w:t>В соответствии с «Расшифровкой прочих расходов», размещенной на официальном сайте ПАО «МРСК Юга» в сети Интернет, к прочим неподконтрольным расходам за 2019 год филиалом ПАО «МРСК Юга» - «</w:t>
      </w:r>
      <w:r>
        <w:rPr>
          <w:rFonts w:ascii="Myriad Pro" w:eastAsia="Times New Roman" w:hAnsi="Myriad Pro" w:cs="Times New Roman"/>
          <w:sz w:val="26"/>
          <w:szCs w:val="26"/>
          <w:lang w:eastAsia="ru-RU"/>
        </w:rPr>
        <w:t>Волгоград</w:t>
      </w:r>
      <w:r w:rsidRPr="00D616E5">
        <w:rPr>
          <w:rFonts w:ascii="Myriad Pro" w:eastAsia="Times New Roman" w:hAnsi="Myriad Pro" w:cs="Times New Roman"/>
          <w:sz w:val="26"/>
          <w:szCs w:val="26"/>
          <w:lang w:eastAsia="ru-RU"/>
        </w:rPr>
        <w:t xml:space="preserve">энерго» отнесены в том числе </w:t>
      </w:r>
      <w:r>
        <w:rPr>
          <w:rFonts w:ascii="Myriad Pro" w:eastAsia="Times New Roman" w:hAnsi="Myriad Pro" w:cs="Times New Roman"/>
          <w:sz w:val="26"/>
          <w:szCs w:val="26"/>
          <w:lang w:eastAsia="ru-RU"/>
        </w:rPr>
        <w:t>убыток прошлых лет, выявленный в отчетном периоде</w:t>
      </w:r>
      <w:r w:rsidR="001532F6">
        <w:rPr>
          <w:rFonts w:ascii="Myriad Pro" w:eastAsia="Times New Roman" w:hAnsi="Myriad Pro" w:cs="Times New Roman"/>
          <w:sz w:val="26"/>
          <w:szCs w:val="26"/>
          <w:lang w:eastAsia="ru-RU"/>
        </w:rPr>
        <w:t>,</w:t>
      </w:r>
      <w:r>
        <w:rPr>
          <w:rFonts w:ascii="Myriad Pro" w:eastAsia="Times New Roman" w:hAnsi="Myriad Pro" w:cs="Times New Roman"/>
          <w:sz w:val="26"/>
          <w:szCs w:val="26"/>
          <w:lang w:eastAsia="ru-RU"/>
        </w:rPr>
        <w:t xml:space="preserve"> </w:t>
      </w:r>
      <w:r w:rsidRPr="00D616E5">
        <w:rPr>
          <w:rFonts w:ascii="Myriad Pro" w:eastAsia="Times New Roman" w:hAnsi="Myriad Pro" w:cs="Times New Roman"/>
          <w:sz w:val="26"/>
          <w:szCs w:val="26"/>
          <w:lang w:eastAsia="ru-RU"/>
        </w:rPr>
        <w:t>(</w:t>
      </w:r>
      <w:r>
        <w:rPr>
          <w:rFonts w:ascii="Myriad Pro" w:eastAsia="Times New Roman" w:hAnsi="Myriad Pro" w:cs="Times New Roman"/>
          <w:sz w:val="26"/>
          <w:szCs w:val="26"/>
          <w:lang w:eastAsia="ru-RU"/>
        </w:rPr>
        <w:t>395 643,9</w:t>
      </w:r>
      <w:r w:rsidRPr="00D616E5">
        <w:rPr>
          <w:rFonts w:ascii="Myriad Pro" w:eastAsia="Times New Roman" w:hAnsi="Myriad Pro" w:cs="Times New Roman"/>
          <w:sz w:val="26"/>
          <w:szCs w:val="26"/>
          <w:lang w:eastAsia="ru-RU"/>
        </w:rPr>
        <w:t xml:space="preserve"> тыс. руб.), расходы на </w:t>
      </w:r>
      <w:r>
        <w:rPr>
          <w:rFonts w:ascii="Myriad Pro" w:eastAsia="Times New Roman" w:hAnsi="Myriad Pro" w:cs="Times New Roman"/>
          <w:sz w:val="26"/>
          <w:szCs w:val="26"/>
          <w:lang w:eastAsia="ru-RU"/>
        </w:rPr>
        <w:t>проведение землеустроительных работ и постановка на кадастровый учет</w:t>
      </w:r>
      <w:r w:rsidRPr="00D616E5">
        <w:rPr>
          <w:rFonts w:ascii="Myriad Pro" w:eastAsia="Times New Roman" w:hAnsi="Myriad Pro" w:cs="Times New Roman"/>
          <w:sz w:val="26"/>
          <w:szCs w:val="26"/>
          <w:lang w:eastAsia="ru-RU"/>
        </w:rPr>
        <w:t xml:space="preserve"> (</w:t>
      </w:r>
      <w:r>
        <w:rPr>
          <w:rFonts w:ascii="Myriad Pro" w:eastAsia="Times New Roman" w:hAnsi="Myriad Pro" w:cs="Times New Roman"/>
          <w:sz w:val="26"/>
          <w:szCs w:val="26"/>
          <w:lang w:eastAsia="ru-RU"/>
        </w:rPr>
        <w:t>37 344,5</w:t>
      </w:r>
      <w:r w:rsidRPr="00D616E5">
        <w:rPr>
          <w:rFonts w:ascii="Myriad Pro" w:eastAsia="Times New Roman" w:hAnsi="Myriad Pro" w:cs="Times New Roman"/>
          <w:sz w:val="26"/>
          <w:szCs w:val="26"/>
          <w:lang w:eastAsia="ru-RU"/>
        </w:rPr>
        <w:t xml:space="preserve"> тыс. руб.) расходы </w:t>
      </w:r>
      <w:r>
        <w:rPr>
          <w:rFonts w:ascii="Myriad Pro" w:eastAsia="Times New Roman" w:hAnsi="Myriad Pro" w:cs="Times New Roman"/>
          <w:sz w:val="26"/>
          <w:szCs w:val="26"/>
          <w:lang w:eastAsia="ru-RU"/>
        </w:rPr>
        <w:t>по прочим условным обязательствам</w:t>
      </w:r>
      <w:r w:rsidRPr="00D616E5">
        <w:rPr>
          <w:rFonts w:ascii="Myriad Pro" w:eastAsia="Times New Roman" w:hAnsi="Myriad Pro" w:cs="Times New Roman"/>
          <w:sz w:val="26"/>
          <w:szCs w:val="26"/>
          <w:lang w:eastAsia="ru-RU"/>
        </w:rPr>
        <w:t xml:space="preserve"> (</w:t>
      </w:r>
      <w:r>
        <w:rPr>
          <w:rFonts w:ascii="Myriad Pro" w:eastAsia="Times New Roman" w:hAnsi="Myriad Pro" w:cs="Times New Roman"/>
          <w:sz w:val="26"/>
          <w:szCs w:val="26"/>
          <w:lang w:eastAsia="ru-RU"/>
        </w:rPr>
        <w:t>715 050,2</w:t>
      </w:r>
      <w:r w:rsidRPr="00D616E5">
        <w:rPr>
          <w:rFonts w:ascii="Myriad Pro" w:eastAsia="Times New Roman" w:hAnsi="Myriad Pro" w:cs="Times New Roman"/>
          <w:sz w:val="26"/>
          <w:szCs w:val="26"/>
          <w:lang w:eastAsia="ru-RU"/>
        </w:rPr>
        <w:t xml:space="preserve"> тыс. руб.) и </w:t>
      </w:r>
      <w:r>
        <w:rPr>
          <w:rFonts w:ascii="Myriad Pro" w:eastAsia="Times New Roman" w:hAnsi="Myriad Pro" w:cs="Times New Roman"/>
          <w:sz w:val="26"/>
          <w:szCs w:val="26"/>
          <w:lang w:eastAsia="ru-RU"/>
        </w:rPr>
        <w:t xml:space="preserve">сальдо </w:t>
      </w:r>
      <w:r w:rsidRPr="00D616E5">
        <w:rPr>
          <w:rFonts w:ascii="Myriad Pro" w:eastAsia="Times New Roman" w:hAnsi="Myriad Pro" w:cs="Times New Roman"/>
          <w:sz w:val="26"/>
          <w:szCs w:val="26"/>
          <w:lang w:eastAsia="ru-RU"/>
        </w:rPr>
        <w:t>други</w:t>
      </w:r>
      <w:r>
        <w:rPr>
          <w:rFonts w:ascii="Myriad Pro" w:eastAsia="Times New Roman" w:hAnsi="Myriad Pro" w:cs="Times New Roman"/>
          <w:sz w:val="26"/>
          <w:szCs w:val="26"/>
          <w:lang w:eastAsia="ru-RU"/>
        </w:rPr>
        <w:t>х</w:t>
      </w:r>
      <w:r w:rsidRPr="00D616E5">
        <w:rPr>
          <w:rFonts w:ascii="Myriad Pro" w:eastAsia="Times New Roman" w:hAnsi="Myriad Pro" w:cs="Times New Roman"/>
          <w:sz w:val="26"/>
          <w:szCs w:val="26"/>
          <w:lang w:eastAsia="ru-RU"/>
        </w:rPr>
        <w:t xml:space="preserve"> прочи</w:t>
      </w:r>
      <w:r>
        <w:rPr>
          <w:rFonts w:ascii="Myriad Pro" w:eastAsia="Times New Roman" w:hAnsi="Myriad Pro" w:cs="Times New Roman"/>
          <w:sz w:val="26"/>
          <w:szCs w:val="26"/>
          <w:lang w:eastAsia="ru-RU"/>
        </w:rPr>
        <w:t>х</w:t>
      </w:r>
      <w:r w:rsidRPr="00D616E5">
        <w:rPr>
          <w:rFonts w:ascii="Myriad Pro" w:eastAsia="Times New Roman" w:hAnsi="Myriad Pro" w:cs="Times New Roman"/>
          <w:sz w:val="26"/>
          <w:szCs w:val="26"/>
          <w:lang w:eastAsia="ru-RU"/>
        </w:rPr>
        <w:t xml:space="preserve"> расход</w:t>
      </w:r>
      <w:r>
        <w:rPr>
          <w:rFonts w:ascii="Myriad Pro" w:eastAsia="Times New Roman" w:hAnsi="Myriad Pro" w:cs="Times New Roman"/>
          <w:sz w:val="26"/>
          <w:szCs w:val="26"/>
          <w:lang w:eastAsia="ru-RU"/>
        </w:rPr>
        <w:t>ов</w:t>
      </w:r>
      <w:r w:rsidR="001532F6">
        <w:rPr>
          <w:rFonts w:ascii="Myriad Pro" w:eastAsia="Times New Roman" w:hAnsi="Myriad Pro" w:cs="Times New Roman"/>
          <w:sz w:val="26"/>
          <w:szCs w:val="26"/>
          <w:lang w:eastAsia="ru-RU"/>
        </w:rPr>
        <w:t xml:space="preserve"> (131 523,3 тыс. руб.)</w:t>
      </w:r>
      <w:r w:rsidRPr="00D616E5">
        <w:rPr>
          <w:rFonts w:ascii="Myriad Pro" w:eastAsia="Times New Roman" w:hAnsi="Myriad Pro" w:cs="Times New Roman"/>
          <w:sz w:val="26"/>
          <w:szCs w:val="26"/>
          <w:lang w:eastAsia="ru-RU"/>
        </w:rPr>
        <w:t>.</w:t>
      </w:r>
    </w:p>
    <w:p w14:paraId="7CBA654E" w14:textId="77777777" w:rsidR="003161B9" w:rsidRPr="003161B9" w:rsidRDefault="003161B9" w:rsidP="003161B9">
      <w:pPr>
        <w:spacing w:after="0" w:line="360" w:lineRule="auto"/>
        <w:ind w:firstLine="567"/>
        <w:jc w:val="both"/>
        <w:rPr>
          <w:rFonts w:ascii="Myriad Pro" w:eastAsia="Calibri" w:hAnsi="Myriad Pro" w:cs="Times New Roman"/>
          <w:color w:val="000000" w:themeColor="text1"/>
          <w:sz w:val="26"/>
          <w:szCs w:val="26"/>
        </w:rPr>
      </w:pPr>
      <w:r w:rsidRPr="003161B9">
        <w:rPr>
          <w:rFonts w:ascii="Myriad Pro" w:eastAsia="Calibri" w:hAnsi="Myriad Pro" w:cs="Times New Roman"/>
          <w:color w:val="000000" w:themeColor="text1"/>
          <w:sz w:val="26"/>
          <w:szCs w:val="26"/>
        </w:rPr>
        <w:t>Отклонения по величине расходов на обслуживание заемных средств в размере 435 151 тыс. руб. в соответствии с Методическими указаниями № 98-э должны быть компенсированы регулирующим органом при утверждении тарифов на услуги по передаче электрической энергии на 2021 год (в случае признания КТР Волгоградской области данных расходов экономически обоснованными).</w:t>
      </w:r>
    </w:p>
    <w:p w14:paraId="15CD5FD1" w14:textId="77777777" w:rsidR="003161B9" w:rsidRPr="00F02F53" w:rsidRDefault="001532F6" w:rsidP="003161B9">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color w:val="000000" w:themeColor="text1"/>
          <w:sz w:val="26"/>
          <w:szCs w:val="26"/>
        </w:rPr>
        <w:t>Д</w:t>
      </w:r>
      <w:r w:rsidR="003161B9" w:rsidRPr="003161B9">
        <w:rPr>
          <w:rFonts w:ascii="Myriad Pro" w:eastAsia="Calibri" w:hAnsi="Myriad Pro" w:cs="Times New Roman"/>
          <w:color w:val="000000" w:themeColor="text1"/>
          <w:sz w:val="26"/>
          <w:szCs w:val="26"/>
        </w:rPr>
        <w:t>ля компенсации величины отклонений фактических неподконтрольных расходов в последующих периодах регулирования (корректировка неподконтрольных расходов по итогам 2019 года) Исполнитель рекомендует филиалу ПАО «МРСК Юга» - «Волгоградэнерго» предоставить в регулирующий орган полный комплект документов, обосновывающих фактические неподконтрольные расходы 2019 года. Рекомендации по составу документов отражены Исполнителем как в Отчете по этапу 1.1.1, так и в настоящем Отчете в разделе «</w:t>
      </w:r>
      <w:r w:rsidR="003161B9" w:rsidRPr="003161B9">
        <w:rPr>
          <w:rFonts w:ascii="Myriad Pro" w:hAnsi="Myriad Pro"/>
          <w:sz w:val="26"/>
          <w:szCs w:val="26"/>
        </w:rPr>
        <w:t>Экспертиза обоснованности корректировки неподконтрольных расходов исходя из фактических значений указанного параметра»</w:t>
      </w:r>
      <w:r w:rsidR="003161B9" w:rsidRPr="003161B9">
        <w:rPr>
          <w:rFonts w:ascii="Myriad Pro" w:eastAsia="Calibri" w:hAnsi="Myriad Pro" w:cs="Times New Roman"/>
          <w:color w:val="000000" w:themeColor="text1"/>
          <w:sz w:val="26"/>
          <w:szCs w:val="26"/>
        </w:rPr>
        <w:t>.</w:t>
      </w:r>
    </w:p>
    <w:p w14:paraId="02E19FC8" w14:textId="77777777" w:rsidR="00F02F53" w:rsidRDefault="00F02F53" w:rsidP="00A44787">
      <w:pPr>
        <w:spacing w:after="0" w:line="360" w:lineRule="auto"/>
        <w:contextualSpacing/>
        <w:jc w:val="both"/>
        <w:rPr>
          <w:rFonts w:ascii="Myriad Pro" w:hAnsi="Myriad Pro"/>
          <w:sz w:val="26"/>
          <w:szCs w:val="26"/>
        </w:rPr>
      </w:pPr>
      <w:r>
        <w:rPr>
          <w:rFonts w:ascii="Myriad Pro" w:hAnsi="Myriad Pro"/>
          <w:sz w:val="26"/>
          <w:szCs w:val="26"/>
        </w:rPr>
        <w:br w:type="page"/>
      </w:r>
    </w:p>
    <w:p w14:paraId="24BB80BE" w14:textId="77777777" w:rsidR="00F02F53" w:rsidRPr="00572E95" w:rsidRDefault="0053386A" w:rsidP="00F02F53">
      <w:pPr>
        <w:pStyle w:val="3"/>
        <w:numPr>
          <w:ilvl w:val="1"/>
          <w:numId w:val="3"/>
        </w:numPr>
        <w:tabs>
          <w:tab w:val="left" w:pos="0"/>
        </w:tabs>
        <w:spacing w:line="360" w:lineRule="auto"/>
        <w:ind w:left="426" w:hanging="426"/>
        <w:jc w:val="both"/>
        <w:rPr>
          <w:rFonts w:ascii="Myriad Pro" w:hAnsi="Myriad Pro"/>
          <w:b/>
          <w:color w:val="4F6228" w:themeColor="accent3" w:themeShade="80"/>
          <w:sz w:val="28"/>
          <w:szCs w:val="28"/>
        </w:rPr>
      </w:pPr>
      <w:r>
        <w:rPr>
          <w:rFonts w:ascii="Myriad Pro" w:hAnsi="Myriad Pro"/>
          <w:b/>
          <w:color w:val="4F6228" w:themeColor="accent3" w:themeShade="80"/>
          <w:sz w:val="28"/>
          <w:szCs w:val="28"/>
        </w:rPr>
        <w:lastRenderedPageBreak/>
        <w:t xml:space="preserve"> </w:t>
      </w:r>
      <w:bookmarkStart w:id="23" w:name="_Toc44663951"/>
      <w:r w:rsidR="00F02F53" w:rsidRPr="00572E95">
        <w:rPr>
          <w:rFonts w:ascii="Myriad Pro" w:hAnsi="Myriad Pro"/>
          <w:b/>
          <w:color w:val="4F6228" w:themeColor="accent3" w:themeShade="80"/>
          <w:sz w:val="28"/>
          <w:szCs w:val="28"/>
        </w:rPr>
        <w:t>Анализ фактических расходов филиала ПАО «МРСК</w:t>
      </w:r>
      <w:r w:rsidR="00507690" w:rsidRPr="00572E95">
        <w:rPr>
          <w:rFonts w:ascii="Myriad Pro" w:hAnsi="Myriad Pro"/>
          <w:b/>
          <w:color w:val="4F6228" w:themeColor="accent3" w:themeShade="80"/>
          <w:sz w:val="28"/>
          <w:szCs w:val="28"/>
        </w:rPr>
        <w:t xml:space="preserve"> </w:t>
      </w:r>
      <w:r w:rsidR="00F02F53" w:rsidRPr="00572E95">
        <w:rPr>
          <w:rFonts w:ascii="Myriad Pro" w:hAnsi="Myriad Pro"/>
          <w:b/>
          <w:color w:val="4F6228" w:themeColor="accent3" w:themeShade="80"/>
          <w:sz w:val="28"/>
          <w:szCs w:val="28"/>
        </w:rPr>
        <w:t>Юга»</w:t>
      </w:r>
      <w:r w:rsidR="00507690" w:rsidRPr="00572E95">
        <w:rPr>
          <w:rFonts w:ascii="Myriad Pro" w:hAnsi="Myriad Pro"/>
          <w:b/>
          <w:color w:val="4F6228" w:themeColor="accent3" w:themeShade="80"/>
          <w:sz w:val="28"/>
          <w:szCs w:val="28"/>
        </w:rPr>
        <w:t xml:space="preserve"> </w:t>
      </w:r>
      <w:r w:rsidR="00F02F53" w:rsidRPr="00572E95">
        <w:rPr>
          <w:rFonts w:ascii="Myriad Pro" w:hAnsi="Myriad Pro"/>
          <w:b/>
          <w:color w:val="4F6228" w:themeColor="accent3" w:themeShade="80"/>
          <w:sz w:val="28"/>
          <w:szCs w:val="28"/>
        </w:rPr>
        <w:t>-«</w:t>
      </w:r>
      <w:r w:rsidR="00320DE6" w:rsidRPr="00572E95">
        <w:rPr>
          <w:rFonts w:ascii="Myriad Pro" w:hAnsi="Myriad Pro"/>
          <w:b/>
          <w:color w:val="4F6228" w:themeColor="accent3" w:themeShade="80"/>
          <w:sz w:val="28"/>
          <w:szCs w:val="28"/>
        </w:rPr>
        <w:t>Волгоградэнерго</w:t>
      </w:r>
      <w:r w:rsidR="00F02F53" w:rsidRPr="00572E95">
        <w:rPr>
          <w:rFonts w:ascii="Myriad Pro" w:hAnsi="Myriad Pro"/>
          <w:b/>
          <w:color w:val="4F6228" w:themeColor="accent3" w:themeShade="80"/>
          <w:sz w:val="28"/>
          <w:szCs w:val="28"/>
        </w:rPr>
        <w:t>» на оплату услуг ТСО с календарной разбивкой по полугодиям 2019 года</w:t>
      </w:r>
      <w:bookmarkEnd w:id="23"/>
    </w:p>
    <w:p w14:paraId="4846BEA2" w14:textId="77777777" w:rsidR="00164C74" w:rsidRPr="00164C74" w:rsidRDefault="00164C74" w:rsidP="00164C74">
      <w:pPr>
        <w:spacing w:after="0" w:line="360" w:lineRule="auto"/>
        <w:ind w:firstLine="567"/>
        <w:jc w:val="both"/>
        <w:rPr>
          <w:rFonts w:ascii="Myriad Pro" w:eastAsia="Calibri" w:hAnsi="Myriad Pro" w:cs="Times New Roman"/>
          <w:sz w:val="26"/>
          <w:szCs w:val="26"/>
        </w:rPr>
      </w:pPr>
      <w:r w:rsidRPr="00164C74">
        <w:rPr>
          <w:rFonts w:ascii="Myriad Pro" w:eastAsia="Calibri" w:hAnsi="Myriad Pro" w:cs="Times New Roman"/>
          <w:sz w:val="26"/>
          <w:szCs w:val="26"/>
        </w:rPr>
        <w:t>Согласно пункту 42 Правил недискриминационного доступа, утвержденных постановлением Правительства Российской Федерации от 27.12.2004 №861 (далее – Правила недискриминационного доступа) при установлении тарифов на услуги по передаче электрической энергии ставки тарифов определяются с учетом необходимости обеспечения равенства единых (котловых) тарифов на услуги по передаче электрической энергии для всех потребителей услуг, расположенных на территории соответствующего субъекта Российской Федерации и принадлежащих к одной группе (категории) из числа тех, по которым законодательством Российской Федерации предусмотрена дифференциация тарифов на электрическую энергию (мощность).</w:t>
      </w:r>
    </w:p>
    <w:p w14:paraId="5D0C33E0" w14:textId="77777777" w:rsidR="00164C74" w:rsidRPr="00164C74" w:rsidRDefault="00164C74" w:rsidP="00164C74">
      <w:pPr>
        <w:spacing w:after="0" w:line="360" w:lineRule="auto"/>
        <w:ind w:firstLine="567"/>
        <w:jc w:val="both"/>
        <w:rPr>
          <w:rFonts w:ascii="Myriad Pro" w:eastAsia="Calibri" w:hAnsi="Myriad Pro" w:cs="Times New Roman"/>
          <w:sz w:val="26"/>
          <w:szCs w:val="26"/>
        </w:rPr>
      </w:pPr>
      <w:r w:rsidRPr="00164C74">
        <w:rPr>
          <w:rFonts w:ascii="Myriad Pro" w:eastAsia="Calibri" w:hAnsi="Myriad Pro" w:cs="Times New Roman"/>
          <w:sz w:val="26"/>
          <w:szCs w:val="26"/>
        </w:rPr>
        <w:t>Согласно пункту 49 Методических указаний по расчету регулируемых тарифов и цен на электрическую (тепловую) энергию на розничном (потребительском) рынке, утвержденных приказом ФСТ России от 06.08.2004 № 20-э/2, для расчета единых (котловых) тарифов на территории субъекта Российской Федерации на каждом уровне напряжения суммируются необходимая валовая выручка всех сетевых организаций по соответствующему уровню напряжения.</w:t>
      </w:r>
    </w:p>
    <w:p w14:paraId="382F0F36" w14:textId="77777777" w:rsidR="00164C74" w:rsidRPr="00164C74" w:rsidRDefault="00164C74" w:rsidP="00164C74">
      <w:pPr>
        <w:spacing w:line="360" w:lineRule="auto"/>
        <w:ind w:firstLine="567"/>
        <w:contextualSpacing/>
        <w:jc w:val="both"/>
        <w:rPr>
          <w:rFonts w:ascii="Myriad Pro" w:eastAsia="Calibri" w:hAnsi="Myriad Pro" w:cs="Times New Roman"/>
          <w:color w:val="000000"/>
          <w:sz w:val="26"/>
          <w:szCs w:val="26"/>
        </w:rPr>
      </w:pPr>
      <w:r w:rsidRPr="00164C74">
        <w:rPr>
          <w:rFonts w:ascii="Myriad Pro" w:eastAsia="Calibri" w:hAnsi="Myriad Pro" w:cs="Times New Roman"/>
          <w:color w:val="000000"/>
          <w:sz w:val="26"/>
          <w:szCs w:val="26"/>
        </w:rPr>
        <w:t xml:space="preserve">Долгосрочные параметры регулирования филиала ПАО «МРСК Юга» - «Волгоградэнерго» на 2019 - 2023 годы утверждены приказом </w:t>
      </w:r>
      <w:r w:rsidR="002701FF">
        <w:rPr>
          <w:rFonts w:ascii="Myriad Pro" w:eastAsia="Calibri" w:hAnsi="Myriad Pro" w:cs="Times New Roman"/>
          <w:color w:val="000000"/>
          <w:sz w:val="26"/>
          <w:szCs w:val="26"/>
        </w:rPr>
        <w:t>КТР Волгоградской</w:t>
      </w:r>
      <w:r w:rsidRPr="00164C74">
        <w:rPr>
          <w:rFonts w:ascii="Myriad Pro" w:eastAsia="Calibri" w:hAnsi="Myriad Pro" w:cs="Times New Roman"/>
          <w:color w:val="000000"/>
          <w:sz w:val="26"/>
          <w:szCs w:val="26"/>
        </w:rPr>
        <w:t xml:space="preserve"> области от 26.12.2018 № 48/18 «Об установлении необходимой валовой выручки на долгосрочный период регулирования 2019−2023 годы и долгосрочных параметров регулирования для ПАО «Межрегиональная распределительная сетевая компания Юга» (филиал «Волгоградэнерго»)».</w:t>
      </w:r>
    </w:p>
    <w:p w14:paraId="0067679B" w14:textId="77777777" w:rsidR="00164C74" w:rsidRPr="00164C74" w:rsidRDefault="00164C74" w:rsidP="00164C74">
      <w:pPr>
        <w:spacing w:after="0" w:line="360" w:lineRule="auto"/>
        <w:ind w:firstLine="567"/>
        <w:jc w:val="both"/>
        <w:rPr>
          <w:rFonts w:ascii="Myriad Pro" w:eastAsia="Calibri" w:hAnsi="Myriad Pro" w:cs="Times New Roman"/>
          <w:sz w:val="26"/>
          <w:szCs w:val="26"/>
        </w:rPr>
      </w:pPr>
      <w:r w:rsidRPr="00164C74">
        <w:rPr>
          <w:rFonts w:ascii="Myriad Pro" w:eastAsia="Calibri" w:hAnsi="Myriad Pro" w:cs="Times New Roman"/>
          <w:sz w:val="26"/>
          <w:szCs w:val="26"/>
        </w:rPr>
        <w:t xml:space="preserve">Индивидуальные цены (тарифы) на услуги по передаче электрической энергии для взаиморасчетов между двумя сетевыми организациями за оказываемые услуги по передаче электрической энергии на 2019 год приказом </w:t>
      </w:r>
      <w:r w:rsidR="002701FF">
        <w:rPr>
          <w:rFonts w:ascii="Myriad Pro" w:eastAsia="Calibri" w:hAnsi="Myriad Pro" w:cs="Times New Roman"/>
          <w:sz w:val="26"/>
          <w:szCs w:val="26"/>
        </w:rPr>
        <w:t>КТР Волгоградской</w:t>
      </w:r>
      <w:r w:rsidRPr="00164C74">
        <w:rPr>
          <w:rFonts w:ascii="Myriad Pro" w:eastAsia="Calibri" w:hAnsi="Myriad Pro" w:cs="Times New Roman"/>
          <w:sz w:val="26"/>
          <w:szCs w:val="26"/>
        </w:rPr>
        <w:t xml:space="preserve"> области от 26.12.2018 № 48/24.</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29"/>
        <w:gridCol w:w="1561"/>
        <w:gridCol w:w="1559"/>
        <w:gridCol w:w="1419"/>
        <w:gridCol w:w="992"/>
        <w:gridCol w:w="985"/>
      </w:tblGrid>
      <w:tr w:rsidR="00164C74" w:rsidRPr="00164C74" w14:paraId="46D71D9C" w14:textId="77777777" w:rsidTr="00164C74">
        <w:trPr>
          <w:trHeight w:val="1020"/>
        </w:trPr>
        <w:tc>
          <w:tcPr>
            <w:tcW w:w="1514"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19FE68BF" w14:textId="77777777" w:rsidR="00164C74" w:rsidRPr="00164C74" w:rsidRDefault="00164C74" w:rsidP="00164C74">
            <w:pPr>
              <w:spacing w:after="0" w:line="240" w:lineRule="auto"/>
              <w:jc w:val="center"/>
              <w:rPr>
                <w:rFonts w:ascii="Myriad Pro" w:eastAsia="Times New Roman" w:hAnsi="Myriad Pro" w:cs="Calibri"/>
                <w:b/>
                <w:bCs/>
                <w:color w:val="FFFFFF"/>
                <w:sz w:val="18"/>
                <w:szCs w:val="18"/>
                <w:lang w:eastAsia="ru-RU"/>
              </w:rPr>
            </w:pPr>
            <w:r w:rsidRPr="00164C74">
              <w:rPr>
                <w:rFonts w:ascii="Myriad Pro" w:eastAsia="Times New Roman" w:hAnsi="Myriad Pro" w:cs="Calibri"/>
                <w:b/>
                <w:bCs/>
                <w:color w:val="FFFFFF"/>
                <w:sz w:val="18"/>
                <w:szCs w:val="18"/>
                <w:lang w:eastAsia="ru-RU"/>
              </w:rPr>
              <w:lastRenderedPageBreak/>
              <w:t>Статья расходов</w:t>
            </w:r>
          </w:p>
        </w:tc>
        <w:tc>
          <w:tcPr>
            <w:tcW w:w="835"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50052D25" w14:textId="77777777" w:rsidR="00164C74" w:rsidRPr="00164C74" w:rsidRDefault="00164C74" w:rsidP="00164C74">
            <w:pPr>
              <w:spacing w:after="0" w:line="240" w:lineRule="auto"/>
              <w:jc w:val="center"/>
              <w:rPr>
                <w:rFonts w:ascii="Myriad Pro" w:eastAsia="Times New Roman" w:hAnsi="Myriad Pro" w:cs="Calibri"/>
                <w:b/>
                <w:bCs/>
                <w:color w:val="FFFFFF"/>
                <w:sz w:val="18"/>
                <w:szCs w:val="18"/>
                <w:lang w:eastAsia="ru-RU"/>
              </w:rPr>
            </w:pPr>
            <w:r w:rsidRPr="00164C74">
              <w:rPr>
                <w:rFonts w:ascii="Myriad Pro" w:eastAsia="Times New Roman" w:hAnsi="Myriad Pro" w:cs="Calibri"/>
                <w:b/>
                <w:bCs/>
                <w:color w:val="FFFFFF"/>
                <w:sz w:val="18"/>
                <w:szCs w:val="18"/>
                <w:lang w:eastAsia="ru-RU"/>
              </w:rPr>
              <w:t>Факт за 2017, тыс. руб.</w:t>
            </w:r>
          </w:p>
        </w:tc>
        <w:tc>
          <w:tcPr>
            <w:tcW w:w="834"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71A1D0C4" w14:textId="77777777" w:rsidR="00164C74" w:rsidRPr="00164C74" w:rsidRDefault="00164C74" w:rsidP="00164C74">
            <w:pPr>
              <w:spacing w:after="0" w:line="240" w:lineRule="auto"/>
              <w:jc w:val="center"/>
              <w:rPr>
                <w:rFonts w:ascii="Myriad Pro" w:eastAsia="Times New Roman" w:hAnsi="Myriad Pro" w:cs="Calibri"/>
                <w:b/>
                <w:bCs/>
                <w:color w:val="FFFFFF"/>
                <w:sz w:val="18"/>
                <w:szCs w:val="18"/>
                <w:lang w:eastAsia="ru-RU"/>
              </w:rPr>
            </w:pPr>
            <w:r w:rsidRPr="00164C74">
              <w:rPr>
                <w:rFonts w:ascii="Myriad Pro" w:eastAsia="Times New Roman" w:hAnsi="Myriad Pro" w:cs="Calibri"/>
                <w:b/>
                <w:bCs/>
                <w:color w:val="FFFFFF"/>
                <w:sz w:val="18"/>
                <w:szCs w:val="18"/>
                <w:lang w:eastAsia="ru-RU"/>
              </w:rPr>
              <w:t>Заявлено филиалом ПАО «МРСК Юга»- «Волгоградэнерго» на 2019, тыс. руб.</w:t>
            </w:r>
          </w:p>
        </w:tc>
        <w:tc>
          <w:tcPr>
            <w:tcW w:w="759"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67D2E9EF" w14:textId="77777777" w:rsidR="00164C74" w:rsidRPr="00164C74" w:rsidRDefault="00164C74" w:rsidP="00164C74">
            <w:pPr>
              <w:spacing w:after="0" w:line="240" w:lineRule="auto"/>
              <w:jc w:val="center"/>
              <w:rPr>
                <w:rFonts w:ascii="Myriad Pro" w:eastAsia="Times New Roman" w:hAnsi="Myriad Pro" w:cs="Calibri"/>
                <w:b/>
                <w:bCs/>
                <w:color w:val="FFFFFF"/>
                <w:sz w:val="18"/>
                <w:szCs w:val="18"/>
                <w:lang w:eastAsia="ru-RU"/>
              </w:rPr>
            </w:pPr>
            <w:r w:rsidRPr="00164C74">
              <w:rPr>
                <w:rFonts w:ascii="Myriad Pro" w:eastAsia="Times New Roman" w:hAnsi="Myriad Pro" w:cs="Calibri"/>
                <w:b/>
                <w:bCs/>
                <w:color w:val="FFFFFF"/>
                <w:sz w:val="18"/>
                <w:szCs w:val="18"/>
                <w:lang w:eastAsia="ru-RU"/>
              </w:rPr>
              <w:t>ТБР на 2019, тыс. руб.</w:t>
            </w:r>
          </w:p>
        </w:tc>
        <w:tc>
          <w:tcPr>
            <w:tcW w:w="531"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2165640C" w14:textId="77777777" w:rsidR="00164C74" w:rsidRPr="00164C74" w:rsidRDefault="00164C74" w:rsidP="00164C74">
            <w:pPr>
              <w:spacing w:after="0" w:line="240" w:lineRule="auto"/>
              <w:jc w:val="center"/>
              <w:rPr>
                <w:rFonts w:ascii="Myriad Pro" w:eastAsia="Times New Roman" w:hAnsi="Myriad Pro" w:cs="Calibri"/>
                <w:b/>
                <w:bCs/>
                <w:color w:val="FFFFFF"/>
                <w:sz w:val="18"/>
                <w:szCs w:val="18"/>
                <w:lang w:eastAsia="ru-RU"/>
              </w:rPr>
            </w:pPr>
            <w:r w:rsidRPr="00164C74">
              <w:rPr>
                <w:rFonts w:ascii="Myriad Pro" w:eastAsia="Times New Roman" w:hAnsi="Myriad Pro" w:cs="Calibri"/>
                <w:b/>
                <w:bCs/>
                <w:color w:val="FFFFFF"/>
                <w:sz w:val="18"/>
                <w:szCs w:val="18"/>
                <w:lang w:eastAsia="ru-RU"/>
              </w:rPr>
              <w:t>ТБР / заявлено на 2019, %</w:t>
            </w:r>
          </w:p>
        </w:tc>
        <w:tc>
          <w:tcPr>
            <w:tcW w:w="527"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49BBDB41" w14:textId="77777777" w:rsidR="00164C74" w:rsidRPr="00164C74" w:rsidRDefault="00164C74" w:rsidP="00164C74">
            <w:pPr>
              <w:spacing w:after="0" w:line="240" w:lineRule="auto"/>
              <w:jc w:val="center"/>
              <w:rPr>
                <w:rFonts w:ascii="Myriad Pro" w:eastAsia="Times New Roman" w:hAnsi="Myriad Pro" w:cs="Calibri"/>
                <w:b/>
                <w:bCs/>
                <w:color w:val="FFFFFF"/>
                <w:sz w:val="18"/>
                <w:szCs w:val="18"/>
                <w:lang w:eastAsia="ru-RU"/>
              </w:rPr>
            </w:pPr>
            <w:r w:rsidRPr="00164C74">
              <w:rPr>
                <w:rFonts w:ascii="Myriad Pro" w:eastAsia="Times New Roman" w:hAnsi="Myriad Pro" w:cs="Calibri"/>
                <w:b/>
                <w:bCs/>
                <w:color w:val="FFFFFF"/>
                <w:sz w:val="18"/>
                <w:szCs w:val="18"/>
                <w:lang w:eastAsia="ru-RU"/>
              </w:rPr>
              <w:t>ТБР на 2019 /факт за 2017, %</w:t>
            </w:r>
          </w:p>
        </w:tc>
      </w:tr>
      <w:tr w:rsidR="00164C74" w:rsidRPr="00164C74" w14:paraId="3819764B" w14:textId="77777777" w:rsidTr="00164C74">
        <w:trPr>
          <w:trHeight w:val="480"/>
        </w:trPr>
        <w:tc>
          <w:tcPr>
            <w:tcW w:w="1514" w:type="pct"/>
            <w:tcBorders>
              <w:top w:val="single" w:sz="4" w:space="0" w:color="FFFFFF"/>
            </w:tcBorders>
            <w:shd w:val="clear" w:color="000000" w:fill="FFFFFF"/>
            <w:vAlign w:val="center"/>
          </w:tcPr>
          <w:p w14:paraId="4597D113" w14:textId="77777777" w:rsidR="00164C74" w:rsidRPr="00164C74" w:rsidRDefault="00164C74" w:rsidP="00164C74">
            <w:pPr>
              <w:spacing w:after="0" w:line="240" w:lineRule="auto"/>
              <w:rPr>
                <w:rFonts w:ascii="Myriad Pro" w:eastAsia="Times New Roman" w:hAnsi="Myriad Pro" w:cs="Calibri"/>
                <w:sz w:val="20"/>
                <w:szCs w:val="20"/>
                <w:lang w:eastAsia="ru-RU"/>
              </w:rPr>
            </w:pPr>
            <w:r w:rsidRPr="00164C74">
              <w:rPr>
                <w:rFonts w:ascii="Myriad Pro" w:eastAsia="Times New Roman" w:hAnsi="Myriad Pro" w:cs="Calibri"/>
                <w:sz w:val="20"/>
                <w:szCs w:val="20"/>
                <w:lang w:eastAsia="ru-RU"/>
              </w:rPr>
              <w:t>Оплата услуг смежных ТСО</w:t>
            </w:r>
          </w:p>
        </w:tc>
        <w:tc>
          <w:tcPr>
            <w:tcW w:w="835" w:type="pct"/>
            <w:tcBorders>
              <w:top w:val="single" w:sz="4" w:space="0" w:color="FFFFFF"/>
            </w:tcBorders>
            <w:shd w:val="clear" w:color="auto" w:fill="auto"/>
            <w:vAlign w:val="center"/>
          </w:tcPr>
          <w:p w14:paraId="6C3C92DA" w14:textId="77777777" w:rsidR="00164C74" w:rsidRPr="00164C74" w:rsidRDefault="00164C74" w:rsidP="00164C74">
            <w:pPr>
              <w:spacing w:after="0" w:line="240" w:lineRule="auto"/>
              <w:jc w:val="center"/>
              <w:rPr>
                <w:rFonts w:ascii="Myriad Pro" w:eastAsia="Times New Roman" w:hAnsi="Myriad Pro" w:cs="Calibri"/>
                <w:sz w:val="20"/>
                <w:szCs w:val="20"/>
                <w:lang w:eastAsia="ru-RU"/>
              </w:rPr>
            </w:pPr>
            <w:r w:rsidRPr="00164C74">
              <w:rPr>
                <w:rFonts w:ascii="Myriad Pro" w:eastAsia="Times New Roman" w:hAnsi="Myriad Pro" w:cs="Calibri"/>
                <w:sz w:val="20"/>
                <w:szCs w:val="20"/>
                <w:lang w:eastAsia="ru-RU"/>
              </w:rPr>
              <w:t>660 669</w:t>
            </w:r>
          </w:p>
        </w:tc>
        <w:tc>
          <w:tcPr>
            <w:tcW w:w="834" w:type="pct"/>
            <w:tcBorders>
              <w:top w:val="single" w:sz="4" w:space="0" w:color="FFFFFF"/>
            </w:tcBorders>
            <w:shd w:val="clear" w:color="auto" w:fill="auto"/>
            <w:vAlign w:val="center"/>
          </w:tcPr>
          <w:p w14:paraId="6ADAA3F0" w14:textId="77777777" w:rsidR="00164C74" w:rsidRPr="00164C74" w:rsidRDefault="000272E3" w:rsidP="00164C74">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895 172</w:t>
            </w:r>
          </w:p>
        </w:tc>
        <w:tc>
          <w:tcPr>
            <w:tcW w:w="759" w:type="pct"/>
            <w:tcBorders>
              <w:top w:val="single" w:sz="4" w:space="0" w:color="FFFFFF"/>
            </w:tcBorders>
            <w:shd w:val="clear" w:color="auto" w:fill="auto"/>
            <w:vAlign w:val="center"/>
          </w:tcPr>
          <w:p w14:paraId="60D01A02" w14:textId="77777777" w:rsidR="00164C74" w:rsidRPr="00164C74" w:rsidRDefault="000272E3" w:rsidP="00164C74">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915 073</w:t>
            </w:r>
          </w:p>
        </w:tc>
        <w:tc>
          <w:tcPr>
            <w:tcW w:w="531" w:type="pct"/>
            <w:tcBorders>
              <w:top w:val="single" w:sz="4" w:space="0" w:color="FFFFFF"/>
            </w:tcBorders>
            <w:shd w:val="clear" w:color="auto" w:fill="auto"/>
            <w:vAlign w:val="center"/>
          </w:tcPr>
          <w:p w14:paraId="2A82A741" w14:textId="77777777" w:rsidR="00164C74" w:rsidRPr="00164C74" w:rsidRDefault="000272E3" w:rsidP="00164C74">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102,2</w:t>
            </w:r>
          </w:p>
        </w:tc>
        <w:tc>
          <w:tcPr>
            <w:tcW w:w="527" w:type="pct"/>
            <w:tcBorders>
              <w:top w:val="single" w:sz="4" w:space="0" w:color="FFFFFF"/>
            </w:tcBorders>
            <w:shd w:val="clear" w:color="auto" w:fill="auto"/>
            <w:vAlign w:val="center"/>
          </w:tcPr>
          <w:p w14:paraId="71572AFF" w14:textId="77777777" w:rsidR="00164C74" w:rsidRPr="00164C74" w:rsidRDefault="000272E3" w:rsidP="00164C74">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138,5</w:t>
            </w:r>
          </w:p>
        </w:tc>
      </w:tr>
    </w:tbl>
    <w:p w14:paraId="43DBE640" w14:textId="77777777" w:rsidR="00164C74" w:rsidRPr="00164C74" w:rsidRDefault="00164C74" w:rsidP="00164C74">
      <w:pPr>
        <w:spacing w:after="0" w:line="360" w:lineRule="auto"/>
        <w:contextualSpacing/>
        <w:jc w:val="both"/>
        <w:rPr>
          <w:rFonts w:ascii="Myriad Pro" w:eastAsia="Calibri" w:hAnsi="Myriad Pro" w:cs="Times New Roman"/>
          <w:sz w:val="26"/>
          <w:szCs w:val="26"/>
        </w:rPr>
      </w:pPr>
    </w:p>
    <w:p w14:paraId="661CF845" w14:textId="77777777" w:rsidR="00164C74" w:rsidRPr="00164C74" w:rsidRDefault="00164C74" w:rsidP="00164C74">
      <w:pPr>
        <w:autoSpaceDE w:val="0"/>
        <w:autoSpaceDN w:val="0"/>
        <w:adjustRightInd w:val="0"/>
        <w:spacing w:after="0" w:line="360" w:lineRule="auto"/>
        <w:jc w:val="both"/>
        <w:rPr>
          <w:rFonts w:ascii="Myriad Pro" w:eastAsia="Calibri" w:hAnsi="Myriad Pro" w:cs="Times New Roman"/>
          <w:b/>
          <w:color w:val="000000"/>
          <w:sz w:val="26"/>
          <w:szCs w:val="26"/>
          <w:shd w:val="clear" w:color="auto" w:fill="FFFFFF"/>
        </w:rPr>
      </w:pPr>
      <w:r w:rsidRPr="00164C74">
        <w:rPr>
          <w:rFonts w:ascii="Myriad Pro" w:eastAsia="Calibri" w:hAnsi="Myriad Pro" w:cs="Times New Roman"/>
          <w:b/>
          <w:color w:val="000000"/>
          <w:sz w:val="26"/>
          <w:szCs w:val="26"/>
          <w:shd w:val="clear" w:color="auto" w:fill="FFFFFF"/>
        </w:rPr>
        <w:t>ПОЗИЦИЯ ТЕРРИТОРИАЛЬНОЙ СЕТЕВОЙ ОРГАНИЗАЦИИ</w:t>
      </w:r>
    </w:p>
    <w:p w14:paraId="006D52CD" w14:textId="77777777" w:rsidR="00164C74" w:rsidRPr="00164C74" w:rsidRDefault="00164C74" w:rsidP="00164C74">
      <w:pPr>
        <w:spacing w:after="0" w:line="360" w:lineRule="auto"/>
        <w:ind w:firstLine="567"/>
        <w:contextualSpacing/>
        <w:jc w:val="both"/>
        <w:rPr>
          <w:rFonts w:ascii="Myriad Pro" w:eastAsia="Calibri" w:hAnsi="Myriad Pro" w:cs="Times New Roman"/>
          <w:sz w:val="26"/>
          <w:szCs w:val="26"/>
        </w:rPr>
      </w:pPr>
      <w:r w:rsidRPr="00164C74">
        <w:rPr>
          <w:rFonts w:ascii="Myriad Pro" w:eastAsia="Calibri" w:hAnsi="Myriad Pro" w:cs="Times New Roman"/>
          <w:sz w:val="26"/>
          <w:szCs w:val="26"/>
        </w:rPr>
        <w:t xml:space="preserve">Филиалом ПАО «МРСК Юга» - «Волгоградэнерго» на 2019 год представлены в </w:t>
      </w:r>
      <w:r w:rsidR="002701FF">
        <w:rPr>
          <w:rFonts w:ascii="Myriad Pro" w:eastAsia="Calibri" w:hAnsi="Myriad Pro" w:cs="Times New Roman"/>
          <w:sz w:val="26"/>
          <w:szCs w:val="26"/>
        </w:rPr>
        <w:t>КТР Волгоградской</w:t>
      </w:r>
      <w:r w:rsidRPr="00164C74">
        <w:rPr>
          <w:rFonts w:ascii="Myriad Pro" w:eastAsia="Calibri" w:hAnsi="Myriad Pro" w:cs="Times New Roman"/>
          <w:sz w:val="26"/>
          <w:szCs w:val="26"/>
        </w:rPr>
        <w:t xml:space="preserve"> области расчеты по формированию необходимой валовой выручки на 2019 год письмом от 28.04.2018 №</w:t>
      </w:r>
      <w:proofErr w:type="spellStart"/>
      <w:r w:rsidRPr="00164C74">
        <w:rPr>
          <w:rFonts w:ascii="Myriad Pro" w:eastAsia="Calibri" w:hAnsi="Myriad Pro" w:cs="Times New Roman"/>
          <w:sz w:val="26"/>
          <w:szCs w:val="26"/>
        </w:rPr>
        <w:t>ВлгЭ</w:t>
      </w:r>
      <w:proofErr w:type="spellEnd"/>
      <w:r w:rsidRPr="00164C74">
        <w:rPr>
          <w:rFonts w:ascii="Myriad Pro" w:eastAsia="Calibri" w:hAnsi="Myriad Pro" w:cs="Times New Roman"/>
          <w:sz w:val="26"/>
          <w:szCs w:val="26"/>
        </w:rPr>
        <w:t>/1400/5610 с приложением расчетных таблиц и обосновывающих материалов, а также с пояснительной запиской к расчетам, включая расчет расходов на оплату услуг смежных территориальных сетевых организаций.</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1134"/>
        <w:gridCol w:w="1559"/>
        <w:gridCol w:w="993"/>
        <w:gridCol w:w="1134"/>
        <w:gridCol w:w="1134"/>
        <w:gridCol w:w="1559"/>
      </w:tblGrid>
      <w:tr w:rsidR="00164C74" w:rsidRPr="00164C74" w14:paraId="3EC25E25" w14:textId="77777777" w:rsidTr="00E30345">
        <w:trPr>
          <w:trHeight w:val="855"/>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D0E2CE1" w14:textId="77777777" w:rsidR="00164C74" w:rsidRPr="00164C74" w:rsidRDefault="00164C74" w:rsidP="00164C74">
            <w:pPr>
              <w:spacing w:after="0" w:line="240" w:lineRule="auto"/>
              <w:jc w:val="center"/>
              <w:rPr>
                <w:rFonts w:ascii="Myriad Pro" w:eastAsia="Times New Roman" w:hAnsi="Myriad Pro" w:cs="Times New Roman"/>
                <w:b/>
                <w:bCs/>
                <w:color w:val="FFFFFF"/>
                <w:sz w:val="20"/>
                <w:szCs w:val="20"/>
                <w:lang w:eastAsia="ru-RU"/>
              </w:rPr>
            </w:pPr>
            <w:r w:rsidRPr="00164C74">
              <w:rPr>
                <w:rFonts w:ascii="Myriad Pro" w:eastAsia="Times New Roman" w:hAnsi="Myriad Pro" w:cs="Times New Roman"/>
                <w:b/>
                <w:bCs/>
                <w:color w:val="FFFFFF"/>
                <w:sz w:val="20"/>
                <w:szCs w:val="20"/>
                <w:lang w:eastAsia="ru-RU"/>
              </w:rPr>
              <w:t>Наименование статьи</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3DCAC9A" w14:textId="77777777" w:rsidR="00164C74" w:rsidRPr="00164C74" w:rsidRDefault="00164C74" w:rsidP="00164C74">
            <w:pPr>
              <w:spacing w:after="0" w:line="240" w:lineRule="auto"/>
              <w:jc w:val="center"/>
              <w:rPr>
                <w:rFonts w:ascii="Myriad Pro" w:eastAsia="Times New Roman" w:hAnsi="Myriad Pro" w:cs="Times New Roman"/>
                <w:b/>
                <w:bCs/>
                <w:color w:val="FFFFFF"/>
                <w:sz w:val="20"/>
                <w:szCs w:val="20"/>
                <w:lang w:eastAsia="ru-RU"/>
              </w:rPr>
            </w:pPr>
            <w:r w:rsidRPr="00164C74">
              <w:rPr>
                <w:rFonts w:ascii="Myriad Pro" w:eastAsia="Times New Roman" w:hAnsi="Myriad Pro" w:cs="Times New Roman"/>
                <w:b/>
                <w:bCs/>
                <w:color w:val="FFFFFF"/>
                <w:sz w:val="20"/>
                <w:szCs w:val="20"/>
                <w:lang w:eastAsia="ru-RU"/>
              </w:rPr>
              <w:t>Ед. из.</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3D64E82" w14:textId="77777777" w:rsidR="00164C74" w:rsidRPr="00164C74" w:rsidRDefault="00164C74" w:rsidP="00164C74">
            <w:pPr>
              <w:spacing w:after="0" w:line="240" w:lineRule="auto"/>
              <w:jc w:val="center"/>
              <w:rPr>
                <w:rFonts w:ascii="Myriad Pro" w:eastAsia="Times New Roman" w:hAnsi="Myriad Pro" w:cs="Times New Roman"/>
                <w:b/>
                <w:bCs/>
                <w:color w:val="FFFFFF"/>
                <w:sz w:val="20"/>
                <w:szCs w:val="20"/>
                <w:lang w:eastAsia="ru-RU"/>
              </w:rPr>
            </w:pPr>
            <w:r w:rsidRPr="00164C74">
              <w:rPr>
                <w:rFonts w:ascii="Myriad Pro" w:eastAsia="Times New Roman" w:hAnsi="Myriad Pro" w:cs="Times New Roman"/>
                <w:b/>
                <w:bCs/>
                <w:color w:val="FFFFFF"/>
                <w:sz w:val="20"/>
                <w:szCs w:val="20"/>
                <w:lang w:eastAsia="ru-RU"/>
              </w:rPr>
              <w:t>2019</w:t>
            </w:r>
          </w:p>
        </w:tc>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F8EC4C4" w14:textId="77777777" w:rsidR="00164C74" w:rsidRPr="00164C74" w:rsidRDefault="00164C74" w:rsidP="00164C74">
            <w:pPr>
              <w:spacing w:after="0" w:line="240" w:lineRule="auto"/>
              <w:jc w:val="center"/>
              <w:rPr>
                <w:rFonts w:ascii="Myriad Pro" w:eastAsia="Times New Roman" w:hAnsi="Myriad Pro" w:cs="Times New Roman"/>
                <w:b/>
                <w:bCs/>
                <w:color w:val="FFFFFF"/>
                <w:sz w:val="20"/>
                <w:szCs w:val="20"/>
                <w:lang w:eastAsia="ru-RU"/>
              </w:rPr>
            </w:pPr>
            <w:r w:rsidRPr="00164C74">
              <w:rPr>
                <w:rFonts w:ascii="Myriad Pro" w:eastAsia="Times New Roman" w:hAnsi="Myriad Pro" w:cs="Times New Roman"/>
                <w:b/>
                <w:bCs/>
                <w:color w:val="FFFFFF"/>
                <w:sz w:val="20"/>
                <w:szCs w:val="20"/>
                <w:lang w:eastAsia="ru-RU"/>
              </w:rPr>
              <w:t>2020</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31F707E" w14:textId="77777777" w:rsidR="00164C74" w:rsidRPr="00164C74" w:rsidRDefault="00164C74" w:rsidP="00164C74">
            <w:pPr>
              <w:spacing w:after="0" w:line="240" w:lineRule="auto"/>
              <w:jc w:val="center"/>
              <w:rPr>
                <w:rFonts w:ascii="Myriad Pro" w:eastAsia="Times New Roman" w:hAnsi="Myriad Pro" w:cs="Times New Roman"/>
                <w:b/>
                <w:bCs/>
                <w:color w:val="FFFFFF"/>
                <w:sz w:val="20"/>
                <w:szCs w:val="20"/>
                <w:lang w:eastAsia="ru-RU"/>
              </w:rPr>
            </w:pPr>
            <w:r w:rsidRPr="00164C74">
              <w:rPr>
                <w:rFonts w:ascii="Myriad Pro" w:eastAsia="Times New Roman" w:hAnsi="Myriad Pro" w:cs="Times New Roman"/>
                <w:b/>
                <w:bCs/>
                <w:color w:val="FFFFFF"/>
                <w:sz w:val="20"/>
                <w:szCs w:val="20"/>
                <w:lang w:eastAsia="ru-RU"/>
              </w:rPr>
              <w:t>2021</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82B4AB8" w14:textId="77777777" w:rsidR="00164C74" w:rsidRPr="00164C74" w:rsidRDefault="00164C74" w:rsidP="00164C74">
            <w:pPr>
              <w:spacing w:after="0" w:line="240" w:lineRule="auto"/>
              <w:jc w:val="center"/>
              <w:rPr>
                <w:rFonts w:ascii="Myriad Pro" w:eastAsia="Times New Roman" w:hAnsi="Myriad Pro" w:cs="Times New Roman"/>
                <w:b/>
                <w:bCs/>
                <w:color w:val="FFFFFF"/>
                <w:sz w:val="20"/>
                <w:szCs w:val="20"/>
                <w:lang w:eastAsia="ru-RU"/>
              </w:rPr>
            </w:pPr>
            <w:r w:rsidRPr="00164C74">
              <w:rPr>
                <w:rFonts w:ascii="Myriad Pro" w:eastAsia="Times New Roman" w:hAnsi="Myriad Pro" w:cs="Times New Roman"/>
                <w:b/>
                <w:bCs/>
                <w:color w:val="FFFFFF"/>
                <w:sz w:val="20"/>
                <w:szCs w:val="20"/>
                <w:lang w:eastAsia="ru-RU"/>
              </w:rPr>
              <w:t>2022</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FDE507A" w14:textId="77777777" w:rsidR="00164C74" w:rsidRPr="00164C74" w:rsidRDefault="00164C74" w:rsidP="00164C74">
            <w:pPr>
              <w:spacing w:after="0" w:line="240" w:lineRule="auto"/>
              <w:jc w:val="center"/>
              <w:rPr>
                <w:rFonts w:ascii="Myriad Pro" w:eastAsia="Times New Roman" w:hAnsi="Myriad Pro" w:cs="Times New Roman"/>
                <w:b/>
                <w:bCs/>
                <w:color w:val="FFFFFF"/>
                <w:sz w:val="20"/>
                <w:szCs w:val="20"/>
                <w:lang w:eastAsia="ru-RU"/>
              </w:rPr>
            </w:pPr>
            <w:r w:rsidRPr="00164C74">
              <w:rPr>
                <w:rFonts w:ascii="Myriad Pro" w:eastAsia="Times New Roman" w:hAnsi="Myriad Pro" w:cs="Times New Roman"/>
                <w:b/>
                <w:bCs/>
                <w:color w:val="FFFFFF"/>
                <w:sz w:val="20"/>
                <w:szCs w:val="20"/>
                <w:lang w:eastAsia="ru-RU"/>
              </w:rPr>
              <w:t>2023</w:t>
            </w:r>
          </w:p>
        </w:tc>
      </w:tr>
      <w:tr w:rsidR="00164C74" w:rsidRPr="00164C74" w14:paraId="1AE22D62" w14:textId="77777777" w:rsidTr="00164C74">
        <w:trPr>
          <w:trHeight w:val="630"/>
        </w:trPr>
        <w:tc>
          <w:tcPr>
            <w:tcW w:w="1843" w:type="dxa"/>
            <w:tcBorders>
              <w:top w:val="single" w:sz="4" w:space="0" w:color="FFFFFF" w:themeColor="background1"/>
            </w:tcBorders>
            <w:shd w:val="clear" w:color="auto" w:fill="auto"/>
            <w:vAlign w:val="center"/>
          </w:tcPr>
          <w:p w14:paraId="41A274CD" w14:textId="77777777" w:rsidR="00164C74" w:rsidRPr="00164C74" w:rsidRDefault="00164C74" w:rsidP="00164C74">
            <w:pPr>
              <w:spacing w:after="0" w:line="240" w:lineRule="auto"/>
              <w:rPr>
                <w:rFonts w:ascii="Myriad Pro" w:eastAsia="Times New Roman" w:hAnsi="Myriad Pro" w:cs="Calibri"/>
                <w:sz w:val="20"/>
                <w:szCs w:val="20"/>
                <w:lang w:eastAsia="ru-RU"/>
              </w:rPr>
            </w:pPr>
            <w:r w:rsidRPr="00164C74">
              <w:rPr>
                <w:rFonts w:ascii="Myriad Pro" w:eastAsia="Times New Roman" w:hAnsi="Myriad Pro" w:cs="Calibri"/>
                <w:sz w:val="20"/>
                <w:szCs w:val="20"/>
                <w:lang w:eastAsia="ru-RU"/>
              </w:rPr>
              <w:t>Услуги ТСО</w:t>
            </w:r>
          </w:p>
        </w:tc>
        <w:tc>
          <w:tcPr>
            <w:tcW w:w="1134" w:type="dxa"/>
            <w:tcBorders>
              <w:top w:val="single" w:sz="4" w:space="0" w:color="FFFFFF" w:themeColor="background1"/>
            </w:tcBorders>
            <w:vAlign w:val="center"/>
          </w:tcPr>
          <w:p w14:paraId="1067C1A1" w14:textId="77777777" w:rsidR="00164C74" w:rsidRPr="00164C74" w:rsidRDefault="00164C74" w:rsidP="00164C74">
            <w:pPr>
              <w:spacing w:after="0" w:line="240" w:lineRule="auto"/>
              <w:rPr>
                <w:rFonts w:ascii="Myriad Pro" w:eastAsia="Times New Roman" w:hAnsi="Myriad Pro" w:cs="Calibri"/>
                <w:sz w:val="20"/>
                <w:szCs w:val="20"/>
                <w:lang w:eastAsia="ru-RU"/>
              </w:rPr>
            </w:pPr>
            <w:r w:rsidRPr="00164C74">
              <w:rPr>
                <w:rFonts w:ascii="Myriad Pro" w:eastAsia="Times New Roman" w:hAnsi="Myriad Pro" w:cs="Calibri"/>
                <w:sz w:val="20"/>
                <w:szCs w:val="20"/>
                <w:lang w:eastAsia="ru-RU"/>
              </w:rPr>
              <w:t>тыс. руб.</w:t>
            </w:r>
          </w:p>
        </w:tc>
        <w:tc>
          <w:tcPr>
            <w:tcW w:w="1559" w:type="dxa"/>
            <w:tcBorders>
              <w:top w:val="single" w:sz="4" w:space="0" w:color="FFFFFF" w:themeColor="background1"/>
            </w:tcBorders>
            <w:shd w:val="clear" w:color="auto" w:fill="auto"/>
            <w:noWrap/>
            <w:vAlign w:val="center"/>
          </w:tcPr>
          <w:p w14:paraId="777BF934" w14:textId="77777777" w:rsidR="00164C74" w:rsidRPr="00164C74" w:rsidRDefault="00164C74" w:rsidP="00FE0080">
            <w:pPr>
              <w:spacing w:after="0" w:line="240" w:lineRule="auto"/>
              <w:jc w:val="center"/>
              <w:rPr>
                <w:rFonts w:ascii="Myriad Pro" w:eastAsia="Times New Roman" w:hAnsi="Myriad Pro" w:cs="Calibri"/>
                <w:sz w:val="20"/>
                <w:szCs w:val="20"/>
                <w:lang w:eastAsia="ru-RU"/>
              </w:rPr>
            </w:pPr>
            <w:r w:rsidRPr="00164C74">
              <w:rPr>
                <w:rFonts w:ascii="Myriad Pro" w:eastAsia="Times New Roman" w:hAnsi="Myriad Pro" w:cs="Calibri"/>
                <w:sz w:val="20"/>
                <w:szCs w:val="20"/>
                <w:lang w:eastAsia="ru-RU"/>
              </w:rPr>
              <w:t>895 172</w:t>
            </w:r>
          </w:p>
        </w:tc>
        <w:tc>
          <w:tcPr>
            <w:tcW w:w="993" w:type="dxa"/>
            <w:tcBorders>
              <w:top w:val="single" w:sz="4" w:space="0" w:color="FFFFFF" w:themeColor="background1"/>
            </w:tcBorders>
            <w:shd w:val="clear" w:color="auto" w:fill="auto"/>
            <w:noWrap/>
            <w:vAlign w:val="center"/>
          </w:tcPr>
          <w:p w14:paraId="6A14372D" w14:textId="77777777" w:rsidR="00164C74" w:rsidRPr="00164C74" w:rsidRDefault="00164C74" w:rsidP="00FE0080">
            <w:pPr>
              <w:spacing w:after="0" w:line="240" w:lineRule="auto"/>
              <w:jc w:val="center"/>
              <w:rPr>
                <w:rFonts w:ascii="Myriad Pro" w:eastAsia="Times New Roman" w:hAnsi="Myriad Pro" w:cs="Calibri"/>
                <w:sz w:val="20"/>
                <w:szCs w:val="20"/>
                <w:lang w:eastAsia="ru-RU"/>
              </w:rPr>
            </w:pPr>
            <w:r w:rsidRPr="00164C74">
              <w:rPr>
                <w:rFonts w:ascii="Myriad Pro" w:eastAsia="Times New Roman" w:hAnsi="Myriad Pro" w:cs="Calibri"/>
                <w:sz w:val="20"/>
                <w:szCs w:val="20"/>
                <w:lang w:eastAsia="ru-RU"/>
              </w:rPr>
              <w:t>930 979</w:t>
            </w:r>
          </w:p>
        </w:tc>
        <w:tc>
          <w:tcPr>
            <w:tcW w:w="1134" w:type="dxa"/>
            <w:tcBorders>
              <w:top w:val="single" w:sz="4" w:space="0" w:color="FFFFFF" w:themeColor="background1"/>
            </w:tcBorders>
            <w:shd w:val="clear" w:color="auto" w:fill="auto"/>
            <w:noWrap/>
            <w:vAlign w:val="center"/>
          </w:tcPr>
          <w:p w14:paraId="249599C8" w14:textId="77777777" w:rsidR="00164C74" w:rsidRPr="00164C74" w:rsidRDefault="00164C74" w:rsidP="00FE0080">
            <w:pPr>
              <w:spacing w:after="0" w:line="240" w:lineRule="auto"/>
              <w:jc w:val="center"/>
              <w:rPr>
                <w:rFonts w:ascii="Myriad Pro" w:eastAsia="Times New Roman" w:hAnsi="Myriad Pro" w:cs="Calibri"/>
                <w:sz w:val="20"/>
                <w:szCs w:val="20"/>
                <w:lang w:eastAsia="ru-RU"/>
              </w:rPr>
            </w:pPr>
            <w:r w:rsidRPr="00164C74">
              <w:rPr>
                <w:rFonts w:ascii="Myriad Pro" w:eastAsia="Times New Roman" w:hAnsi="Myriad Pro" w:cs="Calibri"/>
                <w:sz w:val="20"/>
                <w:szCs w:val="20"/>
                <w:lang w:eastAsia="ru-RU"/>
              </w:rPr>
              <w:t>968 218</w:t>
            </w:r>
          </w:p>
        </w:tc>
        <w:tc>
          <w:tcPr>
            <w:tcW w:w="1134" w:type="dxa"/>
            <w:tcBorders>
              <w:top w:val="single" w:sz="4" w:space="0" w:color="FFFFFF" w:themeColor="background1"/>
            </w:tcBorders>
            <w:shd w:val="clear" w:color="auto" w:fill="auto"/>
            <w:noWrap/>
            <w:vAlign w:val="center"/>
          </w:tcPr>
          <w:p w14:paraId="1A395EBB" w14:textId="77777777" w:rsidR="00164C74" w:rsidRPr="00164C74" w:rsidRDefault="00164C74" w:rsidP="00FE0080">
            <w:pPr>
              <w:spacing w:after="0" w:line="240" w:lineRule="auto"/>
              <w:jc w:val="center"/>
              <w:rPr>
                <w:rFonts w:ascii="Myriad Pro" w:eastAsia="Times New Roman" w:hAnsi="Myriad Pro" w:cs="Calibri"/>
                <w:sz w:val="20"/>
                <w:szCs w:val="20"/>
                <w:lang w:eastAsia="ru-RU"/>
              </w:rPr>
            </w:pPr>
            <w:r w:rsidRPr="00164C74">
              <w:rPr>
                <w:rFonts w:ascii="Myriad Pro" w:eastAsia="Times New Roman" w:hAnsi="Myriad Pro" w:cs="Calibri"/>
                <w:sz w:val="20"/>
                <w:szCs w:val="20"/>
                <w:lang w:eastAsia="ru-RU"/>
              </w:rPr>
              <w:t>1 006 946</w:t>
            </w:r>
          </w:p>
        </w:tc>
        <w:tc>
          <w:tcPr>
            <w:tcW w:w="1559" w:type="dxa"/>
            <w:tcBorders>
              <w:top w:val="single" w:sz="4" w:space="0" w:color="FFFFFF" w:themeColor="background1"/>
            </w:tcBorders>
            <w:shd w:val="clear" w:color="auto" w:fill="auto"/>
            <w:noWrap/>
            <w:vAlign w:val="center"/>
          </w:tcPr>
          <w:p w14:paraId="25F3F3F1" w14:textId="77777777" w:rsidR="00164C74" w:rsidRPr="00164C74" w:rsidRDefault="00164C74" w:rsidP="00FE0080">
            <w:pPr>
              <w:spacing w:after="0" w:line="240" w:lineRule="auto"/>
              <w:jc w:val="center"/>
              <w:rPr>
                <w:rFonts w:ascii="Myriad Pro" w:eastAsia="Times New Roman" w:hAnsi="Myriad Pro" w:cs="Calibri"/>
                <w:sz w:val="20"/>
                <w:szCs w:val="20"/>
                <w:lang w:eastAsia="ru-RU"/>
              </w:rPr>
            </w:pPr>
            <w:r w:rsidRPr="00164C74">
              <w:rPr>
                <w:rFonts w:ascii="Myriad Pro" w:eastAsia="Times New Roman" w:hAnsi="Myriad Pro" w:cs="Calibri"/>
                <w:sz w:val="20"/>
                <w:szCs w:val="20"/>
                <w:lang w:eastAsia="ru-RU"/>
              </w:rPr>
              <w:t>1 047 224</w:t>
            </w:r>
          </w:p>
        </w:tc>
      </w:tr>
    </w:tbl>
    <w:p w14:paraId="71F3D15B" w14:textId="77777777" w:rsidR="00164C74" w:rsidRPr="00164C74" w:rsidRDefault="00164C74" w:rsidP="00164C74">
      <w:pPr>
        <w:widowControl w:val="0"/>
        <w:spacing w:after="0" w:line="360" w:lineRule="auto"/>
        <w:ind w:firstLine="709"/>
        <w:jc w:val="both"/>
        <w:rPr>
          <w:rFonts w:ascii="Myriad Pro" w:eastAsia="Calibri" w:hAnsi="Myriad Pro" w:cs="Times New Roman"/>
          <w:sz w:val="26"/>
          <w:szCs w:val="26"/>
        </w:rPr>
      </w:pPr>
      <w:r w:rsidRPr="00164C74">
        <w:rPr>
          <w:rFonts w:ascii="Myriad Pro" w:eastAsia="Calibri" w:hAnsi="Myriad Pro" w:cs="Times New Roman"/>
          <w:sz w:val="26"/>
          <w:szCs w:val="26"/>
        </w:rPr>
        <w:t>Затраты на услуги территориальных сетевых организаций на 2019 год сформированы исходя из утвержденных затрат территориальных сетевых организаций на 2018 год, находящихся в котле «Волгоградэнерго», с учетом:</w:t>
      </w:r>
    </w:p>
    <w:p w14:paraId="31B37836" w14:textId="77777777" w:rsidR="00164C74" w:rsidRPr="00164C74" w:rsidRDefault="00164C74" w:rsidP="001F481F">
      <w:pPr>
        <w:pStyle w:val="a3"/>
        <w:widowControl w:val="0"/>
        <w:numPr>
          <w:ilvl w:val="0"/>
          <w:numId w:val="21"/>
        </w:numPr>
        <w:spacing w:after="0" w:line="360" w:lineRule="auto"/>
        <w:ind w:left="1134" w:hanging="567"/>
        <w:jc w:val="both"/>
        <w:rPr>
          <w:rFonts w:ascii="Myriad Pro" w:hAnsi="Myriad Pro"/>
          <w:sz w:val="26"/>
          <w:szCs w:val="26"/>
        </w:rPr>
      </w:pPr>
      <w:r w:rsidRPr="00164C74">
        <w:rPr>
          <w:rFonts w:ascii="Myriad Pro" w:hAnsi="Myriad Pro"/>
          <w:sz w:val="26"/>
          <w:szCs w:val="26"/>
        </w:rPr>
        <w:t>индекса роста 4% для утвержденных затрат на содержание сетей (в соответствии с Прогнозом социально-экономического развития Российской Федерации на 2018 год и плановый период 2019 и 2020 годов (сентябрь 2017 г.));</w:t>
      </w:r>
    </w:p>
    <w:p w14:paraId="4D1775AD" w14:textId="77777777" w:rsidR="00164C74" w:rsidRPr="00164C74" w:rsidRDefault="00164C74" w:rsidP="001F481F">
      <w:pPr>
        <w:pStyle w:val="a3"/>
        <w:widowControl w:val="0"/>
        <w:numPr>
          <w:ilvl w:val="0"/>
          <w:numId w:val="21"/>
        </w:numPr>
        <w:spacing w:after="0" w:line="360" w:lineRule="auto"/>
        <w:ind w:left="1134" w:hanging="567"/>
        <w:jc w:val="both"/>
        <w:rPr>
          <w:rFonts w:ascii="Myriad Pro" w:hAnsi="Myriad Pro"/>
          <w:sz w:val="26"/>
          <w:szCs w:val="26"/>
        </w:rPr>
      </w:pPr>
      <w:r w:rsidRPr="00164C74">
        <w:rPr>
          <w:rFonts w:ascii="Myriad Pro" w:hAnsi="Myriad Pro"/>
          <w:sz w:val="26"/>
          <w:szCs w:val="26"/>
        </w:rPr>
        <w:t>индекса роста 6,9% для утвержденных затрат на покупку потерь электроэнергии (индекс роста цены покупки электроэнергии на оптовом рынке, определенный Прогнозом социально-экономического развития Российской Федерации на 2018 год и плановый период 2019 и 2020 годов (сентябрь 2017 г.)).</w:t>
      </w:r>
    </w:p>
    <w:p w14:paraId="180A4152" w14:textId="77777777" w:rsidR="00164C74" w:rsidRPr="00164C74" w:rsidRDefault="00164C74" w:rsidP="00164C74">
      <w:pPr>
        <w:widowControl w:val="0"/>
        <w:spacing w:after="0" w:line="360" w:lineRule="auto"/>
        <w:ind w:firstLine="567"/>
        <w:jc w:val="both"/>
        <w:rPr>
          <w:rFonts w:ascii="Myriad Pro" w:eastAsia="Calibri" w:hAnsi="Myriad Pro" w:cs="Times New Roman"/>
          <w:sz w:val="26"/>
          <w:szCs w:val="26"/>
        </w:rPr>
      </w:pPr>
      <w:r w:rsidRPr="00164C74">
        <w:rPr>
          <w:rFonts w:ascii="Myriad Pro" w:eastAsia="Calibri" w:hAnsi="Myriad Pro" w:cs="Times New Roman"/>
          <w:sz w:val="26"/>
          <w:szCs w:val="26"/>
        </w:rPr>
        <w:t xml:space="preserve">На 2020-2023 </w:t>
      </w:r>
      <w:r>
        <w:rPr>
          <w:rFonts w:ascii="Myriad Pro" w:eastAsia="Calibri" w:hAnsi="Myriad Pro" w:cs="Times New Roman"/>
          <w:sz w:val="26"/>
          <w:szCs w:val="26"/>
        </w:rPr>
        <w:t>годы</w:t>
      </w:r>
      <w:r w:rsidRPr="00164C74">
        <w:rPr>
          <w:rFonts w:ascii="Myriad Pro" w:eastAsia="Calibri" w:hAnsi="Myriad Pro" w:cs="Times New Roman"/>
          <w:sz w:val="26"/>
          <w:szCs w:val="26"/>
        </w:rPr>
        <w:t xml:space="preserve"> при расчете затрат на услуги по передаче электрической энергии по сетям смежных сетевых организаций применен индекс роста 4% ежегодно для затрат на содержание и на покупку потерь электроэнергии.</w:t>
      </w:r>
    </w:p>
    <w:p w14:paraId="5C78A79A" w14:textId="77777777" w:rsidR="002E30DF" w:rsidRDefault="002E30DF" w:rsidP="00164C74">
      <w:pPr>
        <w:autoSpaceDE w:val="0"/>
        <w:autoSpaceDN w:val="0"/>
        <w:adjustRightInd w:val="0"/>
        <w:spacing w:after="0" w:line="360" w:lineRule="auto"/>
        <w:ind w:firstLine="567"/>
        <w:jc w:val="both"/>
        <w:rPr>
          <w:rFonts w:ascii="Myriad Pro" w:eastAsia="Calibri" w:hAnsi="Myriad Pro" w:cs="Times New Roman"/>
          <w:b/>
          <w:color w:val="000000"/>
          <w:sz w:val="26"/>
          <w:szCs w:val="26"/>
          <w:shd w:val="clear" w:color="auto" w:fill="FFFFFF"/>
        </w:rPr>
      </w:pPr>
    </w:p>
    <w:p w14:paraId="1BC29D5C" w14:textId="77777777" w:rsidR="00164C74" w:rsidRPr="00164C74" w:rsidRDefault="00164C74" w:rsidP="00164C74">
      <w:pPr>
        <w:autoSpaceDE w:val="0"/>
        <w:autoSpaceDN w:val="0"/>
        <w:adjustRightInd w:val="0"/>
        <w:spacing w:after="0" w:line="360" w:lineRule="auto"/>
        <w:ind w:firstLine="567"/>
        <w:jc w:val="both"/>
        <w:rPr>
          <w:rFonts w:ascii="Myriad Pro" w:eastAsia="Calibri" w:hAnsi="Myriad Pro" w:cs="Times New Roman"/>
          <w:b/>
          <w:color w:val="000000"/>
          <w:sz w:val="26"/>
          <w:szCs w:val="26"/>
          <w:shd w:val="clear" w:color="auto" w:fill="FFFFFF"/>
        </w:rPr>
      </w:pPr>
      <w:r w:rsidRPr="00164C74">
        <w:rPr>
          <w:rFonts w:ascii="Myriad Pro" w:eastAsia="Calibri" w:hAnsi="Myriad Pro" w:cs="Times New Roman"/>
          <w:b/>
          <w:color w:val="000000"/>
          <w:sz w:val="26"/>
          <w:szCs w:val="26"/>
          <w:shd w:val="clear" w:color="auto" w:fill="FFFFFF"/>
        </w:rPr>
        <w:lastRenderedPageBreak/>
        <w:t>ПОЗИЦИЯ ОРГАНА РЕГУЛИРОВАНИЯ</w:t>
      </w:r>
    </w:p>
    <w:p w14:paraId="141B80CE" w14:textId="77777777" w:rsidR="00164C74" w:rsidRPr="00164C74" w:rsidRDefault="00164C74" w:rsidP="00164C74">
      <w:pPr>
        <w:autoSpaceDE w:val="0"/>
        <w:autoSpaceDN w:val="0"/>
        <w:adjustRightInd w:val="0"/>
        <w:spacing w:after="0" w:line="360" w:lineRule="auto"/>
        <w:ind w:firstLine="567"/>
        <w:jc w:val="both"/>
        <w:rPr>
          <w:rFonts w:ascii="Myriad Pro" w:eastAsia="Calibri" w:hAnsi="Myriad Pro" w:cs="Times New Roman"/>
          <w:sz w:val="26"/>
          <w:szCs w:val="26"/>
        </w:rPr>
      </w:pPr>
      <w:r w:rsidRPr="00164C74">
        <w:rPr>
          <w:rFonts w:ascii="Myriad Pro" w:eastAsia="Calibri" w:hAnsi="Myriad Pro" w:cs="Times New Roman"/>
          <w:sz w:val="26"/>
          <w:szCs w:val="26"/>
        </w:rPr>
        <w:t>В составе НВВ филиала ПАО «МРСК Юга» - «Волгоградэнерго» на 2019 год затраты на оплату смежных сетевых организаций не включены.</w:t>
      </w:r>
    </w:p>
    <w:p w14:paraId="7E292304" w14:textId="77777777" w:rsidR="00164C74" w:rsidRPr="00164C74" w:rsidRDefault="00164C74" w:rsidP="00164C74">
      <w:pPr>
        <w:tabs>
          <w:tab w:val="left" w:pos="360"/>
        </w:tabs>
        <w:autoSpaceDE w:val="0"/>
        <w:autoSpaceDN w:val="0"/>
        <w:adjustRightInd w:val="0"/>
        <w:spacing w:after="0" w:line="360" w:lineRule="auto"/>
        <w:ind w:firstLine="567"/>
        <w:jc w:val="both"/>
        <w:rPr>
          <w:rFonts w:ascii="Myriad Pro" w:eastAsia="Calibri" w:hAnsi="Myriad Pro" w:cs="Times New Roman"/>
          <w:sz w:val="26"/>
          <w:szCs w:val="26"/>
        </w:rPr>
      </w:pPr>
      <w:r w:rsidRPr="00164C74">
        <w:rPr>
          <w:rFonts w:ascii="Myriad Pro" w:eastAsia="Calibri" w:hAnsi="Myriad Pro" w:cs="Times New Roman"/>
          <w:sz w:val="26"/>
          <w:szCs w:val="26"/>
        </w:rPr>
        <w:t xml:space="preserve">В протоколе заседания коллегии </w:t>
      </w:r>
      <w:r w:rsidR="002701FF">
        <w:rPr>
          <w:rFonts w:ascii="Myriad Pro" w:eastAsia="Calibri" w:hAnsi="Myriad Pro" w:cs="Times New Roman"/>
          <w:sz w:val="26"/>
          <w:szCs w:val="26"/>
        </w:rPr>
        <w:t>КТР Волгоградской</w:t>
      </w:r>
      <w:r w:rsidRPr="00164C74">
        <w:rPr>
          <w:rFonts w:ascii="Myriad Pro" w:eastAsia="Calibri" w:hAnsi="Myriad Pro" w:cs="Times New Roman"/>
          <w:sz w:val="26"/>
          <w:szCs w:val="26"/>
        </w:rPr>
        <w:t xml:space="preserve"> области от 26-27 декабря 2018 года отражено следующее:</w:t>
      </w:r>
    </w:p>
    <w:p w14:paraId="0B315BE6" w14:textId="77777777" w:rsidR="00164C74" w:rsidRPr="00164C74" w:rsidRDefault="00164C74" w:rsidP="00164C74">
      <w:pPr>
        <w:tabs>
          <w:tab w:val="left" w:pos="360"/>
        </w:tabs>
        <w:autoSpaceDE w:val="0"/>
        <w:autoSpaceDN w:val="0"/>
        <w:adjustRightInd w:val="0"/>
        <w:spacing w:after="0" w:line="360" w:lineRule="auto"/>
        <w:ind w:firstLine="567"/>
        <w:jc w:val="both"/>
        <w:rPr>
          <w:rFonts w:ascii="Myriad Pro" w:eastAsia="Calibri" w:hAnsi="Myriad Pro" w:cs="Times New Roman"/>
          <w:sz w:val="26"/>
          <w:szCs w:val="26"/>
        </w:rPr>
      </w:pPr>
      <w:r w:rsidRPr="00164C74">
        <w:rPr>
          <w:rFonts w:ascii="Myriad Pro" w:eastAsia="Calibri" w:hAnsi="Myriad Pro" w:cs="Times New Roman"/>
          <w:sz w:val="26"/>
          <w:szCs w:val="26"/>
        </w:rPr>
        <w:t>С учетом данных законодательных ограничений расчет единых котловых тарифов на услуги по передаче электрической энергии на 2019 год проведен исходя из:</w:t>
      </w:r>
    </w:p>
    <w:p w14:paraId="7F9F3B60" w14:textId="77777777" w:rsidR="00164C74" w:rsidRPr="00164C74" w:rsidRDefault="00164C74" w:rsidP="00164C74">
      <w:pPr>
        <w:tabs>
          <w:tab w:val="left" w:pos="360"/>
        </w:tabs>
        <w:autoSpaceDE w:val="0"/>
        <w:autoSpaceDN w:val="0"/>
        <w:adjustRightInd w:val="0"/>
        <w:spacing w:after="0" w:line="360" w:lineRule="auto"/>
        <w:ind w:firstLine="567"/>
        <w:jc w:val="both"/>
        <w:rPr>
          <w:rFonts w:ascii="Myriad Pro" w:eastAsia="Calibri" w:hAnsi="Myriad Pro" w:cs="Times New Roman"/>
          <w:sz w:val="26"/>
          <w:szCs w:val="26"/>
        </w:rPr>
      </w:pPr>
      <w:r w:rsidRPr="00164C74">
        <w:rPr>
          <w:rFonts w:ascii="Myriad Pro" w:eastAsia="Calibri" w:hAnsi="Myriad Pro" w:cs="Times New Roman"/>
          <w:sz w:val="26"/>
          <w:szCs w:val="26"/>
        </w:rPr>
        <w:t>1) планового котлового баланса электрической энергии и мощности, сформированного в рамках утвержденного ФАС России сводного прогнозного баланса на основании форм П 1.30 сетевых компаний с календарной разбивкой.</w:t>
      </w:r>
    </w:p>
    <w:p w14:paraId="1AB5D441" w14:textId="77777777" w:rsidR="00164C74" w:rsidRPr="00164C74" w:rsidRDefault="00164C74" w:rsidP="00164C74">
      <w:pPr>
        <w:tabs>
          <w:tab w:val="left" w:pos="360"/>
        </w:tabs>
        <w:autoSpaceDE w:val="0"/>
        <w:autoSpaceDN w:val="0"/>
        <w:adjustRightInd w:val="0"/>
        <w:spacing w:after="0" w:line="360" w:lineRule="auto"/>
        <w:ind w:firstLine="567"/>
        <w:jc w:val="both"/>
        <w:rPr>
          <w:rFonts w:ascii="Myriad Pro" w:eastAsia="Calibri" w:hAnsi="Myriad Pro" w:cs="Times New Roman"/>
          <w:sz w:val="26"/>
          <w:szCs w:val="26"/>
        </w:rPr>
      </w:pPr>
      <w:r w:rsidRPr="00164C74">
        <w:rPr>
          <w:rFonts w:ascii="Myriad Pro" w:eastAsia="Calibri" w:hAnsi="Myriad Pro" w:cs="Times New Roman"/>
          <w:sz w:val="26"/>
          <w:szCs w:val="26"/>
        </w:rPr>
        <w:t xml:space="preserve">2) утвержденной НВВ и затрат на компенсацию потерь в части сторонних потребителей,  которые определены пропорционально полезному отпуску электрической энергии на сторону (в соответствии с требованиями п.42 Правил недискриминационного доступа к услугам по передаче электрической энергии и оказания этих услуг», утвержденных постановлением Правительства Российской Федерации от 27.12.2004 № 861, п. 20 Основ ценообразования в области регулируемых цен (тарифов) в электроэнергетике, утвержденных постановлением Правительства Российской Федерации от 29.12.2011 №1178, п. 14 Методических указаний по расчету регулируемых тарифов и цен на электрическую (тепловую) энергию на розничном (потребительском) рынке, утверждённых приказом ФСТ России от 06.08.2004 № 20-э/2). </w:t>
      </w:r>
    </w:p>
    <w:p w14:paraId="4C9C7730" w14:textId="77777777" w:rsidR="00164C74" w:rsidRPr="00164C74" w:rsidRDefault="00164C74" w:rsidP="00164C74">
      <w:pPr>
        <w:autoSpaceDE w:val="0"/>
        <w:autoSpaceDN w:val="0"/>
        <w:adjustRightInd w:val="0"/>
        <w:spacing w:after="0" w:line="360" w:lineRule="auto"/>
        <w:ind w:firstLine="709"/>
        <w:jc w:val="both"/>
        <w:rPr>
          <w:rFonts w:ascii="Myriad Pro" w:eastAsia="Calibri" w:hAnsi="Myriad Pro" w:cs="Times New Roman"/>
          <w:sz w:val="26"/>
          <w:szCs w:val="26"/>
        </w:rPr>
      </w:pPr>
    </w:p>
    <w:p w14:paraId="29954168" w14:textId="77777777" w:rsidR="00164C74" w:rsidRPr="00164C74" w:rsidRDefault="00164C74" w:rsidP="00164C74">
      <w:pPr>
        <w:autoSpaceDE w:val="0"/>
        <w:autoSpaceDN w:val="0"/>
        <w:adjustRightInd w:val="0"/>
        <w:spacing w:after="0" w:line="360" w:lineRule="auto"/>
        <w:jc w:val="both"/>
        <w:rPr>
          <w:rFonts w:ascii="Myriad Pro" w:eastAsia="Calibri" w:hAnsi="Myriad Pro" w:cs="Times New Roman"/>
          <w:b/>
          <w:color w:val="000000"/>
          <w:sz w:val="26"/>
          <w:szCs w:val="26"/>
          <w:shd w:val="clear" w:color="auto" w:fill="FFFFFF"/>
        </w:rPr>
      </w:pPr>
      <w:r w:rsidRPr="00164C74">
        <w:rPr>
          <w:rFonts w:ascii="Myriad Pro" w:eastAsia="Calibri" w:hAnsi="Myriad Pro" w:cs="Times New Roman"/>
          <w:b/>
          <w:color w:val="000000"/>
          <w:sz w:val="26"/>
          <w:szCs w:val="26"/>
          <w:shd w:val="clear" w:color="auto" w:fill="FFFFFF"/>
        </w:rPr>
        <w:t>ПОЗИЦИЯ ИСПОЛНИТЕЛЯ</w:t>
      </w:r>
    </w:p>
    <w:p w14:paraId="5DFB0BDF" w14:textId="77777777" w:rsidR="00164C74" w:rsidRPr="00164C74" w:rsidRDefault="00164C74" w:rsidP="00164C74">
      <w:pPr>
        <w:spacing w:after="0" w:line="360" w:lineRule="auto"/>
        <w:ind w:firstLine="567"/>
        <w:jc w:val="both"/>
        <w:rPr>
          <w:rFonts w:ascii="Myriad Pro" w:eastAsia="Calibri" w:hAnsi="Myriad Pro" w:cs="Times New Roman"/>
          <w:sz w:val="26"/>
          <w:szCs w:val="26"/>
        </w:rPr>
      </w:pPr>
      <w:r w:rsidRPr="00164C74">
        <w:rPr>
          <w:rFonts w:ascii="Myriad Pro" w:eastAsia="Calibri" w:hAnsi="Myriad Pro" w:cs="Times New Roman"/>
          <w:sz w:val="26"/>
          <w:szCs w:val="26"/>
        </w:rPr>
        <w:t xml:space="preserve">Индивидуальные цены (тарифы) на услуги по передаче электрической энергии для взаиморасчетов между двумя сетевыми организациями за оказываемые услуги по передаче электрической энергии на 2019 год приказом </w:t>
      </w:r>
      <w:r w:rsidR="002701FF">
        <w:rPr>
          <w:rFonts w:ascii="Myriad Pro" w:eastAsia="Calibri" w:hAnsi="Myriad Pro" w:cs="Times New Roman"/>
          <w:sz w:val="26"/>
          <w:szCs w:val="26"/>
        </w:rPr>
        <w:t>КТР Волгоградской</w:t>
      </w:r>
      <w:r w:rsidRPr="00164C74">
        <w:rPr>
          <w:rFonts w:ascii="Myriad Pro" w:eastAsia="Calibri" w:hAnsi="Myriad Pro" w:cs="Times New Roman"/>
          <w:sz w:val="26"/>
          <w:szCs w:val="26"/>
        </w:rPr>
        <w:t xml:space="preserve"> области от 26.12.2018 № 48/24.</w:t>
      </w:r>
    </w:p>
    <w:p w14:paraId="030342BB" w14:textId="77777777" w:rsidR="00164C74" w:rsidRDefault="00164C74" w:rsidP="00164C74">
      <w:pPr>
        <w:spacing w:after="0" w:line="360" w:lineRule="auto"/>
        <w:ind w:firstLine="567"/>
        <w:jc w:val="both"/>
        <w:rPr>
          <w:rFonts w:ascii="Myriad Pro" w:eastAsia="Calibri" w:hAnsi="Myriad Pro" w:cs="Times New Roman"/>
          <w:sz w:val="26"/>
          <w:szCs w:val="26"/>
        </w:rPr>
      </w:pPr>
      <w:r w:rsidRPr="00164C74">
        <w:rPr>
          <w:rFonts w:ascii="Myriad Pro" w:eastAsia="Calibri" w:hAnsi="Myriad Pro" w:cs="Times New Roman"/>
          <w:sz w:val="26"/>
          <w:szCs w:val="26"/>
        </w:rPr>
        <w:t xml:space="preserve">С учетом балансовых показателей и установленных </w:t>
      </w:r>
      <w:r w:rsidR="002701FF">
        <w:rPr>
          <w:rFonts w:ascii="Myriad Pro" w:eastAsia="Calibri" w:hAnsi="Myriad Pro" w:cs="Times New Roman"/>
          <w:sz w:val="26"/>
          <w:szCs w:val="26"/>
        </w:rPr>
        <w:t>КТР Волгоградской</w:t>
      </w:r>
      <w:r w:rsidRPr="00164C74">
        <w:rPr>
          <w:rFonts w:ascii="Myriad Pro" w:eastAsia="Calibri" w:hAnsi="Myriad Pro" w:cs="Times New Roman"/>
          <w:sz w:val="26"/>
          <w:szCs w:val="26"/>
        </w:rPr>
        <w:t xml:space="preserve"> области индивидуальных тарифов взаиморасчетов между двумя сетевыми компаниями Исполнителем выполнен расчет товарной выручки филиала ПАО </w:t>
      </w:r>
      <w:r w:rsidRPr="00164C74">
        <w:rPr>
          <w:rFonts w:ascii="Myriad Pro" w:eastAsia="Calibri" w:hAnsi="Myriad Pro" w:cs="Times New Roman"/>
          <w:sz w:val="26"/>
          <w:szCs w:val="26"/>
        </w:rPr>
        <w:lastRenderedPageBreak/>
        <w:t xml:space="preserve">«МРСК Юга» - «Волгоградэнерго» за 2019 год (общий объем расходов рассчитан из </w:t>
      </w:r>
      <w:proofErr w:type="spellStart"/>
      <w:r w:rsidRPr="00164C74">
        <w:rPr>
          <w:rFonts w:ascii="Myriad Pro" w:eastAsia="Calibri" w:hAnsi="Myriad Pro" w:cs="Times New Roman"/>
          <w:sz w:val="26"/>
          <w:szCs w:val="26"/>
        </w:rPr>
        <w:t>двухставочных</w:t>
      </w:r>
      <w:proofErr w:type="spellEnd"/>
      <w:r w:rsidRPr="00164C74">
        <w:rPr>
          <w:rFonts w:ascii="Myriad Pro" w:eastAsia="Calibri" w:hAnsi="Myriad Pro" w:cs="Times New Roman"/>
          <w:sz w:val="26"/>
          <w:szCs w:val="26"/>
        </w:rPr>
        <w:t xml:space="preserve"> тарифов за услуги по передаче электрической энергии, в том числе расходы на оплату потерь электрической энергии рассчитаны исходя из ставки на оплату потерь </w:t>
      </w:r>
      <w:proofErr w:type="spellStart"/>
      <w:r w:rsidRPr="00164C74">
        <w:rPr>
          <w:rFonts w:ascii="Myriad Pro" w:eastAsia="Calibri" w:hAnsi="Myriad Pro" w:cs="Times New Roman"/>
          <w:sz w:val="26"/>
          <w:szCs w:val="26"/>
        </w:rPr>
        <w:t>двухставочного</w:t>
      </w:r>
      <w:proofErr w:type="spellEnd"/>
      <w:r w:rsidRPr="00164C74">
        <w:rPr>
          <w:rFonts w:ascii="Myriad Pro" w:eastAsia="Calibri" w:hAnsi="Myriad Pro" w:cs="Times New Roman"/>
          <w:sz w:val="26"/>
          <w:szCs w:val="26"/>
        </w:rPr>
        <w:t xml:space="preserve"> тарифа взаиморасчета):</w:t>
      </w:r>
    </w:p>
    <w:p w14:paraId="2F23B5CF" w14:textId="77777777" w:rsidR="00164C74" w:rsidRDefault="00164C74" w:rsidP="00164C74">
      <w:pPr>
        <w:spacing w:after="0" w:line="360" w:lineRule="auto"/>
        <w:ind w:firstLine="567"/>
        <w:jc w:val="both"/>
        <w:rPr>
          <w:rFonts w:ascii="Myriad Pro" w:eastAsia="Calibri" w:hAnsi="Myriad Pro" w:cs="Times New Roman"/>
          <w:sz w:val="26"/>
          <w:szCs w:val="26"/>
        </w:rPr>
      </w:pPr>
    </w:p>
    <w:p w14:paraId="080290AF" w14:textId="77777777" w:rsidR="00164C74" w:rsidRPr="00164C74" w:rsidRDefault="00164C74" w:rsidP="00164C74">
      <w:pPr>
        <w:spacing w:after="0" w:line="360" w:lineRule="auto"/>
        <w:ind w:firstLine="567"/>
        <w:jc w:val="both"/>
        <w:rPr>
          <w:rFonts w:ascii="Myriad Pro" w:eastAsia="Calibri" w:hAnsi="Myriad Pro" w:cs="Times New Roman"/>
          <w:sz w:val="26"/>
          <w:szCs w:val="26"/>
        </w:rPr>
        <w:sectPr w:rsidR="00164C74" w:rsidRPr="00164C74" w:rsidSect="0088705B">
          <w:type w:val="continuous"/>
          <w:pgSz w:w="11906" w:h="16838"/>
          <w:pgMar w:top="1134" w:right="850" w:bottom="1134" w:left="1701" w:header="708" w:footer="708" w:gutter="0"/>
          <w:cols w:space="708"/>
          <w:docGrid w:linePitch="360"/>
        </w:sectPr>
      </w:pPr>
    </w:p>
    <w:tbl>
      <w:tblPr>
        <w:tblW w:w="14560" w:type="dxa"/>
        <w:tblLayout w:type="fixed"/>
        <w:tblLook w:val="04A0" w:firstRow="1" w:lastRow="0" w:firstColumn="1" w:lastColumn="0" w:noHBand="0" w:noVBand="1"/>
      </w:tblPr>
      <w:tblGrid>
        <w:gridCol w:w="411"/>
        <w:gridCol w:w="1852"/>
        <w:gridCol w:w="1185"/>
        <w:gridCol w:w="1186"/>
        <w:gridCol w:w="1252"/>
        <w:gridCol w:w="1257"/>
        <w:gridCol w:w="1186"/>
        <w:gridCol w:w="1186"/>
        <w:gridCol w:w="1276"/>
        <w:gridCol w:w="1216"/>
        <w:gridCol w:w="1137"/>
        <w:gridCol w:w="1416"/>
      </w:tblGrid>
      <w:tr w:rsidR="00164C74" w:rsidRPr="00164C74" w14:paraId="05D4EEAA" w14:textId="77777777" w:rsidTr="00164C74">
        <w:trPr>
          <w:tblHeader/>
        </w:trPr>
        <w:tc>
          <w:tcPr>
            <w:tcW w:w="14560" w:type="dxa"/>
            <w:gridSpan w:val="12"/>
            <w:tcBorders>
              <w:bottom w:val="single" w:sz="4" w:space="0" w:color="FFFFFF" w:themeColor="background1"/>
            </w:tcBorders>
            <w:shd w:val="clear" w:color="auto" w:fill="auto"/>
            <w:noWrap/>
            <w:vAlign w:val="center"/>
          </w:tcPr>
          <w:p w14:paraId="657542D1" w14:textId="77777777" w:rsidR="00164C74" w:rsidRPr="00164C74" w:rsidRDefault="00164C74" w:rsidP="00164C74">
            <w:pPr>
              <w:spacing w:after="0" w:line="240" w:lineRule="auto"/>
              <w:jc w:val="center"/>
              <w:rPr>
                <w:rFonts w:ascii="Myriad Pro" w:eastAsia="Times New Roman" w:hAnsi="Myriad Pro" w:cs="Times New Roman"/>
                <w:color w:val="000000"/>
                <w:sz w:val="26"/>
                <w:szCs w:val="26"/>
                <w:lang w:eastAsia="ru-RU"/>
              </w:rPr>
            </w:pPr>
            <w:r w:rsidRPr="00164C74">
              <w:rPr>
                <w:rFonts w:ascii="Myriad Pro" w:eastAsia="Times New Roman" w:hAnsi="Myriad Pro" w:cs="Times New Roman"/>
                <w:color w:val="000000"/>
                <w:sz w:val="26"/>
                <w:szCs w:val="26"/>
                <w:lang w:eastAsia="ru-RU"/>
              </w:rPr>
              <w:lastRenderedPageBreak/>
              <w:t>Расходы на оплату услуг по передаче электрической энергии (мощности)</w:t>
            </w:r>
          </w:p>
          <w:p w14:paraId="5E91436F" w14:textId="77777777" w:rsidR="00164C74" w:rsidRPr="00164C74" w:rsidRDefault="00164C74" w:rsidP="00164C74">
            <w:pPr>
              <w:spacing w:after="0" w:line="240" w:lineRule="auto"/>
              <w:jc w:val="center"/>
              <w:rPr>
                <w:rFonts w:ascii="Myriad Pro" w:eastAsia="Times New Roman" w:hAnsi="Myriad Pro" w:cs="Times New Roman"/>
                <w:b/>
                <w:bCs/>
                <w:color w:val="FFFFFF"/>
                <w:lang w:eastAsia="ru-RU"/>
              </w:rPr>
            </w:pPr>
            <w:r w:rsidRPr="00164C74">
              <w:rPr>
                <w:rFonts w:ascii="Myriad Pro" w:eastAsia="Times New Roman" w:hAnsi="Myriad Pro" w:cs="Times New Roman"/>
                <w:color w:val="000000"/>
                <w:sz w:val="26"/>
                <w:szCs w:val="26"/>
                <w:lang w:eastAsia="ru-RU"/>
              </w:rPr>
              <w:t xml:space="preserve"> филиалом ПАО «МРСК Юга» - «Волгоградэнерго» в 2019 году смежным сетевым организациям</w:t>
            </w:r>
          </w:p>
        </w:tc>
      </w:tr>
      <w:tr w:rsidR="00164C74" w:rsidRPr="00164C74" w14:paraId="6B25ED23" w14:textId="77777777" w:rsidTr="00164C74">
        <w:trPr>
          <w:tblHeader/>
        </w:trPr>
        <w:tc>
          <w:tcPr>
            <w:tcW w:w="41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4D4B477" w14:textId="77777777" w:rsidR="00164C74" w:rsidRPr="00164C74" w:rsidRDefault="00164C74" w:rsidP="00164C74">
            <w:pPr>
              <w:spacing w:after="0" w:line="240" w:lineRule="auto"/>
              <w:rPr>
                <w:rFonts w:ascii="Myriad Pro" w:eastAsia="Times New Roman" w:hAnsi="Myriad Pro" w:cs="Times New Roman"/>
                <w:b/>
                <w:bCs/>
                <w:color w:val="FFFFFF"/>
                <w:sz w:val="18"/>
                <w:szCs w:val="18"/>
                <w:lang w:eastAsia="ru-RU"/>
              </w:rPr>
            </w:pPr>
            <w:r w:rsidRPr="00164C74">
              <w:rPr>
                <w:rFonts w:ascii="Myriad Pro" w:eastAsia="Times New Roman" w:hAnsi="Myriad Pro" w:cs="Times New Roman"/>
                <w:b/>
                <w:bCs/>
                <w:color w:val="FFFFFF"/>
                <w:sz w:val="18"/>
                <w:szCs w:val="18"/>
                <w:lang w:eastAsia="ru-RU"/>
              </w:rPr>
              <w:t>№</w:t>
            </w:r>
          </w:p>
        </w:tc>
        <w:tc>
          <w:tcPr>
            <w:tcW w:w="185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1C28B8" w14:textId="77777777" w:rsidR="00164C74" w:rsidRPr="00164C74" w:rsidRDefault="00164C74" w:rsidP="00164C74">
            <w:pPr>
              <w:spacing w:after="0" w:line="240" w:lineRule="auto"/>
              <w:ind w:left="-243" w:firstLine="243"/>
              <w:jc w:val="center"/>
              <w:rPr>
                <w:rFonts w:ascii="Myriad Pro" w:eastAsia="Times New Roman" w:hAnsi="Myriad Pro" w:cs="Times New Roman"/>
                <w:b/>
                <w:bCs/>
                <w:color w:val="FFFFFF"/>
                <w:sz w:val="18"/>
                <w:szCs w:val="18"/>
                <w:lang w:eastAsia="ru-RU"/>
              </w:rPr>
            </w:pPr>
            <w:r w:rsidRPr="00164C74">
              <w:rPr>
                <w:rFonts w:ascii="Myriad Pro" w:eastAsia="Times New Roman" w:hAnsi="Myriad Pro" w:cs="Times New Roman"/>
                <w:b/>
                <w:bCs/>
                <w:color w:val="FFFFFF"/>
                <w:sz w:val="18"/>
                <w:szCs w:val="18"/>
                <w:lang w:eastAsia="ru-RU"/>
              </w:rPr>
              <w:t>Название ТСО</w:t>
            </w:r>
          </w:p>
        </w:tc>
        <w:tc>
          <w:tcPr>
            <w:tcW w:w="2371"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5325D5" w14:textId="77777777" w:rsidR="00164C74" w:rsidRPr="00164C74" w:rsidRDefault="00164C74" w:rsidP="00164C74">
            <w:pPr>
              <w:spacing w:after="0" w:line="240" w:lineRule="auto"/>
              <w:jc w:val="center"/>
              <w:rPr>
                <w:rFonts w:ascii="Myriad Pro" w:eastAsia="Times New Roman" w:hAnsi="Myriad Pro" w:cs="Times New Roman"/>
                <w:b/>
                <w:bCs/>
                <w:color w:val="FFFFFF"/>
                <w:sz w:val="18"/>
                <w:szCs w:val="18"/>
                <w:lang w:eastAsia="ru-RU"/>
              </w:rPr>
            </w:pPr>
            <w:r w:rsidRPr="00164C74">
              <w:rPr>
                <w:rFonts w:ascii="Myriad Pro" w:eastAsia="Times New Roman" w:hAnsi="Myriad Pro" w:cs="Times New Roman"/>
                <w:b/>
                <w:bCs/>
                <w:color w:val="FFFFFF"/>
                <w:sz w:val="18"/>
                <w:szCs w:val="18"/>
                <w:lang w:eastAsia="ru-RU"/>
              </w:rPr>
              <w:t xml:space="preserve">Оплачиваемый полезный отпуск, </w:t>
            </w:r>
          </w:p>
          <w:p w14:paraId="6EDF5A7B" w14:textId="77777777" w:rsidR="00164C74" w:rsidRPr="00164C74" w:rsidRDefault="00164C74" w:rsidP="00164C74">
            <w:pPr>
              <w:spacing w:after="0" w:line="240" w:lineRule="auto"/>
              <w:jc w:val="center"/>
              <w:rPr>
                <w:rFonts w:ascii="Myriad Pro" w:eastAsia="Times New Roman" w:hAnsi="Myriad Pro" w:cs="Times New Roman"/>
                <w:b/>
                <w:bCs/>
                <w:color w:val="FFFFFF"/>
                <w:sz w:val="18"/>
                <w:szCs w:val="18"/>
                <w:lang w:eastAsia="ru-RU"/>
              </w:rPr>
            </w:pPr>
            <w:r w:rsidRPr="00164C74">
              <w:rPr>
                <w:rFonts w:ascii="Myriad Pro" w:eastAsia="Times New Roman" w:hAnsi="Myriad Pro" w:cs="Times New Roman"/>
                <w:b/>
                <w:bCs/>
                <w:color w:val="FFFFFF"/>
                <w:sz w:val="18"/>
                <w:szCs w:val="18"/>
                <w:lang w:eastAsia="ru-RU"/>
              </w:rPr>
              <w:t>млн. кВт</w:t>
            </w:r>
            <w:r>
              <w:rPr>
                <w:rFonts w:ascii="Myriad Pro" w:eastAsia="Times New Roman" w:hAnsi="Myriad Pro" w:cs="Times New Roman"/>
                <w:b/>
                <w:bCs/>
                <w:color w:val="FFFFFF"/>
                <w:sz w:val="18"/>
                <w:szCs w:val="18"/>
                <w:lang w:eastAsia="ru-RU"/>
              </w:rPr>
              <w:t>*</w:t>
            </w:r>
            <w:r w:rsidRPr="00164C74">
              <w:rPr>
                <w:rFonts w:ascii="Myriad Pro" w:eastAsia="Times New Roman" w:hAnsi="Myriad Pro" w:cs="Times New Roman"/>
                <w:b/>
                <w:bCs/>
                <w:color w:val="FFFFFF"/>
                <w:sz w:val="18"/>
                <w:szCs w:val="18"/>
                <w:lang w:eastAsia="ru-RU"/>
              </w:rPr>
              <w:t>ч</w:t>
            </w:r>
          </w:p>
        </w:tc>
        <w:tc>
          <w:tcPr>
            <w:tcW w:w="2509"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9F1580" w14:textId="77777777" w:rsidR="00164C74" w:rsidRPr="00164C74" w:rsidRDefault="00164C74" w:rsidP="00164C74">
            <w:pPr>
              <w:spacing w:after="0" w:line="240" w:lineRule="auto"/>
              <w:jc w:val="center"/>
              <w:rPr>
                <w:rFonts w:ascii="Myriad Pro" w:eastAsia="Times New Roman" w:hAnsi="Myriad Pro" w:cs="Times New Roman"/>
                <w:b/>
                <w:bCs/>
                <w:color w:val="FFFFFF"/>
                <w:sz w:val="18"/>
                <w:szCs w:val="18"/>
                <w:lang w:eastAsia="ru-RU"/>
              </w:rPr>
            </w:pPr>
            <w:r w:rsidRPr="00164C74">
              <w:rPr>
                <w:rFonts w:ascii="Myriad Pro" w:eastAsia="Times New Roman" w:hAnsi="Myriad Pro" w:cs="Times New Roman"/>
                <w:b/>
                <w:bCs/>
                <w:color w:val="FFFFFF"/>
                <w:sz w:val="18"/>
                <w:szCs w:val="18"/>
                <w:lang w:eastAsia="ru-RU"/>
              </w:rPr>
              <w:t>Оплачиваемый объем мощности,</w:t>
            </w:r>
          </w:p>
          <w:p w14:paraId="370889DF" w14:textId="77777777" w:rsidR="00164C74" w:rsidRPr="00164C74" w:rsidRDefault="00164C74" w:rsidP="00164C74">
            <w:pPr>
              <w:spacing w:after="0" w:line="240" w:lineRule="auto"/>
              <w:jc w:val="center"/>
              <w:rPr>
                <w:rFonts w:ascii="Myriad Pro" w:eastAsia="Times New Roman" w:hAnsi="Myriad Pro" w:cs="Times New Roman"/>
                <w:b/>
                <w:bCs/>
                <w:color w:val="FFFFFF"/>
                <w:sz w:val="18"/>
                <w:szCs w:val="18"/>
                <w:lang w:eastAsia="ru-RU"/>
              </w:rPr>
            </w:pPr>
            <w:r w:rsidRPr="00164C74">
              <w:rPr>
                <w:rFonts w:ascii="Myriad Pro" w:eastAsia="Times New Roman" w:hAnsi="Myriad Pro" w:cs="Times New Roman"/>
                <w:b/>
                <w:bCs/>
                <w:color w:val="FFFFFF"/>
                <w:sz w:val="18"/>
                <w:szCs w:val="18"/>
                <w:lang w:eastAsia="ru-RU"/>
              </w:rPr>
              <w:t xml:space="preserve"> МВт в месяц</w:t>
            </w:r>
          </w:p>
        </w:tc>
        <w:tc>
          <w:tcPr>
            <w:tcW w:w="4864"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9DF698" w14:textId="77777777" w:rsidR="00164C74" w:rsidRPr="00164C74" w:rsidRDefault="00164C74" w:rsidP="00164C74">
            <w:pPr>
              <w:spacing w:after="0" w:line="240" w:lineRule="auto"/>
              <w:jc w:val="center"/>
              <w:rPr>
                <w:rFonts w:ascii="Myriad Pro" w:eastAsia="Times New Roman" w:hAnsi="Myriad Pro" w:cs="Times New Roman"/>
                <w:b/>
                <w:bCs/>
                <w:color w:val="FFFFFF"/>
                <w:sz w:val="18"/>
                <w:szCs w:val="18"/>
                <w:lang w:eastAsia="ru-RU"/>
              </w:rPr>
            </w:pPr>
            <w:r w:rsidRPr="00164C74">
              <w:rPr>
                <w:rFonts w:ascii="Myriad Pro" w:eastAsia="Times New Roman" w:hAnsi="Myriad Pro" w:cs="Times New Roman"/>
                <w:b/>
                <w:bCs/>
                <w:color w:val="FFFFFF"/>
                <w:sz w:val="18"/>
                <w:szCs w:val="18"/>
                <w:lang w:eastAsia="ru-RU"/>
              </w:rPr>
              <w:t>Индивидуальные тарифы взаиморасчетов между ТСО</w:t>
            </w:r>
          </w:p>
        </w:tc>
        <w:tc>
          <w:tcPr>
            <w:tcW w:w="2553"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0A031B" w14:textId="77777777" w:rsidR="00164C74" w:rsidRPr="00164C74" w:rsidRDefault="00164C74" w:rsidP="00164C74">
            <w:pPr>
              <w:spacing w:after="0" w:line="240" w:lineRule="auto"/>
              <w:jc w:val="center"/>
              <w:rPr>
                <w:rFonts w:ascii="Myriad Pro" w:eastAsia="Times New Roman" w:hAnsi="Myriad Pro" w:cs="Times New Roman"/>
                <w:b/>
                <w:bCs/>
                <w:color w:val="FFFFFF"/>
                <w:sz w:val="18"/>
                <w:szCs w:val="18"/>
                <w:lang w:eastAsia="ru-RU"/>
              </w:rPr>
            </w:pPr>
            <w:r w:rsidRPr="00164C74">
              <w:rPr>
                <w:rFonts w:ascii="Myriad Pro" w:eastAsia="Times New Roman" w:hAnsi="Myriad Pro" w:cs="Times New Roman"/>
                <w:b/>
                <w:bCs/>
                <w:color w:val="FFFFFF"/>
                <w:sz w:val="18"/>
                <w:szCs w:val="18"/>
                <w:lang w:eastAsia="ru-RU"/>
              </w:rPr>
              <w:t>Расходы на оплату услуг смежных ТСО</w:t>
            </w:r>
          </w:p>
        </w:tc>
      </w:tr>
      <w:tr w:rsidR="00164C74" w:rsidRPr="00164C74" w14:paraId="3191BFD1" w14:textId="77777777" w:rsidTr="00164C74">
        <w:trPr>
          <w:tblHeader/>
        </w:trPr>
        <w:tc>
          <w:tcPr>
            <w:tcW w:w="41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0738C0" w14:textId="77777777" w:rsidR="00164C74" w:rsidRPr="00164C74" w:rsidRDefault="00164C74" w:rsidP="00164C74">
            <w:pPr>
              <w:spacing w:after="0" w:line="240" w:lineRule="auto"/>
              <w:rPr>
                <w:rFonts w:ascii="Myriad Pro" w:eastAsia="Times New Roman" w:hAnsi="Myriad Pro" w:cs="Times New Roman"/>
                <w:b/>
                <w:bCs/>
                <w:color w:val="FFFFFF"/>
                <w:sz w:val="18"/>
                <w:szCs w:val="18"/>
                <w:lang w:eastAsia="ru-RU"/>
              </w:rPr>
            </w:pPr>
          </w:p>
        </w:tc>
        <w:tc>
          <w:tcPr>
            <w:tcW w:w="185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18D9EC" w14:textId="77777777" w:rsidR="00164C74" w:rsidRPr="00164C74" w:rsidRDefault="00164C74" w:rsidP="00164C74">
            <w:pPr>
              <w:spacing w:after="0" w:line="240" w:lineRule="auto"/>
              <w:rPr>
                <w:rFonts w:ascii="Myriad Pro" w:eastAsia="Times New Roman" w:hAnsi="Myriad Pro" w:cs="Times New Roman"/>
                <w:b/>
                <w:bCs/>
                <w:color w:val="FFFFFF"/>
                <w:sz w:val="18"/>
                <w:szCs w:val="18"/>
                <w:lang w:eastAsia="ru-RU"/>
              </w:rPr>
            </w:pPr>
          </w:p>
        </w:tc>
        <w:tc>
          <w:tcPr>
            <w:tcW w:w="2371"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6CE0BD" w14:textId="77777777" w:rsidR="00164C74" w:rsidRPr="00164C74" w:rsidRDefault="00164C74" w:rsidP="00164C74">
            <w:pPr>
              <w:spacing w:after="0" w:line="240" w:lineRule="auto"/>
              <w:rPr>
                <w:rFonts w:ascii="Myriad Pro" w:eastAsia="Times New Roman" w:hAnsi="Myriad Pro" w:cs="Times New Roman"/>
                <w:b/>
                <w:bCs/>
                <w:color w:val="FFFFFF"/>
                <w:sz w:val="18"/>
                <w:szCs w:val="18"/>
                <w:lang w:eastAsia="ru-RU"/>
              </w:rPr>
            </w:pPr>
          </w:p>
        </w:tc>
        <w:tc>
          <w:tcPr>
            <w:tcW w:w="2509"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F6A0BA" w14:textId="77777777" w:rsidR="00164C74" w:rsidRPr="00164C74" w:rsidRDefault="00164C74" w:rsidP="00164C74">
            <w:pPr>
              <w:spacing w:after="0" w:line="240" w:lineRule="auto"/>
              <w:rPr>
                <w:rFonts w:ascii="Myriad Pro" w:eastAsia="Times New Roman" w:hAnsi="Myriad Pro" w:cs="Times New Roman"/>
                <w:b/>
                <w:bCs/>
                <w:color w:val="FFFFFF"/>
                <w:sz w:val="18"/>
                <w:szCs w:val="18"/>
                <w:lang w:eastAsia="ru-RU"/>
              </w:rPr>
            </w:pPr>
          </w:p>
        </w:tc>
        <w:tc>
          <w:tcPr>
            <w:tcW w:w="237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80F954" w14:textId="77777777" w:rsidR="00164C74" w:rsidRPr="00164C74" w:rsidRDefault="00164C74" w:rsidP="00164C74">
            <w:pPr>
              <w:spacing w:after="0" w:line="240" w:lineRule="auto"/>
              <w:jc w:val="center"/>
              <w:rPr>
                <w:rFonts w:ascii="Myriad Pro" w:eastAsia="Times New Roman" w:hAnsi="Myriad Pro" w:cs="Times New Roman"/>
                <w:b/>
                <w:bCs/>
                <w:color w:val="FFFFFF"/>
                <w:sz w:val="18"/>
                <w:szCs w:val="18"/>
                <w:lang w:eastAsia="ru-RU"/>
              </w:rPr>
            </w:pPr>
            <w:r w:rsidRPr="00164C74">
              <w:rPr>
                <w:rFonts w:ascii="Myriad Pro" w:eastAsia="Times New Roman" w:hAnsi="Myriad Pro" w:cs="Times New Roman"/>
                <w:b/>
                <w:bCs/>
                <w:color w:val="FFFFFF"/>
                <w:sz w:val="18"/>
                <w:szCs w:val="18"/>
                <w:lang w:eastAsia="ru-RU"/>
              </w:rPr>
              <w:t>ставка на оплату потерь, руб./тыс. кВт</w:t>
            </w:r>
            <w:r>
              <w:rPr>
                <w:rFonts w:ascii="Myriad Pro" w:eastAsia="Times New Roman" w:hAnsi="Myriad Pro" w:cs="Times New Roman"/>
                <w:b/>
                <w:bCs/>
                <w:color w:val="FFFFFF"/>
                <w:sz w:val="18"/>
                <w:szCs w:val="18"/>
                <w:lang w:eastAsia="ru-RU"/>
              </w:rPr>
              <w:t>*</w:t>
            </w:r>
            <w:r w:rsidRPr="00164C74">
              <w:rPr>
                <w:rFonts w:ascii="Myriad Pro" w:eastAsia="Times New Roman" w:hAnsi="Myriad Pro" w:cs="Times New Roman"/>
                <w:b/>
                <w:bCs/>
                <w:color w:val="FFFFFF"/>
                <w:sz w:val="18"/>
                <w:szCs w:val="18"/>
                <w:lang w:eastAsia="ru-RU"/>
              </w:rPr>
              <w:t>ч</w:t>
            </w:r>
          </w:p>
        </w:tc>
        <w:tc>
          <w:tcPr>
            <w:tcW w:w="249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E9EBCD" w14:textId="77777777" w:rsidR="00164C74" w:rsidRPr="00164C74" w:rsidRDefault="00164C74" w:rsidP="00164C74">
            <w:pPr>
              <w:spacing w:after="0" w:line="240" w:lineRule="auto"/>
              <w:jc w:val="center"/>
              <w:rPr>
                <w:rFonts w:ascii="Myriad Pro" w:eastAsia="Times New Roman" w:hAnsi="Myriad Pro" w:cs="Times New Roman"/>
                <w:b/>
                <w:bCs/>
                <w:color w:val="FFFFFF"/>
                <w:sz w:val="18"/>
                <w:szCs w:val="18"/>
                <w:lang w:eastAsia="ru-RU"/>
              </w:rPr>
            </w:pPr>
            <w:r w:rsidRPr="00164C74">
              <w:rPr>
                <w:rFonts w:ascii="Myriad Pro" w:eastAsia="Times New Roman" w:hAnsi="Myriad Pro" w:cs="Times New Roman"/>
                <w:b/>
                <w:bCs/>
                <w:color w:val="FFFFFF"/>
                <w:sz w:val="18"/>
                <w:szCs w:val="18"/>
                <w:lang w:eastAsia="ru-RU"/>
              </w:rPr>
              <w:t xml:space="preserve">ставка за содержание сетей, </w:t>
            </w:r>
          </w:p>
          <w:p w14:paraId="4B07DA9C" w14:textId="77777777" w:rsidR="00164C74" w:rsidRPr="00164C74" w:rsidRDefault="00164C74" w:rsidP="00164C74">
            <w:pPr>
              <w:spacing w:after="0" w:line="240" w:lineRule="auto"/>
              <w:jc w:val="center"/>
              <w:rPr>
                <w:rFonts w:ascii="Myriad Pro" w:eastAsia="Times New Roman" w:hAnsi="Myriad Pro" w:cs="Times New Roman"/>
                <w:b/>
                <w:bCs/>
                <w:color w:val="FFFFFF"/>
                <w:sz w:val="18"/>
                <w:szCs w:val="18"/>
                <w:lang w:eastAsia="ru-RU"/>
              </w:rPr>
            </w:pPr>
            <w:r w:rsidRPr="00164C74">
              <w:rPr>
                <w:rFonts w:ascii="Myriad Pro" w:eastAsia="Times New Roman" w:hAnsi="Myriad Pro" w:cs="Times New Roman"/>
                <w:b/>
                <w:bCs/>
                <w:color w:val="FFFFFF"/>
                <w:sz w:val="18"/>
                <w:szCs w:val="18"/>
                <w:lang w:eastAsia="ru-RU"/>
              </w:rPr>
              <w:t>руб./МВт в месяц</w:t>
            </w:r>
          </w:p>
        </w:tc>
        <w:tc>
          <w:tcPr>
            <w:tcW w:w="2553"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5A62ED" w14:textId="77777777" w:rsidR="00164C74" w:rsidRPr="00164C74" w:rsidRDefault="00164C74" w:rsidP="00164C74">
            <w:pPr>
              <w:spacing w:after="0" w:line="240" w:lineRule="auto"/>
              <w:rPr>
                <w:rFonts w:ascii="Myriad Pro" w:eastAsia="Times New Roman" w:hAnsi="Myriad Pro" w:cs="Times New Roman"/>
                <w:b/>
                <w:bCs/>
                <w:color w:val="FFFFFF"/>
                <w:sz w:val="18"/>
                <w:szCs w:val="18"/>
                <w:lang w:eastAsia="ru-RU"/>
              </w:rPr>
            </w:pPr>
          </w:p>
        </w:tc>
      </w:tr>
      <w:tr w:rsidR="00164C74" w:rsidRPr="00164C74" w14:paraId="0CAE7DBB" w14:textId="77777777" w:rsidTr="00E30345">
        <w:trPr>
          <w:tblHeader/>
        </w:trPr>
        <w:tc>
          <w:tcPr>
            <w:tcW w:w="41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7884BA" w14:textId="77777777" w:rsidR="00164C74" w:rsidRPr="00164C74" w:rsidRDefault="00164C74" w:rsidP="00164C74">
            <w:pPr>
              <w:spacing w:after="0" w:line="240" w:lineRule="auto"/>
              <w:rPr>
                <w:rFonts w:ascii="Myriad Pro" w:eastAsia="Times New Roman" w:hAnsi="Myriad Pro" w:cs="Times New Roman"/>
                <w:b/>
                <w:bCs/>
                <w:color w:val="FFFFFF"/>
                <w:sz w:val="18"/>
                <w:szCs w:val="18"/>
                <w:lang w:eastAsia="ru-RU"/>
              </w:rPr>
            </w:pPr>
          </w:p>
        </w:tc>
        <w:tc>
          <w:tcPr>
            <w:tcW w:w="185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889835" w14:textId="77777777" w:rsidR="00164C74" w:rsidRPr="00164C74" w:rsidRDefault="00164C74" w:rsidP="00164C74">
            <w:pPr>
              <w:spacing w:after="0" w:line="240" w:lineRule="auto"/>
              <w:rPr>
                <w:rFonts w:ascii="Myriad Pro" w:eastAsia="Times New Roman" w:hAnsi="Myriad Pro" w:cs="Times New Roman"/>
                <w:b/>
                <w:bCs/>
                <w:color w:val="FFFFFF"/>
                <w:sz w:val="18"/>
                <w:szCs w:val="18"/>
                <w:lang w:eastAsia="ru-RU"/>
              </w:rPr>
            </w:pPr>
          </w:p>
        </w:tc>
        <w:tc>
          <w:tcPr>
            <w:tcW w:w="11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43EB6A" w14:textId="77777777" w:rsidR="00164C74" w:rsidRPr="00164C74" w:rsidRDefault="00164C74" w:rsidP="00164C74">
            <w:pPr>
              <w:spacing w:after="0" w:line="240" w:lineRule="auto"/>
              <w:jc w:val="center"/>
              <w:rPr>
                <w:rFonts w:ascii="Myriad Pro" w:eastAsia="Times New Roman" w:hAnsi="Myriad Pro" w:cs="Times New Roman"/>
                <w:b/>
                <w:bCs/>
                <w:color w:val="FFFFFF"/>
                <w:sz w:val="18"/>
                <w:szCs w:val="18"/>
                <w:lang w:eastAsia="ru-RU"/>
              </w:rPr>
            </w:pPr>
            <w:r w:rsidRPr="00164C74">
              <w:rPr>
                <w:rFonts w:ascii="Myriad Pro" w:eastAsia="Times New Roman" w:hAnsi="Myriad Pro" w:cs="Times New Roman"/>
                <w:b/>
                <w:bCs/>
                <w:color w:val="FFFFFF"/>
                <w:sz w:val="18"/>
                <w:szCs w:val="18"/>
                <w:lang w:eastAsia="ru-RU"/>
              </w:rPr>
              <w:t>1 полугодие</w:t>
            </w:r>
          </w:p>
          <w:p w14:paraId="64AB2A41" w14:textId="77777777" w:rsidR="00164C74" w:rsidRPr="00164C74" w:rsidRDefault="00164C74" w:rsidP="00164C74">
            <w:pPr>
              <w:spacing w:after="0" w:line="240" w:lineRule="auto"/>
              <w:jc w:val="center"/>
              <w:rPr>
                <w:rFonts w:ascii="Myriad Pro" w:eastAsia="Times New Roman" w:hAnsi="Myriad Pro" w:cs="Times New Roman"/>
                <w:b/>
                <w:bCs/>
                <w:color w:val="FFFFFF"/>
                <w:sz w:val="18"/>
                <w:szCs w:val="18"/>
                <w:lang w:eastAsia="ru-RU"/>
              </w:rPr>
            </w:pPr>
            <w:r w:rsidRPr="00164C74">
              <w:rPr>
                <w:rFonts w:ascii="Myriad Pro" w:eastAsia="Times New Roman" w:hAnsi="Myriad Pro" w:cs="Times New Roman"/>
                <w:b/>
                <w:bCs/>
                <w:color w:val="FFFFFF"/>
                <w:sz w:val="18"/>
                <w:szCs w:val="18"/>
                <w:lang w:eastAsia="ru-RU"/>
              </w:rPr>
              <w:t>2019 года</w:t>
            </w:r>
          </w:p>
        </w:tc>
        <w:tc>
          <w:tcPr>
            <w:tcW w:w="11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80FD45" w14:textId="77777777" w:rsidR="00164C74" w:rsidRPr="00164C74" w:rsidRDefault="00164C74" w:rsidP="00164C74">
            <w:pPr>
              <w:spacing w:after="0" w:line="240" w:lineRule="auto"/>
              <w:jc w:val="center"/>
              <w:rPr>
                <w:rFonts w:ascii="Myriad Pro" w:eastAsia="Times New Roman" w:hAnsi="Myriad Pro" w:cs="Times New Roman"/>
                <w:b/>
                <w:bCs/>
                <w:color w:val="FFFFFF"/>
                <w:sz w:val="18"/>
                <w:szCs w:val="18"/>
                <w:lang w:eastAsia="ru-RU"/>
              </w:rPr>
            </w:pPr>
            <w:r w:rsidRPr="00164C74">
              <w:rPr>
                <w:rFonts w:ascii="Myriad Pro" w:eastAsia="Times New Roman" w:hAnsi="Myriad Pro" w:cs="Times New Roman"/>
                <w:b/>
                <w:bCs/>
                <w:color w:val="FFFFFF"/>
                <w:sz w:val="18"/>
                <w:szCs w:val="18"/>
                <w:lang w:eastAsia="ru-RU"/>
              </w:rPr>
              <w:t>2 полугодие</w:t>
            </w:r>
          </w:p>
          <w:p w14:paraId="10810AFF" w14:textId="77777777" w:rsidR="00164C74" w:rsidRPr="00164C74" w:rsidRDefault="00164C74" w:rsidP="00164C74">
            <w:pPr>
              <w:spacing w:after="0" w:line="240" w:lineRule="auto"/>
              <w:jc w:val="center"/>
              <w:rPr>
                <w:rFonts w:ascii="Myriad Pro" w:eastAsia="Times New Roman" w:hAnsi="Myriad Pro" w:cs="Times New Roman"/>
                <w:b/>
                <w:bCs/>
                <w:color w:val="FFFFFF"/>
                <w:sz w:val="18"/>
                <w:szCs w:val="18"/>
                <w:lang w:eastAsia="ru-RU"/>
              </w:rPr>
            </w:pPr>
            <w:r w:rsidRPr="00164C74">
              <w:rPr>
                <w:rFonts w:ascii="Myriad Pro" w:eastAsia="Times New Roman" w:hAnsi="Myriad Pro" w:cs="Times New Roman"/>
                <w:b/>
                <w:bCs/>
                <w:color w:val="FFFFFF"/>
                <w:sz w:val="18"/>
                <w:szCs w:val="18"/>
                <w:lang w:eastAsia="ru-RU"/>
              </w:rPr>
              <w:t>2019 года</w:t>
            </w:r>
          </w:p>
        </w:tc>
        <w:tc>
          <w:tcPr>
            <w:tcW w:w="12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8FA4B0" w14:textId="77777777" w:rsidR="00164C74" w:rsidRPr="00164C74" w:rsidRDefault="00164C74" w:rsidP="00164C74">
            <w:pPr>
              <w:spacing w:after="0" w:line="240" w:lineRule="auto"/>
              <w:jc w:val="center"/>
              <w:rPr>
                <w:rFonts w:ascii="Myriad Pro" w:eastAsia="Times New Roman" w:hAnsi="Myriad Pro" w:cs="Times New Roman"/>
                <w:b/>
                <w:bCs/>
                <w:color w:val="FFFFFF"/>
                <w:sz w:val="18"/>
                <w:szCs w:val="18"/>
                <w:lang w:eastAsia="ru-RU"/>
              </w:rPr>
            </w:pPr>
            <w:r w:rsidRPr="00164C74">
              <w:rPr>
                <w:rFonts w:ascii="Myriad Pro" w:eastAsia="Times New Roman" w:hAnsi="Myriad Pro" w:cs="Times New Roman"/>
                <w:b/>
                <w:bCs/>
                <w:color w:val="FFFFFF"/>
                <w:sz w:val="18"/>
                <w:szCs w:val="18"/>
                <w:lang w:eastAsia="ru-RU"/>
              </w:rPr>
              <w:t>1 полугодие</w:t>
            </w:r>
          </w:p>
          <w:p w14:paraId="3EADDBCA" w14:textId="77777777" w:rsidR="00164C74" w:rsidRPr="00164C74" w:rsidRDefault="00164C74" w:rsidP="00164C74">
            <w:pPr>
              <w:spacing w:after="0" w:line="240" w:lineRule="auto"/>
              <w:jc w:val="center"/>
              <w:rPr>
                <w:rFonts w:ascii="Myriad Pro" w:eastAsia="Times New Roman" w:hAnsi="Myriad Pro" w:cs="Times New Roman"/>
                <w:b/>
                <w:bCs/>
                <w:color w:val="FFFFFF"/>
                <w:sz w:val="18"/>
                <w:szCs w:val="18"/>
                <w:lang w:eastAsia="ru-RU"/>
              </w:rPr>
            </w:pPr>
            <w:r w:rsidRPr="00164C74">
              <w:rPr>
                <w:rFonts w:ascii="Myriad Pro" w:eastAsia="Times New Roman" w:hAnsi="Myriad Pro" w:cs="Times New Roman"/>
                <w:b/>
                <w:bCs/>
                <w:color w:val="FFFFFF"/>
                <w:sz w:val="18"/>
                <w:szCs w:val="18"/>
                <w:lang w:eastAsia="ru-RU"/>
              </w:rPr>
              <w:t>2019 года</w:t>
            </w:r>
          </w:p>
        </w:tc>
        <w:tc>
          <w:tcPr>
            <w:tcW w:w="12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D5A4C8" w14:textId="77777777" w:rsidR="00164C74" w:rsidRPr="00164C74" w:rsidRDefault="00164C74" w:rsidP="00164C74">
            <w:pPr>
              <w:spacing w:after="0" w:line="240" w:lineRule="auto"/>
              <w:jc w:val="center"/>
              <w:rPr>
                <w:rFonts w:ascii="Myriad Pro" w:eastAsia="Times New Roman" w:hAnsi="Myriad Pro" w:cs="Times New Roman"/>
                <w:b/>
                <w:bCs/>
                <w:color w:val="FFFFFF"/>
                <w:sz w:val="18"/>
                <w:szCs w:val="18"/>
                <w:lang w:eastAsia="ru-RU"/>
              </w:rPr>
            </w:pPr>
            <w:r w:rsidRPr="00164C74">
              <w:rPr>
                <w:rFonts w:ascii="Myriad Pro" w:eastAsia="Times New Roman" w:hAnsi="Myriad Pro" w:cs="Times New Roman"/>
                <w:b/>
                <w:bCs/>
                <w:color w:val="FFFFFF"/>
                <w:sz w:val="18"/>
                <w:szCs w:val="18"/>
                <w:lang w:eastAsia="ru-RU"/>
              </w:rPr>
              <w:t>2 полугодие</w:t>
            </w:r>
          </w:p>
          <w:p w14:paraId="551F62AC" w14:textId="77777777" w:rsidR="00164C74" w:rsidRPr="00164C74" w:rsidRDefault="00164C74" w:rsidP="00164C74">
            <w:pPr>
              <w:spacing w:after="0" w:line="240" w:lineRule="auto"/>
              <w:jc w:val="center"/>
              <w:rPr>
                <w:rFonts w:ascii="Myriad Pro" w:eastAsia="Times New Roman" w:hAnsi="Myriad Pro" w:cs="Times New Roman"/>
                <w:b/>
                <w:bCs/>
                <w:color w:val="FFFFFF"/>
                <w:sz w:val="18"/>
                <w:szCs w:val="18"/>
                <w:lang w:eastAsia="ru-RU"/>
              </w:rPr>
            </w:pPr>
            <w:r w:rsidRPr="00164C74">
              <w:rPr>
                <w:rFonts w:ascii="Myriad Pro" w:eastAsia="Times New Roman" w:hAnsi="Myriad Pro" w:cs="Times New Roman"/>
                <w:b/>
                <w:bCs/>
                <w:color w:val="FFFFFF"/>
                <w:sz w:val="18"/>
                <w:szCs w:val="18"/>
                <w:lang w:eastAsia="ru-RU"/>
              </w:rPr>
              <w:t>2019 года</w:t>
            </w:r>
          </w:p>
        </w:tc>
        <w:tc>
          <w:tcPr>
            <w:tcW w:w="11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194E68" w14:textId="77777777" w:rsidR="00164C74" w:rsidRPr="00164C74" w:rsidRDefault="00164C74" w:rsidP="00164C74">
            <w:pPr>
              <w:spacing w:after="0" w:line="240" w:lineRule="auto"/>
              <w:jc w:val="center"/>
              <w:rPr>
                <w:rFonts w:ascii="Myriad Pro" w:eastAsia="Times New Roman" w:hAnsi="Myriad Pro" w:cs="Times New Roman"/>
                <w:b/>
                <w:bCs/>
                <w:color w:val="FFFFFF"/>
                <w:sz w:val="18"/>
                <w:szCs w:val="18"/>
                <w:lang w:eastAsia="ru-RU"/>
              </w:rPr>
            </w:pPr>
            <w:r w:rsidRPr="00164C74">
              <w:rPr>
                <w:rFonts w:ascii="Myriad Pro" w:eastAsia="Times New Roman" w:hAnsi="Myriad Pro" w:cs="Times New Roman"/>
                <w:b/>
                <w:bCs/>
                <w:color w:val="FFFFFF"/>
                <w:sz w:val="18"/>
                <w:szCs w:val="18"/>
                <w:lang w:eastAsia="ru-RU"/>
              </w:rPr>
              <w:t>1 полугодие</w:t>
            </w:r>
          </w:p>
          <w:p w14:paraId="55E1B12A" w14:textId="77777777" w:rsidR="00164C74" w:rsidRPr="00164C74" w:rsidRDefault="00164C74" w:rsidP="00164C74">
            <w:pPr>
              <w:spacing w:after="0" w:line="240" w:lineRule="auto"/>
              <w:jc w:val="center"/>
              <w:rPr>
                <w:rFonts w:ascii="Myriad Pro" w:eastAsia="Times New Roman" w:hAnsi="Myriad Pro" w:cs="Times New Roman"/>
                <w:b/>
                <w:bCs/>
                <w:color w:val="FFFFFF"/>
                <w:sz w:val="18"/>
                <w:szCs w:val="18"/>
                <w:lang w:eastAsia="ru-RU"/>
              </w:rPr>
            </w:pPr>
            <w:r w:rsidRPr="00164C74">
              <w:rPr>
                <w:rFonts w:ascii="Myriad Pro" w:eastAsia="Times New Roman" w:hAnsi="Myriad Pro" w:cs="Times New Roman"/>
                <w:b/>
                <w:bCs/>
                <w:color w:val="FFFFFF"/>
                <w:sz w:val="18"/>
                <w:szCs w:val="18"/>
                <w:lang w:eastAsia="ru-RU"/>
              </w:rPr>
              <w:t>2019 года</w:t>
            </w:r>
          </w:p>
        </w:tc>
        <w:tc>
          <w:tcPr>
            <w:tcW w:w="11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5679BD" w14:textId="77777777" w:rsidR="00164C74" w:rsidRPr="00164C74" w:rsidRDefault="00164C74" w:rsidP="00164C74">
            <w:pPr>
              <w:spacing w:after="0" w:line="240" w:lineRule="auto"/>
              <w:jc w:val="center"/>
              <w:rPr>
                <w:rFonts w:ascii="Myriad Pro" w:eastAsia="Times New Roman" w:hAnsi="Myriad Pro" w:cs="Times New Roman"/>
                <w:b/>
                <w:bCs/>
                <w:color w:val="FFFFFF"/>
                <w:sz w:val="18"/>
                <w:szCs w:val="18"/>
                <w:lang w:eastAsia="ru-RU"/>
              </w:rPr>
            </w:pPr>
            <w:r w:rsidRPr="00164C74">
              <w:rPr>
                <w:rFonts w:ascii="Myriad Pro" w:eastAsia="Times New Roman" w:hAnsi="Myriad Pro" w:cs="Times New Roman"/>
                <w:b/>
                <w:bCs/>
                <w:color w:val="FFFFFF"/>
                <w:sz w:val="18"/>
                <w:szCs w:val="18"/>
                <w:lang w:eastAsia="ru-RU"/>
              </w:rPr>
              <w:t>2 полугодие</w:t>
            </w:r>
          </w:p>
          <w:p w14:paraId="66892D90" w14:textId="77777777" w:rsidR="00164C74" w:rsidRPr="00164C74" w:rsidRDefault="00164C74" w:rsidP="00164C74">
            <w:pPr>
              <w:spacing w:after="0" w:line="240" w:lineRule="auto"/>
              <w:jc w:val="center"/>
              <w:rPr>
                <w:rFonts w:ascii="Myriad Pro" w:eastAsia="Times New Roman" w:hAnsi="Myriad Pro" w:cs="Times New Roman"/>
                <w:b/>
                <w:bCs/>
                <w:color w:val="FFFFFF"/>
                <w:sz w:val="18"/>
                <w:szCs w:val="18"/>
                <w:lang w:eastAsia="ru-RU"/>
              </w:rPr>
            </w:pPr>
            <w:r w:rsidRPr="00164C74">
              <w:rPr>
                <w:rFonts w:ascii="Myriad Pro" w:eastAsia="Times New Roman" w:hAnsi="Myriad Pro" w:cs="Times New Roman"/>
                <w:b/>
                <w:bCs/>
                <w:color w:val="FFFFFF"/>
                <w:sz w:val="18"/>
                <w:szCs w:val="18"/>
                <w:lang w:eastAsia="ru-RU"/>
              </w:rPr>
              <w:t>2019 года</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A5C85A" w14:textId="77777777" w:rsidR="00164C74" w:rsidRPr="00164C74" w:rsidRDefault="00164C74" w:rsidP="00164C74">
            <w:pPr>
              <w:spacing w:after="0" w:line="240" w:lineRule="auto"/>
              <w:jc w:val="center"/>
              <w:rPr>
                <w:rFonts w:ascii="Myriad Pro" w:eastAsia="Times New Roman" w:hAnsi="Myriad Pro" w:cs="Times New Roman"/>
                <w:b/>
                <w:bCs/>
                <w:color w:val="FFFFFF"/>
                <w:sz w:val="18"/>
                <w:szCs w:val="18"/>
                <w:lang w:eastAsia="ru-RU"/>
              </w:rPr>
            </w:pPr>
            <w:r w:rsidRPr="00164C74">
              <w:rPr>
                <w:rFonts w:ascii="Myriad Pro" w:eastAsia="Times New Roman" w:hAnsi="Myriad Pro" w:cs="Times New Roman"/>
                <w:b/>
                <w:bCs/>
                <w:color w:val="FFFFFF"/>
                <w:sz w:val="18"/>
                <w:szCs w:val="18"/>
                <w:lang w:eastAsia="ru-RU"/>
              </w:rPr>
              <w:t>1 полугодие</w:t>
            </w:r>
          </w:p>
          <w:p w14:paraId="6E03F2C5" w14:textId="77777777" w:rsidR="00164C74" w:rsidRPr="00164C74" w:rsidRDefault="00164C74" w:rsidP="00164C74">
            <w:pPr>
              <w:spacing w:after="0" w:line="240" w:lineRule="auto"/>
              <w:jc w:val="center"/>
              <w:rPr>
                <w:rFonts w:ascii="Myriad Pro" w:eastAsia="Times New Roman" w:hAnsi="Myriad Pro" w:cs="Times New Roman"/>
                <w:b/>
                <w:bCs/>
                <w:color w:val="FFFFFF"/>
                <w:sz w:val="18"/>
                <w:szCs w:val="18"/>
                <w:lang w:eastAsia="ru-RU"/>
              </w:rPr>
            </w:pPr>
            <w:r w:rsidRPr="00164C74">
              <w:rPr>
                <w:rFonts w:ascii="Myriad Pro" w:eastAsia="Times New Roman" w:hAnsi="Myriad Pro" w:cs="Times New Roman"/>
                <w:b/>
                <w:bCs/>
                <w:color w:val="FFFFFF"/>
                <w:sz w:val="18"/>
                <w:szCs w:val="18"/>
                <w:lang w:eastAsia="ru-RU"/>
              </w:rPr>
              <w:t>2019 года</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8553BF" w14:textId="77777777" w:rsidR="00164C74" w:rsidRPr="00164C74" w:rsidRDefault="00164C74" w:rsidP="00164C74">
            <w:pPr>
              <w:spacing w:after="0" w:line="240" w:lineRule="auto"/>
              <w:jc w:val="center"/>
              <w:rPr>
                <w:rFonts w:ascii="Myriad Pro" w:eastAsia="Times New Roman" w:hAnsi="Myriad Pro" w:cs="Times New Roman"/>
                <w:b/>
                <w:bCs/>
                <w:color w:val="FFFFFF"/>
                <w:sz w:val="18"/>
                <w:szCs w:val="18"/>
                <w:lang w:eastAsia="ru-RU"/>
              </w:rPr>
            </w:pPr>
            <w:r w:rsidRPr="00164C74">
              <w:rPr>
                <w:rFonts w:ascii="Myriad Pro" w:eastAsia="Times New Roman" w:hAnsi="Myriad Pro" w:cs="Times New Roman"/>
                <w:b/>
                <w:bCs/>
                <w:color w:val="FFFFFF"/>
                <w:sz w:val="18"/>
                <w:szCs w:val="18"/>
                <w:lang w:eastAsia="ru-RU"/>
              </w:rPr>
              <w:t>2 полугодие</w:t>
            </w:r>
          </w:p>
          <w:p w14:paraId="1DEA9AAF" w14:textId="77777777" w:rsidR="00164C74" w:rsidRPr="00164C74" w:rsidRDefault="00164C74" w:rsidP="00164C74">
            <w:pPr>
              <w:spacing w:after="0" w:line="240" w:lineRule="auto"/>
              <w:jc w:val="center"/>
              <w:rPr>
                <w:rFonts w:ascii="Myriad Pro" w:eastAsia="Times New Roman" w:hAnsi="Myriad Pro" w:cs="Times New Roman"/>
                <w:b/>
                <w:bCs/>
                <w:color w:val="FFFFFF"/>
                <w:sz w:val="18"/>
                <w:szCs w:val="18"/>
                <w:lang w:eastAsia="ru-RU"/>
              </w:rPr>
            </w:pPr>
            <w:r w:rsidRPr="00164C74">
              <w:rPr>
                <w:rFonts w:ascii="Myriad Pro" w:eastAsia="Times New Roman" w:hAnsi="Myriad Pro" w:cs="Times New Roman"/>
                <w:b/>
                <w:bCs/>
                <w:color w:val="FFFFFF"/>
                <w:sz w:val="18"/>
                <w:szCs w:val="18"/>
                <w:lang w:eastAsia="ru-RU"/>
              </w:rPr>
              <w:t>2019 года</w:t>
            </w:r>
          </w:p>
        </w:tc>
        <w:tc>
          <w:tcPr>
            <w:tcW w:w="11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3CEC50" w14:textId="77777777" w:rsidR="00164C74" w:rsidRPr="00164C74" w:rsidRDefault="00164C74" w:rsidP="00164C74">
            <w:pPr>
              <w:spacing w:after="0" w:line="240" w:lineRule="auto"/>
              <w:jc w:val="center"/>
              <w:rPr>
                <w:rFonts w:ascii="Myriad Pro" w:eastAsia="Times New Roman" w:hAnsi="Myriad Pro" w:cs="Times New Roman"/>
                <w:b/>
                <w:bCs/>
                <w:color w:val="FFFFFF"/>
                <w:sz w:val="18"/>
                <w:szCs w:val="18"/>
                <w:lang w:eastAsia="ru-RU"/>
              </w:rPr>
            </w:pPr>
            <w:r w:rsidRPr="00164C74">
              <w:rPr>
                <w:rFonts w:ascii="Myriad Pro" w:eastAsia="Times New Roman" w:hAnsi="Myriad Pro" w:cs="Times New Roman"/>
                <w:b/>
                <w:bCs/>
                <w:color w:val="FFFFFF"/>
                <w:sz w:val="18"/>
                <w:szCs w:val="18"/>
                <w:lang w:eastAsia="ru-RU"/>
              </w:rPr>
              <w:t>Всего, тыс. руб.</w:t>
            </w:r>
          </w:p>
        </w:tc>
        <w:tc>
          <w:tcPr>
            <w:tcW w:w="14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429081" w14:textId="77777777" w:rsidR="00164C74" w:rsidRPr="00164C74" w:rsidRDefault="00164C74" w:rsidP="00164C74">
            <w:pPr>
              <w:spacing w:after="0" w:line="240" w:lineRule="auto"/>
              <w:jc w:val="center"/>
              <w:rPr>
                <w:rFonts w:ascii="Myriad Pro" w:eastAsia="Times New Roman" w:hAnsi="Myriad Pro" w:cs="Times New Roman"/>
                <w:b/>
                <w:bCs/>
                <w:color w:val="FFFFFF"/>
                <w:sz w:val="18"/>
                <w:szCs w:val="18"/>
                <w:lang w:eastAsia="ru-RU"/>
              </w:rPr>
            </w:pPr>
            <w:r w:rsidRPr="00164C74">
              <w:rPr>
                <w:rFonts w:ascii="Myriad Pro" w:eastAsia="Times New Roman" w:hAnsi="Myriad Pro" w:cs="Times New Roman"/>
                <w:b/>
                <w:bCs/>
                <w:color w:val="FFFFFF"/>
                <w:sz w:val="18"/>
                <w:szCs w:val="18"/>
                <w:lang w:eastAsia="ru-RU"/>
              </w:rPr>
              <w:t>в том числе: на оплату потерь электрической энергии, тыс. руб.</w:t>
            </w:r>
          </w:p>
        </w:tc>
      </w:tr>
      <w:tr w:rsidR="00164C74" w:rsidRPr="00164C74" w14:paraId="1ACB49F2" w14:textId="77777777" w:rsidTr="00E30345">
        <w:trPr>
          <w:trHeight w:val="1215"/>
        </w:trPr>
        <w:tc>
          <w:tcPr>
            <w:tcW w:w="411"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1D1A32BF" w14:textId="77777777" w:rsidR="00164C74" w:rsidRPr="00164C74" w:rsidRDefault="00164C74" w:rsidP="00164C74">
            <w:pPr>
              <w:spacing w:after="0" w:line="240" w:lineRule="auto"/>
              <w:jc w:val="center"/>
              <w:rPr>
                <w:rFonts w:ascii="Myriad Pro" w:eastAsia="Times New Roman" w:hAnsi="Myriad Pro" w:cs="Times New Roman"/>
                <w:b/>
                <w:bCs/>
                <w:sz w:val="18"/>
                <w:szCs w:val="18"/>
                <w:lang w:eastAsia="ru-RU"/>
              </w:rPr>
            </w:pPr>
            <w:r w:rsidRPr="00164C74">
              <w:rPr>
                <w:rFonts w:ascii="Myriad Pro" w:eastAsia="Times New Roman" w:hAnsi="Myriad Pro" w:cs="Times New Roman"/>
                <w:b/>
                <w:bCs/>
                <w:sz w:val="18"/>
                <w:szCs w:val="18"/>
                <w:lang w:eastAsia="ru-RU"/>
              </w:rPr>
              <w:t>1</w:t>
            </w:r>
          </w:p>
        </w:tc>
        <w:tc>
          <w:tcPr>
            <w:tcW w:w="185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1198BA0" w14:textId="77777777" w:rsidR="00164C74" w:rsidRPr="00164C74" w:rsidRDefault="00164C74" w:rsidP="00164C74">
            <w:pPr>
              <w:spacing w:after="0" w:line="240" w:lineRule="auto"/>
              <w:jc w:val="center"/>
              <w:rPr>
                <w:rFonts w:ascii="Myriad Pro" w:eastAsia="Times New Roman" w:hAnsi="Myriad Pro" w:cs="Times New Roman"/>
                <w:b/>
                <w:bCs/>
                <w:sz w:val="18"/>
                <w:szCs w:val="18"/>
                <w:lang w:eastAsia="ru-RU"/>
              </w:rPr>
            </w:pPr>
            <w:r w:rsidRPr="00164C74">
              <w:rPr>
                <w:rFonts w:ascii="Myriad Pro" w:eastAsia="Times New Roman" w:hAnsi="Myriad Pro" w:cs="Times New Roman"/>
                <w:b/>
                <w:bCs/>
                <w:sz w:val="18"/>
                <w:szCs w:val="18"/>
                <w:lang w:eastAsia="ru-RU"/>
              </w:rPr>
              <w:t>«Энергосбыт» Приволжской железной дороги-филиал ОАО «РЖД»</w:t>
            </w:r>
          </w:p>
        </w:tc>
        <w:tc>
          <w:tcPr>
            <w:tcW w:w="118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C0E427B"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131,036</w:t>
            </w:r>
          </w:p>
        </w:tc>
        <w:tc>
          <w:tcPr>
            <w:tcW w:w="118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A193BDA"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131,036</w:t>
            </w:r>
          </w:p>
        </w:tc>
        <w:tc>
          <w:tcPr>
            <w:tcW w:w="125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51A0BDC"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84,167</w:t>
            </w:r>
          </w:p>
        </w:tc>
        <w:tc>
          <w:tcPr>
            <w:tcW w:w="125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345E5D1"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84,056</w:t>
            </w:r>
          </w:p>
        </w:tc>
        <w:tc>
          <w:tcPr>
            <w:tcW w:w="118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B8E562C"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170,440</w:t>
            </w:r>
          </w:p>
        </w:tc>
        <w:tc>
          <w:tcPr>
            <w:tcW w:w="118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E8CA842"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170,440</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51FB063"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235 801,42</w:t>
            </w:r>
          </w:p>
        </w:tc>
        <w:tc>
          <w:tcPr>
            <w:tcW w:w="121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BBE9996"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235 801,42</w:t>
            </w:r>
          </w:p>
        </w:tc>
        <w:tc>
          <w:tcPr>
            <w:tcW w:w="113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A16DE3D"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282 670,9</w:t>
            </w:r>
          </w:p>
        </w:tc>
        <w:tc>
          <w:tcPr>
            <w:tcW w:w="141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A58C6B1"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44 667,6</w:t>
            </w:r>
          </w:p>
        </w:tc>
      </w:tr>
      <w:tr w:rsidR="00164C74" w:rsidRPr="00164C74" w14:paraId="6FA1062D" w14:textId="77777777" w:rsidTr="00E30345">
        <w:trPr>
          <w:trHeight w:val="1080"/>
        </w:trPr>
        <w:tc>
          <w:tcPr>
            <w:tcW w:w="411" w:type="dxa"/>
            <w:tcBorders>
              <w:top w:val="nil"/>
              <w:left w:val="single" w:sz="4" w:space="0" w:color="auto"/>
              <w:bottom w:val="single" w:sz="4" w:space="0" w:color="auto"/>
              <w:right w:val="single" w:sz="4" w:space="0" w:color="auto"/>
            </w:tcBorders>
            <w:shd w:val="clear" w:color="auto" w:fill="auto"/>
            <w:noWrap/>
            <w:vAlign w:val="center"/>
            <w:hideMark/>
          </w:tcPr>
          <w:p w14:paraId="03E093FF" w14:textId="77777777" w:rsidR="00164C74" w:rsidRPr="00164C74" w:rsidRDefault="00164C74" w:rsidP="00164C74">
            <w:pPr>
              <w:spacing w:after="0" w:line="240" w:lineRule="auto"/>
              <w:jc w:val="center"/>
              <w:rPr>
                <w:rFonts w:ascii="Myriad Pro" w:eastAsia="Times New Roman" w:hAnsi="Myriad Pro" w:cs="Times New Roman"/>
                <w:b/>
                <w:bCs/>
                <w:sz w:val="18"/>
                <w:szCs w:val="18"/>
                <w:lang w:eastAsia="ru-RU"/>
              </w:rPr>
            </w:pPr>
            <w:r w:rsidRPr="00164C74">
              <w:rPr>
                <w:rFonts w:ascii="Myriad Pro" w:eastAsia="Times New Roman" w:hAnsi="Myriad Pro" w:cs="Times New Roman"/>
                <w:b/>
                <w:bCs/>
                <w:sz w:val="18"/>
                <w:szCs w:val="18"/>
                <w:lang w:eastAsia="ru-RU"/>
              </w:rPr>
              <w:t>2</w:t>
            </w:r>
          </w:p>
        </w:tc>
        <w:tc>
          <w:tcPr>
            <w:tcW w:w="1852" w:type="dxa"/>
            <w:tcBorders>
              <w:top w:val="nil"/>
              <w:left w:val="nil"/>
              <w:bottom w:val="single" w:sz="4" w:space="0" w:color="auto"/>
              <w:right w:val="single" w:sz="4" w:space="0" w:color="auto"/>
            </w:tcBorders>
            <w:shd w:val="clear" w:color="auto" w:fill="auto"/>
            <w:vAlign w:val="center"/>
            <w:hideMark/>
          </w:tcPr>
          <w:p w14:paraId="599A5143" w14:textId="77777777" w:rsidR="00164C74" w:rsidRPr="00164C74" w:rsidRDefault="00164C74" w:rsidP="00164C74">
            <w:pPr>
              <w:spacing w:after="0" w:line="240" w:lineRule="auto"/>
              <w:jc w:val="center"/>
              <w:rPr>
                <w:rFonts w:ascii="Myriad Pro" w:eastAsia="Times New Roman" w:hAnsi="Myriad Pro" w:cs="Times New Roman"/>
                <w:b/>
                <w:bCs/>
                <w:sz w:val="18"/>
                <w:szCs w:val="18"/>
                <w:lang w:eastAsia="ru-RU"/>
              </w:rPr>
            </w:pPr>
            <w:r w:rsidRPr="00164C74">
              <w:rPr>
                <w:rFonts w:ascii="Myriad Pro" w:eastAsia="Times New Roman" w:hAnsi="Myriad Pro" w:cs="Times New Roman"/>
                <w:b/>
                <w:bCs/>
                <w:sz w:val="18"/>
                <w:szCs w:val="18"/>
                <w:lang w:eastAsia="ru-RU"/>
              </w:rPr>
              <w:t xml:space="preserve"> ФБУ «Волго-Дон» (филиал ВЭС)</w:t>
            </w:r>
          </w:p>
        </w:tc>
        <w:tc>
          <w:tcPr>
            <w:tcW w:w="1185" w:type="dxa"/>
            <w:tcBorders>
              <w:top w:val="nil"/>
              <w:left w:val="nil"/>
              <w:bottom w:val="single" w:sz="4" w:space="0" w:color="auto"/>
              <w:right w:val="single" w:sz="4" w:space="0" w:color="auto"/>
            </w:tcBorders>
            <w:shd w:val="clear" w:color="auto" w:fill="auto"/>
            <w:noWrap/>
            <w:vAlign w:val="center"/>
            <w:hideMark/>
          </w:tcPr>
          <w:p w14:paraId="102C56F4"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28,019</w:t>
            </w:r>
          </w:p>
        </w:tc>
        <w:tc>
          <w:tcPr>
            <w:tcW w:w="1186" w:type="dxa"/>
            <w:tcBorders>
              <w:top w:val="nil"/>
              <w:left w:val="nil"/>
              <w:bottom w:val="single" w:sz="4" w:space="0" w:color="auto"/>
              <w:right w:val="single" w:sz="4" w:space="0" w:color="auto"/>
            </w:tcBorders>
            <w:shd w:val="clear" w:color="auto" w:fill="auto"/>
            <w:noWrap/>
            <w:vAlign w:val="center"/>
            <w:hideMark/>
          </w:tcPr>
          <w:p w14:paraId="1010796E"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40,712</w:t>
            </w:r>
          </w:p>
        </w:tc>
        <w:tc>
          <w:tcPr>
            <w:tcW w:w="1252" w:type="dxa"/>
            <w:tcBorders>
              <w:top w:val="nil"/>
              <w:left w:val="nil"/>
              <w:bottom w:val="single" w:sz="4" w:space="0" w:color="auto"/>
              <w:right w:val="single" w:sz="4" w:space="0" w:color="auto"/>
            </w:tcBorders>
            <w:shd w:val="clear" w:color="auto" w:fill="auto"/>
            <w:noWrap/>
            <w:vAlign w:val="center"/>
            <w:hideMark/>
          </w:tcPr>
          <w:p w14:paraId="630F1992"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7,890</w:t>
            </w:r>
          </w:p>
        </w:tc>
        <w:tc>
          <w:tcPr>
            <w:tcW w:w="1257" w:type="dxa"/>
            <w:tcBorders>
              <w:top w:val="nil"/>
              <w:left w:val="nil"/>
              <w:bottom w:val="single" w:sz="4" w:space="0" w:color="auto"/>
              <w:right w:val="single" w:sz="4" w:space="0" w:color="auto"/>
            </w:tcBorders>
            <w:shd w:val="clear" w:color="auto" w:fill="auto"/>
            <w:noWrap/>
            <w:vAlign w:val="center"/>
            <w:hideMark/>
          </w:tcPr>
          <w:p w14:paraId="5554E11C"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10,639</w:t>
            </w:r>
          </w:p>
        </w:tc>
        <w:tc>
          <w:tcPr>
            <w:tcW w:w="1186" w:type="dxa"/>
            <w:tcBorders>
              <w:top w:val="nil"/>
              <w:left w:val="nil"/>
              <w:bottom w:val="single" w:sz="4" w:space="0" w:color="auto"/>
              <w:right w:val="single" w:sz="4" w:space="0" w:color="auto"/>
            </w:tcBorders>
            <w:shd w:val="clear" w:color="auto" w:fill="auto"/>
            <w:noWrap/>
            <w:vAlign w:val="center"/>
            <w:hideMark/>
          </w:tcPr>
          <w:p w14:paraId="344CDEAB"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4,540</w:t>
            </w:r>
          </w:p>
        </w:tc>
        <w:tc>
          <w:tcPr>
            <w:tcW w:w="1186" w:type="dxa"/>
            <w:tcBorders>
              <w:top w:val="nil"/>
              <w:left w:val="nil"/>
              <w:bottom w:val="single" w:sz="4" w:space="0" w:color="auto"/>
              <w:right w:val="single" w:sz="4" w:space="0" w:color="auto"/>
            </w:tcBorders>
            <w:shd w:val="clear" w:color="auto" w:fill="auto"/>
            <w:noWrap/>
            <w:vAlign w:val="center"/>
            <w:hideMark/>
          </w:tcPr>
          <w:p w14:paraId="04070464"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4,540</w:t>
            </w:r>
          </w:p>
        </w:tc>
        <w:tc>
          <w:tcPr>
            <w:tcW w:w="1276" w:type="dxa"/>
            <w:tcBorders>
              <w:top w:val="nil"/>
              <w:left w:val="nil"/>
              <w:bottom w:val="single" w:sz="4" w:space="0" w:color="auto"/>
              <w:right w:val="single" w:sz="4" w:space="0" w:color="auto"/>
            </w:tcBorders>
            <w:shd w:val="clear" w:color="auto" w:fill="auto"/>
            <w:noWrap/>
            <w:vAlign w:val="center"/>
            <w:hideMark/>
          </w:tcPr>
          <w:p w14:paraId="1C4021A2"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11 488,88</w:t>
            </w:r>
          </w:p>
        </w:tc>
        <w:tc>
          <w:tcPr>
            <w:tcW w:w="1216" w:type="dxa"/>
            <w:tcBorders>
              <w:top w:val="nil"/>
              <w:left w:val="nil"/>
              <w:bottom w:val="single" w:sz="4" w:space="0" w:color="auto"/>
              <w:right w:val="single" w:sz="4" w:space="0" w:color="auto"/>
            </w:tcBorders>
            <w:shd w:val="clear" w:color="auto" w:fill="auto"/>
            <w:noWrap/>
            <w:vAlign w:val="center"/>
            <w:hideMark/>
          </w:tcPr>
          <w:p w14:paraId="63570B42"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11 488,88</w:t>
            </w:r>
          </w:p>
        </w:tc>
        <w:tc>
          <w:tcPr>
            <w:tcW w:w="1137" w:type="dxa"/>
            <w:tcBorders>
              <w:top w:val="nil"/>
              <w:left w:val="nil"/>
              <w:bottom w:val="single" w:sz="4" w:space="0" w:color="auto"/>
              <w:right w:val="single" w:sz="4" w:space="0" w:color="auto"/>
            </w:tcBorders>
            <w:shd w:val="clear" w:color="auto" w:fill="auto"/>
            <w:noWrap/>
            <w:vAlign w:val="center"/>
            <w:hideMark/>
          </w:tcPr>
          <w:p w14:paraId="1D57C0CA"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1 589,3</w:t>
            </w:r>
          </w:p>
        </w:tc>
        <w:tc>
          <w:tcPr>
            <w:tcW w:w="1416" w:type="dxa"/>
            <w:tcBorders>
              <w:top w:val="nil"/>
              <w:left w:val="nil"/>
              <w:bottom w:val="single" w:sz="4" w:space="0" w:color="auto"/>
              <w:right w:val="single" w:sz="4" w:space="0" w:color="auto"/>
            </w:tcBorders>
            <w:shd w:val="clear" w:color="auto" w:fill="auto"/>
            <w:noWrap/>
            <w:vAlign w:val="center"/>
            <w:hideMark/>
          </w:tcPr>
          <w:p w14:paraId="4A8BC8BE"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312,0</w:t>
            </w:r>
          </w:p>
        </w:tc>
      </w:tr>
      <w:tr w:rsidR="00164C74" w:rsidRPr="00164C74" w14:paraId="28EF939E" w14:textId="77777777" w:rsidTr="00E30345">
        <w:trPr>
          <w:trHeight w:val="1080"/>
        </w:trPr>
        <w:tc>
          <w:tcPr>
            <w:tcW w:w="411" w:type="dxa"/>
            <w:tcBorders>
              <w:top w:val="nil"/>
              <w:left w:val="single" w:sz="4" w:space="0" w:color="auto"/>
              <w:bottom w:val="single" w:sz="4" w:space="0" w:color="auto"/>
              <w:right w:val="single" w:sz="4" w:space="0" w:color="auto"/>
            </w:tcBorders>
            <w:shd w:val="clear" w:color="auto" w:fill="auto"/>
            <w:noWrap/>
            <w:vAlign w:val="center"/>
            <w:hideMark/>
          </w:tcPr>
          <w:p w14:paraId="0F76CE6F" w14:textId="77777777" w:rsidR="00164C74" w:rsidRPr="00164C74" w:rsidRDefault="00164C74" w:rsidP="00164C74">
            <w:pPr>
              <w:spacing w:after="0" w:line="240" w:lineRule="auto"/>
              <w:jc w:val="center"/>
              <w:rPr>
                <w:rFonts w:ascii="Myriad Pro" w:eastAsia="Times New Roman" w:hAnsi="Myriad Pro" w:cs="Times New Roman"/>
                <w:b/>
                <w:bCs/>
                <w:sz w:val="18"/>
                <w:szCs w:val="18"/>
                <w:lang w:eastAsia="ru-RU"/>
              </w:rPr>
            </w:pPr>
            <w:r w:rsidRPr="00164C74">
              <w:rPr>
                <w:rFonts w:ascii="Myriad Pro" w:eastAsia="Times New Roman" w:hAnsi="Myriad Pro" w:cs="Times New Roman"/>
                <w:b/>
                <w:bCs/>
                <w:sz w:val="18"/>
                <w:szCs w:val="18"/>
                <w:lang w:eastAsia="ru-RU"/>
              </w:rPr>
              <w:t>3</w:t>
            </w:r>
          </w:p>
        </w:tc>
        <w:tc>
          <w:tcPr>
            <w:tcW w:w="1852" w:type="dxa"/>
            <w:tcBorders>
              <w:top w:val="nil"/>
              <w:left w:val="nil"/>
              <w:bottom w:val="single" w:sz="4" w:space="0" w:color="auto"/>
              <w:right w:val="single" w:sz="4" w:space="0" w:color="auto"/>
            </w:tcBorders>
            <w:shd w:val="clear" w:color="auto" w:fill="auto"/>
            <w:vAlign w:val="center"/>
            <w:hideMark/>
          </w:tcPr>
          <w:p w14:paraId="5BDA22F5" w14:textId="77777777" w:rsidR="00164C74" w:rsidRPr="00164C74" w:rsidRDefault="00164C74" w:rsidP="00164C74">
            <w:pPr>
              <w:spacing w:after="0" w:line="240" w:lineRule="auto"/>
              <w:jc w:val="center"/>
              <w:rPr>
                <w:rFonts w:ascii="Myriad Pro" w:eastAsia="Times New Roman" w:hAnsi="Myriad Pro" w:cs="Times New Roman"/>
                <w:b/>
                <w:bCs/>
                <w:sz w:val="18"/>
                <w:szCs w:val="18"/>
                <w:lang w:eastAsia="ru-RU"/>
              </w:rPr>
            </w:pPr>
            <w:r w:rsidRPr="00164C74">
              <w:rPr>
                <w:rFonts w:ascii="Myriad Pro" w:eastAsia="Times New Roman" w:hAnsi="Myriad Pro" w:cs="Times New Roman"/>
                <w:b/>
                <w:bCs/>
                <w:sz w:val="18"/>
                <w:szCs w:val="18"/>
                <w:lang w:eastAsia="ru-RU"/>
              </w:rPr>
              <w:t>ООО «Волжский МЕТАНОЛ»</w:t>
            </w:r>
          </w:p>
        </w:tc>
        <w:tc>
          <w:tcPr>
            <w:tcW w:w="1185" w:type="dxa"/>
            <w:tcBorders>
              <w:top w:val="nil"/>
              <w:left w:val="nil"/>
              <w:bottom w:val="single" w:sz="4" w:space="0" w:color="auto"/>
              <w:right w:val="single" w:sz="4" w:space="0" w:color="auto"/>
            </w:tcBorders>
            <w:shd w:val="clear" w:color="auto" w:fill="auto"/>
            <w:noWrap/>
            <w:vAlign w:val="center"/>
            <w:hideMark/>
          </w:tcPr>
          <w:p w14:paraId="5A7BF867"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60,841</w:t>
            </w:r>
          </w:p>
        </w:tc>
        <w:tc>
          <w:tcPr>
            <w:tcW w:w="1186" w:type="dxa"/>
            <w:tcBorders>
              <w:top w:val="nil"/>
              <w:left w:val="nil"/>
              <w:bottom w:val="single" w:sz="4" w:space="0" w:color="auto"/>
              <w:right w:val="single" w:sz="4" w:space="0" w:color="auto"/>
            </w:tcBorders>
            <w:shd w:val="clear" w:color="auto" w:fill="auto"/>
            <w:noWrap/>
            <w:vAlign w:val="center"/>
            <w:hideMark/>
          </w:tcPr>
          <w:p w14:paraId="60F57ABB"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59,804</w:t>
            </w:r>
          </w:p>
        </w:tc>
        <w:tc>
          <w:tcPr>
            <w:tcW w:w="1252" w:type="dxa"/>
            <w:tcBorders>
              <w:top w:val="nil"/>
              <w:left w:val="nil"/>
              <w:bottom w:val="single" w:sz="4" w:space="0" w:color="auto"/>
              <w:right w:val="single" w:sz="4" w:space="0" w:color="auto"/>
            </w:tcBorders>
            <w:shd w:val="clear" w:color="auto" w:fill="auto"/>
            <w:noWrap/>
            <w:vAlign w:val="center"/>
            <w:hideMark/>
          </w:tcPr>
          <w:p w14:paraId="447246AD"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25,742</w:t>
            </w:r>
          </w:p>
        </w:tc>
        <w:tc>
          <w:tcPr>
            <w:tcW w:w="1257" w:type="dxa"/>
            <w:tcBorders>
              <w:top w:val="nil"/>
              <w:left w:val="nil"/>
              <w:bottom w:val="single" w:sz="4" w:space="0" w:color="auto"/>
              <w:right w:val="single" w:sz="4" w:space="0" w:color="auto"/>
            </w:tcBorders>
            <w:shd w:val="clear" w:color="auto" w:fill="auto"/>
            <w:noWrap/>
            <w:vAlign w:val="center"/>
            <w:hideMark/>
          </w:tcPr>
          <w:p w14:paraId="6F0E4684"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24,921</w:t>
            </w:r>
          </w:p>
        </w:tc>
        <w:tc>
          <w:tcPr>
            <w:tcW w:w="1186" w:type="dxa"/>
            <w:tcBorders>
              <w:top w:val="nil"/>
              <w:left w:val="nil"/>
              <w:bottom w:val="single" w:sz="4" w:space="0" w:color="auto"/>
              <w:right w:val="single" w:sz="4" w:space="0" w:color="auto"/>
            </w:tcBorders>
            <w:shd w:val="clear" w:color="auto" w:fill="auto"/>
            <w:noWrap/>
            <w:vAlign w:val="center"/>
            <w:hideMark/>
          </w:tcPr>
          <w:p w14:paraId="11B436D5"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34,400</w:t>
            </w:r>
          </w:p>
        </w:tc>
        <w:tc>
          <w:tcPr>
            <w:tcW w:w="1186" w:type="dxa"/>
            <w:tcBorders>
              <w:top w:val="nil"/>
              <w:left w:val="nil"/>
              <w:bottom w:val="single" w:sz="4" w:space="0" w:color="auto"/>
              <w:right w:val="single" w:sz="4" w:space="0" w:color="auto"/>
            </w:tcBorders>
            <w:shd w:val="clear" w:color="auto" w:fill="auto"/>
            <w:noWrap/>
            <w:vAlign w:val="center"/>
            <w:hideMark/>
          </w:tcPr>
          <w:p w14:paraId="49A84D0A"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34,400</w:t>
            </w:r>
          </w:p>
        </w:tc>
        <w:tc>
          <w:tcPr>
            <w:tcW w:w="1276" w:type="dxa"/>
            <w:tcBorders>
              <w:top w:val="nil"/>
              <w:left w:val="nil"/>
              <w:bottom w:val="single" w:sz="4" w:space="0" w:color="auto"/>
              <w:right w:val="single" w:sz="4" w:space="0" w:color="auto"/>
            </w:tcBorders>
            <w:shd w:val="clear" w:color="auto" w:fill="auto"/>
            <w:noWrap/>
            <w:vAlign w:val="center"/>
            <w:hideMark/>
          </w:tcPr>
          <w:p w14:paraId="58A0534B"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54 942,19</w:t>
            </w:r>
          </w:p>
        </w:tc>
        <w:tc>
          <w:tcPr>
            <w:tcW w:w="1216" w:type="dxa"/>
            <w:tcBorders>
              <w:top w:val="nil"/>
              <w:left w:val="nil"/>
              <w:bottom w:val="single" w:sz="4" w:space="0" w:color="auto"/>
              <w:right w:val="single" w:sz="4" w:space="0" w:color="auto"/>
            </w:tcBorders>
            <w:shd w:val="clear" w:color="auto" w:fill="auto"/>
            <w:noWrap/>
            <w:vAlign w:val="center"/>
            <w:hideMark/>
          </w:tcPr>
          <w:p w14:paraId="19A85C35"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54 942,19</w:t>
            </w:r>
          </w:p>
        </w:tc>
        <w:tc>
          <w:tcPr>
            <w:tcW w:w="1137" w:type="dxa"/>
            <w:tcBorders>
              <w:top w:val="nil"/>
              <w:left w:val="nil"/>
              <w:bottom w:val="single" w:sz="4" w:space="0" w:color="auto"/>
              <w:right w:val="single" w:sz="4" w:space="0" w:color="auto"/>
            </w:tcBorders>
            <w:shd w:val="clear" w:color="auto" w:fill="auto"/>
            <w:noWrap/>
            <w:vAlign w:val="center"/>
            <w:hideMark/>
          </w:tcPr>
          <w:p w14:paraId="6AE62FAC"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20 851,4</w:t>
            </w:r>
          </w:p>
        </w:tc>
        <w:tc>
          <w:tcPr>
            <w:tcW w:w="1416" w:type="dxa"/>
            <w:tcBorders>
              <w:top w:val="nil"/>
              <w:left w:val="nil"/>
              <w:bottom w:val="single" w:sz="4" w:space="0" w:color="auto"/>
              <w:right w:val="single" w:sz="4" w:space="0" w:color="auto"/>
            </w:tcBorders>
            <w:shd w:val="clear" w:color="auto" w:fill="auto"/>
            <w:noWrap/>
            <w:vAlign w:val="center"/>
            <w:hideMark/>
          </w:tcPr>
          <w:p w14:paraId="1BBFD232"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4 150,2</w:t>
            </w:r>
          </w:p>
        </w:tc>
      </w:tr>
      <w:tr w:rsidR="00164C74" w:rsidRPr="00164C74" w14:paraId="0B027D66" w14:textId="77777777" w:rsidTr="00E30345">
        <w:trPr>
          <w:trHeight w:val="1080"/>
        </w:trPr>
        <w:tc>
          <w:tcPr>
            <w:tcW w:w="411" w:type="dxa"/>
            <w:tcBorders>
              <w:top w:val="nil"/>
              <w:left w:val="single" w:sz="4" w:space="0" w:color="auto"/>
              <w:bottom w:val="single" w:sz="4" w:space="0" w:color="auto"/>
              <w:right w:val="single" w:sz="4" w:space="0" w:color="auto"/>
            </w:tcBorders>
            <w:shd w:val="clear" w:color="auto" w:fill="auto"/>
            <w:noWrap/>
            <w:vAlign w:val="center"/>
            <w:hideMark/>
          </w:tcPr>
          <w:p w14:paraId="09FEEADF" w14:textId="77777777" w:rsidR="00164C74" w:rsidRPr="00164C74" w:rsidRDefault="00164C74" w:rsidP="00164C74">
            <w:pPr>
              <w:spacing w:after="0" w:line="240" w:lineRule="auto"/>
              <w:jc w:val="center"/>
              <w:rPr>
                <w:rFonts w:ascii="Myriad Pro" w:eastAsia="Times New Roman" w:hAnsi="Myriad Pro" w:cs="Times New Roman"/>
                <w:b/>
                <w:bCs/>
                <w:sz w:val="18"/>
                <w:szCs w:val="18"/>
                <w:lang w:eastAsia="ru-RU"/>
              </w:rPr>
            </w:pPr>
            <w:r w:rsidRPr="00164C74">
              <w:rPr>
                <w:rFonts w:ascii="Myriad Pro" w:eastAsia="Times New Roman" w:hAnsi="Myriad Pro" w:cs="Times New Roman"/>
                <w:b/>
                <w:bCs/>
                <w:sz w:val="18"/>
                <w:szCs w:val="18"/>
                <w:lang w:eastAsia="ru-RU"/>
              </w:rPr>
              <w:t>4</w:t>
            </w:r>
          </w:p>
        </w:tc>
        <w:tc>
          <w:tcPr>
            <w:tcW w:w="1852" w:type="dxa"/>
            <w:tcBorders>
              <w:top w:val="nil"/>
              <w:left w:val="nil"/>
              <w:bottom w:val="single" w:sz="4" w:space="0" w:color="auto"/>
              <w:right w:val="single" w:sz="4" w:space="0" w:color="auto"/>
            </w:tcBorders>
            <w:shd w:val="clear" w:color="auto" w:fill="auto"/>
            <w:vAlign w:val="center"/>
            <w:hideMark/>
          </w:tcPr>
          <w:p w14:paraId="138511A8" w14:textId="77777777" w:rsidR="00164C74" w:rsidRPr="00164C74" w:rsidRDefault="00164C74" w:rsidP="00164C74">
            <w:pPr>
              <w:spacing w:after="0" w:line="240" w:lineRule="auto"/>
              <w:jc w:val="center"/>
              <w:rPr>
                <w:rFonts w:ascii="Myriad Pro" w:eastAsia="Times New Roman" w:hAnsi="Myriad Pro" w:cs="Times New Roman"/>
                <w:b/>
                <w:bCs/>
                <w:sz w:val="18"/>
                <w:szCs w:val="18"/>
                <w:lang w:eastAsia="ru-RU"/>
              </w:rPr>
            </w:pPr>
            <w:r w:rsidRPr="00164C74">
              <w:rPr>
                <w:rFonts w:ascii="Myriad Pro" w:eastAsia="Times New Roman" w:hAnsi="Myriad Pro" w:cs="Times New Roman"/>
                <w:b/>
                <w:bCs/>
                <w:sz w:val="18"/>
                <w:szCs w:val="18"/>
                <w:lang w:eastAsia="ru-RU"/>
              </w:rPr>
              <w:t>Саратовский филиал «Газпром энерго»</w:t>
            </w:r>
          </w:p>
        </w:tc>
        <w:tc>
          <w:tcPr>
            <w:tcW w:w="1185" w:type="dxa"/>
            <w:tcBorders>
              <w:top w:val="nil"/>
              <w:left w:val="nil"/>
              <w:bottom w:val="single" w:sz="4" w:space="0" w:color="auto"/>
              <w:right w:val="single" w:sz="4" w:space="0" w:color="auto"/>
            </w:tcBorders>
            <w:shd w:val="clear" w:color="auto" w:fill="auto"/>
            <w:noWrap/>
            <w:vAlign w:val="center"/>
            <w:hideMark/>
          </w:tcPr>
          <w:p w14:paraId="730306B0"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16,448</w:t>
            </w:r>
          </w:p>
        </w:tc>
        <w:tc>
          <w:tcPr>
            <w:tcW w:w="1186" w:type="dxa"/>
            <w:tcBorders>
              <w:top w:val="nil"/>
              <w:left w:val="nil"/>
              <w:bottom w:val="single" w:sz="4" w:space="0" w:color="auto"/>
              <w:right w:val="single" w:sz="4" w:space="0" w:color="auto"/>
            </w:tcBorders>
            <w:shd w:val="clear" w:color="auto" w:fill="auto"/>
            <w:noWrap/>
            <w:vAlign w:val="center"/>
            <w:hideMark/>
          </w:tcPr>
          <w:p w14:paraId="562471AB"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16,150</w:t>
            </w:r>
          </w:p>
        </w:tc>
        <w:tc>
          <w:tcPr>
            <w:tcW w:w="1252" w:type="dxa"/>
            <w:tcBorders>
              <w:top w:val="nil"/>
              <w:left w:val="nil"/>
              <w:bottom w:val="single" w:sz="4" w:space="0" w:color="auto"/>
              <w:right w:val="single" w:sz="4" w:space="0" w:color="auto"/>
            </w:tcBorders>
            <w:shd w:val="clear" w:color="auto" w:fill="auto"/>
            <w:noWrap/>
            <w:vAlign w:val="center"/>
            <w:hideMark/>
          </w:tcPr>
          <w:p w14:paraId="4F297DF8"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4,496</w:t>
            </w:r>
          </w:p>
        </w:tc>
        <w:tc>
          <w:tcPr>
            <w:tcW w:w="1257" w:type="dxa"/>
            <w:tcBorders>
              <w:top w:val="nil"/>
              <w:left w:val="nil"/>
              <w:bottom w:val="single" w:sz="4" w:space="0" w:color="auto"/>
              <w:right w:val="single" w:sz="4" w:space="0" w:color="auto"/>
            </w:tcBorders>
            <w:shd w:val="clear" w:color="auto" w:fill="auto"/>
            <w:noWrap/>
            <w:vAlign w:val="center"/>
            <w:hideMark/>
          </w:tcPr>
          <w:p w14:paraId="05D26C90"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4,284</w:t>
            </w:r>
          </w:p>
        </w:tc>
        <w:tc>
          <w:tcPr>
            <w:tcW w:w="1186" w:type="dxa"/>
            <w:tcBorders>
              <w:top w:val="nil"/>
              <w:left w:val="nil"/>
              <w:bottom w:val="single" w:sz="4" w:space="0" w:color="auto"/>
              <w:right w:val="single" w:sz="4" w:space="0" w:color="auto"/>
            </w:tcBorders>
            <w:shd w:val="clear" w:color="auto" w:fill="auto"/>
            <w:noWrap/>
            <w:vAlign w:val="center"/>
            <w:hideMark/>
          </w:tcPr>
          <w:p w14:paraId="749B7F24"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35,950</w:t>
            </w:r>
          </w:p>
        </w:tc>
        <w:tc>
          <w:tcPr>
            <w:tcW w:w="1186" w:type="dxa"/>
            <w:tcBorders>
              <w:top w:val="nil"/>
              <w:left w:val="nil"/>
              <w:bottom w:val="single" w:sz="4" w:space="0" w:color="auto"/>
              <w:right w:val="single" w:sz="4" w:space="0" w:color="auto"/>
            </w:tcBorders>
            <w:shd w:val="clear" w:color="auto" w:fill="auto"/>
            <w:noWrap/>
            <w:vAlign w:val="center"/>
            <w:hideMark/>
          </w:tcPr>
          <w:p w14:paraId="0C697614"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35,950</w:t>
            </w:r>
          </w:p>
        </w:tc>
        <w:tc>
          <w:tcPr>
            <w:tcW w:w="1276" w:type="dxa"/>
            <w:tcBorders>
              <w:top w:val="nil"/>
              <w:left w:val="nil"/>
              <w:bottom w:val="single" w:sz="4" w:space="0" w:color="auto"/>
              <w:right w:val="single" w:sz="4" w:space="0" w:color="auto"/>
            </w:tcBorders>
            <w:shd w:val="clear" w:color="auto" w:fill="auto"/>
            <w:noWrap/>
            <w:vAlign w:val="center"/>
            <w:hideMark/>
          </w:tcPr>
          <w:p w14:paraId="44E38341"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1 561 075,91</w:t>
            </w:r>
          </w:p>
        </w:tc>
        <w:tc>
          <w:tcPr>
            <w:tcW w:w="1216" w:type="dxa"/>
            <w:tcBorders>
              <w:top w:val="nil"/>
              <w:left w:val="nil"/>
              <w:bottom w:val="single" w:sz="4" w:space="0" w:color="auto"/>
              <w:right w:val="single" w:sz="4" w:space="0" w:color="auto"/>
            </w:tcBorders>
            <w:shd w:val="clear" w:color="auto" w:fill="auto"/>
            <w:noWrap/>
            <w:vAlign w:val="center"/>
            <w:hideMark/>
          </w:tcPr>
          <w:p w14:paraId="672F31F9"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1 561 075,91</w:t>
            </w:r>
          </w:p>
        </w:tc>
        <w:tc>
          <w:tcPr>
            <w:tcW w:w="1137" w:type="dxa"/>
            <w:tcBorders>
              <w:top w:val="nil"/>
              <w:left w:val="nil"/>
              <w:bottom w:val="single" w:sz="4" w:space="0" w:color="auto"/>
              <w:right w:val="single" w:sz="4" w:space="0" w:color="auto"/>
            </w:tcBorders>
            <w:shd w:val="clear" w:color="auto" w:fill="auto"/>
            <w:noWrap/>
            <w:vAlign w:val="center"/>
            <w:hideMark/>
          </w:tcPr>
          <w:p w14:paraId="189D03BD"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83 409,4</w:t>
            </w:r>
          </w:p>
        </w:tc>
        <w:tc>
          <w:tcPr>
            <w:tcW w:w="1416" w:type="dxa"/>
            <w:tcBorders>
              <w:top w:val="nil"/>
              <w:left w:val="nil"/>
              <w:bottom w:val="single" w:sz="4" w:space="0" w:color="auto"/>
              <w:right w:val="single" w:sz="4" w:space="0" w:color="auto"/>
            </w:tcBorders>
            <w:shd w:val="clear" w:color="auto" w:fill="auto"/>
            <w:noWrap/>
            <w:vAlign w:val="center"/>
            <w:hideMark/>
          </w:tcPr>
          <w:p w14:paraId="5AA51AD0"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1 171,9</w:t>
            </w:r>
          </w:p>
        </w:tc>
      </w:tr>
      <w:tr w:rsidR="00164C74" w:rsidRPr="00164C74" w14:paraId="01E2F550" w14:textId="77777777" w:rsidTr="00E30345">
        <w:trPr>
          <w:trHeight w:val="1080"/>
        </w:trPr>
        <w:tc>
          <w:tcPr>
            <w:tcW w:w="411" w:type="dxa"/>
            <w:tcBorders>
              <w:top w:val="nil"/>
              <w:left w:val="single" w:sz="4" w:space="0" w:color="auto"/>
              <w:bottom w:val="single" w:sz="4" w:space="0" w:color="auto"/>
              <w:right w:val="single" w:sz="4" w:space="0" w:color="auto"/>
            </w:tcBorders>
            <w:shd w:val="clear" w:color="auto" w:fill="auto"/>
            <w:noWrap/>
            <w:vAlign w:val="center"/>
            <w:hideMark/>
          </w:tcPr>
          <w:p w14:paraId="799171BE" w14:textId="77777777" w:rsidR="00164C74" w:rsidRPr="00164C74" w:rsidRDefault="00164C74" w:rsidP="00164C74">
            <w:pPr>
              <w:spacing w:after="0" w:line="240" w:lineRule="auto"/>
              <w:jc w:val="center"/>
              <w:rPr>
                <w:rFonts w:ascii="Myriad Pro" w:eastAsia="Times New Roman" w:hAnsi="Myriad Pro" w:cs="Times New Roman"/>
                <w:b/>
                <w:bCs/>
                <w:sz w:val="18"/>
                <w:szCs w:val="18"/>
                <w:lang w:eastAsia="ru-RU"/>
              </w:rPr>
            </w:pPr>
            <w:r w:rsidRPr="00164C74">
              <w:rPr>
                <w:rFonts w:ascii="Myriad Pro" w:eastAsia="Times New Roman" w:hAnsi="Myriad Pro" w:cs="Times New Roman"/>
                <w:b/>
                <w:bCs/>
                <w:sz w:val="18"/>
                <w:szCs w:val="18"/>
                <w:lang w:eastAsia="ru-RU"/>
              </w:rPr>
              <w:t>5</w:t>
            </w:r>
          </w:p>
        </w:tc>
        <w:tc>
          <w:tcPr>
            <w:tcW w:w="1852" w:type="dxa"/>
            <w:tcBorders>
              <w:top w:val="nil"/>
              <w:left w:val="nil"/>
              <w:bottom w:val="single" w:sz="4" w:space="0" w:color="auto"/>
              <w:right w:val="single" w:sz="4" w:space="0" w:color="auto"/>
            </w:tcBorders>
            <w:shd w:val="clear" w:color="auto" w:fill="auto"/>
            <w:vAlign w:val="center"/>
            <w:hideMark/>
          </w:tcPr>
          <w:p w14:paraId="5BC56EFF" w14:textId="77777777" w:rsidR="00164C74" w:rsidRPr="00164C74" w:rsidRDefault="00164C74" w:rsidP="00164C74">
            <w:pPr>
              <w:spacing w:after="0" w:line="240" w:lineRule="auto"/>
              <w:jc w:val="center"/>
              <w:rPr>
                <w:rFonts w:ascii="Myriad Pro" w:eastAsia="Times New Roman" w:hAnsi="Myriad Pro" w:cs="Times New Roman"/>
                <w:b/>
                <w:bCs/>
                <w:sz w:val="18"/>
                <w:szCs w:val="18"/>
                <w:lang w:eastAsia="ru-RU"/>
              </w:rPr>
            </w:pPr>
            <w:r w:rsidRPr="00164C74">
              <w:rPr>
                <w:rFonts w:ascii="Myriad Pro" w:eastAsia="Times New Roman" w:hAnsi="Myriad Pro" w:cs="Times New Roman"/>
                <w:b/>
                <w:bCs/>
                <w:sz w:val="18"/>
                <w:szCs w:val="18"/>
                <w:lang w:eastAsia="ru-RU"/>
              </w:rPr>
              <w:t>ООО «Промышленные электрические системы»</w:t>
            </w:r>
          </w:p>
        </w:tc>
        <w:tc>
          <w:tcPr>
            <w:tcW w:w="1185" w:type="dxa"/>
            <w:tcBorders>
              <w:top w:val="nil"/>
              <w:left w:val="nil"/>
              <w:bottom w:val="single" w:sz="4" w:space="0" w:color="auto"/>
              <w:right w:val="single" w:sz="4" w:space="0" w:color="auto"/>
            </w:tcBorders>
            <w:shd w:val="clear" w:color="auto" w:fill="auto"/>
            <w:noWrap/>
            <w:vAlign w:val="center"/>
            <w:hideMark/>
          </w:tcPr>
          <w:p w14:paraId="404018E9"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90,141</w:t>
            </w:r>
          </w:p>
        </w:tc>
        <w:tc>
          <w:tcPr>
            <w:tcW w:w="1186" w:type="dxa"/>
            <w:tcBorders>
              <w:top w:val="nil"/>
              <w:left w:val="nil"/>
              <w:bottom w:val="single" w:sz="4" w:space="0" w:color="auto"/>
              <w:right w:val="single" w:sz="4" w:space="0" w:color="auto"/>
            </w:tcBorders>
            <w:shd w:val="clear" w:color="auto" w:fill="auto"/>
            <w:noWrap/>
            <w:vAlign w:val="center"/>
            <w:hideMark/>
          </w:tcPr>
          <w:p w14:paraId="7608682D"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90,137</w:t>
            </w:r>
          </w:p>
        </w:tc>
        <w:tc>
          <w:tcPr>
            <w:tcW w:w="1252" w:type="dxa"/>
            <w:tcBorders>
              <w:top w:val="nil"/>
              <w:left w:val="nil"/>
              <w:bottom w:val="single" w:sz="4" w:space="0" w:color="auto"/>
              <w:right w:val="single" w:sz="4" w:space="0" w:color="auto"/>
            </w:tcBorders>
            <w:shd w:val="clear" w:color="auto" w:fill="auto"/>
            <w:noWrap/>
            <w:vAlign w:val="center"/>
            <w:hideMark/>
          </w:tcPr>
          <w:p w14:paraId="3B9175C4"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21,195</w:t>
            </w:r>
          </w:p>
        </w:tc>
        <w:tc>
          <w:tcPr>
            <w:tcW w:w="1257" w:type="dxa"/>
            <w:tcBorders>
              <w:top w:val="nil"/>
              <w:left w:val="nil"/>
              <w:bottom w:val="single" w:sz="4" w:space="0" w:color="auto"/>
              <w:right w:val="single" w:sz="4" w:space="0" w:color="auto"/>
            </w:tcBorders>
            <w:shd w:val="clear" w:color="auto" w:fill="auto"/>
            <w:noWrap/>
            <w:vAlign w:val="center"/>
            <w:hideMark/>
          </w:tcPr>
          <w:p w14:paraId="565FBDF0"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21,177</w:t>
            </w:r>
          </w:p>
        </w:tc>
        <w:tc>
          <w:tcPr>
            <w:tcW w:w="1186" w:type="dxa"/>
            <w:tcBorders>
              <w:top w:val="nil"/>
              <w:left w:val="nil"/>
              <w:bottom w:val="single" w:sz="4" w:space="0" w:color="auto"/>
              <w:right w:val="single" w:sz="4" w:space="0" w:color="auto"/>
            </w:tcBorders>
            <w:shd w:val="clear" w:color="auto" w:fill="auto"/>
            <w:noWrap/>
            <w:vAlign w:val="center"/>
            <w:hideMark/>
          </w:tcPr>
          <w:p w14:paraId="320682F2"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46,210</w:t>
            </w:r>
          </w:p>
        </w:tc>
        <w:tc>
          <w:tcPr>
            <w:tcW w:w="1186" w:type="dxa"/>
            <w:tcBorders>
              <w:top w:val="nil"/>
              <w:left w:val="nil"/>
              <w:bottom w:val="single" w:sz="4" w:space="0" w:color="auto"/>
              <w:right w:val="single" w:sz="4" w:space="0" w:color="auto"/>
            </w:tcBorders>
            <w:shd w:val="clear" w:color="auto" w:fill="auto"/>
            <w:noWrap/>
            <w:vAlign w:val="center"/>
            <w:hideMark/>
          </w:tcPr>
          <w:p w14:paraId="3EDA40D3"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46,210</w:t>
            </w:r>
          </w:p>
        </w:tc>
        <w:tc>
          <w:tcPr>
            <w:tcW w:w="1276" w:type="dxa"/>
            <w:tcBorders>
              <w:top w:val="nil"/>
              <w:left w:val="nil"/>
              <w:bottom w:val="single" w:sz="4" w:space="0" w:color="auto"/>
              <w:right w:val="single" w:sz="4" w:space="0" w:color="auto"/>
            </w:tcBorders>
            <w:shd w:val="clear" w:color="auto" w:fill="auto"/>
            <w:noWrap/>
            <w:vAlign w:val="center"/>
            <w:hideMark/>
          </w:tcPr>
          <w:p w14:paraId="55F5C05C"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86 273,52</w:t>
            </w:r>
          </w:p>
        </w:tc>
        <w:tc>
          <w:tcPr>
            <w:tcW w:w="1216" w:type="dxa"/>
            <w:tcBorders>
              <w:top w:val="nil"/>
              <w:left w:val="nil"/>
              <w:bottom w:val="single" w:sz="4" w:space="0" w:color="auto"/>
              <w:right w:val="single" w:sz="4" w:space="0" w:color="auto"/>
            </w:tcBorders>
            <w:shd w:val="clear" w:color="auto" w:fill="auto"/>
            <w:noWrap/>
            <w:vAlign w:val="center"/>
            <w:hideMark/>
          </w:tcPr>
          <w:p w14:paraId="4FE15DDE"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86 273,52</w:t>
            </w:r>
          </w:p>
        </w:tc>
        <w:tc>
          <w:tcPr>
            <w:tcW w:w="1137" w:type="dxa"/>
            <w:tcBorders>
              <w:top w:val="nil"/>
              <w:left w:val="nil"/>
              <w:bottom w:val="single" w:sz="4" w:space="0" w:color="auto"/>
              <w:right w:val="single" w:sz="4" w:space="0" w:color="auto"/>
            </w:tcBorders>
            <w:shd w:val="clear" w:color="auto" w:fill="auto"/>
            <w:noWrap/>
            <w:vAlign w:val="center"/>
            <w:hideMark/>
          </w:tcPr>
          <w:p w14:paraId="13DADC53"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30 264,1</w:t>
            </w:r>
          </w:p>
        </w:tc>
        <w:tc>
          <w:tcPr>
            <w:tcW w:w="1416" w:type="dxa"/>
            <w:tcBorders>
              <w:top w:val="nil"/>
              <w:left w:val="nil"/>
              <w:bottom w:val="single" w:sz="4" w:space="0" w:color="auto"/>
              <w:right w:val="single" w:sz="4" w:space="0" w:color="auto"/>
            </w:tcBorders>
            <w:shd w:val="clear" w:color="auto" w:fill="auto"/>
            <w:noWrap/>
            <w:vAlign w:val="center"/>
            <w:hideMark/>
          </w:tcPr>
          <w:p w14:paraId="4E432B5A"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8 330,6</w:t>
            </w:r>
          </w:p>
        </w:tc>
      </w:tr>
      <w:tr w:rsidR="00164C74" w:rsidRPr="00164C74" w14:paraId="688B60EC" w14:textId="77777777" w:rsidTr="00E30345">
        <w:trPr>
          <w:trHeight w:val="1080"/>
        </w:trPr>
        <w:tc>
          <w:tcPr>
            <w:tcW w:w="411" w:type="dxa"/>
            <w:tcBorders>
              <w:top w:val="nil"/>
              <w:left w:val="single" w:sz="4" w:space="0" w:color="auto"/>
              <w:bottom w:val="single" w:sz="4" w:space="0" w:color="auto"/>
              <w:right w:val="single" w:sz="4" w:space="0" w:color="auto"/>
            </w:tcBorders>
            <w:shd w:val="clear" w:color="auto" w:fill="auto"/>
            <w:noWrap/>
            <w:vAlign w:val="center"/>
            <w:hideMark/>
          </w:tcPr>
          <w:p w14:paraId="7AE9BAD3" w14:textId="77777777" w:rsidR="00164C74" w:rsidRPr="00164C74" w:rsidRDefault="00164C74" w:rsidP="00164C74">
            <w:pPr>
              <w:spacing w:after="0" w:line="240" w:lineRule="auto"/>
              <w:jc w:val="center"/>
              <w:rPr>
                <w:rFonts w:ascii="Myriad Pro" w:eastAsia="Times New Roman" w:hAnsi="Myriad Pro" w:cs="Times New Roman"/>
                <w:b/>
                <w:bCs/>
                <w:sz w:val="18"/>
                <w:szCs w:val="18"/>
                <w:lang w:eastAsia="ru-RU"/>
              </w:rPr>
            </w:pPr>
            <w:r w:rsidRPr="00164C74">
              <w:rPr>
                <w:rFonts w:ascii="Myriad Pro" w:eastAsia="Times New Roman" w:hAnsi="Myriad Pro" w:cs="Times New Roman"/>
                <w:b/>
                <w:bCs/>
                <w:sz w:val="18"/>
                <w:szCs w:val="18"/>
                <w:lang w:eastAsia="ru-RU"/>
              </w:rPr>
              <w:lastRenderedPageBreak/>
              <w:t>6</w:t>
            </w:r>
          </w:p>
        </w:tc>
        <w:tc>
          <w:tcPr>
            <w:tcW w:w="1852" w:type="dxa"/>
            <w:tcBorders>
              <w:top w:val="nil"/>
              <w:left w:val="nil"/>
              <w:bottom w:val="single" w:sz="4" w:space="0" w:color="auto"/>
              <w:right w:val="single" w:sz="4" w:space="0" w:color="auto"/>
            </w:tcBorders>
            <w:shd w:val="clear" w:color="auto" w:fill="auto"/>
            <w:vAlign w:val="center"/>
            <w:hideMark/>
          </w:tcPr>
          <w:p w14:paraId="73B13CC5" w14:textId="77777777" w:rsidR="00164C74" w:rsidRPr="00164C74" w:rsidRDefault="00164C74" w:rsidP="00164C74">
            <w:pPr>
              <w:spacing w:after="0" w:line="240" w:lineRule="auto"/>
              <w:jc w:val="center"/>
              <w:rPr>
                <w:rFonts w:ascii="Myriad Pro" w:eastAsia="Times New Roman" w:hAnsi="Myriad Pro" w:cs="Times New Roman"/>
                <w:b/>
                <w:bCs/>
                <w:sz w:val="18"/>
                <w:szCs w:val="18"/>
                <w:lang w:eastAsia="ru-RU"/>
              </w:rPr>
            </w:pPr>
            <w:r w:rsidRPr="00164C74">
              <w:rPr>
                <w:rFonts w:ascii="Myriad Pro" w:eastAsia="Times New Roman" w:hAnsi="Myriad Pro" w:cs="Times New Roman"/>
                <w:b/>
                <w:bCs/>
                <w:sz w:val="18"/>
                <w:szCs w:val="18"/>
                <w:lang w:eastAsia="ru-RU"/>
              </w:rPr>
              <w:t>АО «</w:t>
            </w:r>
            <w:proofErr w:type="spellStart"/>
            <w:r w:rsidRPr="00164C74">
              <w:rPr>
                <w:rFonts w:ascii="Myriad Pro" w:eastAsia="Times New Roman" w:hAnsi="Myriad Pro" w:cs="Times New Roman"/>
                <w:b/>
                <w:bCs/>
                <w:sz w:val="18"/>
                <w:szCs w:val="18"/>
                <w:lang w:eastAsia="ru-RU"/>
              </w:rPr>
              <w:t>Оборонэнерго</w:t>
            </w:r>
            <w:proofErr w:type="spellEnd"/>
            <w:r w:rsidRPr="00164C74">
              <w:rPr>
                <w:rFonts w:ascii="Myriad Pro" w:eastAsia="Times New Roman" w:hAnsi="Myriad Pro" w:cs="Times New Roman"/>
                <w:b/>
                <w:bCs/>
                <w:sz w:val="18"/>
                <w:szCs w:val="18"/>
                <w:lang w:eastAsia="ru-RU"/>
              </w:rPr>
              <w:t>»</w:t>
            </w:r>
          </w:p>
        </w:tc>
        <w:tc>
          <w:tcPr>
            <w:tcW w:w="1185" w:type="dxa"/>
            <w:tcBorders>
              <w:top w:val="nil"/>
              <w:left w:val="nil"/>
              <w:bottom w:val="single" w:sz="4" w:space="0" w:color="auto"/>
              <w:right w:val="single" w:sz="4" w:space="0" w:color="auto"/>
            </w:tcBorders>
            <w:shd w:val="clear" w:color="auto" w:fill="auto"/>
            <w:noWrap/>
            <w:vAlign w:val="center"/>
            <w:hideMark/>
          </w:tcPr>
          <w:p w14:paraId="717535BE"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21,834</w:t>
            </w:r>
          </w:p>
        </w:tc>
        <w:tc>
          <w:tcPr>
            <w:tcW w:w="1186" w:type="dxa"/>
            <w:tcBorders>
              <w:top w:val="nil"/>
              <w:left w:val="nil"/>
              <w:bottom w:val="single" w:sz="4" w:space="0" w:color="auto"/>
              <w:right w:val="single" w:sz="4" w:space="0" w:color="auto"/>
            </w:tcBorders>
            <w:shd w:val="clear" w:color="auto" w:fill="auto"/>
            <w:noWrap/>
            <w:vAlign w:val="center"/>
            <w:hideMark/>
          </w:tcPr>
          <w:p w14:paraId="389BB4AF"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21,836</w:t>
            </w:r>
          </w:p>
        </w:tc>
        <w:tc>
          <w:tcPr>
            <w:tcW w:w="1252" w:type="dxa"/>
            <w:tcBorders>
              <w:top w:val="nil"/>
              <w:left w:val="nil"/>
              <w:bottom w:val="single" w:sz="4" w:space="0" w:color="auto"/>
              <w:right w:val="single" w:sz="4" w:space="0" w:color="auto"/>
            </w:tcBorders>
            <w:shd w:val="clear" w:color="auto" w:fill="auto"/>
            <w:noWrap/>
            <w:vAlign w:val="center"/>
            <w:hideMark/>
          </w:tcPr>
          <w:p w14:paraId="486F5E63"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8,007</w:t>
            </w:r>
          </w:p>
        </w:tc>
        <w:tc>
          <w:tcPr>
            <w:tcW w:w="1257" w:type="dxa"/>
            <w:tcBorders>
              <w:top w:val="nil"/>
              <w:left w:val="nil"/>
              <w:bottom w:val="single" w:sz="4" w:space="0" w:color="auto"/>
              <w:right w:val="single" w:sz="4" w:space="0" w:color="auto"/>
            </w:tcBorders>
            <w:shd w:val="clear" w:color="auto" w:fill="auto"/>
            <w:noWrap/>
            <w:vAlign w:val="center"/>
            <w:hideMark/>
          </w:tcPr>
          <w:p w14:paraId="7384DA5F"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8,010</w:t>
            </w:r>
          </w:p>
        </w:tc>
        <w:tc>
          <w:tcPr>
            <w:tcW w:w="1186" w:type="dxa"/>
            <w:tcBorders>
              <w:top w:val="nil"/>
              <w:left w:val="nil"/>
              <w:bottom w:val="single" w:sz="4" w:space="0" w:color="auto"/>
              <w:right w:val="single" w:sz="4" w:space="0" w:color="auto"/>
            </w:tcBorders>
            <w:shd w:val="clear" w:color="auto" w:fill="auto"/>
            <w:noWrap/>
            <w:vAlign w:val="center"/>
            <w:hideMark/>
          </w:tcPr>
          <w:p w14:paraId="4ABA699E"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206,390</w:t>
            </w:r>
          </w:p>
        </w:tc>
        <w:tc>
          <w:tcPr>
            <w:tcW w:w="1186" w:type="dxa"/>
            <w:tcBorders>
              <w:top w:val="nil"/>
              <w:left w:val="nil"/>
              <w:bottom w:val="single" w:sz="4" w:space="0" w:color="auto"/>
              <w:right w:val="single" w:sz="4" w:space="0" w:color="auto"/>
            </w:tcBorders>
            <w:shd w:val="clear" w:color="auto" w:fill="auto"/>
            <w:noWrap/>
            <w:vAlign w:val="center"/>
            <w:hideMark/>
          </w:tcPr>
          <w:p w14:paraId="6C72BD05"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206,390</w:t>
            </w:r>
          </w:p>
        </w:tc>
        <w:tc>
          <w:tcPr>
            <w:tcW w:w="1276" w:type="dxa"/>
            <w:tcBorders>
              <w:top w:val="nil"/>
              <w:left w:val="nil"/>
              <w:bottom w:val="single" w:sz="4" w:space="0" w:color="auto"/>
              <w:right w:val="single" w:sz="4" w:space="0" w:color="auto"/>
            </w:tcBorders>
            <w:shd w:val="clear" w:color="auto" w:fill="auto"/>
            <w:noWrap/>
            <w:vAlign w:val="center"/>
            <w:hideMark/>
          </w:tcPr>
          <w:p w14:paraId="08CA54DE"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276 377,28</w:t>
            </w:r>
          </w:p>
        </w:tc>
        <w:tc>
          <w:tcPr>
            <w:tcW w:w="1216" w:type="dxa"/>
            <w:tcBorders>
              <w:top w:val="nil"/>
              <w:left w:val="nil"/>
              <w:bottom w:val="single" w:sz="4" w:space="0" w:color="auto"/>
              <w:right w:val="single" w:sz="4" w:space="0" w:color="auto"/>
            </w:tcBorders>
            <w:shd w:val="clear" w:color="auto" w:fill="auto"/>
            <w:noWrap/>
            <w:vAlign w:val="center"/>
            <w:hideMark/>
          </w:tcPr>
          <w:p w14:paraId="5526796D"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276 377,28</w:t>
            </w:r>
          </w:p>
        </w:tc>
        <w:tc>
          <w:tcPr>
            <w:tcW w:w="1137" w:type="dxa"/>
            <w:tcBorders>
              <w:top w:val="nil"/>
              <w:left w:val="nil"/>
              <w:bottom w:val="single" w:sz="4" w:space="0" w:color="auto"/>
              <w:right w:val="single" w:sz="4" w:space="0" w:color="auto"/>
            </w:tcBorders>
            <w:shd w:val="clear" w:color="auto" w:fill="auto"/>
            <w:noWrap/>
            <w:vAlign w:val="center"/>
            <w:hideMark/>
          </w:tcPr>
          <w:p w14:paraId="400D2DF4"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35 573,5</w:t>
            </w:r>
          </w:p>
        </w:tc>
        <w:tc>
          <w:tcPr>
            <w:tcW w:w="1416" w:type="dxa"/>
            <w:tcBorders>
              <w:top w:val="nil"/>
              <w:left w:val="nil"/>
              <w:bottom w:val="single" w:sz="4" w:space="0" w:color="auto"/>
              <w:right w:val="single" w:sz="4" w:space="0" w:color="auto"/>
            </w:tcBorders>
            <w:shd w:val="clear" w:color="auto" w:fill="auto"/>
            <w:noWrap/>
            <w:vAlign w:val="center"/>
            <w:hideMark/>
          </w:tcPr>
          <w:p w14:paraId="54A8BDEF"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9 013,1</w:t>
            </w:r>
          </w:p>
        </w:tc>
      </w:tr>
      <w:tr w:rsidR="00164C74" w:rsidRPr="00164C74" w14:paraId="03BBE300" w14:textId="77777777" w:rsidTr="00E30345">
        <w:trPr>
          <w:trHeight w:val="1080"/>
        </w:trPr>
        <w:tc>
          <w:tcPr>
            <w:tcW w:w="411" w:type="dxa"/>
            <w:tcBorders>
              <w:top w:val="nil"/>
              <w:left w:val="single" w:sz="4" w:space="0" w:color="auto"/>
              <w:bottom w:val="single" w:sz="4" w:space="0" w:color="auto"/>
              <w:right w:val="single" w:sz="4" w:space="0" w:color="auto"/>
            </w:tcBorders>
            <w:shd w:val="clear" w:color="auto" w:fill="auto"/>
            <w:noWrap/>
            <w:vAlign w:val="center"/>
            <w:hideMark/>
          </w:tcPr>
          <w:p w14:paraId="46123B8A" w14:textId="77777777" w:rsidR="00164C74" w:rsidRPr="00164C74" w:rsidRDefault="00164C74" w:rsidP="00164C74">
            <w:pPr>
              <w:spacing w:after="0" w:line="240" w:lineRule="auto"/>
              <w:jc w:val="center"/>
              <w:rPr>
                <w:rFonts w:ascii="Myriad Pro" w:eastAsia="Times New Roman" w:hAnsi="Myriad Pro" w:cs="Times New Roman"/>
                <w:b/>
                <w:bCs/>
                <w:sz w:val="18"/>
                <w:szCs w:val="18"/>
                <w:lang w:eastAsia="ru-RU"/>
              </w:rPr>
            </w:pPr>
            <w:r w:rsidRPr="00164C74">
              <w:rPr>
                <w:rFonts w:ascii="Myriad Pro" w:eastAsia="Times New Roman" w:hAnsi="Myriad Pro" w:cs="Times New Roman"/>
                <w:b/>
                <w:bCs/>
                <w:sz w:val="18"/>
                <w:szCs w:val="18"/>
                <w:lang w:eastAsia="ru-RU"/>
              </w:rPr>
              <w:t>7</w:t>
            </w:r>
          </w:p>
        </w:tc>
        <w:tc>
          <w:tcPr>
            <w:tcW w:w="1852" w:type="dxa"/>
            <w:tcBorders>
              <w:top w:val="nil"/>
              <w:left w:val="nil"/>
              <w:bottom w:val="single" w:sz="4" w:space="0" w:color="auto"/>
              <w:right w:val="single" w:sz="4" w:space="0" w:color="auto"/>
            </w:tcBorders>
            <w:shd w:val="clear" w:color="auto" w:fill="auto"/>
            <w:vAlign w:val="center"/>
            <w:hideMark/>
          </w:tcPr>
          <w:p w14:paraId="4482F5FF" w14:textId="77777777" w:rsidR="00164C74" w:rsidRPr="00164C74" w:rsidRDefault="00164C74" w:rsidP="00164C74">
            <w:pPr>
              <w:spacing w:after="0" w:line="240" w:lineRule="auto"/>
              <w:jc w:val="center"/>
              <w:rPr>
                <w:rFonts w:ascii="Myriad Pro" w:eastAsia="Times New Roman" w:hAnsi="Myriad Pro" w:cs="Times New Roman"/>
                <w:b/>
                <w:bCs/>
                <w:sz w:val="18"/>
                <w:szCs w:val="18"/>
                <w:lang w:eastAsia="ru-RU"/>
              </w:rPr>
            </w:pPr>
            <w:r w:rsidRPr="00164C74">
              <w:rPr>
                <w:rFonts w:ascii="Myriad Pro" w:eastAsia="Times New Roman" w:hAnsi="Myriad Pro" w:cs="Times New Roman"/>
                <w:b/>
                <w:bCs/>
                <w:sz w:val="18"/>
                <w:szCs w:val="18"/>
                <w:lang w:eastAsia="ru-RU"/>
              </w:rPr>
              <w:t>Филиал АО «Каустик» Волгоградская ТЭЦ-3</w:t>
            </w:r>
          </w:p>
        </w:tc>
        <w:tc>
          <w:tcPr>
            <w:tcW w:w="1185" w:type="dxa"/>
            <w:tcBorders>
              <w:top w:val="nil"/>
              <w:left w:val="nil"/>
              <w:bottom w:val="single" w:sz="4" w:space="0" w:color="auto"/>
              <w:right w:val="single" w:sz="4" w:space="0" w:color="auto"/>
            </w:tcBorders>
            <w:shd w:val="clear" w:color="auto" w:fill="auto"/>
            <w:noWrap/>
            <w:vAlign w:val="center"/>
            <w:hideMark/>
          </w:tcPr>
          <w:p w14:paraId="6F2421CF" w14:textId="77777777" w:rsidR="00164C74" w:rsidRPr="00164C74" w:rsidRDefault="00164C74" w:rsidP="00164C74">
            <w:pPr>
              <w:spacing w:after="0" w:line="240" w:lineRule="auto"/>
              <w:jc w:val="center"/>
              <w:rPr>
                <w:rFonts w:ascii="Myriad Pro" w:eastAsia="Times New Roman" w:hAnsi="Myriad Pro" w:cs="Times New Roman"/>
                <w:b/>
                <w:bCs/>
                <w:sz w:val="20"/>
                <w:szCs w:val="20"/>
                <w:lang w:eastAsia="ru-RU"/>
              </w:rPr>
            </w:pPr>
            <w:r w:rsidRPr="00164C74">
              <w:rPr>
                <w:rFonts w:ascii="Myriad Pro" w:eastAsia="Times New Roman" w:hAnsi="Myriad Pro" w:cs="Times New Roman"/>
                <w:b/>
                <w:bCs/>
                <w:sz w:val="20"/>
                <w:szCs w:val="20"/>
                <w:lang w:eastAsia="ru-RU"/>
              </w:rPr>
              <w:t>256,109</w:t>
            </w:r>
          </w:p>
        </w:tc>
        <w:tc>
          <w:tcPr>
            <w:tcW w:w="1186" w:type="dxa"/>
            <w:tcBorders>
              <w:top w:val="nil"/>
              <w:left w:val="nil"/>
              <w:bottom w:val="single" w:sz="4" w:space="0" w:color="auto"/>
              <w:right w:val="single" w:sz="4" w:space="0" w:color="auto"/>
            </w:tcBorders>
            <w:shd w:val="clear" w:color="auto" w:fill="auto"/>
            <w:noWrap/>
            <w:vAlign w:val="center"/>
            <w:hideMark/>
          </w:tcPr>
          <w:p w14:paraId="5831EACC" w14:textId="77777777" w:rsidR="00164C74" w:rsidRPr="00164C74" w:rsidRDefault="00164C74" w:rsidP="00164C74">
            <w:pPr>
              <w:spacing w:after="0" w:line="240" w:lineRule="auto"/>
              <w:jc w:val="center"/>
              <w:rPr>
                <w:rFonts w:ascii="Myriad Pro" w:eastAsia="Times New Roman" w:hAnsi="Myriad Pro" w:cs="Times New Roman"/>
                <w:b/>
                <w:bCs/>
                <w:sz w:val="20"/>
                <w:szCs w:val="20"/>
                <w:lang w:eastAsia="ru-RU"/>
              </w:rPr>
            </w:pPr>
            <w:r w:rsidRPr="00164C74">
              <w:rPr>
                <w:rFonts w:ascii="Myriad Pro" w:eastAsia="Times New Roman" w:hAnsi="Myriad Pro" w:cs="Times New Roman"/>
                <w:b/>
                <w:bCs/>
                <w:sz w:val="20"/>
                <w:szCs w:val="20"/>
                <w:lang w:eastAsia="ru-RU"/>
              </w:rPr>
              <w:t>256,616</w:t>
            </w:r>
          </w:p>
        </w:tc>
        <w:tc>
          <w:tcPr>
            <w:tcW w:w="1252" w:type="dxa"/>
            <w:tcBorders>
              <w:top w:val="nil"/>
              <w:left w:val="nil"/>
              <w:bottom w:val="single" w:sz="4" w:space="0" w:color="auto"/>
              <w:right w:val="single" w:sz="4" w:space="0" w:color="auto"/>
            </w:tcBorders>
            <w:shd w:val="clear" w:color="auto" w:fill="auto"/>
            <w:noWrap/>
            <w:vAlign w:val="center"/>
            <w:hideMark/>
          </w:tcPr>
          <w:p w14:paraId="0E0983D5" w14:textId="77777777" w:rsidR="00164C74" w:rsidRPr="00164C74" w:rsidRDefault="00164C74" w:rsidP="00164C74">
            <w:pPr>
              <w:spacing w:after="0" w:line="240" w:lineRule="auto"/>
              <w:jc w:val="center"/>
              <w:rPr>
                <w:rFonts w:ascii="Myriad Pro" w:eastAsia="Times New Roman" w:hAnsi="Myriad Pro" w:cs="Times New Roman"/>
                <w:b/>
                <w:bCs/>
                <w:sz w:val="20"/>
                <w:szCs w:val="20"/>
                <w:lang w:eastAsia="ru-RU"/>
              </w:rPr>
            </w:pPr>
            <w:r w:rsidRPr="00164C74">
              <w:rPr>
                <w:rFonts w:ascii="Myriad Pro" w:eastAsia="Times New Roman" w:hAnsi="Myriad Pro" w:cs="Times New Roman"/>
                <w:b/>
                <w:bCs/>
                <w:sz w:val="20"/>
                <w:szCs w:val="20"/>
                <w:lang w:eastAsia="ru-RU"/>
              </w:rPr>
              <w:t>60,000</w:t>
            </w:r>
          </w:p>
        </w:tc>
        <w:tc>
          <w:tcPr>
            <w:tcW w:w="1257" w:type="dxa"/>
            <w:tcBorders>
              <w:top w:val="nil"/>
              <w:left w:val="nil"/>
              <w:bottom w:val="single" w:sz="4" w:space="0" w:color="auto"/>
              <w:right w:val="single" w:sz="4" w:space="0" w:color="auto"/>
            </w:tcBorders>
            <w:shd w:val="clear" w:color="auto" w:fill="auto"/>
            <w:noWrap/>
            <w:vAlign w:val="center"/>
            <w:hideMark/>
          </w:tcPr>
          <w:p w14:paraId="1E132F30" w14:textId="77777777" w:rsidR="00164C74" w:rsidRPr="00164C74" w:rsidRDefault="00164C74" w:rsidP="00164C74">
            <w:pPr>
              <w:spacing w:after="0" w:line="240" w:lineRule="auto"/>
              <w:jc w:val="center"/>
              <w:rPr>
                <w:rFonts w:ascii="Myriad Pro" w:eastAsia="Times New Roman" w:hAnsi="Myriad Pro" w:cs="Times New Roman"/>
                <w:b/>
                <w:bCs/>
                <w:sz w:val="20"/>
                <w:szCs w:val="20"/>
                <w:lang w:eastAsia="ru-RU"/>
              </w:rPr>
            </w:pPr>
            <w:r w:rsidRPr="00164C74">
              <w:rPr>
                <w:rFonts w:ascii="Myriad Pro" w:eastAsia="Times New Roman" w:hAnsi="Myriad Pro" w:cs="Times New Roman"/>
                <w:b/>
                <w:bCs/>
                <w:sz w:val="20"/>
                <w:szCs w:val="20"/>
                <w:lang w:eastAsia="ru-RU"/>
              </w:rPr>
              <w:t>60,000</w:t>
            </w:r>
          </w:p>
        </w:tc>
        <w:tc>
          <w:tcPr>
            <w:tcW w:w="1186" w:type="dxa"/>
            <w:tcBorders>
              <w:top w:val="nil"/>
              <w:left w:val="nil"/>
              <w:bottom w:val="single" w:sz="4" w:space="0" w:color="auto"/>
              <w:right w:val="single" w:sz="4" w:space="0" w:color="auto"/>
            </w:tcBorders>
            <w:shd w:val="clear" w:color="auto" w:fill="auto"/>
            <w:noWrap/>
            <w:vAlign w:val="center"/>
            <w:hideMark/>
          </w:tcPr>
          <w:p w14:paraId="61060FBD" w14:textId="77777777" w:rsidR="00164C74" w:rsidRPr="00164C74" w:rsidRDefault="00164C74" w:rsidP="00164C74">
            <w:pPr>
              <w:spacing w:after="0" w:line="240" w:lineRule="auto"/>
              <w:jc w:val="center"/>
              <w:rPr>
                <w:rFonts w:ascii="Myriad Pro" w:eastAsia="Times New Roman" w:hAnsi="Myriad Pro" w:cs="Times New Roman"/>
                <w:b/>
                <w:bCs/>
                <w:sz w:val="20"/>
                <w:szCs w:val="20"/>
                <w:lang w:eastAsia="ru-RU"/>
              </w:rPr>
            </w:pPr>
            <w:r w:rsidRPr="00164C74">
              <w:rPr>
                <w:rFonts w:ascii="Myriad Pro" w:eastAsia="Times New Roman" w:hAnsi="Myriad Pro" w:cs="Times New Roman"/>
                <w:b/>
                <w:bCs/>
                <w:sz w:val="20"/>
                <w:szCs w:val="20"/>
                <w:lang w:eastAsia="ru-RU"/>
              </w:rPr>
              <w:t>17,430</w:t>
            </w:r>
          </w:p>
        </w:tc>
        <w:tc>
          <w:tcPr>
            <w:tcW w:w="1186" w:type="dxa"/>
            <w:tcBorders>
              <w:top w:val="nil"/>
              <w:left w:val="nil"/>
              <w:bottom w:val="single" w:sz="4" w:space="0" w:color="auto"/>
              <w:right w:val="single" w:sz="4" w:space="0" w:color="auto"/>
            </w:tcBorders>
            <w:shd w:val="clear" w:color="auto" w:fill="auto"/>
            <w:noWrap/>
            <w:vAlign w:val="center"/>
            <w:hideMark/>
          </w:tcPr>
          <w:p w14:paraId="4096B48E" w14:textId="77777777" w:rsidR="00164C74" w:rsidRPr="00164C74" w:rsidRDefault="00164C74" w:rsidP="00164C74">
            <w:pPr>
              <w:spacing w:after="0" w:line="240" w:lineRule="auto"/>
              <w:jc w:val="center"/>
              <w:rPr>
                <w:rFonts w:ascii="Myriad Pro" w:eastAsia="Times New Roman" w:hAnsi="Myriad Pro" w:cs="Times New Roman"/>
                <w:b/>
                <w:bCs/>
                <w:sz w:val="20"/>
                <w:szCs w:val="20"/>
                <w:lang w:eastAsia="ru-RU"/>
              </w:rPr>
            </w:pPr>
            <w:r w:rsidRPr="00164C74">
              <w:rPr>
                <w:rFonts w:ascii="Myriad Pro" w:eastAsia="Times New Roman" w:hAnsi="Myriad Pro" w:cs="Times New Roman"/>
                <w:b/>
                <w:bCs/>
                <w:sz w:val="20"/>
                <w:szCs w:val="20"/>
                <w:lang w:eastAsia="ru-RU"/>
              </w:rPr>
              <w:t>17,430</w:t>
            </w:r>
          </w:p>
        </w:tc>
        <w:tc>
          <w:tcPr>
            <w:tcW w:w="1276" w:type="dxa"/>
            <w:tcBorders>
              <w:top w:val="nil"/>
              <w:left w:val="nil"/>
              <w:bottom w:val="single" w:sz="4" w:space="0" w:color="auto"/>
              <w:right w:val="single" w:sz="4" w:space="0" w:color="auto"/>
            </w:tcBorders>
            <w:shd w:val="clear" w:color="auto" w:fill="auto"/>
            <w:noWrap/>
            <w:vAlign w:val="center"/>
            <w:hideMark/>
          </w:tcPr>
          <w:p w14:paraId="70997ED4" w14:textId="77777777" w:rsidR="00164C74" w:rsidRPr="00164C74" w:rsidRDefault="00164C74" w:rsidP="00164C74">
            <w:pPr>
              <w:spacing w:after="0" w:line="240" w:lineRule="auto"/>
              <w:jc w:val="center"/>
              <w:rPr>
                <w:rFonts w:ascii="Myriad Pro" w:eastAsia="Times New Roman" w:hAnsi="Myriad Pro" w:cs="Times New Roman"/>
                <w:b/>
                <w:bCs/>
                <w:sz w:val="20"/>
                <w:szCs w:val="20"/>
                <w:lang w:eastAsia="ru-RU"/>
              </w:rPr>
            </w:pPr>
            <w:r w:rsidRPr="00164C74">
              <w:rPr>
                <w:rFonts w:ascii="Myriad Pro" w:eastAsia="Times New Roman" w:hAnsi="Myriad Pro" w:cs="Times New Roman"/>
                <w:b/>
                <w:bCs/>
                <w:sz w:val="20"/>
                <w:szCs w:val="20"/>
                <w:lang w:eastAsia="ru-RU"/>
              </w:rPr>
              <w:t>318 649,13</w:t>
            </w:r>
          </w:p>
        </w:tc>
        <w:tc>
          <w:tcPr>
            <w:tcW w:w="1216" w:type="dxa"/>
            <w:tcBorders>
              <w:top w:val="nil"/>
              <w:left w:val="nil"/>
              <w:bottom w:val="single" w:sz="4" w:space="0" w:color="auto"/>
              <w:right w:val="single" w:sz="4" w:space="0" w:color="auto"/>
            </w:tcBorders>
            <w:shd w:val="clear" w:color="auto" w:fill="auto"/>
            <w:noWrap/>
            <w:vAlign w:val="center"/>
            <w:hideMark/>
          </w:tcPr>
          <w:p w14:paraId="4BA383A6" w14:textId="77777777" w:rsidR="00164C74" w:rsidRPr="00164C74" w:rsidRDefault="00164C74" w:rsidP="00164C74">
            <w:pPr>
              <w:spacing w:after="0" w:line="240" w:lineRule="auto"/>
              <w:jc w:val="center"/>
              <w:rPr>
                <w:rFonts w:ascii="Myriad Pro" w:eastAsia="Times New Roman" w:hAnsi="Myriad Pro" w:cs="Times New Roman"/>
                <w:b/>
                <w:bCs/>
                <w:sz w:val="20"/>
                <w:szCs w:val="20"/>
                <w:lang w:eastAsia="ru-RU"/>
              </w:rPr>
            </w:pPr>
            <w:r w:rsidRPr="00164C74">
              <w:rPr>
                <w:rFonts w:ascii="Myriad Pro" w:eastAsia="Times New Roman" w:hAnsi="Myriad Pro" w:cs="Times New Roman"/>
                <w:b/>
                <w:bCs/>
                <w:sz w:val="20"/>
                <w:szCs w:val="20"/>
                <w:lang w:eastAsia="ru-RU"/>
              </w:rPr>
              <w:t>318 649,13</w:t>
            </w:r>
          </w:p>
        </w:tc>
        <w:tc>
          <w:tcPr>
            <w:tcW w:w="1137" w:type="dxa"/>
            <w:tcBorders>
              <w:top w:val="nil"/>
              <w:left w:val="nil"/>
              <w:bottom w:val="single" w:sz="4" w:space="0" w:color="auto"/>
              <w:right w:val="single" w:sz="4" w:space="0" w:color="auto"/>
            </w:tcBorders>
            <w:shd w:val="clear" w:color="auto" w:fill="auto"/>
            <w:noWrap/>
            <w:vAlign w:val="center"/>
            <w:hideMark/>
          </w:tcPr>
          <w:p w14:paraId="5AFE623A" w14:textId="77777777" w:rsidR="00164C74" w:rsidRPr="00164C74" w:rsidRDefault="00164C74" w:rsidP="00164C74">
            <w:pPr>
              <w:spacing w:after="0" w:line="240" w:lineRule="auto"/>
              <w:jc w:val="center"/>
              <w:rPr>
                <w:rFonts w:ascii="Myriad Pro" w:eastAsia="Times New Roman" w:hAnsi="Myriad Pro" w:cs="Times New Roman"/>
                <w:b/>
                <w:bCs/>
                <w:sz w:val="20"/>
                <w:szCs w:val="20"/>
                <w:lang w:eastAsia="ru-RU"/>
              </w:rPr>
            </w:pPr>
            <w:r w:rsidRPr="00164C74">
              <w:rPr>
                <w:rFonts w:ascii="Myriad Pro" w:eastAsia="Times New Roman" w:hAnsi="Myriad Pro" w:cs="Times New Roman"/>
                <w:b/>
                <w:bCs/>
                <w:sz w:val="20"/>
                <w:szCs w:val="20"/>
                <w:lang w:eastAsia="ru-RU"/>
              </w:rPr>
              <w:t>238 364,2</w:t>
            </w:r>
          </w:p>
        </w:tc>
        <w:tc>
          <w:tcPr>
            <w:tcW w:w="1416" w:type="dxa"/>
            <w:tcBorders>
              <w:top w:val="nil"/>
              <w:left w:val="nil"/>
              <w:bottom w:val="single" w:sz="4" w:space="0" w:color="auto"/>
              <w:right w:val="single" w:sz="4" w:space="0" w:color="auto"/>
            </w:tcBorders>
            <w:shd w:val="clear" w:color="auto" w:fill="auto"/>
            <w:noWrap/>
            <w:vAlign w:val="center"/>
            <w:hideMark/>
          </w:tcPr>
          <w:p w14:paraId="6C0B2CA0" w14:textId="77777777" w:rsidR="00164C74" w:rsidRPr="00164C74" w:rsidRDefault="00164C74" w:rsidP="00164C74">
            <w:pPr>
              <w:spacing w:after="0" w:line="240" w:lineRule="auto"/>
              <w:jc w:val="center"/>
              <w:rPr>
                <w:rFonts w:ascii="Myriad Pro" w:eastAsia="Times New Roman" w:hAnsi="Myriad Pro" w:cs="Times New Roman"/>
                <w:b/>
                <w:bCs/>
                <w:sz w:val="20"/>
                <w:szCs w:val="20"/>
                <w:lang w:eastAsia="ru-RU"/>
              </w:rPr>
            </w:pPr>
            <w:r w:rsidRPr="00164C74">
              <w:rPr>
                <w:rFonts w:ascii="Myriad Pro" w:eastAsia="Times New Roman" w:hAnsi="Myriad Pro" w:cs="Times New Roman"/>
                <w:b/>
                <w:bCs/>
                <w:sz w:val="20"/>
                <w:szCs w:val="20"/>
                <w:lang w:eastAsia="ru-RU"/>
              </w:rPr>
              <w:t>8 936,8</w:t>
            </w:r>
          </w:p>
        </w:tc>
      </w:tr>
      <w:tr w:rsidR="00164C74" w:rsidRPr="00164C74" w14:paraId="45E863B2" w14:textId="77777777" w:rsidTr="00E30345">
        <w:trPr>
          <w:trHeight w:val="1080"/>
        </w:trPr>
        <w:tc>
          <w:tcPr>
            <w:tcW w:w="411" w:type="dxa"/>
            <w:tcBorders>
              <w:top w:val="nil"/>
              <w:left w:val="single" w:sz="4" w:space="0" w:color="auto"/>
              <w:bottom w:val="single" w:sz="4" w:space="0" w:color="auto"/>
              <w:right w:val="single" w:sz="4" w:space="0" w:color="auto"/>
            </w:tcBorders>
            <w:shd w:val="clear" w:color="auto" w:fill="auto"/>
            <w:noWrap/>
            <w:vAlign w:val="center"/>
            <w:hideMark/>
          </w:tcPr>
          <w:p w14:paraId="5A0027A1" w14:textId="77777777" w:rsidR="00164C74" w:rsidRPr="00164C74" w:rsidRDefault="00164C74" w:rsidP="00164C74">
            <w:pPr>
              <w:spacing w:after="0" w:line="240" w:lineRule="auto"/>
              <w:jc w:val="center"/>
              <w:rPr>
                <w:rFonts w:ascii="Myriad Pro" w:eastAsia="Times New Roman" w:hAnsi="Myriad Pro" w:cs="Times New Roman"/>
                <w:b/>
                <w:bCs/>
                <w:sz w:val="18"/>
                <w:szCs w:val="18"/>
                <w:lang w:eastAsia="ru-RU"/>
              </w:rPr>
            </w:pPr>
            <w:r w:rsidRPr="00164C74">
              <w:rPr>
                <w:rFonts w:ascii="Myriad Pro" w:eastAsia="Times New Roman" w:hAnsi="Myriad Pro" w:cs="Times New Roman"/>
                <w:b/>
                <w:bCs/>
                <w:sz w:val="18"/>
                <w:szCs w:val="18"/>
                <w:lang w:eastAsia="ru-RU"/>
              </w:rPr>
              <w:t>8</w:t>
            </w:r>
          </w:p>
        </w:tc>
        <w:tc>
          <w:tcPr>
            <w:tcW w:w="1852" w:type="dxa"/>
            <w:tcBorders>
              <w:top w:val="nil"/>
              <w:left w:val="nil"/>
              <w:bottom w:val="single" w:sz="4" w:space="0" w:color="auto"/>
              <w:right w:val="single" w:sz="4" w:space="0" w:color="auto"/>
            </w:tcBorders>
            <w:shd w:val="clear" w:color="auto" w:fill="auto"/>
            <w:vAlign w:val="center"/>
            <w:hideMark/>
          </w:tcPr>
          <w:p w14:paraId="52FD20E8" w14:textId="77777777" w:rsidR="00164C74" w:rsidRPr="00164C74" w:rsidRDefault="00164C74" w:rsidP="00164C74">
            <w:pPr>
              <w:spacing w:after="0" w:line="240" w:lineRule="auto"/>
              <w:jc w:val="center"/>
              <w:rPr>
                <w:rFonts w:ascii="Myriad Pro" w:eastAsia="Times New Roman" w:hAnsi="Myriad Pro" w:cs="Times New Roman"/>
                <w:b/>
                <w:bCs/>
                <w:sz w:val="18"/>
                <w:szCs w:val="18"/>
                <w:lang w:eastAsia="ru-RU"/>
              </w:rPr>
            </w:pPr>
            <w:r w:rsidRPr="00164C74">
              <w:rPr>
                <w:rFonts w:ascii="Myriad Pro" w:eastAsia="Times New Roman" w:hAnsi="Myriad Pro" w:cs="Times New Roman"/>
                <w:b/>
                <w:bCs/>
                <w:sz w:val="18"/>
                <w:szCs w:val="18"/>
                <w:lang w:eastAsia="ru-RU"/>
              </w:rPr>
              <w:t xml:space="preserve"> ООО «Лукойл-Энергосети»</w:t>
            </w:r>
          </w:p>
        </w:tc>
        <w:tc>
          <w:tcPr>
            <w:tcW w:w="1185" w:type="dxa"/>
            <w:tcBorders>
              <w:top w:val="nil"/>
              <w:left w:val="nil"/>
              <w:bottom w:val="single" w:sz="4" w:space="0" w:color="auto"/>
              <w:right w:val="single" w:sz="4" w:space="0" w:color="auto"/>
            </w:tcBorders>
            <w:shd w:val="clear" w:color="auto" w:fill="auto"/>
            <w:noWrap/>
            <w:vAlign w:val="center"/>
            <w:hideMark/>
          </w:tcPr>
          <w:p w14:paraId="53E440D1" w14:textId="77777777" w:rsidR="00164C74" w:rsidRPr="00164C74" w:rsidRDefault="00164C74" w:rsidP="00164C74">
            <w:pPr>
              <w:spacing w:after="0" w:line="240" w:lineRule="auto"/>
              <w:jc w:val="center"/>
              <w:rPr>
                <w:rFonts w:ascii="Myriad Pro" w:eastAsia="Times New Roman" w:hAnsi="Myriad Pro" w:cs="Times New Roman"/>
                <w:b/>
                <w:bCs/>
                <w:sz w:val="20"/>
                <w:szCs w:val="20"/>
                <w:lang w:eastAsia="ru-RU"/>
              </w:rPr>
            </w:pPr>
            <w:r w:rsidRPr="00164C74">
              <w:rPr>
                <w:rFonts w:ascii="Myriad Pro" w:eastAsia="Times New Roman" w:hAnsi="Myriad Pro" w:cs="Times New Roman"/>
                <w:b/>
                <w:bCs/>
                <w:sz w:val="20"/>
                <w:szCs w:val="20"/>
                <w:lang w:eastAsia="ru-RU"/>
              </w:rPr>
              <w:t>42,946</w:t>
            </w:r>
          </w:p>
        </w:tc>
        <w:tc>
          <w:tcPr>
            <w:tcW w:w="1186" w:type="dxa"/>
            <w:tcBorders>
              <w:top w:val="nil"/>
              <w:left w:val="nil"/>
              <w:bottom w:val="single" w:sz="4" w:space="0" w:color="auto"/>
              <w:right w:val="single" w:sz="4" w:space="0" w:color="auto"/>
            </w:tcBorders>
            <w:shd w:val="clear" w:color="auto" w:fill="auto"/>
            <w:noWrap/>
            <w:vAlign w:val="center"/>
            <w:hideMark/>
          </w:tcPr>
          <w:p w14:paraId="76977846" w14:textId="77777777" w:rsidR="00164C74" w:rsidRPr="00164C74" w:rsidRDefault="00164C74" w:rsidP="00164C74">
            <w:pPr>
              <w:spacing w:after="0" w:line="240" w:lineRule="auto"/>
              <w:jc w:val="center"/>
              <w:rPr>
                <w:rFonts w:ascii="Myriad Pro" w:eastAsia="Times New Roman" w:hAnsi="Myriad Pro" w:cs="Times New Roman"/>
                <w:b/>
                <w:bCs/>
                <w:sz w:val="20"/>
                <w:szCs w:val="20"/>
                <w:lang w:eastAsia="ru-RU"/>
              </w:rPr>
            </w:pPr>
            <w:r w:rsidRPr="00164C74">
              <w:rPr>
                <w:rFonts w:ascii="Myriad Pro" w:eastAsia="Times New Roman" w:hAnsi="Myriad Pro" w:cs="Times New Roman"/>
                <w:b/>
                <w:bCs/>
                <w:sz w:val="20"/>
                <w:szCs w:val="20"/>
                <w:lang w:eastAsia="ru-RU"/>
              </w:rPr>
              <w:t>40,843</w:t>
            </w:r>
          </w:p>
        </w:tc>
        <w:tc>
          <w:tcPr>
            <w:tcW w:w="1252" w:type="dxa"/>
            <w:tcBorders>
              <w:top w:val="nil"/>
              <w:left w:val="nil"/>
              <w:bottom w:val="single" w:sz="4" w:space="0" w:color="auto"/>
              <w:right w:val="single" w:sz="4" w:space="0" w:color="auto"/>
            </w:tcBorders>
            <w:shd w:val="clear" w:color="auto" w:fill="auto"/>
            <w:noWrap/>
            <w:vAlign w:val="center"/>
            <w:hideMark/>
          </w:tcPr>
          <w:p w14:paraId="2BEE1A47" w14:textId="77777777" w:rsidR="00164C74" w:rsidRPr="00164C74" w:rsidRDefault="00164C74" w:rsidP="00164C74">
            <w:pPr>
              <w:spacing w:after="0" w:line="240" w:lineRule="auto"/>
              <w:jc w:val="center"/>
              <w:rPr>
                <w:rFonts w:ascii="Myriad Pro" w:eastAsia="Times New Roman" w:hAnsi="Myriad Pro" w:cs="Times New Roman"/>
                <w:b/>
                <w:bCs/>
                <w:sz w:val="20"/>
                <w:szCs w:val="20"/>
                <w:lang w:eastAsia="ru-RU"/>
              </w:rPr>
            </w:pPr>
            <w:r w:rsidRPr="00164C74">
              <w:rPr>
                <w:rFonts w:ascii="Myriad Pro" w:eastAsia="Times New Roman" w:hAnsi="Myriad Pro" w:cs="Times New Roman"/>
                <w:b/>
                <w:bCs/>
                <w:sz w:val="20"/>
                <w:szCs w:val="20"/>
                <w:lang w:eastAsia="ru-RU"/>
              </w:rPr>
              <w:t>17,576</w:t>
            </w:r>
          </w:p>
        </w:tc>
        <w:tc>
          <w:tcPr>
            <w:tcW w:w="1257" w:type="dxa"/>
            <w:tcBorders>
              <w:top w:val="nil"/>
              <w:left w:val="nil"/>
              <w:bottom w:val="single" w:sz="4" w:space="0" w:color="auto"/>
              <w:right w:val="single" w:sz="4" w:space="0" w:color="auto"/>
            </w:tcBorders>
            <w:shd w:val="clear" w:color="auto" w:fill="auto"/>
            <w:noWrap/>
            <w:vAlign w:val="center"/>
            <w:hideMark/>
          </w:tcPr>
          <w:p w14:paraId="6872F194" w14:textId="77777777" w:rsidR="00164C74" w:rsidRPr="00164C74" w:rsidRDefault="00164C74" w:rsidP="00164C74">
            <w:pPr>
              <w:spacing w:after="0" w:line="240" w:lineRule="auto"/>
              <w:jc w:val="center"/>
              <w:rPr>
                <w:rFonts w:ascii="Myriad Pro" w:eastAsia="Times New Roman" w:hAnsi="Myriad Pro" w:cs="Times New Roman"/>
                <w:b/>
                <w:bCs/>
                <w:sz w:val="20"/>
                <w:szCs w:val="20"/>
                <w:lang w:eastAsia="ru-RU"/>
              </w:rPr>
            </w:pPr>
            <w:r w:rsidRPr="00164C74">
              <w:rPr>
                <w:rFonts w:ascii="Myriad Pro" w:eastAsia="Times New Roman" w:hAnsi="Myriad Pro" w:cs="Times New Roman"/>
                <w:b/>
                <w:bCs/>
                <w:sz w:val="20"/>
                <w:szCs w:val="20"/>
                <w:lang w:eastAsia="ru-RU"/>
              </w:rPr>
              <w:t>16,982</w:t>
            </w:r>
          </w:p>
        </w:tc>
        <w:tc>
          <w:tcPr>
            <w:tcW w:w="1186" w:type="dxa"/>
            <w:tcBorders>
              <w:top w:val="nil"/>
              <w:left w:val="nil"/>
              <w:bottom w:val="single" w:sz="4" w:space="0" w:color="auto"/>
              <w:right w:val="single" w:sz="4" w:space="0" w:color="auto"/>
            </w:tcBorders>
            <w:shd w:val="clear" w:color="auto" w:fill="auto"/>
            <w:noWrap/>
            <w:vAlign w:val="center"/>
            <w:hideMark/>
          </w:tcPr>
          <w:p w14:paraId="1CAAA82A" w14:textId="77777777" w:rsidR="00164C74" w:rsidRPr="00164C74" w:rsidRDefault="00164C74" w:rsidP="00164C74">
            <w:pPr>
              <w:spacing w:after="0" w:line="240" w:lineRule="auto"/>
              <w:jc w:val="center"/>
              <w:rPr>
                <w:rFonts w:ascii="Myriad Pro" w:eastAsia="Times New Roman" w:hAnsi="Myriad Pro" w:cs="Times New Roman"/>
                <w:b/>
                <w:bCs/>
                <w:sz w:val="20"/>
                <w:szCs w:val="20"/>
                <w:lang w:eastAsia="ru-RU"/>
              </w:rPr>
            </w:pPr>
            <w:r w:rsidRPr="00164C74">
              <w:rPr>
                <w:rFonts w:ascii="Myriad Pro" w:eastAsia="Times New Roman" w:hAnsi="Myriad Pro" w:cs="Times New Roman"/>
                <w:b/>
                <w:bCs/>
                <w:sz w:val="20"/>
                <w:szCs w:val="20"/>
                <w:lang w:eastAsia="ru-RU"/>
              </w:rPr>
              <w:t>42,200</w:t>
            </w:r>
          </w:p>
        </w:tc>
        <w:tc>
          <w:tcPr>
            <w:tcW w:w="1186" w:type="dxa"/>
            <w:tcBorders>
              <w:top w:val="nil"/>
              <w:left w:val="nil"/>
              <w:bottom w:val="single" w:sz="4" w:space="0" w:color="auto"/>
              <w:right w:val="single" w:sz="4" w:space="0" w:color="auto"/>
            </w:tcBorders>
            <w:shd w:val="clear" w:color="auto" w:fill="auto"/>
            <w:noWrap/>
            <w:vAlign w:val="center"/>
            <w:hideMark/>
          </w:tcPr>
          <w:p w14:paraId="5A020E3A" w14:textId="77777777" w:rsidR="00164C74" w:rsidRPr="00164C74" w:rsidRDefault="00164C74" w:rsidP="00164C74">
            <w:pPr>
              <w:spacing w:after="0" w:line="240" w:lineRule="auto"/>
              <w:jc w:val="center"/>
              <w:rPr>
                <w:rFonts w:ascii="Myriad Pro" w:eastAsia="Times New Roman" w:hAnsi="Myriad Pro" w:cs="Times New Roman"/>
                <w:b/>
                <w:bCs/>
                <w:sz w:val="20"/>
                <w:szCs w:val="20"/>
                <w:lang w:eastAsia="ru-RU"/>
              </w:rPr>
            </w:pPr>
            <w:r w:rsidRPr="00164C74">
              <w:rPr>
                <w:rFonts w:ascii="Myriad Pro" w:eastAsia="Times New Roman" w:hAnsi="Myriad Pro" w:cs="Times New Roman"/>
                <w:b/>
                <w:bCs/>
                <w:sz w:val="20"/>
                <w:szCs w:val="20"/>
                <w:lang w:eastAsia="ru-RU"/>
              </w:rPr>
              <w:t>42,200</w:t>
            </w:r>
          </w:p>
        </w:tc>
        <w:tc>
          <w:tcPr>
            <w:tcW w:w="1276" w:type="dxa"/>
            <w:tcBorders>
              <w:top w:val="nil"/>
              <w:left w:val="nil"/>
              <w:bottom w:val="single" w:sz="4" w:space="0" w:color="auto"/>
              <w:right w:val="single" w:sz="4" w:space="0" w:color="auto"/>
            </w:tcBorders>
            <w:shd w:val="clear" w:color="auto" w:fill="auto"/>
            <w:noWrap/>
            <w:vAlign w:val="center"/>
            <w:hideMark/>
          </w:tcPr>
          <w:p w14:paraId="1BE89F0A" w14:textId="77777777" w:rsidR="00164C74" w:rsidRPr="00164C74" w:rsidRDefault="00164C74" w:rsidP="00164C74">
            <w:pPr>
              <w:spacing w:after="0" w:line="240" w:lineRule="auto"/>
              <w:jc w:val="center"/>
              <w:rPr>
                <w:rFonts w:ascii="Myriad Pro" w:eastAsia="Times New Roman" w:hAnsi="Myriad Pro" w:cs="Times New Roman"/>
                <w:b/>
                <w:bCs/>
                <w:sz w:val="20"/>
                <w:szCs w:val="20"/>
                <w:lang w:eastAsia="ru-RU"/>
              </w:rPr>
            </w:pPr>
            <w:r w:rsidRPr="00164C74">
              <w:rPr>
                <w:rFonts w:ascii="Myriad Pro" w:eastAsia="Times New Roman" w:hAnsi="Myriad Pro" w:cs="Times New Roman"/>
                <w:b/>
                <w:bCs/>
                <w:sz w:val="20"/>
                <w:szCs w:val="20"/>
                <w:lang w:eastAsia="ru-RU"/>
              </w:rPr>
              <w:t>325 238,31</w:t>
            </w:r>
          </w:p>
        </w:tc>
        <w:tc>
          <w:tcPr>
            <w:tcW w:w="1216" w:type="dxa"/>
            <w:tcBorders>
              <w:top w:val="nil"/>
              <w:left w:val="nil"/>
              <w:bottom w:val="single" w:sz="4" w:space="0" w:color="auto"/>
              <w:right w:val="single" w:sz="4" w:space="0" w:color="auto"/>
            </w:tcBorders>
            <w:shd w:val="clear" w:color="auto" w:fill="auto"/>
            <w:noWrap/>
            <w:vAlign w:val="center"/>
            <w:hideMark/>
          </w:tcPr>
          <w:p w14:paraId="4629FF8D" w14:textId="77777777" w:rsidR="00164C74" w:rsidRPr="00164C74" w:rsidRDefault="00164C74" w:rsidP="00164C74">
            <w:pPr>
              <w:spacing w:after="0" w:line="240" w:lineRule="auto"/>
              <w:jc w:val="center"/>
              <w:rPr>
                <w:rFonts w:ascii="Myriad Pro" w:eastAsia="Times New Roman" w:hAnsi="Myriad Pro" w:cs="Times New Roman"/>
                <w:b/>
                <w:bCs/>
                <w:sz w:val="20"/>
                <w:szCs w:val="20"/>
                <w:lang w:eastAsia="ru-RU"/>
              </w:rPr>
            </w:pPr>
            <w:r w:rsidRPr="00164C74">
              <w:rPr>
                <w:rFonts w:ascii="Myriad Pro" w:eastAsia="Times New Roman" w:hAnsi="Myriad Pro" w:cs="Times New Roman"/>
                <w:b/>
                <w:bCs/>
                <w:sz w:val="20"/>
                <w:szCs w:val="20"/>
                <w:lang w:eastAsia="ru-RU"/>
              </w:rPr>
              <w:t>325 238,31</w:t>
            </w:r>
          </w:p>
        </w:tc>
        <w:tc>
          <w:tcPr>
            <w:tcW w:w="1137" w:type="dxa"/>
            <w:tcBorders>
              <w:top w:val="nil"/>
              <w:left w:val="nil"/>
              <w:bottom w:val="single" w:sz="4" w:space="0" w:color="auto"/>
              <w:right w:val="single" w:sz="4" w:space="0" w:color="auto"/>
            </w:tcBorders>
            <w:shd w:val="clear" w:color="auto" w:fill="auto"/>
            <w:noWrap/>
            <w:vAlign w:val="center"/>
            <w:hideMark/>
          </w:tcPr>
          <w:p w14:paraId="543D918C" w14:textId="77777777" w:rsidR="00164C74" w:rsidRPr="00164C74" w:rsidRDefault="00164C74" w:rsidP="00164C74">
            <w:pPr>
              <w:spacing w:after="0" w:line="240" w:lineRule="auto"/>
              <w:jc w:val="center"/>
              <w:rPr>
                <w:rFonts w:ascii="Myriad Pro" w:eastAsia="Times New Roman" w:hAnsi="Myriad Pro" w:cs="Times New Roman"/>
                <w:b/>
                <w:bCs/>
                <w:sz w:val="20"/>
                <w:szCs w:val="20"/>
                <w:lang w:eastAsia="ru-RU"/>
              </w:rPr>
            </w:pPr>
            <w:r w:rsidRPr="00164C74">
              <w:rPr>
                <w:rFonts w:ascii="Myriad Pro" w:eastAsia="Times New Roman" w:hAnsi="Myriad Pro" w:cs="Times New Roman"/>
                <w:b/>
                <w:bCs/>
                <w:sz w:val="20"/>
                <w:szCs w:val="20"/>
                <w:lang w:eastAsia="ru-RU"/>
              </w:rPr>
              <w:t>70 973,4</w:t>
            </w:r>
          </w:p>
        </w:tc>
        <w:tc>
          <w:tcPr>
            <w:tcW w:w="1416" w:type="dxa"/>
            <w:tcBorders>
              <w:top w:val="nil"/>
              <w:left w:val="nil"/>
              <w:bottom w:val="single" w:sz="4" w:space="0" w:color="auto"/>
              <w:right w:val="single" w:sz="4" w:space="0" w:color="auto"/>
            </w:tcBorders>
            <w:shd w:val="clear" w:color="auto" w:fill="auto"/>
            <w:noWrap/>
            <w:vAlign w:val="center"/>
            <w:hideMark/>
          </w:tcPr>
          <w:p w14:paraId="59059315" w14:textId="77777777" w:rsidR="00164C74" w:rsidRPr="00164C74" w:rsidRDefault="00164C74" w:rsidP="00164C74">
            <w:pPr>
              <w:spacing w:after="0" w:line="240" w:lineRule="auto"/>
              <w:jc w:val="center"/>
              <w:rPr>
                <w:rFonts w:ascii="Myriad Pro" w:eastAsia="Times New Roman" w:hAnsi="Myriad Pro" w:cs="Times New Roman"/>
                <w:b/>
                <w:bCs/>
                <w:sz w:val="20"/>
                <w:szCs w:val="20"/>
                <w:lang w:eastAsia="ru-RU"/>
              </w:rPr>
            </w:pPr>
            <w:r w:rsidRPr="00164C74">
              <w:rPr>
                <w:rFonts w:ascii="Myriad Pro" w:eastAsia="Times New Roman" w:hAnsi="Myriad Pro" w:cs="Times New Roman"/>
                <w:b/>
                <w:bCs/>
                <w:sz w:val="20"/>
                <w:szCs w:val="20"/>
                <w:lang w:eastAsia="ru-RU"/>
              </w:rPr>
              <w:t>3 535,9</w:t>
            </w:r>
          </w:p>
        </w:tc>
      </w:tr>
      <w:tr w:rsidR="00164C74" w:rsidRPr="00164C74" w14:paraId="755FCB48" w14:textId="77777777" w:rsidTr="00E30345">
        <w:trPr>
          <w:trHeight w:val="1080"/>
        </w:trPr>
        <w:tc>
          <w:tcPr>
            <w:tcW w:w="411" w:type="dxa"/>
            <w:tcBorders>
              <w:top w:val="nil"/>
              <w:left w:val="single" w:sz="4" w:space="0" w:color="auto"/>
              <w:bottom w:val="single" w:sz="4" w:space="0" w:color="auto"/>
              <w:right w:val="single" w:sz="4" w:space="0" w:color="auto"/>
            </w:tcBorders>
            <w:shd w:val="clear" w:color="auto" w:fill="auto"/>
            <w:noWrap/>
            <w:vAlign w:val="center"/>
            <w:hideMark/>
          </w:tcPr>
          <w:p w14:paraId="7F45800C" w14:textId="77777777" w:rsidR="00164C74" w:rsidRPr="00164C74" w:rsidRDefault="00164C74" w:rsidP="00164C74">
            <w:pPr>
              <w:spacing w:after="0" w:line="240" w:lineRule="auto"/>
              <w:jc w:val="center"/>
              <w:rPr>
                <w:rFonts w:ascii="Myriad Pro" w:eastAsia="Times New Roman" w:hAnsi="Myriad Pro" w:cs="Times New Roman"/>
                <w:b/>
                <w:bCs/>
                <w:sz w:val="18"/>
                <w:szCs w:val="18"/>
                <w:lang w:eastAsia="ru-RU"/>
              </w:rPr>
            </w:pPr>
            <w:r w:rsidRPr="00164C74">
              <w:rPr>
                <w:rFonts w:ascii="Myriad Pro" w:eastAsia="Times New Roman" w:hAnsi="Myriad Pro" w:cs="Times New Roman"/>
                <w:b/>
                <w:bCs/>
                <w:sz w:val="18"/>
                <w:szCs w:val="18"/>
                <w:lang w:eastAsia="ru-RU"/>
              </w:rPr>
              <w:t>9</w:t>
            </w:r>
          </w:p>
        </w:tc>
        <w:tc>
          <w:tcPr>
            <w:tcW w:w="1852" w:type="dxa"/>
            <w:tcBorders>
              <w:top w:val="nil"/>
              <w:left w:val="nil"/>
              <w:bottom w:val="single" w:sz="4" w:space="0" w:color="auto"/>
              <w:right w:val="single" w:sz="4" w:space="0" w:color="auto"/>
            </w:tcBorders>
            <w:shd w:val="clear" w:color="auto" w:fill="auto"/>
            <w:vAlign w:val="center"/>
            <w:hideMark/>
          </w:tcPr>
          <w:p w14:paraId="284E4B24" w14:textId="77777777" w:rsidR="00164C74" w:rsidRPr="00164C74" w:rsidRDefault="00164C74" w:rsidP="00164C74">
            <w:pPr>
              <w:spacing w:after="0" w:line="240" w:lineRule="auto"/>
              <w:jc w:val="center"/>
              <w:rPr>
                <w:rFonts w:ascii="Myriad Pro" w:eastAsia="Times New Roman" w:hAnsi="Myriad Pro" w:cs="Times New Roman"/>
                <w:b/>
                <w:bCs/>
                <w:sz w:val="18"/>
                <w:szCs w:val="18"/>
                <w:lang w:eastAsia="ru-RU"/>
              </w:rPr>
            </w:pPr>
            <w:r w:rsidRPr="00164C74">
              <w:rPr>
                <w:rFonts w:ascii="Myriad Pro" w:eastAsia="Times New Roman" w:hAnsi="Myriad Pro" w:cs="Times New Roman"/>
                <w:b/>
                <w:bCs/>
                <w:sz w:val="18"/>
                <w:szCs w:val="18"/>
                <w:lang w:eastAsia="ru-RU"/>
              </w:rPr>
              <w:t>ВОАО «Химпром»</w:t>
            </w:r>
          </w:p>
        </w:tc>
        <w:tc>
          <w:tcPr>
            <w:tcW w:w="1185" w:type="dxa"/>
            <w:tcBorders>
              <w:top w:val="nil"/>
              <w:left w:val="nil"/>
              <w:bottom w:val="single" w:sz="4" w:space="0" w:color="auto"/>
              <w:right w:val="single" w:sz="4" w:space="0" w:color="auto"/>
            </w:tcBorders>
            <w:shd w:val="clear" w:color="auto" w:fill="auto"/>
            <w:noWrap/>
            <w:vAlign w:val="center"/>
            <w:hideMark/>
          </w:tcPr>
          <w:p w14:paraId="5EA56471" w14:textId="77777777" w:rsidR="00164C74" w:rsidRPr="00164C74" w:rsidRDefault="00164C74" w:rsidP="00164C74">
            <w:pPr>
              <w:spacing w:after="0" w:line="240" w:lineRule="auto"/>
              <w:jc w:val="center"/>
              <w:rPr>
                <w:rFonts w:ascii="Myriad Pro" w:eastAsia="Times New Roman" w:hAnsi="Myriad Pro" w:cs="Times New Roman"/>
                <w:b/>
                <w:bCs/>
                <w:sz w:val="20"/>
                <w:szCs w:val="20"/>
                <w:lang w:eastAsia="ru-RU"/>
              </w:rPr>
            </w:pPr>
            <w:r w:rsidRPr="00164C74">
              <w:rPr>
                <w:rFonts w:ascii="Myriad Pro" w:eastAsia="Times New Roman" w:hAnsi="Myriad Pro" w:cs="Times New Roman"/>
                <w:b/>
                <w:bCs/>
                <w:sz w:val="20"/>
                <w:szCs w:val="20"/>
                <w:lang w:eastAsia="ru-RU"/>
              </w:rPr>
              <w:t>23,897</w:t>
            </w:r>
          </w:p>
        </w:tc>
        <w:tc>
          <w:tcPr>
            <w:tcW w:w="1186" w:type="dxa"/>
            <w:tcBorders>
              <w:top w:val="nil"/>
              <w:left w:val="nil"/>
              <w:bottom w:val="single" w:sz="4" w:space="0" w:color="auto"/>
              <w:right w:val="single" w:sz="4" w:space="0" w:color="auto"/>
            </w:tcBorders>
            <w:shd w:val="clear" w:color="auto" w:fill="auto"/>
            <w:noWrap/>
            <w:vAlign w:val="center"/>
            <w:hideMark/>
          </w:tcPr>
          <w:p w14:paraId="0A0B1E04" w14:textId="77777777" w:rsidR="00164C74" w:rsidRPr="00164C74" w:rsidRDefault="00164C74" w:rsidP="00164C74">
            <w:pPr>
              <w:spacing w:after="0" w:line="240" w:lineRule="auto"/>
              <w:jc w:val="center"/>
              <w:rPr>
                <w:rFonts w:ascii="Myriad Pro" w:eastAsia="Times New Roman" w:hAnsi="Myriad Pro" w:cs="Times New Roman"/>
                <w:b/>
                <w:bCs/>
                <w:sz w:val="20"/>
                <w:szCs w:val="20"/>
                <w:lang w:eastAsia="ru-RU"/>
              </w:rPr>
            </w:pPr>
            <w:r w:rsidRPr="00164C74">
              <w:rPr>
                <w:rFonts w:ascii="Myriad Pro" w:eastAsia="Times New Roman" w:hAnsi="Myriad Pro" w:cs="Times New Roman"/>
                <w:b/>
                <w:bCs/>
                <w:sz w:val="20"/>
                <w:szCs w:val="20"/>
                <w:lang w:eastAsia="ru-RU"/>
              </w:rPr>
              <w:t>24,877</w:t>
            </w:r>
          </w:p>
        </w:tc>
        <w:tc>
          <w:tcPr>
            <w:tcW w:w="1252" w:type="dxa"/>
            <w:tcBorders>
              <w:top w:val="nil"/>
              <w:left w:val="nil"/>
              <w:bottom w:val="single" w:sz="4" w:space="0" w:color="auto"/>
              <w:right w:val="single" w:sz="4" w:space="0" w:color="auto"/>
            </w:tcBorders>
            <w:shd w:val="clear" w:color="auto" w:fill="auto"/>
            <w:noWrap/>
            <w:vAlign w:val="center"/>
            <w:hideMark/>
          </w:tcPr>
          <w:p w14:paraId="678B468F" w14:textId="77777777" w:rsidR="00164C74" w:rsidRPr="00164C74" w:rsidRDefault="00164C74" w:rsidP="00164C74">
            <w:pPr>
              <w:spacing w:after="0" w:line="240" w:lineRule="auto"/>
              <w:jc w:val="center"/>
              <w:rPr>
                <w:rFonts w:ascii="Myriad Pro" w:eastAsia="Times New Roman" w:hAnsi="Myriad Pro" w:cs="Times New Roman"/>
                <w:b/>
                <w:bCs/>
                <w:sz w:val="20"/>
                <w:szCs w:val="20"/>
                <w:lang w:eastAsia="ru-RU"/>
              </w:rPr>
            </w:pPr>
            <w:r w:rsidRPr="00164C74">
              <w:rPr>
                <w:rFonts w:ascii="Myriad Pro" w:eastAsia="Times New Roman" w:hAnsi="Myriad Pro" w:cs="Times New Roman"/>
                <w:b/>
                <w:bCs/>
                <w:sz w:val="20"/>
                <w:szCs w:val="20"/>
                <w:lang w:eastAsia="ru-RU"/>
              </w:rPr>
              <w:t>7,511</w:t>
            </w:r>
          </w:p>
        </w:tc>
        <w:tc>
          <w:tcPr>
            <w:tcW w:w="1257" w:type="dxa"/>
            <w:tcBorders>
              <w:top w:val="nil"/>
              <w:left w:val="nil"/>
              <w:bottom w:val="single" w:sz="4" w:space="0" w:color="auto"/>
              <w:right w:val="single" w:sz="4" w:space="0" w:color="auto"/>
            </w:tcBorders>
            <w:shd w:val="clear" w:color="auto" w:fill="auto"/>
            <w:noWrap/>
            <w:vAlign w:val="center"/>
            <w:hideMark/>
          </w:tcPr>
          <w:p w14:paraId="651EC43F" w14:textId="77777777" w:rsidR="00164C74" w:rsidRPr="00164C74" w:rsidRDefault="00164C74" w:rsidP="00164C74">
            <w:pPr>
              <w:spacing w:after="0" w:line="240" w:lineRule="auto"/>
              <w:jc w:val="center"/>
              <w:rPr>
                <w:rFonts w:ascii="Myriad Pro" w:eastAsia="Times New Roman" w:hAnsi="Myriad Pro" w:cs="Times New Roman"/>
                <w:b/>
                <w:bCs/>
                <w:sz w:val="20"/>
                <w:szCs w:val="20"/>
                <w:lang w:eastAsia="ru-RU"/>
              </w:rPr>
            </w:pPr>
            <w:r w:rsidRPr="00164C74">
              <w:rPr>
                <w:rFonts w:ascii="Myriad Pro" w:eastAsia="Times New Roman" w:hAnsi="Myriad Pro" w:cs="Times New Roman"/>
                <w:b/>
                <w:bCs/>
                <w:sz w:val="20"/>
                <w:szCs w:val="20"/>
                <w:lang w:eastAsia="ru-RU"/>
              </w:rPr>
              <w:t>7,501</w:t>
            </w:r>
          </w:p>
        </w:tc>
        <w:tc>
          <w:tcPr>
            <w:tcW w:w="1186" w:type="dxa"/>
            <w:tcBorders>
              <w:top w:val="nil"/>
              <w:left w:val="nil"/>
              <w:bottom w:val="single" w:sz="4" w:space="0" w:color="auto"/>
              <w:right w:val="single" w:sz="4" w:space="0" w:color="auto"/>
            </w:tcBorders>
            <w:shd w:val="clear" w:color="auto" w:fill="auto"/>
            <w:noWrap/>
            <w:vAlign w:val="center"/>
            <w:hideMark/>
          </w:tcPr>
          <w:p w14:paraId="685B9F18" w14:textId="77777777" w:rsidR="00164C74" w:rsidRPr="00164C74" w:rsidRDefault="00164C74" w:rsidP="00164C74">
            <w:pPr>
              <w:spacing w:after="0" w:line="240" w:lineRule="auto"/>
              <w:jc w:val="center"/>
              <w:rPr>
                <w:rFonts w:ascii="Myriad Pro" w:eastAsia="Times New Roman" w:hAnsi="Myriad Pro" w:cs="Times New Roman"/>
                <w:b/>
                <w:bCs/>
                <w:sz w:val="20"/>
                <w:szCs w:val="20"/>
                <w:lang w:eastAsia="ru-RU"/>
              </w:rPr>
            </w:pPr>
            <w:r w:rsidRPr="00164C74">
              <w:rPr>
                <w:rFonts w:ascii="Myriad Pro" w:eastAsia="Times New Roman" w:hAnsi="Myriad Pro" w:cs="Times New Roman"/>
                <w:b/>
                <w:bCs/>
                <w:sz w:val="20"/>
                <w:szCs w:val="20"/>
                <w:lang w:eastAsia="ru-RU"/>
              </w:rPr>
              <w:t>81,930</w:t>
            </w:r>
          </w:p>
        </w:tc>
        <w:tc>
          <w:tcPr>
            <w:tcW w:w="1186" w:type="dxa"/>
            <w:tcBorders>
              <w:top w:val="nil"/>
              <w:left w:val="nil"/>
              <w:bottom w:val="single" w:sz="4" w:space="0" w:color="auto"/>
              <w:right w:val="single" w:sz="4" w:space="0" w:color="auto"/>
            </w:tcBorders>
            <w:shd w:val="clear" w:color="auto" w:fill="auto"/>
            <w:noWrap/>
            <w:vAlign w:val="center"/>
            <w:hideMark/>
          </w:tcPr>
          <w:p w14:paraId="1DF33F60" w14:textId="77777777" w:rsidR="00164C74" w:rsidRPr="00164C74" w:rsidRDefault="00164C74" w:rsidP="00164C74">
            <w:pPr>
              <w:spacing w:after="0" w:line="240" w:lineRule="auto"/>
              <w:jc w:val="center"/>
              <w:rPr>
                <w:rFonts w:ascii="Myriad Pro" w:eastAsia="Times New Roman" w:hAnsi="Myriad Pro" w:cs="Times New Roman"/>
                <w:b/>
                <w:bCs/>
                <w:sz w:val="20"/>
                <w:szCs w:val="20"/>
                <w:lang w:eastAsia="ru-RU"/>
              </w:rPr>
            </w:pPr>
            <w:r w:rsidRPr="00164C74">
              <w:rPr>
                <w:rFonts w:ascii="Myriad Pro" w:eastAsia="Times New Roman" w:hAnsi="Myriad Pro" w:cs="Times New Roman"/>
                <w:b/>
                <w:bCs/>
                <w:sz w:val="20"/>
                <w:szCs w:val="20"/>
                <w:lang w:eastAsia="ru-RU"/>
              </w:rPr>
              <w:t>81,930</w:t>
            </w:r>
          </w:p>
        </w:tc>
        <w:tc>
          <w:tcPr>
            <w:tcW w:w="1276" w:type="dxa"/>
            <w:tcBorders>
              <w:top w:val="nil"/>
              <w:left w:val="nil"/>
              <w:bottom w:val="single" w:sz="4" w:space="0" w:color="auto"/>
              <w:right w:val="single" w:sz="4" w:space="0" w:color="auto"/>
            </w:tcBorders>
            <w:shd w:val="clear" w:color="auto" w:fill="auto"/>
            <w:noWrap/>
            <w:vAlign w:val="center"/>
            <w:hideMark/>
          </w:tcPr>
          <w:p w14:paraId="17D30FAF" w14:textId="77777777" w:rsidR="00164C74" w:rsidRPr="00164C74" w:rsidRDefault="00164C74" w:rsidP="00164C74">
            <w:pPr>
              <w:spacing w:after="0" w:line="240" w:lineRule="auto"/>
              <w:jc w:val="center"/>
              <w:rPr>
                <w:rFonts w:ascii="Myriad Pro" w:eastAsia="Times New Roman" w:hAnsi="Myriad Pro" w:cs="Times New Roman"/>
                <w:b/>
                <w:bCs/>
                <w:sz w:val="20"/>
                <w:szCs w:val="20"/>
                <w:lang w:eastAsia="ru-RU"/>
              </w:rPr>
            </w:pPr>
            <w:r w:rsidRPr="00164C74">
              <w:rPr>
                <w:rFonts w:ascii="Myriad Pro" w:eastAsia="Times New Roman" w:hAnsi="Myriad Pro" w:cs="Times New Roman"/>
                <w:b/>
                <w:bCs/>
                <w:sz w:val="20"/>
                <w:szCs w:val="20"/>
                <w:lang w:eastAsia="ru-RU"/>
              </w:rPr>
              <w:t>110 019,03</w:t>
            </w:r>
          </w:p>
        </w:tc>
        <w:tc>
          <w:tcPr>
            <w:tcW w:w="1216" w:type="dxa"/>
            <w:tcBorders>
              <w:top w:val="nil"/>
              <w:left w:val="nil"/>
              <w:bottom w:val="single" w:sz="4" w:space="0" w:color="auto"/>
              <w:right w:val="single" w:sz="4" w:space="0" w:color="auto"/>
            </w:tcBorders>
            <w:shd w:val="clear" w:color="auto" w:fill="auto"/>
            <w:noWrap/>
            <w:vAlign w:val="center"/>
            <w:hideMark/>
          </w:tcPr>
          <w:p w14:paraId="170D5CD5" w14:textId="77777777" w:rsidR="00164C74" w:rsidRPr="00164C74" w:rsidRDefault="00164C74" w:rsidP="00164C74">
            <w:pPr>
              <w:spacing w:after="0" w:line="240" w:lineRule="auto"/>
              <w:jc w:val="center"/>
              <w:rPr>
                <w:rFonts w:ascii="Myriad Pro" w:eastAsia="Times New Roman" w:hAnsi="Myriad Pro" w:cs="Times New Roman"/>
                <w:b/>
                <w:bCs/>
                <w:sz w:val="20"/>
                <w:szCs w:val="20"/>
                <w:lang w:eastAsia="ru-RU"/>
              </w:rPr>
            </w:pPr>
            <w:r w:rsidRPr="00164C74">
              <w:rPr>
                <w:rFonts w:ascii="Myriad Pro" w:eastAsia="Times New Roman" w:hAnsi="Myriad Pro" w:cs="Times New Roman"/>
                <w:b/>
                <w:bCs/>
                <w:sz w:val="20"/>
                <w:szCs w:val="20"/>
                <w:lang w:eastAsia="ru-RU"/>
              </w:rPr>
              <w:t>110 019,03</w:t>
            </w:r>
          </w:p>
        </w:tc>
        <w:tc>
          <w:tcPr>
            <w:tcW w:w="1137" w:type="dxa"/>
            <w:tcBorders>
              <w:top w:val="nil"/>
              <w:left w:val="nil"/>
              <w:bottom w:val="single" w:sz="4" w:space="0" w:color="auto"/>
              <w:right w:val="single" w:sz="4" w:space="0" w:color="auto"/>
            </w:tcBorders>
            <w:shd w:val="clear" w:color="auto" w:fill="auto"/>
            <w:noWrap/>
            <w:vAlign w:val="center"/>
            <w:hideMark/>
          </w:tcPr>
          <w:p w14:paraId="76AF09F4" w14:textId="77777777" w:rsidR="00164C74" w:rsidRPr="00164C74" w:rsidRDefault="00164C74" w:rsidP="00164C74">
            <w:pPr>
              <w:spacing w:after="0" w:line="240" w:lineRule="auto"/>
              <w:jc w:val="center"/>
              <w:rPr>
                <w:rFonts w:ascii="Myriad Pro" w:eastAsia="Times New Roman" w:hAnsi="Myriad Pro" w:cs="Times New Roman"/>
                <w:b/>
                <w:bCs/>
                <w:sz w:val="20"/>
                <w:szCs w:val="20"/>
                <w:lang w:eastAsia="ru-RU"/>
              </w:rPr>
            </w:pPr>
            <w:r w:rsidRPr="00164C74">
              <w:rPr>
                <w:rFonts w:ascii="Myriad Pro" w:eastAsia="Times New Roman" w:hAnsi="Myriad Pro" w:cs="Times New Roman"/>
                <w:b/>
                <w:bCs/>
                <w:sz w:val="20"/>
                <w:szCs w:val="20"/>
                <w:lang w:eastAsia="ru-RU"/>
              </w:rPr>
              <w:t>13 905,4</w:t>
            </w:r>
          </w:p>
        </w:tc>
        <w:tc>
          <w:tcPr>
            <w:tcW w:w="1416" w:type="dxa"/>
            <w:tcBorders>
              <w:top w:val="nil"/>
              <w:left w:val="nil"/>
              <w:bottom w:val="single" w:sz="4" w:space="0" w:color="auto"/>
              <w:right w:val="single" w:sz="4" w:space="0" w:color="auto"/>
            </w:tcBorders>
            <w:shd w:val="clear" w:color="auto" w:fill="auto"/>
            <w:noWrap/>
            <w:vAlign w:val="center"/>
            <w:hideMark/>
          </w:tcPr>
          <w:p w14:paraId="341DC6C9" w14:textId="77777777" w:rsidR="00164C74" w:rsidRPr="00164C74" w:rsidRDefault="00164C74" w:rsidP="00164C74">
            <w:pPr>
              <w:spacing w:after="0" w:line="240" w:lineRule="auto"/>
              <w:jc w:val="center"/>
              <w:rPr>
                <w:rFonts w:ascii="Myriad Pro" w:eastAsia="Times New Roman" w:hAnsi="Myriad Pro" w:cs="Times New Roman"/>
                <w:b/>
                <w:bCs/>
                <w:sz w:val="20"/>
                <w:szCs w:val="20"/>
                <w:lang w:eastAsia="ru-RU"/>
              </w:rPr>
            </w:pPr>
            <w:r w:rsidRPr="00164C74">
              <w:rPr>
                <w:rFonts w:ascii="Myriad Pro" w:eastAsia="Times New Roman" w:hAnsi="Myriad Pro" w:cs="Times New Roman"/>
                <w:b/>
                <w:bCs/>
                <w:sz w:val="20"/>
                <w:szCs w:val="20"/>
                <w:lang w:eastAsia="ru-RU"/>
              </w:rPr>
              <w:t>3 996,1</w:t>
            </w:r>
          </w:p>
        </w:tc>
      </w:tr>
      <w:tr w:rsidR="00164C74" w:rsidRPr="00164C74" w14:paraId="54F95E6F" w14:textId="77777777" w:rsidTr="00E30345">
        <w:trPr>
          <w:trHeight w:val="1080"/>
        </w:trPr>
        <w:tc>
          <w:tcPr>
            <w:tcW w:w="411" w:type="dxa"/>
            <w:tcBorders>
              <w:top w:val="nil"/>
              <w:left w:val="single" w:sz="4" w:space="0" w:color="auto"/>
              <w:bottom w:val="single" w:sz="4" w:space="0" w:color="auto"/>
              <w:right w:val="single" w:sz="4" w:space="0" w:color="auto"/>
            </w:tcBorders>
            <w:shd w:val="clear" w:color="auto" w:fill="auto"/>
            <w:noWrap/>
            <w:vAlign w:val="center"/>
            <w:hideMark/>
          </w:tcPr>
          <w:p w14:paraId="7706872F" w14:textId="77777777" w:rsidR="00164C74" w:rsidRPr="00164C74" w:rsidRDefault="00164C74" w:rsidP="00164C74">
            <w:pPr>
              <w:spacing w:after="0" w:line="240" w:lineRule="auto"/>
              <w:jc w:val="center"/>
              <w:rPr>
                <w:rFonts w:ascii="Myriad Pro" w:eastAsia="Times New Roman" w:hAnsi="Myriad Pro" w:cs="Times New Roman"/>
                <w:b/>
                <w:bCs/>
                <w:sz w:val="18"/>
                <w:szCs w:val="18"/>
                <w:lang w:eastAsia="ru-RU"/>
              </w:rPr>
            </w:pPr>
            <w:r w:rsidRPr="00164C74">
              <w:rPr>
                <w:rFonts w:ascii="Myriad Pro" w:eastAsia="Times New Roman" w:hAnsi="Myriad Pro" w:cs="Times New Roman"/>
                <w:b/>
                <w:bCs/>
                <w:sz w:val="18"/>
                <w:szCs w:val="18"/>
                <w:lang w:eastAsia="ru-RU"/>
              </w:rPr>
              <w:t>10</w:t>
            </w:r>
          </w:p>
        </w:tc>
        <w:tc>
          <w:tcPr>
            <w:tcW w:w="1852" w:type="dxa"/>
            <w:tcBorders>
              <w:top w:val="nil"/>
              <w:left w:val="nil"/>
              <w:bottom w:val="single" w:sz="4" w:space="0" w:color="auto"/>
              <w:right w:val="single" w:sz="4" w:space="0" w:color="auto"/>
            </w:tcBorders>
            <w:shd w:val="clear" w:color="auto" w:fill="auto"/>
            <w:vAlign w:val="center"/>
            <w:hideMark/>
          </w:tcPr>
          <w:p w14:paraId="507D03FE" w14:textId="77777777" w:rsidR="00164C74" w:rsidRPr="00164C74" w:rsidRDefault="00164C74" w:rsidP="00164C74">
            <w:pPr>
              <w:spacing w:after="0" w:line="240" w:lineRule="auto"/>
              <w:jc w:val="center"/>
              <w:rPr>
                <w:rFonts w:ascii="Myriad Pro" w:eastAsia="Times New Roman" w:hAnsi="Myriad Pro" w:cs="Times New Roman"/>
                <w:b/>
                <w:bCs/>
                <w:sz w:val="18"/>
                <w:szCs w:val="18"/>
                <w:lang w:eastAsia="ru-RU"/>
              </w:rPr>
            </w:pPr>
            <w:r w:rsidRPr="00164C74">
              <w:rPr>
                <w:rFonts w:ascii="Myriad Pro" w:eastAsia="Times New Roman" w:hAnsi="Myriad Pro" w:cs="Times New Roman"/>
                <w:b/>
                <w:bCs/>
                <w:sz w:val="18"/>
                <w:szCs w:val="18"/>
                <w:lang w:eastAsia="ru-RU"/>
              </w:rPr>
              <w:t>ОАО «ОЭК»</w:t>
            </w:r>
          </w:p>
        </w:tc>
        <w:tc>
          <w:tcPr>
            <w:tcW w:w="1185" w:type="dxa"/>
            <w:tcBorders>
              <w:top w:val="nil"/>
              <w:left w:val="nil"/>
              <w:bottom w:val="single" w:sz="4" w:space="0" w:color="auto"/>
              <w:right w:val="single" w:sz="4" w:space="0" w:color="auto"/>
            </w:tcBorders>
            <w:shd w:val="clear" w:color="auto" w:fill="auto"/>
            <w:noWrap/>
            <w:vAlign w:val="center"/>
            <w:hideMark/>
          </w:tcPr>
          <w:p w14:paraId="670F1318" w14:textId="77777777" w:rsidR="00164C74" w:rsidRPr="00164C74" w:rsidRDefault="00164C74" w:rsidP="00164C74">
            <w:pPr>
              <w:spacing w:after="0" w:line="240" w:lineRule="auto"/>
              <w:jc w:val="center"/>
              <w:rPr>
                <w:rFonts w:ascii="Myriad Pro" w:eastAsia="Times New Roman" w:hAnsi="Myriad Pro" w:cs="Times New Roman"/>
                <w:b/>
                <w:bCs/>
                <w:sz w:val="20"/>
                <w:szCs w:val="20"/>
                <w:lang w:eastAsia="ru-RU"/>
              </w:rPr>
            </w:pPr>
            <w:r w:rsidRPr="00164C74">
              <w:rPr>
                <w:rFonts w:ascii="Myriad Pro" w:eastAsia="Times New Roman" w:hAnsi="Myriad Pro" w:cs="Times New Roman"/>
                <w:b/>
                <w:bCs/>
                <w:sz w:val="20"/>
                <w:szCs w:val="20"/>
                <w:lang w:eastAsia="ru-RU"/>
              </w:rPr>
              <w:t>9,955</w:t>
            </w:r>
          </w:p>
        </w:tc>
        <w:tc>
          <w:tcPr>
            <w:tcW w:w="1186" w:type="dxa"/>
            <w:tcBorders>
              <w:top w:val="nil"/>
              <w:left w:val="nil"/>
              <w:bottom w:val="single" w:sz="4" w:space="0" w:color="auto"/>
              <w:right w:val="single" w:sz="4" w:space="0" w:color="auto"/>
            </w:tcBorders>
            <w:shd w:val="clear" w:color="auto" w:fill="auto"/>
            <w:noWrap/>
            <w:vAlign w:val="center"/>
            <w:hideMark/>
          </w:tcPr>
          <w:p w14:paraId="485C682B" w14:textId="77777777" w:rsidR="00164C74" w:rsidRPr="00164C74" w:rsidRDefault="00164C74" w:rsidP="00164C74">
            <w:pPr>
              <w:spacing w:after="0" w:line="240" w:lineRule="auto"/>
              <w:jc w:val="center"/>
              <w:rPr>
                <w:rFonts w:ascii="Myriad Pro" w:eastAsia="Times New Roman" w:hAnsi="Myriad Pro" w:cs="Times New Roman"/>
                <w:b/>
                <w:bCs/>
                <w:sz w:val="20"/>
                <w:szCs w:val="20"/>
                <w:lang w:eastAsia="ru-RU"/>
              </w:rPr>
            </w:pPr>
            <w:r w:rsidRPr="00164C74">
              <w:rPr>
                <w:rFonts w:ascii="Myriad Pro" w:eastAsia="Times New Roman" w:hAnsi="Myriad Pro" w:cs="Times New Roman"/>
                <w:b/>
                <w:bCs/>
                <w:sz w:val="20"/>
                <w:szCs w:val="20"/>
                <w:lang w:eastAsia="ru-RU"/>
              </w:rPr>
              <w:t>9,972</w:t>
            </w:r>
          </w:p>
        </w:tc>
        <w:tc>
          <w:tcPr>
            <w:tcW w:w="1252" w:type="dxa"/>
            <w:tcBorders>
              <w:top w:val="nil"/>
              <w:left w:val="nil"/>
              <w:bottom w:val="single" w:sz="4" w:space="0" w:color="auto"/>
              <w:right w:val="single" w:sz="4" w:space="0" w:color="auto"/>
            </w:tcBorders>
            <w:shd w:val="clear" w:color="auto" w:fill="auto"/>
            <w:noWrap/>
            <w:vAlign w:val="center"/>
            <w:hideMark/>
          </w:tcPr>
          <w:p w14:paraId="1C151B68" w14:textId="77777777" w:rsidR="00164C74" w:rsidRPr="00164C74" w:rsidRDefault="00164C74" w:rsidP="00164C74">
            <w:pPr>
              <w:spacing w:after="0" w:line="240" w:lineRule="auto"/>
              <w:jc w:val="center"/>
              <w:rPr>
                <w:rFonts w:ascii="Myriad Pro" w:eastAsia="Times New Roman" w:hAnsi="Myriad Pro" w:cs="Times New Roman"/>
                <w:b/>
                <w:bCs/>
                <w:sz w:val="20"/>
                <w:szCs w:val="20"/>
                <w:lang w:eastAsia="ru-RU"/>
              </w:rPr>
            </w:pPr>
            <w:r w:rsidRPr="00164C74">
              <w:rPr>
                <w:rFonts w:ascii="Myriad Pro" w:eastAsia="Times New Roman" w:hAnsi="Myriad Pro" w:cs="Times New Roman"/>
                <w:b/>
                <w:bCs/>
                <w:sz w:val="20"/>
                <w:szCs w:val="20"/>
                <w:lang w:eastAsia="ru-RU"/>
              </w:rPr>
              <w:t>8,905</w:t>
            </w:r>
          </w:p>
        </w:tc>
        <w:tc>
          <w:tcPr>
            <w:tcW w:w="1257" w:type="dxa"/>
            <w:tcBorders>
              <w:top w:val="nil"/>
              <w:left w:val="nil"/>
              <w:bottom w:val="single" w:sz="4" w:space="0" w:color="auto"/>
              <w:right w:val="single" w:sz="4" w:space="0" w:color="auto"/>
            </w:tcBorders>
            <w:shd w:val="clear" w:color="auto" w:fill="auto"/>
            <w:noWrap/>
            <w:vAlign w:val="center"/>
            <w:hideMark/>
          </w:tcPr>
          <w:p w14:paraId="70C919D4" w14:textId="77777777" w:rsidR="00164C74" w:rsidRPr="00164C74" w:rsidRDefault="00164C74" w:rsidP="00164C74">
            <w:pPr>
              <w:spacing w:after="0" w:line="240" w:lineRule="auto"/>
              <w:jc w:val="center"/>
              <w:rPr>
                <w:rFonts w:ascii="Myriad Pro" w:eastAsia="Times New Roman" w:hAnsi="Myriad Pro" w:cs="Times New Roman"/>
                <w:b/>
                <w:bCs/>
                <w:sz w:val="20"/>
                <w:szCs w:val="20"/>
                <w:lang w:eastAsia="ru-RU"/>
              </w:rPr>
            </w:pPr>
            <w:r w:rsidRPr="00164C74">
              <w:rPr>
                <w:rFonts w:ascii="Myriad Pro" w:eastAsia="Times New Roman" w:hAnsi="Myriad Pro" w:cs="Times New Roman"/>
                <w:b/>
                <w:bCs/>
                <w:sz w:val="20"/>
                <w:szCs w:val="20"/>
                <w:lang w:eastAsia="ru-RU"/>
              </w:rPr>
              <w:t>8,922</w:t>
            </w:r>
          </w:p>
        </w:tc>
        <w:tc>
          <w:tcPr>
            <w:tcW w:w="1186" w:type="dxa"/>
            <w:tcBorders>
              <w:top w:val="nil"/>
              <w:left w:val="nil"/>
              <w:bottom w:val="single" w:sz="4" w:space="0" w:color="auto"/>
              <w:right w:val="single" w:sz="4" w:space="0" w:color="auto"/>
            </w:tcBorders>
            <w:shd w:val="clear" w:color="auto" w:fill="auto"/>
            <w:noWrap/>
            <w:vAlign w:val="center"/>
            <w:hideMark/>
          </w:tcPr>
          <w:p w14:paraId="6DF0CAEE" w14:textId="77777777" w:rsidR="00164C74" w:rsidRPr="00164C74" w:rsidRDefault="00164C74" w:rsidP="00164C74">
            <w:pPr>
              <w:spacing w:after="0" w:line="240" w:lineRule="auto"/>
              <w:jc w:val="center"/>
              <w:rPr>
                <w:rFonts w:ascii="Myriad Pro" w:eastAsia="Times New Roman" w:hAnsi="Myriad Pro" w:cs="Times New Roman"/>
                <w:b/>
                <w:bCs/>
                <w:sz w:val="20"/>
                <w:szCs w:val="20"/>
                <w:lang w:eastAsia="ru-RU"/>
              </w:rPr>
            </w:pPr>
            <w:r w:rsidRPr="00164C74">
              <w:rPr>
                <w:rFonts w:ascii="Myriad Pro" w:eastAsia="Times New Roman" w:hAnsi="Myriad Pro" w:cs="Times New Roman"/>
                <w:b/>
                <w:bCs/>
                <w:sz w:val="20"/>
                <w:szCs w:val="20"/>
                <w:lang w:eastAsia="ru-RU"/>
              </w:rPr>
              <w:t>131,460</w:t>
            </w:r>
          </w:p>
        </w:tc>
        <w:tc>
          <w:tcPr>
            <w:tcW w:w="1186" w:type="dxa"/>
            <w:tcBorders>
              <w:top w:val="nil"/>
              <w:left w:val="nil"/>
              <w:bottom w:val="single" w:sz="4" w:space="0" w:color="auto"/>
              <w:right w:val="single" w:sz="4" w:space="0" w:color="auto"/>
            </w:tcBorders>
            <w:shd w:val="clear" w:color="auto" w:fill="auto"/>
            <w:noWrap/>
            <w:vAlign w:val="center"/>
            <w:hideMark/>
          </w:tcPr>
          <w:p w14:paraId="49A60279" w14:textId="77777777" w:rsidR="00164C74" w:rsidRPr="00164C74" w:rsidRDefault="00164C74" w:rsidP="00164C74">
            <w:pPr>
              <w:spacing w:after="0" w:line="240" w:lineRule="auto"/>
              <w:jc w:val="center"/>
              <w:rPr>
                <w:rFonts w:ascii="Myriad Pro" w:eastAsia="Times New Roman" w:hAnsi="Myriad Pro" w:cs="Times New Roman"/>
                <w:b/>
                <w:bCs/>
                <w:sz w:val="20"/>
                <w:szCs w:val="20"/>
                <w:lang w:eastAsia="ru-RU"/>
              </w:rPr>
            </w:pPr>
            <w:r w:rsidRPr="00164C74">
              <w:rPr>
                <w:rFonts w:ascii="Myriad Pro" w:eastAsia="Times New Roman" w:hAnsi="Myriad Pro" w:cs="Times New Roman"/>
                <w:b/>
                <w:bCs/>
                <w:sz w:val="20"/>
                <w:szCs w:val="20"/>
                <w:lang w:eastAsia="ru-RU"/>
              </w:rPr>
              <w:t>131,460</w:t>
            </w:r>
          </w:p>
        </w:tc>
        <w:tc>
          <w:tcPr>
            <w:tcW w:w="1276" w:type="dxa"/>
            <w:tcBorders>
              <w:top w:val="nil"/>
              <w:left w:val="nil"/>
              <w:bottom w:val="single" w:sz="4" w:space="0" w:color="auto"/>
              <w:right w:val="single" w:sz="4" w:space="0" w:color="auto"/>
            </w:tcBorders>
            <w:shd w:val="clear" w:color="auto" w:fill="auto"/>
            <w:noWrap/>
            <w:vAlign w:val="center"/>
            <w:hideMark/>
          </w:tcPr>
          <w:p w14:paraId="00B9B919" w14:textId="77777777" w:rsidR="00164C74" w:rsidRPr="00164C74" w:rsidRDefault="00164C74" w:rsidP="00164C74">
            <w:pPr>
              <w:spacing w:after="0" w:line="240" w:lineRule="auto"/>
              <w:jc w:val="center"/>
              <w:rPr>
                <w:rFonts w:ascii="Myriad Pro" w:eastAsia="Times New Roman" w:hAnsi="Myriad Pro" w:cs="Times New Roman"/>
                <w:b/>
                <w:bCs/>
                <w:sz w:val="20"/>
                <w:szCs w:val="20"/>
                <w:lang w:eastAsia="ru-RU"/>
              </w:rPr>
            </w:pPr>
            <w:r w:rsidRPr="00164C74">
              <w:rPr>
                <w:rFonts w:ascii="Myriad Pro" w:eastAsia="Times New Roman" w:hAnsi="Myriad Pro" w:cs="Times New Roman"/>
                <w:b/>
                <w:bCs/>
                <w:sz w:val="20"/>
                <w:szCs w:val="20"/>
                <w:lang w:eastAsia="ru-RU"/>
              </w:rPr>
              <w:t>257 929,94</w:t>
            </w:r>
          </w:p>
        </w:tc>
        <w:tc>
          <w:tcPr>
            <w:tcW w:w="1216" w:type="dxa"/>
            <w:tcBorders>
              <w:top w:val="nil"/>
              <w:left w:val="nil"/>
              <w:bottom w:val="single" w:sz="4" w:space="0" w:color="auto"/>
              <w:right w:val="single" w:sz="4" w:space="0" w:color="auto"/>
            </w:tcBorders>
            <w:shd w:val="clear" w:color="auto" w:fill="auto"/>
            <w:noWrap/>
            <w:vAlign w:val="center"/>
            <w:hideMark/>
          </w:tcPr>
          <w:p w14:paraId="6FFE9F17" w14:textId="77777777" w:rsidR="00164C74" w:rsidRPr="00164C74" w:rsidRDefault="00164C74" w:rsidP="00164C74">
            <w:pPr>
              <w:spacing w:after="0" w:line="240" w:lineRule="auto"/>
              <w:jc w:val="center"/>
              <w:rPr>
                <w:rFonts w:ascii="Myriad Pro" w:eastAsia="Times New Roman" w:hAnsi="Myriad Pro" w:cs="Times New Roman"/>
                <w:b/>
                <w:bCs/>
                <w:sz w:val="20"/>
                <w:szCs w:val="20"/>
                <w:lang w:eastAsia="ru-RU"/>
              </w:rPr>
            </w:pPr>
            <w:r w:rsidRPr="00164C74">
              <w:rPr>
                <w:rFonts w:ascii="Myriad Pro" w:eastAsia="Times New Roman" w:hAnsi="Myriad Pro" w:cs="Times New Roman"/>
                <w:b/>
                <w:bCs/>
                <w:sz w:val="20"/>
                <w:szCs w:val="20"/>
                <w:lang w:eastAsia="ru-RU"/>
              </w:rPr>
              <w:t>257 929,94</w:t>
            </w:r>
          </w:p>
        </w:tc>
        <w:tc>
          <w:tcPr>
            <w:tcW w:w="1137" w:type="dxa"/>
            <w:tcBorders>
              <w:top w:val="nil"/>
              <w:left w:val="nil"/>
              <w:bottom w:val="single" w:sz="4" w:space="0" w:color="auto"/>
              <w:right w:val="single" w:sz="4" w:space="0" w:color="auto"/>
            </w:tcBorders>
            <w:shd w:val="clear" w:color="auto" w:fill="auto"/>
            <w:noWrap/>
            <w:vAlign w:val="center"/>
            <w:hideMark/>
          </w:tcPr>
          <w:p w14:paraId="162A193D" w14:textId="77777777" w:rsidR="00164C74" w:rsidRPr="00164C74" w:rsidRDefault="00164C74" w:rsidP="00164C74">
            <w:pPr>
              <w:spacing w:after="0" w:line="240" w:lineRule="auto"/>
              <w:jc w:val="center"/>
              <w:rPr>
                <w:rFonts w:ascii="Myriad Pro" w:eastAsia="Times New Roman" w:hAnsi="Myriad Pro" w:cs="Times New Roman"/>
                <w:b/>
                <w:bCs/>
                <w:sz w:val="20"/>
                <w:szCs w:val="20"/>
                <w:lang w:eastAsia="ru-RU"/>
              </w:rPr>
            </w:pPr>
            <w:r w:rsidRPr="00164C74">
              <w:rPr>
                <w:rFonts w:ascii="Myriad Pro" w:eastAsia="Times New Roman" w:hAnsi="Myriad Pro" w:cs="Times New Roman"/>
                <w:b/>
                <w:bCs/>
                <w:sz w:val="20"/>
                <w:szCs w:val="20"/>
                <w:lang w:eastAsia="ru-RU"/>
              </w:rPr>
              <w:t>30 208,3</w:t>
            </w:r>
          </w:p>
        </w:tc>
        <w:tc>
          <w:tcPr>
            <w:tcW w:w="1416" w:type="dxa"/>
            <w:tcBorders>
              <w:top w:val="nil"/>
              <w:left w:val="nil"/>
              <w:bottom w:val="single" w:sz="4" w:space="0" w:color="auto"/>
              <w:right w:val="single" w:sz="4" w:space="0" w:color="auto"/>
            </w:tcBorders>
            <w:shd w:val="clear" w:color="auto" w:fill="auto"/>
            <w:noWrap/>
            <w:vAlign w:val="center"/>
            <w:hideMark/>
          </w:tcPr>
          <w:p w14:paraId="6816FD1E" w14:textId="77777777" w:rsidR="00164C74" w:rsidRPr="00164C74" w:rsidRDefault="00164C74" w:rsidP="00164C74">
            <w:pPr>
              <w:spacing w:after="0" w:line="240" w:lineRule="auto"/>
              <w:jc w:val="center"/>
              <w:rPr>
                <w:rFonts w:ascii="Myriad Pro" w:eastAsia="Times New Roman" w:hAnsi="Myriad Pro" w:cs="Times New Roman"/>
                <w:b/>
                <w:bCs/>
                <w:sz w:val="20"/>
                <w:szCs w:val="20"/>
                <w:lang w:eastAsia="ru-RU"/>
              </w:rPr>
            </w:pPr>
            <w:r w:rsidRPr="00164C74">
              <w:rPr>
                <w:rFonts w:ascii="Myriad Pro" w:eastAsia="Times New Roman" w:hAnsi="Myriad Pro" w:cs="Times New Roman"/>
                <w:b/>
                <w:bCs/>
                <w:sz w:val="20"/>
                <w:szCs w:val="20"/>
                <w:lang w:eastAsia="ru-RU"/>
              </w:rPr>
              <w:t>2 619,6</w:t>
            </w:r>
          </w:p>
        </w:tc>
      </w:tr>
      <w:tr w:rsidR="00164C74" w:rsidRPr="00164C74" w14:paraId="70D3BF44" w14:textId="77777777" w:rsidTr="00E30345">
        <w:trPr>
          <w:trHeight w:val="1080"/>
        </w:trPr>
        <w:tc>
          <w:tcPr>
            <w:tcW w:w="411" w:type="dxa"/>
            <w:tcBorders>
              <w:top w:val="nil"/>
              <w:left w:val="single" w:sz="4" w:space="0" w:color="auto"/>
              <w:bottom w:val="single" w:sz="4" w:space="0" w:color="auto"/>
              <w:right w:val="single" w:sz="4" w:space="0" w:color="auto"/>
            </w:tcBorders>
            <w:shd w:val="clear" w:color="auto" w:fill="auto"/>
            <w:noWrap/>
            <w:vAlign w:val="center"/>
            <w:hideMark/>
          </w:tcPr>
          <w:p w14:paraId="7DA8AFCC" w14:textId="77777777" w:rsidR="00164C74" w:rsidRPr="00164C74" w:rsidRDefault="00164C74" w:rsidP="00164C74">
            <w:pPr>
              <w:spacing w:after="0" w:line="240" w:lineRule="auto"/>
              <w:jc w:val="center"/>
              <w:rPr>
                <w:rFonts w:ascii="Myriad Pro" w:eastAsia="Times New Roman" w:hAnsi="Myriad Pro" w:cs="Times New Roman"/>
                <w:b/>
                <w:bCs/>
                <w:sz w:val="18"/>
                <w:szCs w:val="18"/>
                <w:lang w:eastAsia="ru-RU"/>
              </w:rPr>
            </w:pPr>
            <w:r w:rsidRPr="00164C74">
              <w:rPr>
                <w:rFonts w:ascii="Myriad Pro" w:eastAsia="Times New Roman" w:hAnsi="Myriad Pro" w:cs="Times New Roman"/>
                <w:b/>
                <w:bCs/>
                <w:sz w:val="18"/>
                <w:szCs w:val="18"/>
                <w:lang w:eastAsia="ru-RU"/>
              </w:rPr>
              <w:lastRenderedPageBreak/>
              <w:t>11</w:t>
            </w:r>
          </w:p>
        </w:tc>
        <w:tc>
          <w:tcPr>
            <w:tcW w:w="1852" w:type="dxa"/>
            <w:tcBorders>
              <w:top w:val="nil"/>
              <w:left w:val="nil"/>
              <w:bottom w:val="single" w:sz="4" w:space="0" w:color="auto"/>
              <w:right w:val="single" w:sz="4" w:space="0" w:color="auto"/>
            </w:tcBorders>
            <w:shd w:val="clear" w:color="auto" w:fill="auto"/>
            <w:vAlign w:val="center"/>
            <w:hideMark/>
          </w:tcPr>
          <w:p w14:paraId="4B6D1F64" w14:textId="77777777" w:rsidR="00164C74" w:rsidRPr="00164C74" w:rsidRDefault="00164C74" w:rsidP="00164C74">
            <w:pPr>
              <w:spacing w:after="0" w:line="240" w:lineRule="auto"/>
              <w:jc w:val="center"/>
              <w:rPr>
                <w:rFonts w:ascii="Myriad Pro" w:eastAsia="Times New Roman" w:hAnsi="Myriad Pro" w:cs="Times New Roman"/>
                <w:b/>
                <w:bCs/>
                <w:sz w:val="18"/>
                <w:szCs w:val="18"/>
                <w:lang w:eastAsia="ru-RU"/>
              </w:rPr>
            </w:pPr>
            <w:r w:rsidRPr="00164C74">
              <w:rPr>
                <w:rFonts w:ascii="Myriad Pro" w:eastAsia="Times New Roman" w:hAnsi="Myriad Pro" w:cs="Times New Roman"/>
                <w:b/>
                <w:bCs/>
                <w:sz w:val="18"/>
                <w:szCs w:val="18"/>
                <w:lang w:eastAsia="ru-RU"/>
              </w:rPr>
              <w:t>ООО «</w:t>
            </w:r>
            <w:proofErr w:type="spellStart"/>
            <w:r w:rsidRPr="00164C74">
              <w:rPr>
                <w:rFonts w:ascii="Myriad Pro" w:eastAsia="Times New Roman" w:hAnsi="Myriad Pro" w:cs="Times New Roman"/>
                <w:b/>
                <w:bCs/>
                <w:sz w:val="18"/>
                <w:szCs w:val="18"/>
                <w:lang w:eastAsia="ru-RU"/>
              </w:rPr>
              <w:t>Трансэл</w:t>
            </w:r>
            <w:proofErr w:type="spellEnd"/>
            <w:r w:rsidRPr="00164C74">
              <w:rPr>
                <w:rFonts w:ascii="Myriad Pro" w:eastAsia="Times New Roman" w:hAnsi="Myriad Pro" w:cs="Times New Roman"/>
                <w:b/>
                <w:bCs/>
                <w:sz w:val="18"/>
                <w:szCs w:val="18"/>
                <w:lang w:eastAsia="ru-RU"/>
              </w:rPr>
              <w:t>»</w:t>
            </w:r>
          </w:p>
        </w:tc>
        <w:tc>
          <w:tcPr>
            <w:tcW w:w="1185" w:type="dxa"/>
            <w:tcBorders>
              <w:top w:val="nil"/>
              <w:left w:val="nil"/>
              <w:bottom w:val="single" w:sz="4" w:space="0" w:color="auto"/>
              <w:right w:val="single" w:sz="4" w:space="0" w:color="auto"/>
            </w:tcBorders>
            <w:shd w:val="clear" w:color="auto" w:fill="auto"/>
            <w:noWrap/>
            <w:vAlign w:val="center"/>
            <w:hideMark/>
          </w:tcPr>
          <w:p w14:paraId="345A29F4" w14:textId="77777777" w:rsidR="00164C74" w:rsidRPr="00164C74" w:rsidRDefault="00164C74" w:rsidP="00164C74">
            <w:pPr>
              <w:spacing w:after="0" w:line="240" w:lineRule="auto"/>
              <w:jc w:val="center"/>
              <w:rPr>
                <w:rFonts w:ascii="Myriad Pro" w:eastAsia="Times New Roman" w:hAnsi="Myriad Pro" w:cs="Times New Roman"/>
                <w:b/>
                <w:bCs/>
                <w:sz w:val="20"/>
                <w:szCs w:val="20"/>
                <w:lang w:eastAsia="ru-RU"/>
              </w:rPr>
            </w:pPr>
            <w:r w:rsidRPr="00164C74">
              <w:rPr>
                <w:rFonts w:ascii="Myriad Pro" w:eastAsia="Times New Roman" w:hAnsi="Myriad Pro" w:cs="Times New Roman"/>
                <w:b/>
                <w:bCs/>
                <w:sz w:val="20"/>
                <w:szCs w:val="20"/>
                <w:lang w:eastAsia="ru-RU"/>
              </w:rPr>
              <w:t>3,774</w:t>
            </w:r>
          </w:p>
        </w:tc>
        <w:tc>
          <w:tcPr>
            <w:tcW w:w="1186" w:type="dxa"/>
            <w:tcBorders>
              <w:top w:val="nil"/>
              <w:left w:val="nil"/>
              <w:bottom w:val="single" w:sz="4" w:space="0" w:color="auto"/>
              <w:right w:val="single" w:sz="4" w:space="0" w:color="auto"/>
            </w:tcBorders>
            <w:shd w:val="clear" w:color="auto" w:fill="auto"/>
            <w:noWrap/>
            <w:vAlign w:val="center"/>
            <w:hideMark/>
          </w:tcPr>
          <w:p w14:paraId="02083B54" w14:textId="77777777" w:rsidR="00164C74" w:rsidRPr="00164C74" w:rsidRDefault="00164C74" w:rsidP="00164C74">
            <w:pPr>
              <w:spacing w:after="0" w:line="240" w:lineRule="auto"/>
              <w:jc w:val="center"/>
              <w:rPr>
                <w:rFonts w:ascii="Myriad Pro" w:eastAsia="Times New Roman" w:hAnsi="Myriad Pro" w:cs="Times New Roman"/>
                <w:b/>
                <w:bCs/>
                <w:sz w:val="20"/>
                <w:szCs w:val="20"/>
                <w:lang w:eastAsia="ru-RU"/>
              </w:rPr>
            </w:pPr>
            <w:r w:rsidRPr="00164C74">
              <w:rPr>
                <w:rFonts w:ascii="Myriad Pro" w:eastAsia="Times New Roman" w:hAnsi="Myriad Pro" w:cs="Times New Roman"/>
                <w:b/>
                <w:bCs/>
                <w:sz w:val="20"/>
                <w:szCs w:val="20"/>
                <w:lang w:eastAsia="ru-RU"/>
              </w:rPr>
              <w:t>3,936</w:t>
            </w:r>
          </w:p>
        </w:tc>
        <w:tc>
          <w:tcPr>
            <w:tcW w:w="1252" w:type="dxa"/>
            <w:tcBorders>
              <w:top w:val="nil"/>
              <w:left w:val="nil"/>
              <w:bottom w:val="single" w:sz="4" w:space="0" w:color="auto"/>
              <w:right w:val="single" w:sz="4" w:space="0" w:color="auto"/>
            </w:tcBorders>
            <w:shd w:val="clear" w:color="auto" w:fill="auto"/>
            <w:noWrap/>
            <w:vAlign w:val="center"/>
            <w:hideMark/>
          </w:tcPr>
          <w:p w14:paraId="10D8B626" w14:textId="77777777" w:rsidR="00164C74" w:rsidRPr="00164C74" w:rsidRDefault="00164C74" w:rsidP="00164C74">
            <w:pPr>
              <w:spacing w:after="0" w:line="240" w:lineRule="auto"/>
              <w:jc w:val="center"/>
              <w:rPr>
                <w:rFonts w:ascii="Myriad Pro" w:eastAsia="Times New Roman" w:hAnsi="Myriad Pro" w:cs="Times New Roman"/>
                <w:b/>
                <w:bCs/>
                <w:sz w:val="20"/>
                <w:szCs w:val="20"/>
                <w:lang w:eastAsia="ru-RU"/>
              </w:rPr>
            </w:pPr>
            <w:r w:rsidRPr="00164C74">
              <w:rPr>
                <w:rFonts w:ascii="Myriad Pro" w:eastAsia="Times New Roman" w:hAnsi="Myriad Pro" w:cs="Times New Roman"/>
                <w:b/>
                <w:bCs/>
                <w:sz w:val="20"/>
                <w:szCs w:val="20"/>
                <w:lang w:eastAsia="ru-RU"/>
              </w:rPr>
              <w:t>1,522</w:t>
            </w:r>
          </w:p>
        </w:tc>
        <w:tc>
          <w:tcPr>
            <w:tcW w:w="1257" w:type="dxa"/>
            <w:tcBorders>
              <w:top w:val="nil"/>
              <w:left w:val="nil"/>
              <w:bottom w:val="single" w:sz="4" w:space="0" w:color="auto"/>
              <w:right w:val="single" w:sz="4" w:space="0" w:color="auto"/>
            </w:tcBorders>
            <w:shd w:val="clear" w:color="auto" w:fill="auto"/>
            <w:noWrap/>
            <w:vAlign w:val="center"/>
            <w:hideMark/>
          </w:tcPr>
          <w:p w14:paraId="64D07EDC" w14:textId="77777777" w:rsidR="00164C74" w:rsidRPr="00164C74" w:rsidRDefault="00164C74" w:rsidP="00164C74">
            <w:pPr>
              <w:spacing w:after="0" w:line="240" w:lineRule="auto"/>
              <w:jc w:val="center"/>
              <w:rPr>
                <w:rFonts w:ascii="Myriad Pro" w:eastAsia="Times New Roman" w:hAnsi="Myriad Pro" w:cs="Times New Roman"/>
                <w:b/>
                <w:bCs/>
                <w:sz w:val="20"/>
                <w:szCs w:val="20"/>
                <w:lang w:eastAsia="ru-RU"/>
              </w:rPr>
            </w:pPr>
            <w:r w:rsidRPr="00164C74">
              <w:rPr>
                <w:rFonts w:ascii="Myriad Pro" w:eastAsia="Times New Roman" w:hAnsi="Myriad Pro" w:cs="Times New Roman"/>
                <w:b/>
                <w:bCs/>
                <w:sz w:val="20"/>
                <w:szCs w:val="20"/>
                <w:lang w:eastAsia="ru-RU"/>
              </w:rPr>
              <w:t>1,731</w:t>
            </w:r>
          </w:p>
        </w:tc>
        <w:tc>
          <w:tcPr>
            <w:tcW w:w="1186" w:type="dxa"/>
            <w:tcBorders>
              <w:top w:val="nil"/>
              <w:left w:val="nil"/>
              <w:bottom w:val="single" w:sz="4" w:space="0" w:color="auto"/>
              <w:right w:val="single" w:sz="4" w:space="0" w:color="auto"/>
            </w:tcBorders>
            <w:shd w:val="clear" w:color="auto" w:fill="auto"/>
            <w:noWrap/>
            <w:vAlign w:val="center"/>
            <w:hideMark/>
          </w:tcPr>
          <w:p w14:paraId="2D9FB176" w14:textId="77777777" w:rsidR="00164C74" w:rsidRPr="00164C74" w:rsidRDefault="00164C74" w:rsidP="00164C74">
            <w:pPr>
              <w:spacing w:after="0" w:line="240" w:lineRule="auto"/>
              <w:jc w:val="center"/>
              <w:rPr>
                <w:rFonts w:ascii="Myriad Pro" w:eastAsia="Times New Roman" w:hAnsi="Myriad Pro" w:cs="Times New Roman"/>
                <w:b/>
                <w:bCs/>
                <w:sz w:val="20"/>
                <w:szCs w:val="20"/>
                <w:lang w:eastAsia="ru-RU"/>
              </w:rPr>
            </w:pPr>
            <w:r w:rsidRPr="00164C74">
              <w:rPr>
                <w:rFonts w:ascii="Myriad Pro" w:eastAsia="Times New Roman" w:hAnsi="Myriad Pro" w:cs="Times New Roman"/>
                <w:b/>
                <w:bCs/>
                <w:sz w:val="20"/>
                <w:szCs w:val="20"/>
                <w:lang w:eastAsia="ru-RU"/>
              </w:rPr>
              <w:t>366,630</w:t>
            </w:r>
          </w:p>
        </w:tc>
        <w:tc>
          <w:tcPr>
            <w:tcW w:w="1186" w:type="dxa"/>
            <w:tcBorders>
              <w:top w:val="nil"/>
              <w:left w:val="nil"/>
              <w:bottom w:val="single" w:sz="4" w:space="0" w:color="auto"/>
              <w:right w:val="single" w:sz="4" w:space="0" w:color="auto"/>
            </w:tcBorders>
            <w:shd w:val="clear" w:color="auto" w:fill="auto"/>
            <w:noWrap/>
            <w:vAlign w:val="center"/>
            <w:hideMark/>
          </w:tcPr>
          <w:p w14:paraId="6267D927" w14:textId="77777777" w:rsidR="00164C74" w:rsidRPr="00164C74" w:rsidRDefault="00164C74" w:rsidP="00164C74">
            <w:pPr>
              <w:spacing w:after="0" w:line="240" w:lineRule="auto"/>
              <w:jc w:val="center"/>
              <w:rPr>
                <w:rFonts w:ascii="Myriad Pro" w:eastAsia="Times New Roman" w:hAnsi="Myriad Pro" w:cs="Times New Roman"/>
                <w:b/>
                <w:bCs/>
                <w:sz w:val="20"/>
                <w:szCs w:val="20"/>
                <w:lang w:eastAsia="ru-RU"/>
              </w:rPr>
            </w:pPr>
            <w:r w:rsidRPr="00164C74">
              <w:rPr>
                <w:rFonts w:ascii="Myriad Pro" w:eastAsia="Times New Roman" w:hAnsi="Myriad Pro" w:cs="Times New Roman"/>
                <w:b/>
                <w:bCs/>
                <w:sz w:val="20"/>
                <w:szCs w:val="20"/>
                <w:lang w:eastAsia="ru-RU"/>
              </w:rPr>
              <w:t>366,630</w:t>
            </w:r>
          </w:p>
        </w:tc>
        <w:tc>
          <w:tcPr>
            <w:tcW w:w="1276" w:type="dxa"/>
            <w:tcBorders>
              <w:top w:val="nil"/>
              <w:left w:val="nil"/>
              <w:bottom w:val="single" w:sz="4" w:space="0" w:color="auto"/>
              <w:right w:val="single" w:sz="4" w:space="0" w:color="auto"/>
            </w:tcBorders>
            <w:shd w:val="clear" w:color="auto" w:fill="auto"/>
            <w:noWrap/>
            <w:vAlign w:val="center"/>
            <w:hideMark/>
          </w:tcPr>
          <w:p w14:paraId="45028C7A" w14:textId="77777777" w:rsidR="00164C74" w:rsidRPr="00164C74" w:rsidRDefault="00164C74" w:rsidP="00164C74">
            <w:pPr>
              <w:spacing w:after="0" w:line="240" w:lineRule="auto"/>
              <w:jc w:val="center"/>
              <w:rPr>
                <w:rFonts w:ascii="Myriad Pro" w:eastAsia="Times New Roman" w:hAnsi="Myriad Pro" w:cs="Times New Roman"/>
                <w:b/>
                <w:bCs/>
                <w:sz w:val="20"/>
                <w:szCs w:val="20"/>
                <w:lang w:eastAsia="ru-RU"/>
              </w:rPr>
            </w:pPr>
            <w:r w:rsidRPr="00164C74">
              <w:rPr>
                <w:rFonts w:ascii="Myriad Pro" w:eastAsia="Times New Roman" w:hAnsi="Myriad Pro" w:cs="Times New Roman"/>
                <w:b/>
                <w:bCs/>
                <w:sz w:val="20"/>
                <w:szCs w:val="20"/>
                <w:lang w:eastAsia="ru-RU"/>
              </w:rPr>
              <w:t>493 903,23</w:t>
            </w:r>
          </w:p>
        </w:tc>
        <w:tc>
          <w:tcPr>
            <w:tcW w:w="1216" w:type="dxa"/>
            <w:tcBorders>
              <w:top w:val="nil"/>
              <w:left w:val="nil"/>
              <w:bottom w:val="single" w:sz="4" w:space="0" w:color="auto"/>
              <w:right w:val="single" w:sz="4" w:space="0" w:color="auto"/>
            </w:tcBorders>
            <w:shd w:val="clear" w:color="auto" w:fill="auto"/>
            <w:noWrap/>
            <w:vAlign w:val="center"/>
            <w:hideMark/>
          </w:tcPr>
          <w:p w14:paraId="0DD3FFF6" w14:textId="77777777" w:rsidR="00164C74" w:rsidRPr="00164C74" w:rsidRDefault="00164C74" w:rsidP="00164C74">
            <w:pPr>
              <w:spacing w:after="0" w:line="240" w:lineRule="auto"/>
              <w:jc w:val="center"/>
              <w:rPr>
                <w:rFonts w:ascii="Myriad Pro" w:eastAsia="Times New Roman" w:hAnsi="Myriad Pro" w:cs="Times New Roman"/>
                <w:b/>
                <w:bCs/>
                <w:sz w:val="20"/>
                <w:szCs w:val="20"/>
                <w:lang w:eastAsia="ru-RU"/>
              </w:rPr>
            </w:pPr>
            <w:r w:rsidRPr="00164C74">
              <w:rPr>
                <w:rFonts w:ascii="Myriad Pro" w:eastAsia="Times New Roman" w:hAnsi="Myriad Pro" w:cs="Times New Roman"/>
                <w:b/>
                <w:bCs/>
                <w:sz w:val="20"/>
                <w:szCs w:val="20"/>
                <w:lang w:eastAsia="ru-RU"/>
              </w:rPr>
              <w:t>493 903,23</w:t>
            </w:r>
          </w:p>
        </w:tc>
        <w:tc>
          <w:tcPr>
            <w:tcW w:w="1137" w:type="dxa"/>
            <w:tcBorders>
              <w:top w:val="nil"/>
              <w:left w:val="nil"/>
              <w:bottom w:val="single" w:sz="4" w:space="0" w:color="auto"/>
              <w:right w:val="single" w:sz="4" w:space="0" w:color="auto"/>
            </w:tcBorders>
            <w:shd w:val="clear" w:color="auto" w:fill="auto"/>
            <w:noWrap/>
            <w:vAlign w:val="center"/>
            <w:hideMark/>
          </w:tcPr>
          <w:p w14:paraId="190F3977" w14:textId="77777777" w:rsidR="00164C74" w:rsidRPr="00164C74" w:rsidRDefault="00164C74" w:rsidP="00164C74">
            <w:pPr>
              <w:spacing w:after="0" w:line="240" w:lineRule="auto"/>
              <w:jc w:val="center"/>
              <w:rPr>
                <w:rFonts w:ascii="Myriad Pro" w:eastAsia="Times New Roman" w:hAnsi="Myriad Pro" w:cs="Times New Roman"/>
                <w:b/>
                <w:bCs/>
                <w:sz w:val="20"/>
                <w:szCs w:val="20"/>
                <w:lang w:eastAsia="ru-RU"/>
              </w:rPr>
            </w:pPr>
            <w:r w:rsidRPr="00164C74">
              <w:rPr>
                <w:rFonts w:ascii="Myriad Pro" w:eastAsia="Times New Roman" w:hAnsi="Myriad Pro" w:cs="Times New Roman"/>
                <w:b/>
                <w:bCs/>
                <w:sz w:val="20"/>
                <w:szCs w:val="20"/>
                <w:lang w:eastAsia="ru-RU"/>
              </w:rPr>
              <w:t>12 465,2</w:t>
            </w:r>
          </w:p>
        </w:tc>
        <w:tc>
          <w:tcPr>
            <w:tcW w:w="1416" w:type="dxa"/>
            <w:tcBorders>
              <w:top w:val="nil"/>
              <w:left w:val="nil"/>
              <w:bottom w:val="single" w:sz="4" w:space="0" w:color="auto"/>
              <w:right w:val="single" w:sz="4" w:space="0" w:color="auto"/>
            </w:tcBorders>
            <w:shd w:val="clear" w:color="auto" w:fill="auto"/>
            <w:noWrap/>
            <w:vAlign w:val="center"/>
            <w:hideMark/>
          </w:tcPr>
          <w:p w14:paraId="781C4D70" w14:textId="77777777" w:rsidR="00164C74" w:rsidRPr="00164C74" w:rsidRDefault="00164C74" w:rsidP="00164C74">
            <w:pPr>
              <w:spacing w:after="0" w:line="240" w:lineRule="auto"/>
              <w:jc w:val="center"/>
              <w:rPr>
                <w:rFonts w:ascii="Myriad Pro" w:eastAsia="Times New Roman" w:hAnsi="Myriad Pro" w:cs="Times New Roman"/>
                <w:b/>
                <w:bCs/>
                <w:sz w:val="20"/>
                <w:szCs w:val="20"/>
                <w:lang w:eastAsia="ru-RU"/>
              </w:rPr>
            </w:pPr>
            <w:r w:rsidRPr="00164C74">
              <w:rPr>
                <w:rFonts w:ascii="Myriad Pro" w:eastAsia="Times New Roman" w:hAnsi="Myriad Pro" w:cs="Times New Roman"/>
                <w:b/>
                <w:bCs/>
                <w:sz w:val="20"/>
                <w:szCs w:val="20"/>
                <w:lang w:eastAsia="ru-RU"/>
              </w:rPr>
              <w:t>2 826,4</w:t>
            </w:r>
          </w:p>
        </w:tc>
      </w:tr>
      <w:tr w:rsidR="00164C74" w:rsidRPr="00164C74" w14:paraId="1B2FF226" w14:textId="77777777" w:rsidTr="00E30345">
        <w:trPr>
          <w:trHeight w:val="1080"/>
        </w:trPr>
        <w:tc>
          <w:tcPr>
            <w:tcW w:w="411" w:type="dxa"/>
            <w:tcBorders>
              <w:top w:val="nil"/>
              <w:left w:val="single" w:sz="4" w:space="0" w:color="auto"/>
              <w:bottom w:val="single" w:sz="4" w:space="0" w:color="auto"/>
              <w:right w:val="single" w:sz="4" w:space="0" w:color="auto"/>
            </w:tcBorders>
            <w:shd w:val="clear" w:color="auto" w:fill="auto"/>
            <w:noWrap/>
            <w:vAlign w:val="center"/>
            <w:hideMark/>
          </w:tcPr>
          <w:p w14:paraId="065D7E08" w14:textId="77777777" w:rsidR="00164C74" w:rsidRPr="00164C74" w:rsidRDefault="00164C74" w:rsidP="00164C74">
            <w:pPr>
              <w:spacing w:after="0" w:line="240" w:lineRule="auto"/>
              <w:jc w:val="center"/>
              <w:rPr>
                <w:rFonts w:ascii="Myriad Pro" w:eastAsia="Times New Roman" w:hAnsi="Myriad Pro" w:cs="Times New Roman"/>
                <w:b/>
                <w:bCs/>
                <w:sz w:val="18"/>
                <w:szCs w:val="18"/>
                <w:lang w:eastAsia="ru-RU"/>
              </w:rPr>
            </w:pPr>
            <w:r w:rsidRPr="00164C74">
              <w:rPr>
                <w:rFonts w:ascii="Myriad Pro" w:eastAsia="Times New Roman" w:hAnsi="Myriad Pro" w:cs="Times New Roman"/>
                <w:b/>
                <w:bCs/>
                <w:sz w:val="18"/>
                <w:szCs w:val="18"/>
                <w:lang w:eastAsia="ru-RU"/>
              </w:rPr>
              <w:t>12</w:t>
            </w:r>
          </w:p>
        </w:tc>
        <w:tc>
          <w:tcPr>
            <w:tcW w:w="1852" w:type="dxa"/>
            <w:tcBorders>
              <w:top w:val="nil"/>
              <w:left w:val="nil"/>
              <w:bottom w:val="single" w:sz="4" w:space="0" w:color="auto"/>
              <w:right w:val="single" w:sz="4" w:space="0" w:color="auto"/>
            </w:tcBorders>
            <w:shd w:val="clear" w:color="auto" w:fill="auto"/>
            <w:vAlign w:val="center"/>
            <w:hideMark/>
          </w:tcPr>
          <w:p w14:paraId="4BB8A2CA" w14:textId="77777777" w:rsidR="00164C74" w:rsidRPr="00164C74" w:rsidRDefault="00164C74" w:rsidP="00164C74">
            <w:pPr>
              <w:spacing w:after="0" w:line="240" w:lineRule="auto"/>
              <w:jc w:val="center"/>
              <w:rPr>
                <w:rFonts w:ascii="Myriad Pro" w:eastAsia="Times New Roman" w:hAnsi="Myriad Pro" w:cs="Times New Roman"/>
                <w:b/>
                <w:bCs/>
                <w:sz w:val="18"/>
                <w:szCs w:val="18"/>
                <w:lang w:eastAsia="ru-RU"/>
              </w:rPr>
            </w:pPr>
            <w:r w:rsidRPr="00164C74">
              <w:rPr>
                <w:rFonts w:ascii="Myriad Pro" w:eastAsia="Times New Roman" w:hAnsi="Myriad Pro" w:cs="Times New Roman"/>
                <w:b/>
                <w:bCs/>
                <w:sz w:val="18"/>
                <w:szCs w:val="18"/>
                <w:lang w:eastAsia="ru-RU"/>
              </w:rPr>
              <w:t>ООО «</w:t>
            </w:r>
            <w:proofErr w:type="spellStart"/>
            <w:r w:rsidRPr="00164C74">
              <w:rPr>
                <w:rFonts w:ascii="Myriad Pro" w:eastAsia="Times New Roman" w:hAnsi="Myriad Pro" w:cs="Times New Roman"/>
                <w:b/>
                <w:bCs/>
                <w:sz w:val="18"/>
                <w:szCs w:val="18"/>
                <w:lang w:eastAsia="ru-RU"/>
              </w:rPr>
              <w:t>Волгаэнергосеть</w:t>
            </w:r>
            <w:proofErr w:type="spellEnd"/>
            <w:r w:rsidRPr="00164C74">
              <w:rPr>
                <w:rFonts w:ascii="Myriad Pro" w:eastAsia="Times New Roman" w:hAnsi="Myriad Pro" w:cs="Times New Roman"/>
                <w:b/>
                <w:bCs/>
                <w:sz w:val="18"/>
                <w:szCs w:val="18"/>
                <w:lang w:eastAsia="ru-RU"/>
              </w:rPr>
              <w:t>»</w:t>
            </w:r>
          </w:p>
        </w:tc>
        <w:tc>
          <w:tcPr>
            <w:tcW w:w="1185" w:type="dxa"/>
            <w:tcBorders>
              <w:top w:val="nil"/>
              <w:left w:val="nil"/>
              <w:bottom w:val="single" w:sz="4" w:space="0" w:color="auto"/>
              <w:right w:val="single" w:sz="4" w:space="0" w:color="auto"/>
            </w:tcBorders>
            <w:shd w:val="clear" w:color="auto" w:fill="auto"/>
            <w:noWrap/>
            <w:vAlign w:val="center"/>
            <w:hideMark/>
          </w:tcPr>
          <w:p w14:paraId="054A0DD5" w14:textId="77777777" w:rsidR="00164C74" w:rsidRPr="00164C74" w:rsidRDefault="00164C74" w:rsidP="00164C74">
            <w:pPr>
              <w:spacing w:after="0" w:line="240" w:lineRule="auto"/>
              <w:jc w:val="center"/>
              <w:rPr>
                <w:rFonts w:ascii="Myriad Pro" w:eastAsia="Times New Roman" w:hAnsi="Myriad Pro" w:cs="Times New Roman"/>
                <w:b/>
                <w:bCs/>
                <w:sz w:val="20"/>
                <w:szCs w:val="20"/>
                <w:lang w:eastAsia="ru-RU"/>
              </w:rPr>
            </w:pPr>
            <w:r w:rsidRPr="00164C74">
              <w:rPr>
                <w:rFonts w:ascii="Myriad Pro" w:eastAsia="Times New Roman" w:hAnsi="Myriad Pro" w:cs="Times New Roman"/>
                <w:b/>
                <w:bCs/>
                <w:sz w:val="20"/>
                <w:szCs w:val="20"/>
                <w:lang w:eastAsia="ru-RU"/>
              </w:rPr>
              <w:t>33,998</w:t>
            </w:r>
          </w:p>
        </w:tc>
        <w:tc>
          <w:tcPr>
            <w:tcW w:w="1186" w:type="dxa"/>
            <w:tcBorders>
              <w:top w:val="nil"/>
              <w:left w:val="nil"/>
              <w:bottom w:val="single" w:sz="4" w:space="0" w:color="auto"/>
              <w:right w:val="single" w:sz="4" w:space="0" w:color="auto"/>
            </w:tcBorders>
            <w:shd w:val="clear" w:color="auto" w:fill="auto"/>
            <w:noWrap/>
            <w:vAlign w:val="center"/>
            <w:hideMark/>
          </w:tcPr>
          <w:p w14:paraId="05014DD1" w14:textId="77777777" w:rsidR="00164C74" w:rsidRPr="00164C74" w:rsidRDefault="00164C74" w:rsidP="00164C74">
            <w:pPr>
              <w:spacing w:after="0" w:line="240" w:lineRule="auto"/>
              <w:jc w:val="center"/>
              <w:rPr>
                <w:rFonts w:ascii="Myriad Pro" w:eastAsia="Times New Roman" w:hAnsi="Myriad Pro" w:cs="Times New Roman"/>
                <w:b/>
                <w:bCs/>
                <w:sz w:val="20"/>
                <w:szCs w:val="20"/>
                <w:lang w:eastAsia="ru-RU"/>
              </w:rPr>
            </w:pPr>
            <w:r w:rsidRPr="00164C74">
              <w:rPr>
                <w:rFonts w:ascii="Myriad Pro" w:eastAsia="Times New Roman" w:hAnsi="Myriad Pro" w:cs="Times New Roman"/>
                <w:b/>
                <w:bCs/>
                <w:sz w:val="20"/>
                <w:szCs w:val="20"/>
                <w:lang w:eastAsia="ru-RU"/>
              </w:rPr>
              <w:t>33,975</w:t>
            </w:r>
          </w:p>
        </w:tc>
        <w:tc>
          <w:tcPr>
            <w:tcW w:w="1252" w:type="dxa"/>
            <w:tcBorders>
              <w:top w:val="nil"/>
              <w:left w:val="nil"/>
              <w:bottom w:val="single" w:sz="4" w:space="0" w:color="auto"/>
              <w:right w:val="single" w:sz="4" w:space="0" w:color="auto"/>
            </w:tcBorders>
            <w:shd w:val="clear" w:color="auto" w:fill="auto"/>
            <w:noWrap/>
            <w:vAlign w:val="center"/>
            <w:hideMark/>
          </w:tcPr>
          <w:p w14:paraId="1E130F90" w14:textId="77777777" w:rsidR="00164C74" w:rsidRPr="00164C74" w:rsidRDefault="00164C74" w:rsidP="00164C74">
            <w:pPr>
              <w:spacing w:after="0" w:line="240" w:lineRule="auto"/>
              <w:jc w:val="center"/>
              <w:rPr>
                <w:rFonts w:ascii="Myriad Pro" w:eastAsia="Times New Roman" w:hAnsi="Myriad Pro" w:cs="Times New Roman"/>
                <w:b/>
                <w:bCs/>
                <w:sz w:val="20"/>
                <w:szCs w:val="20"/>
                <w:lang w:eastAsia="ru-RU"/>
              </w:rPr>
            </w:pPr>
            <w:r w:rsidRPr="00164C74">
              <w:rPr>
                <w:rFonts w:ascii="Myriad Pro" w:eastAsia="Times New Roman" w:hAnsi="Myriad Pro" w:cs="Times New Roman"/>
                <w:b/>
                <w:bCs/>
                <w:sz w:val="20"/>
                <w:szCs w:val="20"/>
                <w:lang w:eastAsia="ru-RU"/>
              </w:rPr>
              <w:t>13,418</w:t>
            </w:r>
          </w:p>
        </w:tc>
        <w:tc>
          <w:tcPr>
            <w:tcW w:w="1257" w:type="dxa"/>
            <w:tcBorders>
              <w:top w:val="nil"/>
              <w:left w:val="nil"/>
              <w:bottom w:val="single" w:sz="4" w:space="0" w:color="auto"/>
              <w:right w:val="single" w:sz="4" w:space="0" w:color="auto"/>
            </w:tcBorders>
            <w:shd w:val="clear" w:color="auto" w:fill="auto"/>
            <w:noWrap/>
            <w:vAlign w:val="center"/>
            <w:hideMark/>
          </w:tcPr>
          <w:p w14:paraId="5C48C979" w14:textId="77777777" w:rsidR="00164C74" w:rsidRPr="00164C74" w:rsidRDefault="00164C74" w:rsidP="00164C74">
            <w:pPr>
              <w:spacing w:after="0" w:line="240" w:lineRule="auto"/>
              <w:jc w:val="center"/>
              <w:rPr>
                <w:rFonts w:ascii="Myriad Pro" w:eastAsia="Times New Roman" w:hAnsi="Myriad Pro" w:cs="Times New Roman"/>
                <w:b/>
                <w:bCs/>
                <w:sz w:val="20"/>
                <w:szCs w:val="20"/>
                <w:lang w:eastAsia="ru-RU"/>
              </w:rPr>
            </w:pPr>
            <w:r w:rsidRPr="00164C74">
              <w:rPr>
                <w:rFonts w:ascii="Myriad Pro" w:eastAsia="Times New Roman" w:hAnsi="Myriad Pro" w:cs="Times New Roman"/>
                <w:b/>
                <w:bCs/>
                <w:sz w:val="20"/>
                <w:szCs w:val="20"/>
                <w:lang w:eastAsia="ru-RU"/>
              </w:rPr>
              <w:t>13,418</w:t>
            </w:r>
          </w:p>
        </w:tc>
        <w:tc>
          <w:tcPr>
            <w:tcW w:w="1186" w:type="dxa"/>
            <w:tcBorders>
              <w:top w:val="nil"/>
              <w:left w:val="nil"/>
              <w:bottom w:val="single" w:sz="4" w:space="0" w:color="auto"/>
              <w:right w:val="single" w:sz="4" w:space="0" w:color="auto"/>
            </w:tcBorders>
            <w:shd w:val="clear" w:color="auto" w:fill="auto"/>
            <w:noWrap/>
            <w:vAlign w:val="center"/>
            <w:hideMark/>
          </w:tcPr>
          <w:p w14:paraId="6F660FB4" w14:textId="77777777" w:rsidR="00164C74" w:rsidRPr="00164C74" w:rsidRDefault="00164C74" w:rsidP="00164C74">
            <w:pPr>
              <w:spacing w:after="0" w:line="240" w:lineRule="auto"/>
              <w:jc w:val="center"/>
              <w:rPr>
                <w:rFonts w:ascii="Myriad Pro" w:eastAsia="Times New Roman" w:hAnsi="Myriad Pro" w:cs="Times New Roman"/>
                <w:b/>
                <w:bCs/>
                <w:sz w:val="20"/>
                <w:szCs w:val="20"/>
                <w:lang w:eastAsia="ru-RU"/>
              </w:rPr>
            </w:pPr>
            <w:r w:rsidRPr="00164C74">
              <w:rPr>
                <w:rFonts w:ascii="Myriad Pro" w:eastAsia="Times New Roman" w:hAnsi="Myriad Pro" w:cs="Times New Roman"/>
                <w:b/>
                <w:bCs/>
                <w:sz w:val="20"/>
                <w:szCs w:val="20"/>
                <w:lang w:eastAsia="ru-RU"/>
              </w:rPr>
              <w:t>177,920</w:t>
            </w:r>
          </w:p>
        </w:tc>
        <w:tc>
          <w:tcPr>
            <w:tcW w:w="1186" w:type="dxa"/>
            <w:tcBorders>
              <w:top w:val="nil"/>
              <w:left w:val="nil"/>
              <w:bottom w:val="single" w:sz="4" w:space="0" w:color="auto"/>
              <w:right w:val="single" w:sz="4" w:space="0" w:color="auto"/>
            </w:tcBorders>
            <w:shd w:val="clear" w:color="auto" w:fill="auto"/>
            <w:noWrap/>
            <w:vAlign w:val="center"/>
            <w:hideMark/>
          </w:tcPr>
          <w:p w14:paraId="39756A0C" w14:textId="77777777" w:rsidR="00164C74" w:rsidRPr="00164C74" w:rsidRDefault="00164C74" w:rsidP="00164C74">
            <w:pPr>
              <w:spacing w:after="0" w:line="240" w:lineRule="auto"/>
              <w:jc w:val="center"/>
              <w:rPr>
                <w:rFonts w:ascii="Myriad Pro" w:eastAsia="Times New Roman" w:hAnsi="Myriad Pro" w:cs="Times New Roman"/>
                <w:b/>
                <w:bCs/>
                <w:sz w:val="20"/>
                <w:szCs w:val="20"/>
                <w:lang w:eastAsia="ru-RU"/>
              </w:rPr>
            </w:pPr>
            <w:r w:rsidRPr="00164C74">
              <w:rPr>
                <w:rFonts w:ascii="Myriad Pro" w:eastAsia="Times New Roman" w:hAnsi="Myriad Pro" w:cs="Times New Roman"/>
                <w:b/>
                <w:bCs/>
                <w:sz w:val="20"/>
                <w:szCs w:val="20"/>
                <w:lang w:eastAsia="ru-RU"/>
              </w:rPr>
              <w:t>177,920</w:t>
            </w:r>
          </w:p>
        </w:tc>
        <w:tc>
          <w:tcPr>
            <w:tcW w:w="1276" w:type="dxa"/>
            <w:tcBorders>
              <w:top w:val="nil"/>
              <w:left w:val="nil"/>
              <w:bottom w:val="single" w:sz="4" w:space="0" w:color="auto"/>
              <w:right w:val="single" w:sz="4" w:space="0" w:color="auto"/>
            </w:tcBorders>
            <w:shd w:val="clear" w:color="auto" w:fill="auto"/>
            <w:noWrap/>
            <w:vAlign w:val="center"/>
            <w:hideMark/>
          </w:tcPr>
          <w:p w14:paraId="6872195C" w14:textId="77777777" w:rsidR="00164C74" w:rsidRPr="00164C74" w:rsidRDefault="00164C74" w:rsidP="00164C74">
            <w:pPr>
              <w:spacing w:after="0" w:line="240" w:lineRule="auto"/>
              <w:jc w:val="center"/>
              <w:rPr>
                <w:rFonts w:ascii="Myriad Pro" w:eastAsia="Times New Roman" w:hAnsi="Myriad Pro" w:cs="Times New Roman"/>
                <w:b/>
                <w:bCs/>
                <w:sz w:val="20"/>
                <w:szCs w:val="20"/>
                <w:lang w:eastAsia="ru-RU"/>
              </w:rPr>
            </w:pPr>
            <w:r w:rsidRPr="00164C74">
              <w:rPr>
                <w:rFonts w:ascii="Myriad Pro" w:eastAsia="Times New Roman" w:hAnsi="Myriad Pro" w:cs="Times New Roman"/>
                <w:b/>
                <w:bCs/>
                <w:sz w:val="20"/>
                <w:szCs w:val="20"/>
                <w:lang w:eastAsia="ru-RU"/>
              </w:rPr>
              <w:t>200 725,52</w:t>
            </w:r>
          </w:p>
        </w:tc>
        <w:tc>
          <w:tcPr>
            <w:tcW w:w="1216" w:type="dxa"/>
            <w:tcBorders>
              <w:top w:val="nil"/>
              <w:left w:val="nil"/>
              <w:bottom w:val="single" w:sz="4" w:space="0" w:color="auto"/>
              <w:right w:val="single" w:sz="4" w:space="0" w:color="auto"/>
            </w:tcBorders>
            <w:shd w:val="clear" w:color="auto" w:fill="auto"/>
            <w:noWrap/>
            <w:vAlign w:val="center"/>
            <w:hideMark/>
          </w:tcPr>
          <w:p w14:paraId="7C43D7CD" w14:textId="77777777" w:rsidR="00164C74" w:rsidRPr="00164C74" w:rsidRDefault="00164C74" w:rsidP="00164C74">
            <w:pPr>
              <w:spacing w:after="0" w:line="240" w:lineRule="auto"/>
              <w:jc w:val="center"/>
              <w:rPr>
                <w:rFonts w:ascii="Myriad Pro" w:eastAsia="Times New Roman" w:hAnsi="Myriad Pro" w:cs="Times New Roman"/>
                <w:b/>
                <w:bCs/>
                <w:sz w:val="20"/>
                <w:szCs w:val="20"/>
                <w:lang w:eastAsia="ru-RU"/>
              </w:rPr>
            </w:pPr>
            <w:r w:rsidRPr="00164C74">
              <w:rPr>
                <w:rFonts w:ascii="Myriad Pro" w:eastAsia="Times New Roman" w:hAnsi="Myriad Pro" w:cs="Times New Roman"/>
                <w:b/>
                <w:bCs/>
                <w:sz w:val="20"/>
                <w:szCs w:val="20"/>
                <w:lang w:eastAsia="ru-RU"/>
              </w:rPr>
              <w:t>169 497,93</w:t>
            </w:r>
          </w:p>
        </w:tc>
        <w:tc>
          <w:tcPr>
            <w:tcW w:w="1137" w:type="dxa"/>
            <w:tcBorders>
              <w:top w:val="nil"/>
              <w:left w:val="nil"/>
              <w:bottom w:val="single" w:sz="4" w:space="0" w:color="auto"/>
              <w:right w:val="single" w:sz="4" w:space="0" w:color="auto"/>
            </w:tcBorders>
            <w:shd w:val="clear" w:color="auto" w:fill="auto"/>
            <w:noWrap/>
            <w:vAlign w:val="center"/>
            <w:hideMark/>
          </w:tcPr>
          <w:p w14:paraId="51BADD91" w14:textId="77777777" w:rsidR="00164C74" w:rsidRPr="00164C74" w:rsidRDefault="00164C74" w:rsidP="00164C74">
            <w:pPr>
              <w:spacing w:after="0" w:line="240" w:lineRule="auto"/>
              <w:jc w:val="center"/>
              <w:rPr>
                <w:rFonts w:ascii="Myriad Pro" w:eastAsia="Times New Roman" w:hAnsi="Myriad Pro" w:cs="Times New Roman"/>
                <w:b/>
                <w:bCs/>
                <w:sz w:val="20"/>
                <w:szCs w:val="20"/>
                <w:lang w:eastAsia="ru-RU"/>
              </w:rPr>
            </w:pPr>
            <w:r w:rsidRPr="00164C74">
              <w:rPr>
                <w:rFonts w:ascii="Myriad Pro" w:eastAsia="Times New Roman" w:hAnsi="Myriad Pro" w:cs="Times New Roman"/>
                <w:b/>
                <w:bCs/>
                <w:sz w:val="20"/>
                <w:szCs w:val="20"/>
                <w:lang w:eastAsia="ru-RU"/>
              </w:rPr>
              <w:t>41 898,6</w:t>
            </w:r>
          </w:p>
        </w:tc>
        <w:tc>
          <w:tcPr>
            <w:tcW w:w="1416" w:type="dxa"/>
            <w:tcBorders>
              <w:top w:val="nil"/>
              <w:left w:val="nil"/>
              <w:bottom w:val="single" w:sz="4" w:space="0" w:color="auto"/>
              <w:right w:val="single" w:sz="4" w:space="0" w:color="auto"/>
            </w:tcBorders>
            <w:shd w:val="clear" w:color="auto" w:fill="auto"/>
            <w:noWrap/>
            <w:vAlign w:val="center"/>
            <w:hideMark/>
          </w:tcPr>
          <w:p w14:paraId="08D2D487" w14:textId="77777777" w:rsidR="00164C74" w:rsidRPr="00164C74" w:rsidRDefault="00164C74" w:rsidP="00164C74">
            <w:pPr>
              <w:spacing w:after="0" w:line="240" w:lineRule="auto"/>
              <w:jc w:val="center"/>
              <w:rPr>
                <w:rFonts w:ascii="Myriad Pro" w:eastAsia="Times New Roman" w:hAnsi="Myriad Pro" w:cs="Times New Roman"/>
                <w:b/>
                <w:bCs/>
                <w:sz w:val="20"/>
                <w:szCs w:val="20"/>
                <w:lang w:eastAsia="ru-RU"/>
              </w:rPr>
            </w:pPr>
            <w:r w:rsidRPr="00164C74">
              <w:rPr>
                <w:rFonts w:ascii="Myriad Pro" w:eastAsia="Times New Roman" w:hAnsi="Myriad Pro" w:cs="Times New Roman"/>
                <w:b/>
                <w:bCs/>
                <w:sz w:val="20"/>
                <w:szCs w:val="20"/>
                <w:lang w:eastAsia="ru-RU"/>
              </w:rPr>
              <w:t>12 093,8</w:t>
            </w:r>
          </w:p>
        </w:tc>
      </w:tr>
      <w:tr w:rsidR="00164C74" w:rsidRPr="00164C74" w14:paraId="7FA8D91B" w14:textId="77777777" w:rsidTr="00E30345">
        <w:trPr>
          <w:trHeight w:val="1080"/>
        </w:trPr>
        <w:tc>
          <w:tcPr>
            <w:tcW w:w="411" w:type="dxa"/>
            <w:tcBorders>
              <w:top w:val="nil"/>
              <w:left w:val="single" w:sz="4" w:space="0" w:color="auto"/>
              <w:bottom w:val="single" w:sz="4" w:space="0" w:color="auto"/>
              <w:right w:val="single" w:sz="4" w:space="0" w:color="auto"/>
            </w:tcBorders>
            <w:shd w:val="clear" w:color="auto" w:fill="auto"/>
            <w:noWrap/>
            <w:vAlign w:val="center"/>
            <w:hideMark/>
          </w:tcPr>
          <w:p w14:paraId="19694AA3" w14:textId="77777777" w:rsidR="00164C74" w:rsidRPr="00164C74" w:rsidRDefault="00164C74" w:rsidP="00164C74">
            <w:pPr>
              <w:spacing w:after="0" w:line="240" w:lineRule="auto"/>
              <w:jc w:val="center"/>
              <w:rPr>
                <w:rFonts w:ascii="Myriad Pro" w:eastAsia="Times New Roman" w:hAnsi="Myriad Pro" w:cs="Times New Roman"/>
                <w:b/>
                <w:bCs/>
                <w:sz w:val="18"/>
                <w:szCs w:val="18"/>
                <w:lang w:eastAsia="ru-RU"/>
              </w:rPr>
            </w:pPr>
            <w:r w:rsidRPr="00164C74">
              <w:rPr>
                <w:rFonts w:ascii="Myriad Pro" w:eastAsia="Times New Roman" w:hAnsi="Myriad Pro" w:cs="Times New Roman"/>
                <w:b/>
                <w:bCs/>
                <w:sz w:val="18"/>
                <w:szCs w:val="18"/>
                <w:lang w:eastAsia="ru-RU"/>
              </w:rPr>
              <w:t>13</w:t>
            </w:r>
          </w:p>
        </w:tc>
        <w:tc>
          <w:tcPr>
            <w:tcW w:w="1852" w:type="dxa"/>
            <w:tcBorders>
              <w:top w:val="nil"/>
              <w:left w:val="nil"/>
              <w:bottom w:val="single" w:sz="4" w:space="0" w:color="auto"/>
              <w:right w:val="single" w:sz="4" w:space="0" w:color="auto"/>
            </w:tcBorders>
            <w:shd w:val="clear" w:color="auto" w:fill="auto"/>
            <w:vAlign w:val="center"/>
            <w:hideMark/>
          </w:tcPr>
          <w:p w14:paraId="776116D8" w14:textId="77777777" w:rsidR="00164C74" w:rsidRPr="00164C74" w:rsidRDefault="00164C74" w:rsidP="00164C74">
            <w:pPr>
              <w:spacing w:after="0" w:line="240" w:lineRule="auto"/>
              <w:jc w:val="center"/>
              <w:rPr>
                <w:rFonts w:ascii="Myriad Pro" w:eastAsia="Times New Roman" w:hAnsi="Myriad Pro" w:cs="Times New Roman"/>
                <w:b/>
                <w:bCs/>
                <w:sz w:val="18"/>
                <w:szCs w:val="18"/>
                <w:lang w:eastAsia="ru-RU"/>
              </w:rPr>
            </w:pPr>
            <w:r w:rsidRPr="00164C74">
              <w:rPr>
                <w:rFonts w:ascii="Myriad Pro" w:eastAsia="Times New Roman" w:hAnsi="Myriad Pro" w:cs="Times New Roman"/>
                <w:b/>
                <w:bCs/>
                <w:sz w:val="18"/>
                <w:szCs w:val="18"/>
                <w:lang w:eastAsia="ru-RU"/>
              </w:rPr>
              <w:t>ОАО «</w:t>
            </w:r>
            <w:proofErr w:type="spellStart"/>
            <w:r w:rsidRPr="00164C74">
              <w:rPr>
                <w:rFonts w:ascii="Myriad Pro" w:eastAsia="Times New Roman" w:hAnsi="Myriad Pro" w:cs="Times New Roman"/>
                <w:b/>
                <w:bCs/>
                <w:sz w:val="18"/>
                <w:szCs w:val="18"/>
                <w:lang w:eastAsia="ru-RU"/>
              </w:rPr>
              <w:t>Сельмаштрейд</w:t>
            </w:r>
            <w:proofErr w:type="spellEnd"/>
            <w:r w:rsidRPr="00164C74">
              <w:rPr>
                <w:rFonts w:ascii="Myriad Pro" w:eastAsia="Times New Roman" w:hAnsi="Myriad Pro" w:cs="Times New Roman"/>
                <w:b/>
                <w:bCs/>
                <w:sz w:val="18"/>
                <w:szCs w:val="18"/>
                <w:lang w:eastAsia="ru-RU"/>
              </w:rPr>
              <w:t>»</w:t>
            </w:r>
          </w:p>
        </w:tc>
        <w:tc>
          <w:tcPr>
            <w:tcW w:w="1185" w:type="dxa"/>
            <w:tcBorders>
              <w:top w:val="nil"/>
              <w:left w:val="nil"/>
              <w:bottom w:val="single" w:sz="4" w:space="0" w:color="auto"/>
              <w:right w:val="single" w:sz="4" w:space="0" w:color="auto"/>
            </w:tcBorders>
            <w:shd w:val="clear" w:color="auto" w:fill="auto"/>
            <w:noWrap/>
            <w:vAlign w:val="center"/>
            <w:hideMark/>
          </w:tcPr>
          <w:p w14:paraId="62B64F2F"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10,959</w:t>
            </w:r>
          </w:p>
        </w:tc>
        <w:tc>
          <w:tcPr>
            <w:tcW w:w="1186" w:type="dxa"/>
            <w:tcBorders>
              <w:top w:val="nil"/>
              <w:left w:val="nil"/>
              <w:bottom w:val="single" w:sz="4" w:space="0" w:color="auto"/>
              <w:right w:val="single" w:sz="4" w:space="0" w:color="auto"/>
            </w:tcBorders>
            <w:shd w:val="clear" w:color="auto" w:fill="auto"/>
            <w:noWrap/>
            <w:vAlign w:val="center"/>
            <w:hideMark/>
          </w:tcPr>
          <w:p w14:paraId="07089B83"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11,491</w:t>
            </w:r>
          </w:p>
        </w:tc>
        <w:tc>
          <w:tcPr>
            <w:tcW w:w="1252" w:type="dxa"/>
            <w:tcBorders>
              <w:top w:val="nil"/>
              <w:left w:val="nil"/>
              <w:bottom w:val="single" w:sz="4" w:space="0" w:color="auto"/>
              <w:right w:val="single" w:sz="4" w:space="0" w:color="auto"/>
            </w:tcBorders>
            <w:shd w:val="clear" w:color="auto" w:fill="auto"/>
            <w:noWrap/>
            <w:vAlign w:val="center"/>
            <w:hideMark/>
          </w:tcPr>
          <w:p w14:paraId="7042B778"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11,505</w:t>
            </w:r>
          </w:p>
        </w:tc>
        <w:tc>
          <w:tcPr>
            <w:tcW w:w="1257" w:type="dxa"/>
            <w:tcBorders>
              <w:top w:val="nil"/>
              <w:left w:val="nil"/>
              <w:bottom w:val="single" w:sz="4" w:space="0" w:color="auto"/>
              <w:right w:val="single" w:sz="4" w:space="0" w:color="auto"/>
            </w:tcBorders>
            <w:shd w:val="clear" w:color="auto" w:fill="auto"/>
            <w:noWrap/>
            <w:vAlign w:val="center"/>
            <w:hideMark/>
          </w:tcPr>
          <w:p w14:paraId="4A85705A"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11,406</w:t>
            </w:r>
          </w:p>
        </w:tc>
        <w:tc>
          <w:tcPr>
            <w:tcW w:w="1186" w:type="dxa"/>
            <w:tcBorders>
              <w:top w:val="nil"/>
              <w:left w:val="nil"/>
              <w:bottom w:val="single" w:sz="4" w:space="0" w:color="auto"/>
              <w:right w:val="single" w:sz="4" w:space="0" w:color="auto"/>
            </w:tcBorders>
            <w:shd w:val="clear" w:color="auto" w:fill="auto"/>
            <w:noWrap/>
            <w:vAlign w:val="center"/>
            <w:hideMark/>
          </w:tcPr>
          <w:p w14:paraId="7C340CFA"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278,320</w:t>
            </w:r>
          </w:p>
        </w:tc>
        <w:tc>
          <w:tcPr>
            <w:tcW w:w="1186" w:type="dxa"/>
            <w:tcBorders>
              <w:top w:val="nil"/>
              <w:left w:val="nil"/>
              <w:bottom w:val="single" w:sz="4" w:space="0" w:color="auto"/>
              <w:right w:val="single" w:sz="4" w:space="0" w:color="auto"/>
            </w:tcBorders>
            <w:shd w:val="clear" w:color="auto" w:fill="auto"/>
            <w:noWrap/>
            <w:vAlign w:val="center"/>
            <w:hideMark/>
          </w:tcPr>
          <w:p w14:paraId="73E2BC51"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278,320</w:t>
            </w:r>
          </w:p>
        </w:tc>
        <w:tc>
          <w:tcPr>
            <w:tcW w:w="1276" w:type="dxa"/>
            <w:tcBorders>
              <w:top w:val="nil"/>
              <w:left w:val="nil"/>
              <w:bottom w:val="single" w:sz="4" w:space="0" w:color="auto"/>
              <w:right w:val="single" w:sz="4" w:space="0" w:color="auto"/>
            </w:tcBorders>
            <w:shd w:val="clear" w:color="auto" w:fill="auto"/>
            <w:noWrap/>
            <w:vAlign w:val="center"/>
            <w:hideMark/>
          </w:tcPr>
          <w:p w14:paraId="5C5F6609"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11 151,01</w:t>
            </w:r>
          </w:p>
        </w:tc>
        <w:tc>
          <w:tcPr>
            <w:tcW w:w="1216" w:type="dxa"/>
            <w:tcBorders>
              <w:top w:val="nil"/>
              <w:left w:val="nil"/>
              <w:bottom w:val="single" w:sz="4" w:space="0" w:color="auto"/>
              <w:right w:val="single" w:sz="4" w:space="0" w:color="auto"/>
            </w:tcBorders>
            <w:shd w:val="clear" w:color="auto" w:fill="auto"/>
            <w:noWrap/>
            <w:vAlign w:val="center"/>
            <w:hideMark/>
          </w:tcPr>
          <w:p w14:paraId="52DA55CA"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11 151,010</w:t>
            </w:r>
          </w:p>
        </w:tc>
        <w:tc>
          <w:tcPr>
            <w:tcW w:w="1137" w:type="dxa"/>
            <w:tcBorders>
              <w:top w:val="nil"/>
              <w:left w:val="nil"/>
              <w:bottom w:val="single" w:sz="4" w:space="0" w:color="auto"/>
              <w:right w:val="single" w:sz="4" w:space="0" w:color="auto"/>
            </w:tcBorders>
            <w:shd w:val="clear" w:color="auto" w:fill="auto"/>
            <w:noWrap/>
            <w:vAlign w:val="center"/>
            <w:hideMark/>
          </w:tcPr>
          <w:p w14:paraId="1D19FD27"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7 781,1</w:t>
            </w:r>
          </w:p>
        </w:tc>
        <w:tc>
          <w:tcPr>
            <w:tcW w:w="1416" w:type="dxa"/>
            <w:tcBorders>
              <w:top w:val="nil"/>
              <w:left w:val="nil"/>
              <w:bottom w:val="single" w:sz="4" w:space="0" w:color="auto"/>
              <w:right w:val="single" w:sz="4" w:space="0" w:color="auto"/>
            </w:tcBorders>
            <w:shd w:val="clear" w:color="auto" w:fill="auto"/>
            <w:noWrap/>
            <w:vAlign w:val="center"/>
            <w:hideMark/>
          </w:tcPr>
          <w:p w14:paraId="091181AF"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6 248,2</w:t>
            </w:r>
          </w:p>
        </w:tc>
      </w:tr>
      <w:tr w:rsidR="00164C74" w:rsidRPr="00164C74" w14:paraId="41286BF8" w14:textId="77777777" w:rsidTr="00E30345">
        <w:trPr>
          <w:trHeight w:val="1080"/>
        </w:trPr>
        <w:tc>
          <w:tcPr>
            <w:tcW w:w="411" w:type="dxa"/>
            <w:tcBorders>
              <w:top w:val="nil"/>
              <w:left w:val="single" w:sz="4" w:space="0" w:color="auto"/>
              <w:bottom w:val="single" w:sz="4" w:space="0" w:color="auto"/>
              <w:right w:val="single" w:sz="4" w:space="0" w:color="auto"/>
            </w:tcBorders>
            <w:shd w:val="clear" w:color="auto" w:fill="auto"/>
            <w:noWrap/>
            <w:vAlign w:val="center"/>
            <w:hideMark/>
          </w:tcPr>
          <w:p w14:paraId="0B9DEC67" w14:textId="77777777" w:rsidR="00164C74" w:rsidRPr="00164C74" w:rsidRDefault="00164C74" w:rsidP="00164C74">
            <w:pPr>
              <w:spacing w:after="0" w:line="240" w:lineRule="auto"/>
              <w:jc w:val="center"/>
              <w:rPr>
                <w:rFonts w:ascii="Myriad Pro" w:eastAsia="Times New Roman" w:hAnsi="Myriad Pro" w:cs="Times New Roman"/>
                <w:b/>
                <w:bCs/>
                <w:sz w:val="18"/>
                <w:szCs w:val="18"/>
                <w:lang w:eastAsia="ru-RU"/>
              </w:rPr>
            </w:pPr>
            <w:r w:rsidRPr="00164C74">
              <w:rPr>
                <w:rFonts w:ascii="Myriad Pro" w:eastAsia="Times New Roman" w:hAnsi="Myriad Pro" w:cs="Times New Roman"/>
                <w:b/>
                <w:bCs/>
                <w:sz w:val="18"/>
                <w:szCs w:val="18"/>
                <w:lang w:eastAsia="ru-RU"/>
              </w:rPr>
              <w:t>14</w:t>
            </w:r>
          </w:p>
        </w:tc>
        <w:tc>
          <w:tcPr>
            <w:tcW w:w="1852" w:type="dxa"/>
            <w:tcBorders>
              <w:top w:val="nil"/>
              <w:left w:val="nil"/>
              <w:bottom w:val="single" w:sz="4" w:space="0" w:color="auto"/>
              <w:right w:val="single" w:sz="4" w:space="0" w:color="auto"/>
            </w:tcBorders>
            <w:shd w:val="clear" w:color="auto" w:fill="auto"/>
            <w:vAlign w:val="center"/>
            <w:hideMark/>
          </w:tcPr>
          <w:p w14:paraId="4482EE2E" w14:textId="77777777" w:rsidR="00164C74" w:rsidRPr="00164C74" w:rsidRDefault="00164C74" w:rsidP="00164C74">
            <w:pPr>
              <w:spacing w:after="0" w:line="240" w:lineRule="auto"/>
              <w:jc w:val="center"/>
              <w:rPr>
                <w:rFonts w:ascii="Myriad Pro" w:eastAsia="Times New Roman" w:hAnsi="Myriad Pro" w:cs="Times New Roman"/>
                <w:b/>
                <w:bCs/>
                <w:sz w:val="18"/>
                <w:szCs w:val="18"/>
                <w:lang w:eastAsia="ru-RU"/>
              </w:rPr>
            </w:pPr>
            <w:r w:rsidRPr="00164C74">
              <w:rPr>
                <w:rFonts w:ascii="Myriad Pro" w:eastAsia="Times New Roman" w:hAnsi="Myriad Pro" w:cs="Times New Roman"/>
                <w:b/>
                <w:bCs/>
                <w:sz w:val="18"/>
                <w:szCs w:val="18"/>
                <w:lang w:eastAsia="ru-RU"/>
              </w:rPr>
              <w:t>ООО «Волгоградская ГРЭС»</w:t>
            </w:r>
          </w:p>
        </w:tc>
        <w:tc>
          <w:tcPr>
            <w:tcW w:w="1185" w:type="dxa"/>
            <w:tcBorders>
              <w:top w:val="nil"/>
              <w:left w:val="nil"/>
              <w:bottom w:val="single" w:sz="4" w:space="0" w:color="auto"/>
              <w:right w:val="single" w:sz="4" w:space="0" w:color="auto"/>
            </w:tcBorders>
            <w:shd w:val="clear" w:color="auto" w:fill="auto"/>
            <w:noWrap/>
            <w:vAlign w:val="center"/>
            <w:hideMark/>
          </w:tcPr>
          <w:p w14:paraId="6DF82E7A"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6,269</w:t>
            </w:r>
          </w:p>
        </w:tc>
        <w:tc>
          <w:tcPr>
            <w:tcW w:w="1186" w:type="dxa"/>
            <w:tcBorders>
              <w:top w:val="nil"/>
              <w:left w:val="nil"/>
              <w:bottom w:val="single" w:sz="4" w:space="0" w:color="auto"/>
              <w:right w:val="single" w:sz="4" w:space="0" w:color="auto"/>
            </w:tcBorders>
            <w:shd w:val="clear" w:color="auto" w:fill="auto"/>
            <w:noWrap/>
            <w:vAlign w:val="center"/>
            <w:hideMark/>
          </w:tcPr>
          <w:p w14:paraId="651C015E"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6,478</w:t>
            </w:r>
          </w:p>
        </w:tc>
        <w:tc>
          <w:tcPr>
            <w:tcW w:w="1252" w:type="dxa"/>
            <w:tcBorders>
              <w:top w:val="nil"/>
              <w:left w:val="nil"/>
              <w:bottom w:val="single" w:sz="4" w:space="0" w:color="auto"/>
              <w:right w:val="single" w:sz="4" w:space="0" w:color="auto"/>
            </w:tcBorders>
            <w:shd w:val="clear" w:color="auto" w:fill="auto"/>
            <w:noWrap/>
            <w:vAlign w:val="center"/>
            <w:hideMark/>
          </w:tcPr>
          <w:p w14:paraId="7E6D6782"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69,490</w:t>
            </w:r>
          </w:p>
        </w:tc>
        <w:tc>
          <w:tcPr>
            <w:tcW w:w="1257" w:type="dxa"/>
            <w:tcBorders>
              <w:top w:val="nil"/>
              <w:left w:val="nil"/>
              <w:bottom w:val="single" w:sz="4" w:space="0" w:color="auto"/>
              <w:right w:val="single" w:sz="4" w:space="0" w:color="auto"/>
            </w:tcBorders>
            <w:shd w:val="clear" w:color="auto" w:fill="auto"/>
            <w:noWrap/>
            <w:vAlign w:val="center"/>
            <w:hideMark/>
          </w:tcPr>
          <w:p w14:paraId="4628E9CD"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72,284</w:t>
            </w:r>
          </w:p>
        </w:tc>
        <w:tc>
          <w:tcPr>
            <w:tcW w:w="1186" w:type="dxa"/>
            <w:tcBorders>
              <w:top w:val="nil"/>
              <w:left w:val="nil"/>
              <w:bottom w:val="single" w:sz="4" w:space="0" w:color="auto"/>
              <w:right w:val="single" w:sz="4" w:space="0" w:color="auto"/>
            </w:tcBorders>
            <w:shd w:val="clear" w:color="auto" w:fill="auto"/>
            <w:noWrap/>
            <w:vAlign w:val="center"/>
            <w:hideMark/>
          </w:tcPr>
          <w:p w14:paraId="2A9E35D1"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2 790,730</w:t>
            </w:r>
          </w:p>
        </w:tc>
        <w:tc>
          <w:tcPr>
            <w:tcW w:w="1186" w:type="dxa"/>
            <w:tcBorders>
              <w:top w:val="nil"/>
              <w:left w:val="nil"/>
              <w:bottom w:val="single" w:sz="4" w:space="0" w:color="auto"/>
              <w:right w:val="single" w:sz="4" w:space="0" w:color="auto"/>
            </w:tcBorders>
            <w:shd w:val="clear" w:color="auto" w:fill="auto"/>
            <w:noWrap/>
            <w:vAlign w:val="center"/>
            <w:hideMark/>
          </w:tcPr>
          <w:p w14:paraId="12834C53"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2 790,730</w:t>
            </w:r>
          </w:p>
        </w:tc>
        <w:tc>
          <w:tcPr>
            <w:tcW w:w="1276" w:type="dxa"/>
            <w:tcBorders>
              <w:top w:val="nil"/>
              <w:left w:val="nil"/>
              <w:bottom w:val="single" w:sz="4" w:space="0" w:color="auto"/>
              <w:right w:val="single" w:sz="4" w:space="0" w:color="auto"/>
            </w:tcBorders>
            <w:shd w:val="clear" w:color="auto" w:fill="auto"/>
            <w:noWrap/>
            <w:vAlign w:val="center"/>
            <w:hideMark/>
          </w:tcPr>
          <w:p w14:paraId="5213C4DF"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11 219,50</w:t>
            </w:r>
          </w:p>
        </w:tc>
        <w:tc>
          <w:tcPr>
            <w:tcW w:w="1216" w:type="dxa"/>
            <w:tcBorders>
              <w:top w:val="nil"/>
              <w:left w:val="nil"/>
              <w:bottom w:val="single" w:sz="4" w:space="0" w:color="auto"/>
              <w:right w:val="single" w:sz="4" w:space="0" w:color="auto"/>
            </w:tcBorders>
            <w:shd w:val="clear" w:color="auto" w:fill="auto"/>
            <w:noWrap/>
            <w:vAlign w:val="center"/>
            <w:hideMark/>
          </w:tcPr>
          <w:p w14:paraId="5B748C1B"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11 219,500</w:t>
            </w:r>
          </w:p>
        </w:tc>
        <w:tc>
          <w:tcPr>
            <w:tcW w:w="1137" w:type="dxa"/>
            <w:tcBorders>
              <w:top w:val="nil"/>
              <w:left w:val="nil"/>
              <w:bottom w:val="single" w:sz="4" w:space="0" w:color="auto"/>
              <w:right w:val="single" w:sz="4" w:space="0" w:color="auto"/>
            </w:tcBorders>
            <w:shd w:val="clear" w:color="auto" w:fill="auto"/>
            <w:noWrap/>
            <w:vAlign w:val="center"/>
            <w:hideMark/>
          </w:tcPr>
          <w:p w14:paraId="212FD3A2"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45 118,7</w:t>
            </w:r>
          </w:p>
        </w:tc>
        <w:tc>
          <w:tcPr>
            <w:tcW w:w="1416" w:type="dxa"/>
            <w:tcBorders>
              <w:top w:val="nil"/>
              <w:left w:val="nil"/>
              <w:bottom w:val="single" w:sz="4" w:space="0" w:color="auto"/>
              <w:right w:val="single" w:sz="4" w:space="0" w:color="auto"/>
            </w:tcBorders>
            <w:shd w:val="clear" w:color="auto" w:fill="auto"/>
            <w:noWrap/>
            <w:vAlign w:val="center"/>
            <w:hideMark/>
          </w:tcPr>
          <w:p w14:paraId="42D6AFF0"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35 574,9</w:t>
            </w:r>
          </w:p>
        </w:tc>
      </w:tr>
      <w:tr w:rsidR="00164C74" w:rsidRPr="00164C74" w14:paraId="0FB72917" w14:textId="77777777" w:rsidTr="00E30345">
        <w:trPr>
          <w:trHeight w:val="1080"/>
        </w:trPr>
        <w:tc>
          <w:tcPr>
            <w:tcW w:w="411" w:type="dxa"/>
            <w:tcBorders>
              <w:top w:val="nil"/>
              <w:left w:val="single" w:sz="4" w:space="0" w:color="auto"/>
              <w:bottom w:val="single" w:sz="4" w:space="0" w:color="auto"/>
              <w:right w:val="single" w:sz="4" w:space="0" w:color="auto"/>
            </w:tcBorders>
            <w:shd w:val="clear" w:color="auto" w:fill="auto"/>
            <w:noWrap/>
            <w:vAlign w:val="center"/>
            <w:hideMark/>
          </w:tcPr>
          <w:p w14:paraId="46C2E482" w14:textId="77777777" w:rsidR="00164C74" w:rsidRPr="00164C74" w:rsidRDefault="00164C74" w:rsidP="00164C74">
            <w:pPr>
              <w:spacing w:after="0" w:line="240" w:lineRule="auto"/>
              <w:jc w:val="center"/>
              <w:rPr>
                <w:rFonts w:ascii="Myriad Pro" w:eastAsia="Times New Roman" w:hAnsi="Myriad Pro" w:cs="Times New Roman"/>
                <w:b/>
                <w:bCs/>
                <w:sz w:val="18"/>
                <w:szCs w:val="18"/>
                <w:lang w:eastAsia="ru-RU"/>
              </w:rPr>
            </w:pPr>
            <w:r w:rsidRPr="00164C74">
              <w:rPr>
                <w:rFonts w:ascii="Myriad Pro" w:eastAsia="Times New Roman" w:hAnsi="Myriad Pro" w:cs="Times New Roman"/>
                <w:b/>
                <w:bCs/>
                <w:sz w:val="18"/>
                <w:szCs w:val="18"/>
                <w:lang w:eastAsia="ru-RU"/>
              </w:rPr>
              <w:t> </w:t>
            </w:r>
          </w:p>
        </w:tc>
        <w:tc>
          <w:tcPr>
            <w:tcW w:w="1852" w:type="dxa"/>
            <w:tcBorders>
              <w:top w:val="nil"/>
              <w:left w:val="nil"/>
              <w:bottom w:val="single" w:sz="4" w:space="0" w:color="auto"/>
              <w:right w:val="single" w:sz="4" w:space="0" w:color="auto"/>
            </w:tcBorders>
            <w:shd w:val="clear" w:color="auto" w:fill="auto"/>
            <w:vAlign w:val="center"/>
            <w:hideMark/>
          </w:tcPr>
          <w:p w14:paraId="3DC519C8" w14:textId="77777777" w:rsidR="00164C74" w:rsidRPr="00164C74" w:rsidRDefault="00164C74" w:rsidP="00164C74">
            <w:pPr>
              <w:spacing w:after="0" w:line="240" w:lineRule="auto"/>
              <w:jc w:val="center"/>
              <w:rPr>
                <w:rFonts w:ascii="Myriad Pro" w:eastAsia="Times New Roman" w:hAnsi="Myriad Pro" w:cs="Times New Roman"/>
                <w:b/>
                <w:bCs/>
                <w:sz w:val="18"/>
                <w:szCs w:val="18"/>
                <w:lang w:eastAsia="ru-RU"/>
              </w:rPr>
            </w:pPr>
            <w:r w:rsidRPr="00164C74">
              <w:rPr>
                <w:rFonts w:ascii="Myriad Pro" w:eastAsia="Times New Roman" w:hAnsi="Myriad Pro" w:cs="Times New Roman"/>
                <w:b/>
                <w:bCs/>
                <w:sz w:val="18"/>
                <w:szCs w:val="18"/>
                <w:lang w:eastAsia="ru-RU"/>
              </w:rPr>
              <w:t>ИТОГО по филиалу ПАО «МРСК Юга» - «Волгоградэнерго»</w:t>
            </w:r>
          </w:p>
        </w:tc>
        <w:tc>
          <w:tcPr>
            <w:tcW w:w="1185" w:type="dxa"/>
            <w:tcBorders>
              <w:top w:val="nil"/>
              <w:left w:val="nil"/>
              <w:bottom w:val="single" w:sz="4" w:space="0" w:color="auto"/>
              <w:right w:val="single" w:sz="4" w:space="0" w:color="auto"/>
            </w:tcBorders>
            <w:shd w:val="clear" w:color="auto" w:fill="auto"/>
            <w:noWrap/>
            <w:vAlign w:val="center"/>
            <w:hideMark/>
          </w:tcPr>
          <w:p w14:paraId="4D7ADD3B" w14:textId="77777777" w:rsidR="00164C74" w:rsidRPr="00164C74" w:rsidRDefault="00164C74" w:rsidP="00164C74">
            <w:pPr>
              <w:spacing w:after="0" w:line="240" w:lineRule="auto"/>
              <w:jc w:val="center"/>
              <w:rPr>
                <w:rFonts w:ascii="Myriad Pro" w:eastAsia="Times New Roman" w:hAnsi="Myriad Pro" w:cs="Times New Roman"/>
                <w:b/>
                <w:bCs/>
                <w:sz w:val="20"/>
                <w:szCs w:val="20"/>
                <w:lang w:eastAsia="ru-RU"/>
              </w:rPr>
            </w:pPr>
            <w:r w:rsidRPr="00164C74">
              <w:rPr>
                <w:rFonts w:ascii="Myriad Pro" w:eastAsia="Times New Roman" w:hAnsi="Myriad Pro" w:cs="Times New Roman"/>
                <w:b/>
                <w:bCs/>
                <w:sz w:val="20"/>
                <w:szCs w:val="20"/>
                <w:lang w:eastAsia="ru-RU"/>
              </w:rPr>
              <w:t>736,226</w:t>
            </w:r>
          </w:p>
        </w:tc>
        <w:tc>
          <w:tcPr>
            <w:tcW w:w="1186" w:type="dxa"/>
            <w:tcBorders>
              <w:top w:val="nil"/>
              <w:left w:val="nil"/>
              <w:bottom w:val="single" w:sz="4" w:space="0" w:color="auto"/>
              <w:right w:val="single" w:sz="4" w:space="0" w:color="auto"/>
            </w:tcBorders>
            <w:shd w:val="clear" w:color="auto" w:fill="auto"/>
            <w:noWrap/>
            <w:vAlign w:val="center"/>
            <w:hideMark/>
          </w:tcPr>
          <w:p w14:paraId="7D85F686" w14:textId="77777777" w:rsidR="00164C74" w:rsidRPr="00164C74" w:rsidRDefault="00164C74" w:rsidP="00164C74">
            <w:pPr>
              <w:spacing w:after="0" w:line="240" w:lineRule="auto"/>
              <w:jc w:val="center"/>
              <w:rPr>
                <w:rFonts w:ascii="Myriad Pro" w:eastAsia="Times New Roman" w:hAnsi="Myriad Pro" w:cs="Times New Roman"/>
                <w:b/>
                <w:bCs/>
                <w:sz w:val="20"/>
                <w:szCs w:val="20"/>
                <w:lang w:eastAsia="ru-RU"/>
              </w:rPr>
            </w:pPr>
            <w:r w:rsidRPr="00164C74">
              <w:rPr>
                <w:rFonts w:ascii="Myriad Pro" w:eastAsia="Times New Roman" w:hAnsi="Myriad Pro" w:cs="Times New Roman"/>
                <w:b/>
                <w:bCs/>
                <w:sz w:val="20"/>
                <w:szCs w:val="20"/>
                <w:lang w:eastAsia="ru-RU"/>
              </w:rPr>
              <w:t>747,862</w:t>
            </w:r>
          </w:p>
        </w:tc>
        <w:tc>
          <w:tcPr>
            <w:tcW w:w="1252" w:type="dxa"/>
            <w:tcBorders>
              <w:top w:val="nil"/>
              <w:left w:val="nil"/>
              <w:bottom w:val="single" w:sz="4" w:space="0" w:color="auto"/>
              <w:right w:val="single" w:sz="4" w:space="0" w:color="auto"/>
            </w:tcBorders>
            <w:shd w:val="clear" w:color="auto" w:fill="auto"/>
            <w:noWrap/>
            <w:vAlign w:val="center"/>
            <w:hideMark/>
          </w:tcPr>
          <w:p w14:paraId="174F6792" w14:textId="77777777" w:rsidR="00164C74" w:rsidRPr="00164C74" w:rsidRDefault="00164C74" w:rsidP="00164C74">
            <w:pPr>
              <w:spacing w:after="0" w:line="240" w:lineRule="auto"/>
              <w:jc w:val="center"/>
              <w:rPr>
                <w:rFonts w:ascii="Myriad Pro" w:eastAsia="Times New Roman" w:hAnsi="Myriad Pro" w:cs="Times New Roman"/>
                <w:b/>
                <w:bCs/>
                <w:sz w:val="20"/>
                <w:szCs w:val="20"/>
                <w:lang w:eastAsia="ru-RU"/>
              </w:rPr>
            </w:pPr>
            <w:r w:rsidRPr="00164C74">
              <w:rPr>
                <w:rFonts w:ascii="Myriad Pro" w:eastAsia="Times New Roman" w:hAnsi="Myriad Pro" w:cs="Times New Roman"/>
                <w:b/>
                <w:bCs/>
                <w:sz w:val="20"/>
                <w:szCs w:val="20"/>
                <w:lang w:eastAsia="ru-RU"/>
              </w:rPr>
              <w:t>341,423</w:t>
            </w:r>
          </w:p>
        </w:tc>
        <w:tc>
          <w:tcPr>
            <w:tcW w:w="1257" w:type="dxa"/>
            <w:tcBorders>
              <w:top w:val="nil"/>
              <w:left w:val="nil"/>
              <w:bottom w:val="single" w:sz="4" w:space="0" w:color="auto"/>
              <w:right w:val="single" w:sz="4" w:space="0" w:color="auto"/>
            </w:tcBorders>
            <w:shd w:val="clear" w:color="auto" w:fill="auto"/>
            <w:noWrap/>
            <w:vAlign w:val="center"/>
            <w:hideMark/>
          </w:tcPr>
          <w:p w14:paraId="5C450D4D" w14:textId="77777777" w:rsidR="00164C74" w:rsidRPr="00164C74" w:rsidRDefault="00164C74" w:rsidP="00164C74">
            <w:pPr>
              <w:spacing w:after="0" w:line="240" w:lineRule="auto"/>
              <w:jc w:val="center"/>
              <w:rPr>
                <w:rFonts w:ascii="Myriad Pro" w:eastAsia="Times New Roman" w:hAnsi="Myriad Pro" w:cs="Times New Roman"/>
                <w:b/>
                <w:bCs/>
                <w:sz w:val="20"/>
                <w:szCs w:val="20"/>
                <w:lang w:eastAsia="ru-RU"/>
              </w:rPr>
            </w:pPr>
            <w:r w:rsidRPr="00164C74">
              <w:rPr>
                <w:rFonts w:ascii="Myriad Pro" w:eastAsia="Times New Roman" w:hAnsi="Myriad Pro" w:cs="Times New Roman"/>
                <w:b/>
                <w:bCs/>
                <w:sz w:val="20"/>
                <w:szCs w:val="20"/>
                <w:lang w:eastAsia="ru-RU"/>
              </w:rPr>
              <w:t>345,330</w:t>
            </w:r>
          </w:p>
        </w:tc>
        <w:tc>
          <w:tcPr>
            <w:tcW w:w="1186" w:type="dxa"/>
            <w:tcBorders>
              <w:top w:val="nil"/>
              <w:left w:val="nil"/>
              <w:bottom w:val="single" w:sz="4" w:space="0" w:color="auto"/>
              <w:right w:val="single" w:sz="4" w:space="0" w:color="auto"/>
            </w:tcBorders>
            <w:shd w:val="clear" w:color="auto" w:fill="auto"/>
            <w:noWrap/>
            <w:vAlign w:val="center"/>
            <w:hideMark/>
          </w:tcPr>
          <w:p w14:paraId="601C24D4" w14:textId="77777777" w:rsidR="00164C74" w:rsidRPr="00164C74" w:rsidRDefault="00164C74" w:rsidP="00164C74">
            <w:pPr>
              <w:spacing w:after="0" w:line="240" w:lineRule="auto"/>
              <w:jc w:val="center"/>
              <w:rPr>
                <w:rFonts w:ascii="Myriad Pro" w:eastAsia="Times New Roman" w:hAnsi="Myriad Pro" w:cs="Times New Roman"/>
                <w:b/>
                <w:bCs/>
                <w:sz w:val="20"/>
                <w:szCs w:val="20"/>
                <w:lang w:eastAsia="ru-RU"/>
              </w:rPr>
            </w:pPr>
            <w:r w:rsidRPr="00164C74">
              <w:rPr>
                <w:rFonts w:ascii="Myriad Pro" w:eastAsia="Times New Roman" w:hAnsi="Myriad Pro" w:cs="Times New Roman"/>
                <w:b/>
                <w:bCs/>
                <w:sz w:val="20"/>
                <w:szCs w:val="20"/>
                <w:lang w:eastAsia="ru-RU"/>
              </w:rPr>
              <w:t> </w:t>
            </w:r>
          </w:p>
        </w:tc>
        <w:tc>
          <w:tcPr>
            <w:tcW w:w="1186" w:type="dxa"/>
            <w:tcBorders>
              <w:top w:val="nil"/>
              <w:left w:val="nil"/>
              <w:bottom w:val="single" w:sz="4" w:space="0" w:color="auto"/>
              <w:right w:val="single" w:sz="4" w:space="0" w:color="auto"/>
            </w:tcBorders>
            <w:shd w:val="clear" w:color="auto" w:fill="auto"/>
            <w:noWrap/>
            <w:vAlign w:val="center"/>
            <w:hideMark/>
          </w:tcPr>
          <w:p w14:paraId="32BDBB66" w14:textId="77777777" w:rsidR="00164C74" w:rsidRPr="00164C74" w:rsidRDefault="00164C74" w:rsidP="00164C74">
            <w:pPr>
              <w:spacing w:after="0" w:line="240" w:lineRule="auto"/>
              <w:jc w:val="center"/>
              <w:rPr>
                <w:rFonts w:ascii="Myriad Pro" w:eastAsia="Times New Roman" w:hAnsi="Myriad Pro" w:cs="Times New Roman"/>
                <w:b/>
                <w:bCs/>
                <w:sz w:val="20"/>
                <w:szCs w:val="20"/>
                <w:lang w:eastAsia="ru-RU"/>
              </w:rPr>
            </w:pPr>
            <w:r w:rsidRPr="00164C74">
              <w:rPr>
                <w:rFonts w:ascii="Myriad Pro" w:eastAsia="Times New Roman" w:hAnsi="Myriad Pro" w:cs="Times New Roman"/>
                <w:b/>
                <w:bCs/>
                <w:sz w:val="20"/>
                <w:szCs w:val="20"/>
                <w:lang w:eastAsia="ru-RU"/>
              </w:rPr>
              <w:t> </w:t>
            </w:r>
          </w:p>
        </w:tc>
        <w:tc>
          <w:tcPr>
            <w:tcW w:w="1276" w:type="dxa"/>
            <w:tcBorders>
              <w:top w:val="nil"/>
              <w:left w:val="nil"/>
              <w:bottom w:val="single" w:sz="4" w:space="0" w:color="auto"/>
              <w:right w:val="single" w:sz="4" w:space="0" w:color="auto"/>
            </w:tcBorders>
            <w:shd w:val="clear" w:color="auto" w:fill="auto"/>
            <w:noWrap/>
            <w:vAlign w:val="center"/>
            <w:hideMark/>
          </w:tcPr>
          <w:p w14:paraId="33CAFE7D" w14:textId="77777777" w:rsidR="00164C74" w:rsidRPr="00164C74" w:rsidRDefault="00164C74" w:rsidP="00164C74">
            <w:pPr>
              <w:spacing w:after="0" w:line="240" w:lineRule="auto"/>
              <w:jc w:val="center"/>
              <w:rPr>
                <w:rFonts w:ascii="Myriad Pro" w:eastAsia="Times New Roman" w:hAnsi="Myriad Pro" w:cs="Times New Roman"/>
                <w:b/>
                <w:bCs/>
                <w:sz w:val="20"/>
                <w:szCs w:val="20"/>
                <w:lang w:eastAsia="ru-RU"/>
              </w:rPr>
            </w:pPr>
            <w:r w:rsidRPr="00164C74">
              <w:rPr>
                <w:rFonts w:ascii="Myriad Pro" w:eastAsia="Times New Roman" w:hAnsi="Myriad Pro" w:cs="Times New Roman"/>
                <w:b/>
                <w:bCs/>
                <w:sz w:val="20"/>
                <w:szCs w:val="20"/>
                <w:lang w:eastAsia="ru-RU"/>
              </w:rPr>
              <w:t> </w:t>
            </w:r>
          </w:p>
        </w:tc>
        <w:tc>
          <w:tcPr>
            <w:tcW w:w="1216" w:type="dxa"/>
            <w:tcBorders>
              <w:top w:val="nil"/>
              <w:left w:val="nil"/>
              <w:bottom w:val="single" w:sz="4" w:space="0" w:color="auto"/>
              <w:right w:val="single" w:sz="4" w:space="0" w:color="auto"/>
            </w:tcBorders>
            <w:shd w:val="clear" w:color="auto" w:fill="auto"/>
            <w:noWrap/>
            <w:vAlign w:val="center"/>
            <w:hideMark/>
          </w:tcPr>
          <w:p w14:paraId="0D91D15D" w14:textId="77777777" w:rsidR="00164C74" w:rsidRPr="00164C74" w:rsidRDefault="00164C74" w:rsidP="00164C74">
            <w:pPr>
              <w:spacing w:after="0" w:line="240" w:lineRule="auto"/>
              <w:jc w:val="center"/>
              <w:rPr>
                <w:rFonts w:ascii="Myriad Pro" w:eastAsia="Times New Roman" w:hAnsi="Myriad Pro" w:cs="Times New Roman"/>
                <w:b/>
                <w:bCs/>
                <w:sz w:val="20"/>
                <w:szCs w:val="20"/>
                <w:lang w:eastAsia="ru-RU"/>
              </w:rPr>
            </w:pPr>
            <w:r w:rsidRPr="00164C74">
              <w:rPr>
                <w:rFonts w:ascii="Myriad Pro" w:eastAsia="Times New Roman" w:hAnsi="Myriad Pro" w:cs="Times New Roman"/>
                <w:b/>
                <w:bCs/>
                <w:sz w:val="20"/>
                <w:szCs w:val="20"/>
                <w:lang w:eastAsia="ru-RU"/>
              </w:rPr>
              <w:t> </w:t>
            </w:r>
          </w:p>
        </w:tc>
        <w:tc>
          <w:tcPr>
            <w:tcW w:w="1137" w:type="dxa"/>
            <w:tcBorders>
              <w:top w:val="nil"/>
              <w:left w:val="nil"/>
              <w:bottom w:val="single" w:sz="4" w:space="0" w:color="auto"/>
              <w:right w:val="single" w:sz="4" w:space="0" w:color="auto"/>
            </w:tcBorders>
            <w:shd w:val="clear" w:color="auto" w:fill="auto"/>
            <w:noWrap/>
            <w:vAlign w:val="center"/>
            <w:hideMark/>
          </w:tcPr>
          <w:p w14:paraId="2E1988FF" w14:textId="77777777" w:rsidR="00164C74" w:rsidRPr="00164C74" w:rsidRDefault="00164C74" w:rsidP="00164C74">
            <w:pPr>
              <w:spacing w:after="0" w:line="240" w:lineRule="auto"/>
              <w:jc w:val="center"/>
              <w:rPr>
                <w:rFonts w:ascii="Myriad Pro" w:eastAsia="Times New Roman" w:hAnsi="Myriad Pro" w:cs="Times New Roman"/>
                <w:b/>
                <w:bCs/>
                <w:sz w:val="20"/>
                <w:szCs w:val="20"/>
                <w:lang w:eastAsia="ru-RU"/>
              </w:rPr>
            </w:pPr>
            <w:r w:rsidRPr="00164C74">
              <w:rPr>
                <w:rFonts w:ascii="Myriad Pro" w:eastAsia="Times New Roman" w:hAnsi="Myriad Pro" w:cs="Times New Roman"/>
                <w:b/>
                <w:bCs/>
                <w:sz w:val="20"/>
                <w:szCs w:val="20"/>
                <w:lang w:eastAsia="ru-RU"/>
              </w:rPr>
              <w:t>915 073,4</w:t>
            </w:r>
          </w:p>
        </w:tc>
        <w:tc>
          <w:tcPr>
            <w:tcW w:w="1416" w:type="dxa"/>
            <w:tcBorders>
              <w:top w:val="nil"/>
              <w:left w:val="nil"/>
              <w:bottom w:val="single" w:sz="4" w:space="0" w:color="auto"/>
              <w:right w:val="single" w:sz="4" w:space="0" w:color="auto"/>
            </w:tcBorders>
            <w:shd w:val="clear" w:color="auto" w:fill="auto"/>
            <w:noWrap/>
            <w:vAlign w:val="center"/>
            <w:hideMark/>
          </w:tcPr>
          <w:p w14:paraId="24A9588F" w14:textId="77777777" w:rsidR="00164C74" w:rsidRPr="00164C74" w:rsidRDefault="00164C74" w:rsidP="00164C74">
            <w:pPr>
              <w:spacing w:after="0" w:line="240" w:lineRule="auto"/>
              <w:jc w:val="center"/>
              <w:rPr>
                <w:rFonts w:ascii="Myriad Pro" w:eastAsia="Times New Roman" w:hAnsi="Myriad Pro" w:cs="Times New Roman"/>
                <w:b/>
                <w:bCs/>
                <w:sz w:val="20"/>
                <w:szCs w:val="20"/>
                <w:lang w:eastAsia="ru-RU"/>
              </w:rPr>
            </w:pPr>
            <w:r w:rsidRPr="00164C74">
              <w:rPr>
                <w:rFonts w:ascii="Myriad Pro" w:eastAsia="Times New Roman" w:hAnsi="Myriad Pro" w:cs="Times New Roman"/>
                <w:b/>
                <w:bCs/>
                <w:sz w:val="20"/>
                <w:szCs w:val="20"/>
                <w:lang w:eastAsia="ru-RU"/>
              </w:rPr>
              <w:t>143 476,9</w:t>
            </w:r>
          </w:p>
        </w:tc>
      </w:tr>
    </w:tbl>
    <w:p w14:paraId="00B0013F" w14:textId="77777777" w:rsidR="00164C74" w:rsidRPr="00164C74" w:rsidRDefault="00164C74" w:rsidP="00164C74">
      <w:pPr>
        <w:spacing w:line="360" w:lineRule="auto"/>
        <w:ind w:firstLine="709"/>
        <w:jc w:val="both"/>
        <w:rPr>
          <w:rFonts w:ascii="Myriad Pro" w:eastAsia="Calibri" w:hAnsi="Myriad Pro" w:cs="Times New Roman"/>
          <w:color w:val="000000"/>
          <w:sz w:val="26"/>
          <w:szCs w:val="26"/>
        </w:rPr>
      </w:pPr>
    </w:p>
    <w:p w14:paraId="7B2C6F9A" w14:textId="77777777" w:rsidR="00164C74" w:rsidRPr="00164C74" w:rsidRDefault="00164C74" w:rsidP="00164C74">
      <w:pPr>
        <w:spacing w:line="360" w:lineRule="auto"/>
        <w:ind w:firstLine="709"/>
        <w:jc w:val="both"/>
        <w:rPr>
          <w:rFonts w:ascii="Myriad Pro" w:eastAsia="Calibri" w:hAnsi="Myriad Pro" w:cs="Times New Roman"/>
          <w:color w:val="000000"/>
          <w:sz w:val="26"/>
          <w:szCs w:val="26"/>
        </w:rPr>
        <w:sectPr w:rsidR="00164C74" w:rsidRPr="00164C74" w:rsidSect="003C79EB">
          <w:pgSz w:w="16838" w:h="11906" w:orient="landscape"/>
          <w:pgMar w:top="1701" w:right="1134" w:bottom="850" w:left="1134" w:header="708" w:footer="708" w:gutter="0"/>
          <w:cols w:space="708"/>
          <w:docGrid w:linePitch="360"/>
        </w:sectPr>
      </w:pPr>
    </w:p>
    <w:p w14:paraId="72C25D1B" w14:textId="77777777" w:rsidR="00E02708" w:rsidRDefault="00164C74" w:rsidP="00041396">
      <w:pPr>
        <w:spacing w:after="0" w:line="360" w:lineRule="auto"/>
        <w:ind w:firstLine="567"/>
        <w:jc w:val="both"/>
        <w:rPr>
          <w:rFonts w:ascii="Myriad Pro" w:eastAsia="Calibri" w:hAnsi="Myriad Pro" w:cs="Times New Roman"/>
          <w:sz w:val="26"/>
          <w:szCs w:val="26"/>
        </w:rPr>
      </w:pPr>
      <w:r w:rsidRPr="00041396">
        <w:rPr>
          <w:rFonts w:ascii="Myriad Pro" w:eastAsia="Calibri" w:hAnsi="Myriad Pro" w:cs="Times New Roman"/>
          <w:sz w:val="26"/>
          <w:szCs w:val="26"/>
        </w:rPr>
        <w:lastRenderedPageBreak/>
        <w:t xml:space="preserve">Исполнителем отмечается, что в приложении № 3 к </w:t>
      </w:r>
      <w:r w:rsidRPr="00164C74">
        <w:rPr>
          <w:rFonts w:ascii="Myriad Pro" w:eastAsia="Calibri" w:hAnsi="Myriad Pro" w:cs="Times New Roman"/>
          <w:sz w:val="26"/>
          <w:szCs w:val="26"/>
        </w:rPr>
        <w:t xml:space="preserve">приказу </w:t>
      </w:r>
      <w:r w:rsidR="002701FF">
        <w:rPr>
          <w:rFonts w:ascii="Myriad Pro" w:eastAsia="Calibri" w:hAnsi="Myriad Pro" w:cs="Times New Roman"/>
          <w:sz w:val="26"/>
          <w:szCs w:val="26"/>
        </w:rPr>
        <w:t>КТР Волгоградской</w:t>
      </w:r>
      <w:r w:rsidRPr="00164C74">
        <w:rPr>
          <w:rFonts w:ascii="Myriad Pro" w:eastAsia="Calibri" w:hAnsi="Myriad Pro" w:cs="Times New Roman"/>
          <w:sz w:val="26"/>
          <w:szCs w:val="26"/>
        </w:rPr>
        <w:t xml:space="preserve"> области от 26.12.2018 № 48/23 отражены необходимые валовые выручки смежных сетевых организаций в размере – 774 110,49 тыс. рублей, что соответствует расчету необходимой валовой выручки смежных с филиалом ПАО «МРСК Юга» - «Волгоградэнерго» сетевых организаций на 2019 год.</w:t>
      </w:r>
    </w:p>
    <w:p w14:paraId="257ACB6C" w14:textId="77777777" w:rsidR="00DE2A2E" w:rsidRPr="00041396" w:rsidRDefault="00DE2A2E" w:rsidP="00041396">
      <w:pPr>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В соответствии с решением комиссии ФАС России по рассмотрению споров и разногласий, связанных с установлением и (или) применением нерегулируемых цен (тарифов) в электроэнергетике от 06 июня 2019 г. № СП/47834/19</w:t>
      </w:r>
      <w:r w:rsidR="00D9593F">
        <w:rPr>
          <w:rFonts w:ascii="Myriad Pro" w:eastAsia="Calibri" w:hAnsi="Myriad Pro" w:cs="Times New Roman"/>
          <w:sz w:val="26"/>
          <w:szCs w:val="26"/>
        </w:rPr>
        <w:t>,</w:t>
      </w:r>
      <w:r>
        <w:rPr>
          <w:rFonts w:ascii="Myriad Pro" w:eastAsia="Calibri" w:hAnsi="Myriad Pro" w:cs="Times New Roman"/>
          <w:sz w:val="26"/>
          <w:szCs w:val="26"/>
        </w:rPr>
        <w:t xml:space="preserve"> КТР Волгоградской области пересмотрена НВВ ООО «ВОЛГАЭНЕРГОСЕТЬ» на 2019 год и внесены соответствующие изменения в приказ от 26.12.2018 № 48/23. С учетом указанных изменений НВВ на содержание ТСО (за исключением </w:t>
      </w:r>
      <w:proofErr w:type="spellStart"/>
      <w:r>
        <w:rPr>
          <w:rFonts w:ascii="Myriad Pro" w:eastAsia="Calibri" w:hAnsi="Myriad Pro" w:cs="Times New Roman"/>
          <w:sz w:val="26"/>
          <w:szCs w:val="26"/>
        </w:rPr>
        <w:t>котлодержателей</w:t>
      </w:r>
      <w:proofErr w:type="spellEnd"/>
      <w:r>
        <w:rPr>
          <w:rFonts w:ascii="Myriad Pro" w:eastAsia="Calibri" w:hAnsi="Myriad Pro" w:cs="Times New Roman"/>
          <w:sz w:val="26"/>
          <w:szCs w:val="26"/>
        </w:rPr>
        <w:t xml:space="preserve">) </w:t>
      </w:r>
      <w:r w:rsidR="00A27AD4">
        <w:rPr>
          <w:rFonts w:ascii="Myriad Pro" w:eastAsia="Calibri" w:hAnsi="Myriad Pro" w:cs="Times New Roman"/>
          <w:sz w:val="26"/>
          <w:szCs w:val="26"/>
        </w:rPr>
        <w:t xml:space="preserve">отражена в приказе от 26.12.2018 № 48/23 </w:t>
      </w:r>
      <w:r>
        <w:rPr>
          <w:rFonts w:ascii="Myriad Pro" w:eastAsia="Calibri" w:hAnsi="Myriad Pro" w:cs="Times New Roman"/>
          <w:sz w:val="26"/>
          <w:szCs w:val="26"/>
        </w:rPr>
        <w:t xml:space="preserve">на 2019 год </w:t>
      </w:r>
      <w:r w:rsidR="00A27AD4">
        <w:rPr>
          <w:rFonts w:ascii="Myriad Pro" w:eastAsia="Calibri" w:hAnsi="Myriad Pro" w:cs="Times New Roman"/>
          <w:sz w:val="26"/>
          <w:szCs w:val="26"/>
        </w:rPr>
        <w:t xml:space="preserve">в размере </w:t>
      </w:r>
      <w:r w:rsidRPr="00DE2A2E">
        <w:rPr>
          <w:rFonts w:ascii="Myriad Pro" w:eastAsia="Calibri" w:hAnsi="Myriad Pro" w:cs="Times New Roman"/>
          <w:sz w:val="26"/>
          <w:szCs w:val="26"/>
        </w:rPr>
        <w:t>771 596,510</w:t>
      </w:r>
      <w:r>
        <w:rPr>
          <w:rFonts w:ascii="Myriad Pro" w:eastAsia="Calibri" w:hAnsi="Myriad Pro" w:cs="Times New Roman"/>
          <w:sz w:val="26"/>
          <w:szCs w:val="26"/>
        </w:rPr>
        <w:t xml:space="preserve"> тыс.</w:t>
      </w:r>
      <w:r w:rsidR="00041396">
        <w:rPr>
          <w:rFonts w:ascii="Myriad Pro" w:eastAsia="Calibri" w:hAnsi="Myriad Pro" w:cs="Times New Roman"/>
          <w:sz w:val="26"/>
          <w:szCs w:val="26"/>
        </w:rPr>
        <w:t xml:space="preserve"> </w:t>
      </w:r>
      <w:r>
        <w:rPr>
          <w:rFonts w:ascii="Myriad Pro" w:eastAsia="Calibri" w:hAnsi="Myriad Pro" w:cs="Times New Roman"/>
          <w:sz w:val="26"/>
          <w:szCs w:val="26"/>
        </w:rPr>
        <w:t xml:space="preserve">руб., </w:t>
      </w:r>
      <w:r w:rsidRPr="00164C74">
        <w:rPr>
          <w:rFonts w:ascii="Myriad Pro" w:eastAsia="Calibri" w:hAnsi="Myriad Pro" w:cs="Times New Roman"/>
          <w:sz w:val="26"/>
          <w:szCs w:val="26"/>
        </w:rPr>
        <w:t xml:space="preserve">что соответствует расчету </w:t>
      </w:r>
      <w:r w:rsidR="00EA5662">
        <w:rPr>
          <w:rFonts w:ascii="Myriad Pro" w:eastAsia="Calibri" w:hAnsi="Myriad Pro" w:cs="Times New Roman"/>
          <w:sz w:val="26"/>
          <w:szCs w:val="26"/>
        </w:rPr>
        <w:t>Исполнителя.</w:t>
      </w:r>
      <w:r>
        <w:rPr>
          <w:rFonts w:ascii="Myriad Pro" w:eastAsia="Calibri" w:hAnsi="Myriad Pro" w:cs="Times New Roman"/>
          <w:sz w:val="26"/>
          <w:szCs w:val="26"/>
        </w:rPr>
        <w:t xml:space="preserve">  </w:t>
      </w:r>
    </w:p>
    <w:p w14:paraId="72DAB663" w14:textId="77777777" w:rsidR="00164C74" w:rsidRPr="00041396" w:rsidRDefault="00164C74" w:rsidP="00041396">
      <w:pPr>
        <w:spacing w:after="0" w:line="360" w:lineRule="auto"/>
        <w:ind w:firstLine="567"/>
        <w:jc w:val="both"/>
        <w:rPr>
          <w:rFonts w:ascii="Myriad Pro" w:eastAsia="Calibri" w:hAnsi="Myriad Pro" w:cs="Times New Roman"/>
          <w:sz w:val="26"/>
          <w:szCs w:val="26"/>
        </w:rPr>
      </w:pPr>
      <w:r w:rsidRPr="00041396">
        <w:rPr>
          <w:rFonts w:ascii="Myriad Pro" w:eastAsia="Calibri" w:hAnsi="Myriad Pro" w:cs="Times New Roman"/>
          <w:sz w:val="26"/>
          <w:szCs w:val="26"/>
        </w:rPr>
        <w:t>Дополнительно Исполнителем проанализированы документы подтверждающие расходы на оплату услуг смежных ТСО за 2019 год</w:t>
      </w:r>
    </w:p>
    <w:p w14:paraId="4B93F118" w14:textId="77777777" w:rsidR="00164C74" w:rsidRPr="00041396" w:rsidRDefault="00164C74" w:rsidP="00041396">
      <w:pPr>
        <w:spacing w:after="0" w:line="360" w:lineRule="auto"/>
        <w:ind w:firstLine="567"/>
        <w:jc w:val="both"/>
        <w:rPr>
          <w:rFonts w:ascii="Myriad Pro" w:eastAsia="Calibri" w:hAnsi="Myriad Pro" w:cs="Times New Roman"/>
          <w:sz w:val="26"/>
          <w:szCs w:val="26"/>
        </w:rPr>
      </w:pPr>
      <w:r w:rsidRPr="00041396">
        <w:rPr>
          <w:rFonts w:ascii="Myriad Pro" w:eastAsia="Calibri" w:hAnsi="Myriad Pro" w:cs="Times New Roman"/>
          <w:sz w:val="26"/>
          <w:szCs w:val="26"/>
        </w:rPr>
        <w:t>Исполнителем на основании актов об оказании услуг по передаче между филиалом ПАО «МРСК Юга» - «Волгоградэнерго» и смежными сетевыми организациями за 2019 год произведен расчет фактических расходов на оплату услуг смежных сетевых организаций.</w:t>
      </w:r>
    </w:p>
    <w:tbl>
      <w:tblPr>
        <w:tblW w:w="934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660"/>
        <w:gridCol w:w="3441"/>
        <w:gridCol w:w="2268"/>
        <w:gridCol w:w="2977"/>
      </w:tblGrid>
      <w:tr w:rsidR="00164C74" w:rsidRPr="00164C74" w14:paraId="1E962845" w14:textId="77777777" w:rsidTr="002E30DF">
        <w:trPr>
          <w:trHeight w:val="450"/>
          <w:tblHeader/>
        </w:trPr>
        <w:tc>
          <w:tcPr>
            <w:tcW w:w="660" w:type="dxa"/>
            <w:vMerge w:val="restar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05950CC0" w14:textId="77777777" w:rsidR="00164C74" w:rsidRPr="00164C74" w:rsidRDefault="00164C74" w:rsidP="00164C74">
            <w:pPr>
              <w:spacing w:after="0" w:line="240" w:lineRule="auto"/>
              <w:jc w:val="center"/>
              <w:rPr>
                <w:rFonts w:ascii="Myriad Pro" w:eastAsia="Times New Roman" w:hAnsi="Myriad Pro" w:cs="Times New Roman"/>
                <w:b/>
                <w:bCs/>
                <w:color w:val="FFFFFF"/>
                <w:sz w:val="20"/>
                <w:szCs w:val="20"/>
                <w:lang w:eastAsia="ru-RU"/>
              </w:rPr>
            </w:pPr>
            <w:r w:rsidRPr="00164C74">
              <w:rPr>
                <w:rFonts w:ascii="Myriad Pro" w:eastAsia="Times New Roman" w:hAnsi="Myriad Pro" w:cs="Times New Roman"/>
                <w:b/>
                <w:bCs/>
                <w:color w:val="FFFFFF"/>
                <w:sz w:val="20"/>
                <w:szCs w:val="20"/>
                <w:lang w:eastAsia="ru-RU"/>
              </w:rPr>
              <w:t>№ п/п</w:t>
            </w:r>
          </w:p>
        </w:tc>
        <w:tc>
          <w:tcPr>
            <w:tcW w:w="3441" w:type="dxa"/>
            <w:vMerge w:val="restar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4216CBDC" w14:textId="77777777" w:rsidR="00164C74" w:rsidRPr="00164C74" w:rsidRDefault="00164C74" w:rsidP="00164C74">
            <w:pPr>
              <w:spacing w:after="0" w:line="240" w:lineRule="auto"/>
              <w:jc w:val="center"/>
              <w:rPr>
                <w:rFonts w:ascii="Myriad Pro" w:eastAsia="Times New Roman" w:hAnsi="Myriad Pro" w:cs="Times New Roman"/>
                <w:b/>
                <w:bCs/>
                <w:color w:val="FFFFFF"/>
                <w:sz w:val="20"/>
                <w:szCs w:val="20"/>
                <w:lang w:eastAsia="ru-RU"/>
              </w:rPr>
            </w:pPr>
            <w:r w:rsidRPr="00164C74">
              <w:rPr>
                <w:rFonts w:ascii="Myriad Pro" w:eastAsia="Times New Roman" w:hAnsi="Myriad Pro" w:cs="Times New Roman"/>
                <w:b/>
                <w:bCs/>
                <w:color w:val="FFFFFF"/>
                <w:sz w:val="20"/>
                <w:szCs w:val="20"/>
                <w:lang w:eastAsia="ru-RU"/>
              </w:rPr>
              <w:t xml:space="preserve">Наименование </w:t>
            </w:r>
          </w:p>
        </w:tc>
        <w:tc>
          <w:tcPr>
            <w:tcW w:w="2268" w:type="dxa"/>
            <w:vMerge w:val="restar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7F9793E8" w14:textId="77777777" w:rsidR="00164C74" w:rsidRPr="00164C74" w:rsidRDefault="00164C74" w:rsidP="00164C74">
            <w:pPr>
              <w:spacing w:after="0" w:line="240" w:lineRule="auto"/>
              <w:jc w:val="center"/>
              <w:rPr>
                <w:rFonts w:ascii="Myriad Pro" w:eastAsia="Times New Roman" w:hAnsi="Myriad Pro" w:cs="Times New Roman"/>
                <w:b/>
                <w:bCs/>
                <w:color w:val="FFFFFF"/>
                <w:sz w:val="20"/>
                <w:szCs w:val="20"/>
                <w:lang w:eastAsia="ru-RU"/>
              </w:rPr>
            </w:pPr>
            <w:r w:rsidRPr="00164C74">
              <w:rPr>
                <w:rFonts w:ascii="Myriad Pro" w:eastAsia="Times New Roman" w:hAnsi="Myriad Pro" w:cs="Times New Roman"/>
                <w:b/>
                <w:bCs/>
                <w:color w:val="FFFFFF"/>
                <w:sz w:val="20"/>
                <w:szCs w:val="20"/>
                <w:lang w:eastAsia="ru-RU"/>
              </w:rPr>
              <w:t xml:space="preserve">Оплачиваемый полезный отпуск, </w:t>
            </w:r>
          </w:p>
          <w:p w14:paraId="75121514" w14:textId="77777777" w:rsidR="00164C74" w:rsidRPr="00164C74" w:rsidRDefault="00164C74" w:rsidP="00164C74">
            <w:pPr>
              <w:spacing w:after="0" w:line="240" w:lineRule="auto"/>
              <w:jc w:val="center"/>
              <w:rPr>
                <w:rFonts w:ascii="Myriad Pro" w:eastAsia="Times New Roman" w:hAnsi="Myriad Pro" w:cs="Times New Roman"/>
                <w:b/>
                <w:bCs/>
                <w:color w:val="FFFFFF"/>
                <w:sz w:val="20"/>
                <w:szCs w:val="20"/>
                <w:lang w:eastAsia="ru-RU"/>
              </w:rPr>
            </w:pPr>
            <w:r w:rsidRPr="00164C74">
              <w:rPr>
                <w:rFonts w:ascii="Myriad Pro" w:eastAsia="Times New Roman" w:hAnsi="Myriad Pro" w:cs="Times New Roman"/>
                <w:b/>
                <w:bCs/>
                <w:color w:val="FFFFFF"/>
                <w:sz w:val="20"/>
                <w:szCs w:val="20"/>
                <w:lang w:eastAsia="ru-RU"/>
              </w:rPr>
              <w:t>млн. кВт*ч</w:t>
            </w:r>
          </w:p>
        </w:tc>
        <w:tc>
          <w:tcPr>
            <w:tcW w:w="2977" w:type="dxa"/>
            <w:vMerge w:val="restart"/>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BF8C63" w14:textId="77777777" w:rsidR="00164C74" w:rsidRPr="00164C74" w:rsidRDefault="00164C74" w:rsidP="00164C74">
            <w:pPr>
              <w:spacing w:after="0" w:line="240" w:lineRule="auto"/>
              <w:jc w:val="center"/>
              <w:rPr>
                <w:rFonts w:ascii="Myriad Pro" w:eastAsia="Times New Roman" w:hAnsi="Myriad Pro" w:cs="Times New Roman"/>
                <w:b/>
                <w:bCs/>
                <w:color w:val="FFFFFF"/>
                <w:sz w:val="20"/>
                <w:szCs w:val="20"/>
                <w:lang w:eastAsia="ru-RU"/>
              </w:rPr>
            </w:pPr>
            <w:r w:rsidRPr="00164C74">
              <w:rPr>
                <w:rFonts w:ascii="Myriad Pro" w:eastAsia="Times New Roman" w:hAnsi="Myriad Pro" w:cs="Times New Roman"/>
                <w:b/>
                <w:bCs/>
                <w:color w:val="FFFFFF"/>
                <w:sz w:val="20"/>
                <w:szCs w:val="20"/>
                <w:lang w:eastAsia="ru-RU"/>
              </w:rPr>
              <w:t xml:space="preserve">Фактические расходы на оплату услуг смежных ТСО, </w:t>
            </w:r>
          </w:p>
          <w:p w14:paraId="3C799000" w14:textId="77777777" w:rsidR="00164C74" w:rsidRPr="00164C74" w:rsidRDefault="00164C74" w:rsidP="00164C74">
            <w:pPr>
              <w:spacing w:after="0" w:line="240" w:lineRule="auto"/>
              <w:jc w:val="center"/>
              <w:rPr>
                <w:rFonts w:ascii="Myriad Pro" w:eastAsia="Times New Roman" w:hAnsi="Myriad Pro" w:cs="Times New Roman"/>
                <w:b/>
                <w:bCs/>
                <w:color w:val="FFFFFF"/>
                <w:sz w:val="20"/>
                <w:szCs w:val="20"/>
                <w:lang w:eastAsia="ru-RU"/>
              </w:rPr>
            </w:pPr>
            <w:r w:rsidRPr="00164C74">
              <w:rPr>
                <w:rFonts w:ascii="Myriad Pro" w:eastAsia="Times New Roman" w:hAnsi="Myriad Pro" w:cs="Times New Roman"/>
                <w:b/>
                <w:bCs/>
                <w:color w:val="FFFFFF"/>
                <w:sz w:val="20"/>
                <w:szCs w:val="20"/>
                <w:lang w:eastAsia="ru-RU"/>
              </w:rPr>
              <w:t>тыс. руб.</w:t>
            </w:r>
          </w:p>
        </w:tc>
      </w:tr>
      <w:tr w:rsidR="00164C74" w:rsidRPr="00164C74" w14:paraId="0D92542A" w14:textId="77777777" w:rsidTr="002E30DF">
        <w:trPr>
          <w:trHeight w:val="450"/>
          <w:tblHeader/>
        </w:trPr>
        <w:tc>
          <w:tcPr>
            <w:tcW w:w="660" w:type="dxa"/>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0193917F" w14:textId="77777777" w:rsidR="00164C74" w:rsidRPr="00164C74" w:rsidRDefault="00164C74" w:rsidP="00164C74">
            <w:pPr>
              <w:spacing w:after="0" w:line="240" w:lineRule="auto"/>
              <w:rPr>
                <w:rFonts w:ascii="Myriad Pro" w:eastAsia="Times New Roman" w:hAnsi="Myriad Pro" w:cs="Times New Roman"/>
                <w:b/>
                <w:bCs/>
                <w:color w:val="FFFFFF"/>
                <w:sz w:val="20"/>
                <w:szCs w:val="20"/>
                <w:lang w:eastAsia="ru-RU"/>
              </w:rPr>
            </w:pPr>
          </w:p>
        </w:tc>
        <w:tc>
          <w:tcPr>
            <w:tcW w:w="3441" w:type="dxa"/>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54171FB" w14:textId="77777777" w:rsidR="00164C74" w:rsidRPr="00164C74" w:rsidRDefault="00164C74" w:rsidP="00164C74">
            <w:pPr>
              <w:spacing w:after="0" w:line="240" w:lineRule="auto"/>
              <w:rPr>
                <w:rFonts w:ascii="Myriad Pro" w:eastAsia="Times New Roman" w:hAnsi="Myriad Pro" w:cs="Times New Roman"/>
                <w:b/>
                <w:bCs/>
                <w:color w:val="FFFFFF"/>
                <w:sz w:val="20"/>
                <w:szCs w:val="20"/>
                <w:lang w:eastAsia="ru-RU"/>
              </w:rPr>
            </w:pPr>
          </w:p>
        </w:tc>
        <w:tc>
          <w:tcPr>
            <w:tcW w:w="2268" w:type="dxa"/>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0ABE708C" w14:textId="77777777" w:rsidR="00164C74" w:rsidRPr="00164C74" w:rsidRDefault="00164C74" w:rsidP="00164C74">
            <w:pPr>
              <w:spacing w:after="0" w:line="240" w:lineRule="auto"/>
              <w:rPr>
                <w:rFonts w:ascii="Myriad Pro" w:eastAsia="Times New Roman" w:hAnsi="Myriad Pro" w:cs="Times New Roman"/>
                <w:b/>
                <w:bCs/>
                <w:color w:val="FFFFFF"/>
                <w:sz w:val="20"/>
                <w:szCs w:val="20"/>
                <w:lang w:eastAsia="ru-RU"/>
              </w:rPr>
            </w:pPr>
          </w:p>
        </w:tc>
        <w:tc>
          <w:tcPr>
            <w:tcW w:w="2977" w:type="dxa"/>
            <w:vMerge/>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F058FA" w14:textId="77777777" w:rsidR="00164C74" w:rsidRPr="00164C74" w:rsidRDefault="00164C74" w:rsidP="00164C74">
            <w:pPr>
              <w:spacing w:after="0" w:line="240" w:lineRule="auto"/>
              <w:rPr>
                <w:rFonts w:ascii="Myriad Pro" w:eastAsia="Times New Roman" w:hAnsi="Myriad Pro" w:cs="Times New Roman"/>
                <w:b/>
                <w:bCs/>
                <w:color w:val="FFFFFF"/>
                <w:sz w:val="20"/>
                <w:szCs w:val="20"/>
                <w:lang w:eastAsia="ru-RU"/>
              </w:rPr>
            </w:pPr>
          </w:p>
        </w:tc>
      </w:tr>
      <w:tr w:rsidR="00164C74" w:rsidRPr="00164C74" w14:paraId="13A4DF4A" w14:textId="77777777" w:rsidTr="002E30DF">
        <w:trPr>
          <w:trHeight w:val="450"/>
          <w:tblHeader/>
        </w:trPr>
        <w:tc>
          <w:tcPr>
            <w:tcW w:w="660" w:type="dxa"/>
            <w:vMerge/>
            <w:tcBorders>
              <w:top w:val="single" w:sz="6" w:space="0" w:color="FFFFFF" w:themeColor="background1"/>
              <w:left w:val="single" w:sz="4" w:space="0" w:color="FFFFFF" w:themeColor="background1"/>
              <w:bottom w:val="nil"/>
              <w:right w:val="single" w:sz="6" w:space="0" w:color="FFFFFF" w:themeColor="background1"/>
            </w:tcBorders>
            <w:shd w:val="clear" w:color="auto" w:fill="4F6228" w:themeFill="accent3" w:themeFillShade="80"/>
            <w:vAlign w:val="center"/>
            <w:hideMark/>
          </w:tcPr>
          <w:p w14:paraId="41B38941" w14:textId="77777777" w:rsidR="00164C74" w:rsidRPr="00164C74" w:rsidRDefault="00164C74" w:rsidP="00164C74">
            <w:pPr>
              <w:spacing w:after="0" w:line="240" w:lineRule="auto"/>
              <w:rPr>
                <w:rFonts w:ascii="Myriad Pro" w:eastAsia="Times New Roman" w:hAnsi="Myriad Pro" w:cs="Times New Roman"/>
                <w:b/>
                <w:bCs/>
                <w:color w:val="FFFFFF"/>
                <w:sz w:val="20"/>
                <w:szCs w:val="20"/>
                <w:lang w:eastAsia="ru-RU"/>
              </w:rPr>
            </w:pPr>
          </w:p>
        </w:tc>
        <w:tc>
          <w:tcPr>
            <w:tcW w:w="3441" w:type="dxa"/>
            <w:vMerge/>
            <w:tcBorders>
              <w:top w:val="single" w:sz="6" w:space="0" w:color="FFFFFF" w:themeColor="background1"/>
              <w:left w:val="single" w:sz="6" w:space="0" w:color="FFFFFF" w:themeColor="background1"/>
              <w:bottom w:val="nil"/>
              <w:right w:val="single" w:sz="6" w:space="0" w:color="FFFFFF" w:themeColor="background1"/>
            </w:tcBorders>
            <w:shd w:val="clear" w:color="auto" w:fill="4F6228" w:themeFill="accent3" w:themeFillShade="80"/>
            <w:vAlign w:val="center"/>
            <w:hideMark/>
          </w:tcPr>
          <w:p w14:paraId="1FA54CB8" w14:textId="77777777" w:rsidR="00164C74" w:rsidRPr="00164C74" w:rsidRDefault="00164C74" w:rsidP="00164C74">
            <w:pPr>
              <w:spacing w:after="0" w:line="240" w:lineRule="auto"/>
              <w:rPr>
                <w:rFonts w:ascii="Myriad Pro" w:eastAsia="Times New Roman" w:hAnsi="Myriad Pro" w:cs="Times New Roman"/>
                <w:b/>
                <w:bCs/>
                <w:color w:val="FFFFFF"/>
                <w:sz w:val="20"/>
                <w:szCs w:val="20"/>
                <w:lang w:eastAsia="ru-RU"/>
              </w:rPr>
            </w:pPr>
          </w:p>
        </w:tc>
        <w:tc>
          <w:tcPr>
            <w:tcW w:w="2268" w:type="dxa"/>
            <w:vMerge/>
            <w:tcBorders>
              <w:top w:val="single" w:sz="6" w:space="0" w:color="FFFFFF" w:themeColor="background1"/>
              <w:left w:val="single" w:sz="6" w:space="0" w:color="FFFFFF" w:themeColor="background1"/>
              <w:bottom w:val="nil"/>
              <w:right w:val="single" w:sz="6" w:space="0" w:color="FFFFFF" w:themeColor="background1"/>
            </w:tcBorders>
            <w:shd w:val="clear" w:color="auto" w:fill="4F6228" w:themeFill="accent3" w:themeFillShade="80"/>
            <w:vAlign w:val="center"/>
            <w:hideMark/>
          </w:tcPr>
          <w:p w14:paraId="237CFAF9" w14:textId="77777777" w:rsidR="00164C74" w:rsidRPr="00164C74" w:rsidRDefault="00164C74" w:rsidP="00164C74">
            <w:pPr>
              <w:spacing w:after="0" w:line="240" w:lineRule="auto"/>
              <w:rPr>
                <w:rFonts w:ascii="Myriad Pro" w:eastAsia="Times New Roman" w:hAnsi="Myriad Pro" w:cs="Times New Roman"/>
                <w:b/>
                <w:bCs/>
                <w:color w:val="FFFFFF"/>
                <w:sz w:val="20"/>
                <w:szCs w:val="20"/>
                <w:lang w:eastAsia="ru-RU"/>
              </w:rPr>
            </w:pPr>
          </w:p>
        </w:tc>
        <w:tc>
          <w:tcPr>
            <w:tcW w:w="2977" w:type="dxa"/>
            <w:vMerge/>
            <w:tcBorders>
              <w:top w:val="single" w:sz="6" w:space="0" w:color="FFFFFF" w:themeColor="background1"/>
              <w:left w:val="single" w:sz="6" w:space="0" w:color="FFFFFF" w:themeColor="background1"/>
              <w:bottom w:val="nil"/>
              <w:right w:val="single" w:sz="4" w:space="0" w:color="FFFFFF" w:themeColor="background1"/>
            </w:tcBorders>
            <w:shd w:val="clear" w:color="auto" w:fill="4F6228" w:themeFill="accent3" w:themeFillShade="80"/>
            <w:vAlign w:val="center"/>
            <w:hideMark/>
          </w:tcPr>
          <w:p w14:paraId="0CB4EAEB" w14:textId="77777777" w:rsidR="00164C74" w:rsidRPr="00164C74" w:rsidRDefault="00164C74" w:rsidP="00164C74">
            <w:pPr>
              <w:spacing w:after="0" w:line="240" w:lineRule="auto"/>
              <w:rPr>
                <w:rFonts w:ascii="Myriad Pro" w:eastAsia="Times New Roman" w:hAnsi="Myriad Pro" w:cs="Times New Roman"/>
                <w:b/>
                <w:bCs/>
                <w:color w:val="FFFFFF"/>
                <w:sz w:val="20"/>
                <w:szCs w:val="20"/>
                <w:lang w:eastAsia="ru-RU"/>
              </w:rPr>
            </w:pPr>
          </w:p>
        </w:tc>
      </w:tr>
      <w:tr w:rsidR="00164C74" w:rsidRPr="00164C74" w14:paraId="0F2B5639" w14:textId="77777777" w:rsidTr="002E30DF">
        <w:trPr>
          <w:trHeight w:val="765"/>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3716C9EA"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1.1</w:t>
            </w:r>
          </w:p>
        </w:tc>
        <w:tc>
          <w:tcPr>
            <w:tcW w:w="3441" w:type="dxa"/>
            <w:tcBorders>
              <w:top w:val="nil"/>
              <w:left w:val="single" w:sz="4" w:space="0" w:color="auto"/>
              <w:bottom w:val="single" w:sz="4" w:space="0" w:color="auto"/>
              <w:right w:val="single" w:sz="4" w:space="0" w:color="auto"/>
            </w:tcBorders>
            <w:shd w:val="clear" w:color="auto" w:fill="auto"/>
            <w:vAlign w:val="center"/>
            <w:hideMark/>
          </w:tcPr>
          <w:p w14:paraId="004CDA0C"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«Энергосбыт» Приволжской железной дороги-филиал ОАО «РЖД»</w:t>
            </w:r>
          </w:p>
        </w:tc>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1F55AF24"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235,02</w:t>
            </w:r>
          </w:p>
        </w:tc>
        <w:tc>
          <w:tcPr>
            <w:tcW w:w="2977" w:type="dxa"/>
            <w:tcBorders>
              <w:top w:val="nil"/>
              <w:left w:val="single" w:sz="4" w:space="0" w:color="auto"/>
              <w:bottom w:val="single" w:sz="4" w:space="0" w:color="auto"/>
              <w:right w:val="single" w:sz="4" w:space="0" w:color="auto"/>
            </w:tcBorders>
            <w:shd w:val="clear" w:color="auto" w:fill="auto"/>
            <w:noWrap/>
            <w:vAlign w:val="center"/>
            <w:hideMark/>
          </w:tcPr>
          <w:p w14:paraId="352CB512"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278 059,75</w:t>
            </w:r>
          </w:p>
        </w:tc>
      </w:tr>
      <w:tr w:rsidR="00164C74" w:rsidRPr="00164C74" w14:paraId="4D56AAC4" w14:textId="77777777" w:rsidTr="00142D01">
        <w:trPr>
          <w:trHeight w:val="390"/>
        </w:trPr>
        <w:tc>
          <w:tcPr>
            <w:tcW w:w="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9784A7"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1.2</w:t>
            </w:r>
          </w:p>
        </w:tc>
        <w:tc>
          <w:tcPr>
            <w:tcW w:w="34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C8BA22"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ФБУ «Волго-Дон» (филиал ВЭС)</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997E6C"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61,58</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93C76E"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1 556,84</w:t>
            </w:r>
          </w:p>
        </w:tc>
      </w:tr>
      <w:tr w:rsidR="00164C74" w:rsidRPr="00164C74" w14:paraId="0A1C215A" w14:textId="77777777" w:rsidTr="00142D01">
        <w:trPr>
          <w:trHeight w:val="390"/>
        </w:trPr>
        <w:tc>
          <w:tcPr>
            <w:tcW w:w="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E1F8F3"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1.3</w:t>
            </w:r>
          </w:p>
        </w:tc>
        <w:tc>
          <w:tcPr>
            <w:tcW w:w="34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182A4A"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Саратовский филиал «Газпром энерго»</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1B3292"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28,64</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6FF523"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83 267,12</w:t>
            </w:r>
          </w:p>
        </w:tc>
      </w:tr>
      <w:tr w:rsidR="00164C74" w:rsidRPr="00164C74" w14:paraId="20797DA1" w14:textId="77777777" w:rsidTr="00142D01">
        <w:trPr>
          <w:trHeight w:val="390"/>
        </w:trPr>
        <w:tc>
          <w:tcPr>
            <w:tcW w:w="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3820CE"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1.4</w:t>
            </w:r>
          </w:p>
        </w:tc>
        <w:tc>
          <w:tcPr>
            <w:tcW w:w="34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4F77FF"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ООО «Промышленные электрические системы»</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BB408A"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286,55</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A7ABE0"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35 175,20</w:t>
            </w:r>
          </w:p>
        </w:tc>
      </w:tr>
      <w:tr w:rsidR="00164C74" w:rsidRPr="00164C74" w14:paraId="02EDCF89" w14:textId="77777777" w:rsidTr="00142D01">
        <w:trPr>
          <w:trHeight w:val="390"/>
        </w:trPr>
        <w:tc>
          <w:tcPr>
            <w:tcW w:w="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D54760"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1.5</w:t>
            </w:r>
          </w:p>
        </w:tc>
        <w:tc>
          <w:tcPr>
            <w:tcW w:w="34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202F6D"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АО «</w:t>
            </w:r>
            <w:proofErr w:type="spellStart"/>
            <w:r w:rsidRPr="00164C74">
              <w:rPr>
                <w:rFonts w:ascii="Myriad Pro" w:eastAsia="Times New Roman" w:hAnsi="Myriad Pro" w:cs="Times New Roman"/>
                <w:sz w:val="20"/>
                <w:szCs w:val="20"/>
                <w:lang w:eastAsia="ru-RU"/>
              </w:rPr>
              <w:t>Оборонэнерго</w:t>
            </w:r>
            <w:proofErr w:type="spellEnd"/>
            <w:r w:rsidRPr="00164C74">
              <w:rPr>
                <w:rFonts w:ascii="Myriad Pro" w:eastAsia="Times New Roman" w:hAnsi="Myriad Pro" w:cs="Times New Roman"/>
                <w:sz w:val="20"/>
                <w:szCs w:val="20"/>
                <w:lang w:eastAsia="ru-RU"/>
              </w:rPr>
              <w:t>»</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C844AF"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37,36</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FFD07B"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34 271,06</w:t>
            </w:r>
          </w:p>
        </w:tc>
      </w:tr>
      <w:tr w:rsidR="00164C74" w:rsidRPr="00164C74" w14:paraId="3E2570B8" w14:textId="77777777" w:rsidTr="00142D01">
        <w:trPr>
          <w:trHeight w:val="390"/>
        </w:trPr>
        <w:tc>
          <w:tcPr>
            <w:tcW w:w="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3F6DDE"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1.6</w:t>
            </w:r>
          </w:p>
        </w:tc>
        <w:tc>
          <w:tcPr>
            <w:tcW w:w="34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66D935"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Филиал ОАО «Каустик» Волгоградская ТЭЦ-3</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A7A4E3"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251,68</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6D821E"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233 814,16</w:t>
            </w:r>
          </w:p>
        </w:tc>
      </w:tr>
      <w:tr w:rsidR="00164C74" w:rsidRPr="00164C74" w14:paraId="468A0093" w14:textId="77777777" w:rsidTr="00142D01">
        <w:trPr>
          <w:trHeight w:val="390"/>
        </w:trPr>
        <w:tc>
          <w:tcPr>
            <w:tcW w:w="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62290C"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1.7</w:t>
            </w:r>
          </w:p>
        </w:tc>
        <w:tc>
          <w:tcPr>
            <w:tcW w:w="34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CD98E8"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ООО «Лукойл-Энергосети»</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6FFD88"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66,58</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5E30FB"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70 247,22</w:t>
            </w:r>
          </w:p>
        </w:tc>
      </w:tr>
      <w:tr w:rsidR="00164C74" w:rsidRPr="00164C74" w14:paraId="6CFA5CA7" w14:textId="77777777" w:rsidTr="00142D01">
        <w:trPr>
          <w:trHeight w:val="390"/>
        </w:trPr>
        <w:tc>
          <w:tcPr>
            <w:tcW w:w="660" w:type="dxa"/>
            <w:tcBorders>
              <w:top w:val="single" w:sz="4" w:space="0" w:color="auto"/>
              <w:bottom w:val="single" w:sz="4" w:space="0" w:color="auto"/>
            </w:tcBorders>
            <w:shd w:val="clear" w:color="auto" w:fill="auto"/>
            <w:noWrap/>
            <w:vAlign w:val="center"/>
            <w:hideMark/>
          </w:tcPr>
          <w:p w14:paraId="3744D6C1"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1.8</w:t>
            </w:r>
          </w:p>
        </w:tc>
        <w:tc>
          <w:tcPr>
            <w:tcW w:w="3441" w:type="dxa"/>
            <w:tcBorders>
              <w:top w:val="single" w:sz="4" w:space="0" w:color="auto"/>
              <w:bottom w:val="single" w:sz="4" w:space="0" w:color="auto"/>
            </w:tcBorders>
            <w:shd w:val="clear" w:color="auto" w:fill="auto"/>
            <w:vAlign w:val="center"/>
            <w:hideMark/>
          </w:tcPr>
          <w:p w14:paraId="66EF6B4D"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ВОАО «Химпром»</w:t>
            </w:r>
          </w:p>
        </w:tc>
        <w:tc>
          <w:tcPr>
            <w:tcW w:w="2268" w:type="dxa"/>
            <w:tcBorders>
              <w:top w:val="single" w:sz="4" w:space="0" w:color="auto"/>
              <w:bottom w:val="single" w:sz="4" w:space="0" w:color="auto"/>
            </w:tcBorders>
            <w:shd w:val="clear" w:color="auto" w:fill="auto"/>
            <w:noWrap/>
            <w:vAlign w:val="center"/>
            <w:hideMark/>
          </w:tcPr>
          <w:p w14:paraId="09F443DD"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0,00</w:t>
            </w:r>
          </w:p>
        </w:tc>
        <w:tc>
          <w:tcPr>
            <w:tcW w:w="2977" w:type="dxa"/>
            <w:tcBorders>
              <w:top w:val="single" w:sz="4" w:space="0" w:color="auto"/>
              <w:bottom w:val="single" w:sz="4" w:space="0" w:color="auto"/>
            </w:tcBorders>
            <w:shd w:val="clear" w:color="auto" w:fill="auto"/>
            <w:noWrap/>
            <w:vAlign w:val="center"/>
            <w:hideMark/>
          </w:tcPr>
          <w:p w14:paraId="7ADC356C"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0,00</w:t>
            </w:r>
          </w:p>
        </w:tc>
      </w:tr>
      <w:tr w:rsidR="00164C74" w:rsidRPr="00164C74" w14:paraId="686074F6" w14:textId="77777777" w:rsidTr="00142D01">
        <w:trPr>
          <w:trHeight w:val="390"/>
        </w:trPr>
        <w:tc>
          <w:tcPr>
            <w:tcW w:w="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C16C93"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lastRenderedPageBreak/>
              <w:t>1.9</w:t>
            </w:r>
          </w:p>
        </w:tc>
        <w:tc>
          <w:tcPr>
            <w:tcW w:w="34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6F31A0"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ОАО «Объединенная энергетическая компания»</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CF8206"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17,49</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BBCAD0"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29 887,79</w:t>
            </w:r>
          </w:p>
        </w:tc>
      </w:tr>
      <w:tr w:rsidR="00164C74" w:rsidRPr="00164C74" w14:paraId="69DAA16C" w14:textId="77777777" w:rsidTr="00142D01">
        <w:trPr>
          <w:trHeight w:val="390"/>
        </w:trPr>
        <w:tc>
          <w:tcPr>
            <w:tcW w:w="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73F4AE"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1.11</w:t>
            </w:r>
          </w:p>
        </w:tc>
        <w:tc>
          <w:tcPr>
            <w:tcW w:w="34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7EA5F5"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ООО «</w:t>
            </w:r>
            <w:proofErr w:type="spellStart"/>
            <w:r w:rsidRPr="00164C74">
              <w:rPr>
                <w:rFonts w:ascii="Myriad Pro" w:eastAsia="Times New Roman" w:hAnsi="Myriad Pro" w:cs="Times New Roman"/>
                <w:sz w:val="20"/>
                <w:szCs w:val="20"/>
                <w:lang w:eastAsia="ru-RU"/>
              </w:rPr>
              <w:t>Волгаэнергосеть</w:t>
            </w:r>
            <w:proofErr w:type="spellEnd"/>
            <w:r w:rsidRPr="00164C74">
              <w:rPr>
                <w:rFonts w:ascii="Myriad Pro" w:eastAsia="Times New Roman" w:hAnsi="Myriad Pro" w:cs="Times New Roman"/>
                <w:sz w:val="20"/>
                <w:szCs w:val="20"/>
                <w:lang w:eastAsia="ru-RU"/>
              </w:rPr>
              <w:t>»</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B16D51"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26,69</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BB7094"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15 844,82</w:t>
            </w:r>
          </w:p>
        </w:tc>
      </w:tr>
      <w:tr w:rsidR="00164C74" w:rsidRPr="00164C74" w14:paraId="6BCA6731" w14:textId="77777777" w:rsidTr="00142D01">
        <w:trPr>
          <w:trHeight w:val="390"/>
        </w:trPr>
        <w:tc>
          <w:tcPr>
            <w:tcW w:w="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6FAD44"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1.12</w:t>
            </w:r>
          </w:p>
        </w:tc>
        <w:tc>
          <w:tcPr>
            <w:tcW w:w="34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56B4EF"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ООО «</w:t>
            </w:r>
            <w:proofErr w:type="spellStart"/>
            <w:r w:rsidRPr="00164C74">
              <w:rPr>
                <w:rFonts w:ascii="Myriad Pro" w:eastAsia="Times New Roman" w:hAnsi="Myriad Pro" w:cs="Times New Roman"/>
                <w:sz w:val="20"/>
                <w:szCs w:val="20"/>
                <w:lang w:eastAsia="ru-RU"/>
              </w:rPr>
              <w:t>Трансэл</w:t>
            </w:r>
            <w:proofErr w:type="spellEnd"/>
            <w:r w:rsidRPr="00164C74">
              <w:rPr>
                <w:rFonts w:ascii="Myriad Pro" w:eastAsia="Times New Roman" w:hAnsi="Myriad Pro" w:cs="Times New Roman"/>
                <w:sz w:val="20"/>
                <w:szCs w:val="20"/>
                <w:lang w:eastAsia="ru-RU"/>
              </w:rPr>
              <w:t>»</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682D9D"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10,53</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AA8C05"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13 497,60</w:t>
            </w:r>
          </w:p>
        </w:tc>
      </w:tr>
      <w:tr w:rsidR="00164C74" w:rsidRPr="00164C74" w14:paraId="649620DE" w14:textId="77777777" w:rsidTr="00142D01">
        <w:trPr>
          <w:trHeight w:val="390"/>
        </w:trPr>
        <w:tc>
          <w:tcPr>
            <w:tcW w:w="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E5B8AA"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1.13</w:t>
            </w:r>
          </w:p>
        </w:tc>
        <w:tc>
          <w:tcPr>
            <w:tcW w:w="34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EA20F5"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ОАО «</w:t>
            </w:r>
            <w:proofErr w:type="spellStart"/>
            <w:r w:rsidRPr="00164C74">
              <w:rPr>
                <w:rFonts w:ascii="Myriad Pro" w:eastAsia="Times New Roman" w:hAnsi="Myriad Pro" w:cs="Times New Roman"/>
                <w:sz w:val="20"/>
                <w:szCs w:val="20"/>
                <w:lang w:eastAsia="ru-RU"/>
              </w:rPr>
              <w:t>Сельмаштрейд</w:t>
            </w:r>
            <w:proofErr w:type="spellEnd"/>
            <w:r w:rsidRPr="00164C74">
              <w:rPr>
                <w:rFonts w:ascii="Myriad Pro" w:eastAsia="Times New Roman" w:hAnsi="Myriad Pro" w:cs="Times New Roman"/>
                <w:sz w:val="20"/>
                <w:szCs w:val="20"/>
                <w:lang w:eastAsia="ru-RU"/>
              </w:rPr>
              <w:t>»</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FF309D"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0,00</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F90087"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0,00</w:t>
            </w:r>
          </w:p>
        </w:tc>
      </w:tr>
      <w:tr w:rsidR="00164C74" w:rsidRPr="00164C74" w14:paraId="756F7D26" w14:textId="77777777" w:rsidTr="00142D01">
        <w:trPr>
          <w:trHeight w:val="390"/>
        </w:trPr>
        <w:tc>
          <w:tcPr>
            <w:tcW w:w="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77DF14"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1.14</w:t>
            </w:r>
          </w:p>
        </w:tc>
        <w:tc>
          <w:tcPr>
            <w:tcW w:w="34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B5FAD4"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ООО «</w:t>
            </w:r>
            <w:proofErr w:type="spellStart"/>
            <w:r w:rsidRPr="00164C74">
              <w:rPr>
                <w:rFonts w:ascii="Myriad Pro" w:eastAsia="Times New Roman" w:hAnsi="Myriad Pro" w:cs="Times New Roman"/>
                <w:sz w:val="20"/>
                <w:szCs w:val="20"/>
                <w:lang w:eastAsia="ru-RU"/>
              </w:rPr>
              <w:t>ВолгоГРЭС</w:t>
            </w:r>
            <w:proofErr w:type="spellEnd"/>
            <w:r w:rsidRPr="00164C74">
              <w:rPr>
                <w:rFonts w:ascii="Myriad Pro" w:eastAsia="Times New Roman" w:hAnsi="Myriad Pro" w:cs="Times New Roman"/>
                <w:sz w:val="20"/>
                <w:szCs w:val="20"/>
                <w:lang w:eastAsia="ru-RU"/>
              </w:rPr>
              <w:t>»</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645488"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4,03</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0BC41F"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20 801,14</w:t>
            </w:r>
          </w:p>
        </w:tc>
      </w:tr>
      <w:tr w:rsidR="00164C74" w:rsidRPr="00164C74" w14:paraId="4B2C2DF7" w14:textId="77777777" w:rsidTr="00142D01">
        <w:trPr>
          <w:trHeight w:val="390"/>
        </w:trPr>
        <w:tc>
          <w:tcPr>
            <w:tcW w:w="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211B3C"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1.15</w:t>
            </w:r>
          </w:p>
        </w:tc>
        <w:tc>
          <w:tcPr>
            <w:tcW w:w="34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1EA416"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ООО «Волжский метанол»</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89D148"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0,00</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2EA992" w14:textId="77777777" w:rsidR="00164C74" w:rsidRPr="00164C74" w:rsidRDefault="00164C74" w:rsidP="00164C74">
            <w:pPr>
              <w:spacing w:after="0" w:line="240" w:lineRule="auto"/>
              <w:jc w:val="center"/>
              <w:rPr>
                <w:rFonts w:ascii="Myriad Pro" w:eastAsia="Times New Roman" w:hAnsi="Myriad Pro" w:cs="Times New Roman"/>
                <w:sz w:val="20"/>
                <w:szCs w:val="20"/>
                <w:lang w:eastAsia="ru-RU"/>
              </w:rPr>
            </w:pPr>
            <w:r w:rsidRPr="00164C74">
              <w:rPr>
                <w:rFonts w:ascii="Myriad Pro" w:eastAsia="Times New Roman" w:hAnsi="Myriad Pro" w:cs="Times New Roman"/>
                <w:sz w:val="20"/>
                <w:szCs w:val="20"/>
                <w:lang w:eastAsia="ru-RU"/>
              </w:rPr>
              <w:t>0,00</w:t>
            </w:r>
          </w:p>
        </w:tc>
      </w:tr>
      <w:tr w:rsidR="00164C74" w:rsidRPr="00164C74" w14:paraId="41EC409B" w14:textId="77777777" w:rsidTr="00142D01">
        <w:trPr>
          <w:trHeight w:val="405"/>
        </w:trPr>
        <w:tc>
          <w:tcPr>
            <w:tcW w:w="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EC3418" w14:textId="77777777" w:rsidR="00164C74" w:rsidRPr="00164C74" w:rsidRDefault="00164C74" w:rsidP="00164C74">
            <w:pPr>
              <w:spacing w:after="0" w:line="240" w:lineRule="auto"/>
              <w:jc w:val="center"/>
              <w:rPr>
                <w:rFonts w:ascii="Myriad Pro" w:eastAsia="Times New Roman" w:hAnsi="Myriad Pro" w:cs="Calibri"/>
                <w:b/>
                <w:bCs/>
                <w:sz w:val="20"/>
                <w:szCs w:val="20"/>
                <w:lang w:eastAsia="ru-RU"/>
              </w:rPr>
            </w:pPr>
          </w:p>
        </w:tc>
        <w:tc>
          <w:tcPr>
            <w:tcW w:w="34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9774FB" w14:textId="77777777" w:rsidR="00164C74" w:rsidRPr="00164C74" w:rsidRDefault="00164C74" w:rsidP="00164C74">
            <w:pPr>
              <w:spacing w:after="0" w:line="240" w:lineRule="auto"/>
              <w:jc w:val="center"/>
              <w:rPr>
                <w:rFonts w:ascii="Myriad Pro" w:eastAsia="Times New Roman" w:hAnsi="Myriad Pro" w:cs="Times New Roman"/>
                <w:b/>
                <w:bCs/>
                <w:sz w:val="20"/>
                <w:szCs w:val="20"/>
                <w:lang w:eastAsia="ru-RU"/>
              </w:rPr>
            </w:pPr>
            <w:r w:rsidRPr="00164C74">
              <w:rPr>
                <w:rFonts w:ascii="Myriad Pro" w:eastAsia="Times New Roman" w:hAnsi="Myriad Pro" w:cs="Times New Roman"/>
                <w:b/>
                <w:bCs/>
                <w:sz w:val="20"/>
                <w:szCs w:val="20"/>
                <w:lang w:eastAsia="ru-RU"/>
              </w:rPr>
              <w:t>Итого по «котлу» филиала ПАО «МРСК Юга» - «Волгоградэнерго»</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6F8932" w14:textId="77777777" w:rsidR="00164C74" w:rsidRPr="00164C74" w:rsidRDefault="00164C74" w:rsidP="00164C74">
            <w:pPr>
              <w:spacing w:after="0" w:line="240" w:lineRule="auto"/>
              <w:jc w:val="center"/>
              <w:rPr>
                <w:rFonts w:ascii="Myriad Pro" w:eastAsia="Times New Roman" w:hAnsi="Myriad Pro" w:cs="Arial CYR"/>
                <w:b/>
                <w:bCs/>
                <w:sz w:val="20"/>
                <w:szCs w:val="20"/>
                <w:lang w:eastAsia="ru-RU"/>
              </w:rPr>
            </w:pPr>
            <w:r w:rsidRPr="00164C74">
              <w:rPr>
                <w:rFonts w:ascii="Myriad Pro" w:eastAsia="Times New Roman" w:hAnsi="Myriad Pro" w:cs="Arial CYR"/>
                <w:b/>
                <w:bCs/>
                <w:sz w:val="20"/>
                <w:szCs w:val="20"/>
                <w:lang w:eastAsia="ru-RU"/>
              </w:rPr>
              <w:t>1 026,2</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EEE5A2" w14:textId="77777777" w:rsidR="00164C74" w:rsidRPr="00164C74" w:rsidRDefault="00164C74" w:rsidP="00164C74">
            <w:pPr>
              <w:spacing w:after="0" w:line="240" w:lineRule="auto"/>
              <w:jc w:val="center"/>
              <w:rPr>
                <w:rFonts w:ascii="Myriad Pro" w:eastAsia="Times New Roman" w:hAnsi="Myriad Pro" w:cs="Arial CYR"/>
                <w:b/>
                <w:bCs/>
                <w:sz w:val="20"/>
                <w:szCs w:val="20"/>
                <w:lang w:eastAsia="ru-RU"/>
              </w:rPr>
            </w:pPr>
            <w:r w:rsidRPr="00164C74">
              <w:rPr>
                <w:rFonts w:ascii="Myriad Pro" w:eastAsia="Times New Roman" w:hAnsi="Myriad Pro" w:cs="Arial CYR"/>
                <w:b/>
                <w:bCs/>
                <w:sz w:val="20"/>
                <w:szCs w:val="20"/>
                <w:lang w:eastAsia="ru-RU"/>
              </w:rPr>
              <w:t>816 422,7</w:t>
            </w:r>
          </w:p>
        </w:tc>
      </w:tr>
    </w:tbl>
    <w:p w14:paraId="1F776276" w14:textId="77777777" w:rsidR="002E30DF" w:rsidRDefault="002E30DF" w:rsidP="00164C74">
      <w:pPr>
        <w:spacing w:after="0" w:line="360" w:lineRule="auto"/>
        <w:ind w:firstLine="709"/>
        <w:jc w:val="both"/>
        <w:rPr>
          <w:rFonts w:ascii="Myriad Pro" w:eastAsia="Calibri" w:hAnsi="Myriad Pro" w:cs="Times New Roman"/>
          <w:color w:val="000000"/>
          <w:sz w:val="26"/>
          <w:szCs w:val="26"/>
        </w:rPr>
      </w:pPr>
    </w:p>
    <w:p w14:paraId="42090EC7" w14:textId="77777777" w:rsidR="00164C74" w:rsidRPr="00164C74" w:rsidRDefault="00164C74" w:rsidP="00164C74">
      <w:pPr>
        <w:spacing w:after="0" w:line="360" w:lineRule="auto"/>
        <w:ind w:firstLine="709"/>
        <w:jc w:val="both"/>
        <w:rPr>
          <w:rFonts w:ascii="Myriad Pro" w:eastAsia="Calibri" w:hAnsi="Myriad Pro" w:cs="Times New Roman"/>
          <w:color w:val="000000"/>
          <w:sz w:val="26"/>
          <w:szCs w:val="26"/>
        </w:rPr>
      </w:pPr>
      <w:r w:rsidRPr="00164C74">
        <w:rPr>
          <w:rFonts w:ascii="Myriad Pro" w:eastAsia="Calibri" w:hAnsi="Myriad Pro" w:cs="Times New Roman"/>
          <w:color w:val="000000"/>
          <w:sz w:val="26"/>
          <w:szCs w:val="26"/>
        </w:rPr>
        <w:t xml:space="preserve">Исполнителем выявлено отклонение (снижение) по величине отпуска смежными сетевыми организациями на 457,8 млн. кВт*ч. </w:t>
      </w:r>
      <w:r w:rsidR="00EA3D31" w:rsidRPr="00EA3D31">
        <w:rPr>
          <w:rFonts w:ascii="Myriad Pro" w:eastAsia="Calibri" w:hAnsi="Myriad Pro" w:cs="Times New Roman"/>
          <w:color w:val="000000"/>
          <w:sz w:val="26"/>
          <w:szCs w:val="26"/>
        </w:rPr>
        <w:t>за счет снижения объемов оплачиваемого сальдо-перетока по ООО «</w:t>
      </w:r>
      <w:proofErr w:type="spellStart"/>
      <w:r w:rsidR="00EA3D31" w:rsidRPr="00EA3D31">
        <w:rPr>
          <w:rFonts w:ascii="Myriad Pro" w:eastAsia="Calibri" w:hAnsi="Myriad Pro" w:cs="Times New Roman"/>
          <w:color w:val="000000"/>
          <w:sz w:val="26"/>
          <w:szCs w:val="26"/>
        </w:rPr>
        <w:t>ВолгоГРЭС</w:t>
      </w:r>
      <w:proofErr w:type="spellEnd"/>
      <w:r w:rsidR="00EA3D31" w:rsidRPr="00EA3D31">
        <w:rPr>
          <w:rFonts w:ascii="Myriad Pro" w:eastAsia="Calibri" w:hAnsi="Myriad Pro" w:cs="Times New Roman"/>
          <w:color w:val="000000"/>
          <w:sz w:val="26"/>
          <w:szCs w:val="26"/>
        </w:rPr>
        <w:t xml:space="preserve">» и ООО </w:t>
      </w:r>
      <w:r w:rsidR="00EA3D31">
        <w:rPr>
          <w:rFonts w:ascii="Myriad Pro" w:eastAsia="Calibri" w:hAnsi="Myriad Pro" w:cs="Times New Roman"/>
          <w:color w:val="000000"/>
          <w:sz w:val="26"/>
          <w:szCs w:val="26"/>
        </w:rPr>
        <w:t>«</w:t>
      </w:r>
      <w:proofErr w:type="spellStart"/>
      <w:r w:rsidR="00EA3D31" w:rsidRPr="00EA3D31">
        <w:rPr>
          <w:rFonts w:ascii="Myriad Pro" w:eastAsia="Calibri" w:hAnsi="Myriad Pro" w:cs="Times New Roman"/>
          <w:color w:val="000000"/>
          <w:sz w:val="26"/>
          <w:szCs w:val="26"/>
        </w:rPr>
        <w:t>Волгаэнергосеть</w:t>
      </w:r>
      <w:proofErr w:type="spellEnd"/>
      <w:r w:rsidR="00EA3D31">
        <w:rPr>
          <w:rFonts w:ascii="Myriad Pro" w:eastAsia="Calibri" w:hAnsi="Myriad Pro" w:cs="Times New Roman"/>
          <w:color w:val="000000"/>
          <w:sz w:val="26"/>
          <w:szCs w:val="26"/>
        </w:rPr>
        <w:t>»</w:t>
      </w:r>
      <w:r w:rsidR="00EA3D31" w:rsidRPr="00EA3D31">
        <w:rPr>
          <w:rFonts w:ascii="Myriad Pro" w:eastAsia="Calibri" w:hAnsi="Myriad Pro" w:cs="Times New Roman"/>
          <w:color w:val="000000"/>
          <w:sz w:val="26"/>
          <w:szCs w:val="26"/>
        </w:rPr>
        <w:t>, прекращения договорных отношений с ООО «Волжский метанол» в связи с передачей последним в аренду электросетевого оборудования и не урегулирования договорных отношений с ВОАО «Химпром» (продажа электросетевого имущества ВОАО «Химпром» в апреле 2019 года ООО</w:t>
      </w:r>
      <w:r w:rsidR="00E12BD6">
        <w:rPr>
          <w:rFonts w:ascii="Myriad Pro" w:eastAsia="Calibri" w:hAnsi="Myriad Pro" w:cs="Times New Roman"/>
          <w:color w:val="000000"/>
          <w:sz w:val="26"/>
          <w:szCs w:val="26"/>
        </w:rPr>
        <w:t> </w:t>
      </w:r>
      <w:r w:rsidR="00EA3D31" w:rsidRPr="00EA3D31">
        <w:rPr>
          <w:rFonts w:ascii="Myriad Pro" w:eastAsia="Calibri" w:hAnsi="Myriad Pro" w:cs="Times New Roman"/>
          <w:color w:val="000000"/>
          <w:sz w:val="26"/>
          <w:szCs w:val="26"/>
        </w:rPr>
        <w:t>«Промышленные технологии», которое не обладает статусом сетевой компании).</w:t>
      </w:r>
      <w:r w:rsidRPr="00164C74">
        <w:rPr>
          <w:rFonts w:ascii="Myriad Pro" w:eastAsia="Calibri" w:hAnsi="Myriad Pro" w:cs="Times New Roman"/>
          <w:color w:val="000000"/>
          <w:sz w:val="26"/>
          <w:szCs w:val="26"/>
        </w:rPr>
        <w:t xml:space="preserve">Следовательно, снизился объем фактической стоимости услуг, оказанных смежными сетевыми организациями, на 98 650,7 тыс. рублей. </w:t>
      </w:r>
      <w:r w:rsidRPr="00E02708">
        <w:rPr>
          <w:rFonts w:ascii="Myriad Pro" w:eastAsia="Calibri" w:hAnsi="Myriad Pro" w:cs="Times New Roman"/>
          <w:color w:val="000000"/>
          <w:sz w:val="26"/>
          <w:szCs w:val="26"/>
        </w:rPr>
        <w:t xml:space="preserve">Дополнительно у филиала ПАО «МРСК Юга» - «Волгоградэнерго» имеются разногласия по объему оказанных услуг по переданному объему электрической энергии на </w:t>
      </w:r>
      <w:r w:rsidR="00C32332" w:rsidRPr="00E02708">
        <w:rPr>
          <w:rFonts w:ascii="Myriad Pro" w:eastAsia="Calibri" w:hAnsi="Myriad Pro" w:cs="Times New Roman"/>
          <w:color w:val="000000"/>
          <w:sz w:val="26"/>
          <w:szCs w:val="26"/>
        </w:rPr>
        <w:t>94,554</w:t>
      </w:r>
      <w:r w:rsidR="004275E1" w:rsidRPr="00E02708">
        <w:rPr>
          <w:rFonts w:ascii="Myriad Pro" w:eastAsia="Calibri" w:hAnsi="Myriad Pro" w:cs="Times New Roman"/>
          <w:color w:val="000000"/>
          <w:sz w:val="26"/>
          <w:szCs w:val="26"/>
        </w:rPr>
        <w:t xml:space="preserve"> </w:t>
      </w:r>
      <w:r w:rsidRPr="00E02708">
        <w:rPr>
          <w:rFonts w:ascii="Myriad Pro" w:eastAsia="Calibri" w:hAnsi="Myriad Pro" w:cs="Times New Roman"/>
          <w:color w:val="000000"/>
          <w:sz w:val="26"/>
          <w:szCs w:val="26"/>
        </w:rPr>
        <w:t>млн. руб.</w:t>
      </w:r>
      <w:r w:rsidR="00041396">
        <w:rPr>
          <w:rFonts w:ascii="Myriad Pro" w:eastAsia="Calibri" w:hAnsi="Myriad Pro" w:cs="Times New Roman"/>
          <w:color w:val="000000"/>
          <w:sz w:val="26"/>
          <w:szCs w:val="26"/>
        </w:rPr>
        <w:t xml:space="preserve"> </w:t>
      </w:r>
      <w:r w:rsidR="00C32332" w:rsidRPr="00E02708">
        <w:rPr>
          <w:rFonts w:ascii="Myriad Pro" w:eastAsia="Calibri" w:hAnsi="Myriad Pro" w:cs="Times New Roman"/>
          <w:color w:val="000000"/>
          <w:sz w:val="26"/>
          <w:szCs w:val="26"/>
        </w:rPr>
        <w:t>с НДС.</w:t>
      </w:r>
    </w:p>
    <w:p w14:paraId="7088ADD3" w14:textId="77777777" w:rsidR="007050A4" w:rsidRDefault="007050A4" w:rsidP="00C33ED4">
      <w:pPr>
        <w:spacing w:after="0" w:line="360" w:lineRule="auto"/>
        <w:ind w:firstLine="567"/>
        <w:jc w:val="both"/>
      </w:pPr>
      <w:r>
        <w:br w:type="page"/>
      </w:r>
    </w:p>
    <w:p w14:paraId="46816712" w14:textId="77777777" w:rsidR="009C4524" w:rsidRPr="00572E95" w:rsidRDefault="009C4524" w:rsidP="00A44787">
      <w:pPr>
        <w:pStyle w:val="3"/>
        <w:numPr>
          <w:ilvl w:val="0"/>
          <w:numId w:val="3"/>
        </w:numPr>
        <w:tabs>
          <w:tab w:val="left" w:pos="0"/>
        </w:tabs>
        <w:spacing w:line="360" w:lineRule="auto"/>
        <w:jc w:val="both"/>
        <w:rPr>
          <w:rFonts w:ascii="Myriad Pro" w:hAnsi="Myriad Pro"/>
          <w:b/>
          <w:color w:val="4F6228" w:themeColor="accent3" w:themeShade="80"/>
          <w:sz w:val="28"/>
          <w:szCs w:val="28"/>
        </w:rPr>
      </w:pPr>
      <w:bookmarkStart w:id="24" w:name="_Toc44663952"/>
      <w:r w:rsidRPr="00572E95">
        <w:rPr>
          <w:rFonts w:ascii="Myriad Pro" w:hAnsi="Myriad Pro"/>
          <w:b/>
          <w:color w:val="4F6228" w:themeColor="accent3" w:themeShade="80"/>
          <w:sz w:val="28"/>
          <w:szCs w:val="28"/>
        </w:rPr>
        <w:lastRenderedPageBreak/>
        <w:t xml:space="preserve">Экспертиза обоснованности корректировок необходимой валовой выручки </w:t>
      </w:r>
      <w:r w:rsidR="007050A4" w:rsidRPr="00572E95">
        <w:rPr>
          <w:rFonts w:ascii="Myriad Pro" w:hAnsi="Myriad Pro"/>
          <w:b/>
          <w:color w:val="4F6228" w:themeColor="accent3" w:themeShade="80"/>
          <w:sz w:val="28"/>
          <w:szCs w:val="28"/>
        </w:rPr>
        <w:t xml:space="preserve">филиала </w:t>
      </w:r>
      <w:r w:rsidR="00AB2A96" w:rsidRPr="00572E95">
        <w:rPr>
          <w:rFonts w:ascii="Myriad Pro" w:hAnsi="Myriad Pro"/>
          <w:b/>
          <w:color w:val="4F6228" w:themeColor="accent3" w:themeShade="80"/>
          <w:sz w:val="28"/>
          <w:szCs w:val="28"/>
        </w:rPr>
        <w:t xml:space="preserve">ПАО </w:t>
      </w:r>
      <w:r w:rsidR="00221AE4" w:rsidRPr="00572E95">
        <w:rPr>
          <w:rFonts w:ascii="Myriad Pro" w:hAnsi="Myriad Pro"/>
          <w:b/>
          <w:color w:val="4F6228" w:themeColor="accent3" w:themeShade="80"/>
          <w:sz w:val="28"/>
          <w:szCs w:val="28"/>
        </w:rPr>
        <w:t>«</w:t>
      </w:r>
      <w:r w:rsidR="00AB2A96" w:rsidRPr="00572E95">
        <w:rPr>
          <w:rFonts w:ascii="Myriad Pro" w:hAnsi="Myriad Pro"/>
          <w:b/>
          <w:color w:val="4F6228" w:themeColor="accent3" w:themeShade="80"/>
          <w:sz w:val="28"/>
          <w:szCs w:val="28"/>
        </w:rPr>
        <w:t>МРСК Юга</w:t>
      </w:r>
      <w:r w:rsidR="00221AE4" w:rsidRPr="00572E95">
        <w:rPr>
          <w:rFonts w:ascii="Myriad Pro" w:hAnsi="Myriad Pro"/>
          <w:b/>
          <w:color w:val="4F6228" w:themeColor="accent3" w:themeShade="80"/>
          <w:sz w:val="28"/>
          <w:szCs w:val="28"/>
        </w:rPr>
        <w:t>»</w:t>
      </w:r>
      <w:r w:rsidR="00AB2A96" w:rsidRPr="00572E95">
        <w:rPr>
          <w:rFonts w:ascii="Myriad Pro" w:hAnsi="Myriad Pro"/>
          <w:b/>
          <w:color w:val="4F6228" w:themeColor="accent3" w:themeShade="80"/>
          <w:sz w:val="28"/>
          <w:szCs w:val="28"/>
        </w:rPr>
        <w:t>-</w:t>
      </w:r>
      <w:r w:rsidR="007050A4" w:rsidRPr="00572E95">
        <w:rPr>
          <w:rFonts w:ascii="Myriad Pro" w:hAnsi="Myriad Pro"/>
          <w:b/>
          <w:color w:val="4F6228" w:themeColor="accent3" w:themeShade="80"/>
          <w:sz w:val="28"/>
          <w:szCs w:val="28"/>
        </w:rPr>
        <w:t>«</w:t>
      </w:r>
      <w:r w:rsidR="00320DE6" w:rsidRPr="00572E95">
        <w:rPr>
          <w:rFonts w:ascii="Myriad Pro" w:hAnsi="Myriad Pro"/>
          <w:b/>
          <w:color w:val="4F6228" w:themeColor="accent3" w:themeShade="80"/>
          <w:sz w:val="28"/>
          <w:szCs w:val="28"/>
        </w:rPr>
        <w:t>Волгоградэнерго</w:t>
      </w:r>
      <w:r w:rsidR="00221AE4" w:rsidRPr="00572E95">
        <w:rPr>
          <w:rFonts w:ascii="Myriad Pro" w:hAnsi="Myriad Pro"/>
          <w:b/>
          <w:color w:val="4F6228" w:themeColor="accent3" w:themeShade="80"/>
          <w:sz w:val="28"/>
          <w:szCs w:val="28"/>
        </w:rPr>
        <w:t>»</w:t>
      </w:r>
      <w:r w:rsidRPr="00572E95">
        <w:rPr>
          <w:rFonts w:ascii="Myriad Pro" w:hAnsi="Myriad Pro"/>
          <w:b/>
          <w:color w:val="4F6228" w:themeColor="accent3" w:themeShade="80"/>
          <w:sz w:val="28"/>
          <w:szCs w:val="28"/>
        </w:rPr>
        <w:t xml:space="preserve">, проведенных </w:t>
      </w:r>
      <w:r w:rsidR="00614E28" w:rsidRPr="00572E95">
        <w:rPr>
          <w:rFonts w:ascii="Myriad Pro" w:hAnsi="Myriad Pro"/>
          <w:b/>
          <w:color w:val="4F6228" w:themeColor="accent3" w:themeShade="80"/>
          <w:sz w:val="28"/>
          <w:szCs w:val="28"/>
        </w:rPr>
        <w:t>Комитетом тарифного регулирования Волгоградской области</w:t>
      </w:r>
      <w:r w:rsidRPr="00572E95">
        <w:rPr>
          <w:rFonts w:ascii="Myriad Pro" w:hAnsi="Myriad Pro"/>
          <w:b/>
          <w:color w:val="4F6228" w:themeColor="accent3" w:themeShade="80"/>
          <w:sz w:val="28"/>
          <w:szCs w:val="28"/>
        </w:rPr>
        <w:t xml:space="preserve"> при определении необходимой валовой выручки на 2019 год</w:t>
      </w:r>
      <w:bookmarkEnd w:id="24"/>
    </w:p>
    <w:p w14:paraId="6D5BFB46" w14:textId="77777777" w:rsidR="003B0C1F" w:rsidRPr="00F36EC9" w:rsidRDefault="003B0C1F" w:rsidP="003B0C1F">
      <w:pPr>
        <w:pStyle w:val="ConsPlusNormal"/>
        <w:spacing w:line="360" w:lineRule="auto"/>
        <w:ind w:firstLine="567"/>
        <w:jc w:val="both"/>
        <w:rPr>
          <w:rFonts w:eastAsia="Calibri"/>
        </w:rPr>
      </w:pPr>
      <w:r w:rsidRPr="00F36EC9">
        <w:rPr>
          <w:rFonts w:eastAsia="Calibri"/>
        </w:rPr>
        <w:t>В соответствии с пунктом 9 Методических указаний №98-э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расчетный период регулирования.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p>
    <w:p w14:paraId="7CC38F2F" w14:textId="77777777" w:rsidR="003B0C1F" w:rsidRPr="00F36EC9" w:rsidRDefault="003B0C1F" w:rsidP="003B0C1F">
      <w:pPr>
        <w:pStyle w:val="ConsPlusNormal"/>
        <w:spacing w:line="360" w:lineRule="auto"/>
        <w:ind w:firstLine="567"/>
        <w:jc w:val="both"/>
        <w:rPr>
          <w:rFonts w:eastAsia="Calibri"/>
        </w:rPr>
      </w:pPr>
      <w:r w:rsidRPr="00F36EC9">
        <w:rPr>
          <w:rFonts w:eastAsia="Calibri"/>
        </w:rPr>
        <w:t>Регулирующими органами ежегодно производится корректировка необходимой валовой выручки, устанавливаемой на очередной финансовый год, с учетом отклонения фактических значений параметров расчета тарифов от планировавшихся значений параметров расчета тарифов, корректировки планируемых значений параметров расчета тарифов, а также с учетом:</w:t>
      </w:r>
    </w:p>
    <w:p w14:paraId="7558E77F" w14:textId="77777777" w:rsidR="003B0C1F" w:rsidRPr="00F36EC9" w:rsidRDefault="003B0C1F" w:rsidP="001F481F">
      <w:pPr>
        <w:pStyle w:val="ConsPlusNormal"/>
        <w:numPr>
          <w:ilvl w:val="0"/>
          <w:numId w:val="23"/>
        </w:numPr>
        <w:spacing w:line="360" w:lineRule="auto"/>
        <w:jc w:val="both"/>
        <w:rPr>
          <w:rFonts w:eastAsia="Calibri"/>
        </w:rPr>
      </w:pPr>
      <w:r w:rsidRPr="00F36EC9">
        <w:rPr>
          <w:rFonts w:eastAsia="Calibri"/>
        </w:rPr>
        <w:t>величины распределяемых в целях сглаживания изменения тарифов исключаемых необоснованных доходов и расходов, выявленных в том числе по результатам 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в том числе относящихся к предыдущему долгосрочному периоду регулирования;</w:t>
      </w:r>
    </w:p>
    <w:p w14:paraId="6EB5E2DA" w14:textId="77777777" w:rsidR="003B0C1F" w:rsidRPr="00F36EC9" w:rsidRDefault="003B0C1F" w:rsidP="001F481F">
      <w:pPr>
        <w:pStyle w:val="ConsPlusNormal"/>
        <w:numPr>
          <w:ilvl w:val="0"/>
          <w:numId w:val="23"/>
        </w:numPr>
        <w:spacing w:line="360" w:lineRule="auto"/>
        <w:jc w:val="both"/>
        <w:rPr>
          <w:rFonts w:eastAsia="Calibri"/>
        </w:rPr>
      </w:pPr>
      <w:r w:rsidRPr="00F36EC9">
        <w:rPr>
          <w:rFonts w:eastAsia="Calibri"/>
        </w:rPr>
        <w:lastRenderedPageBreak/>
        <w:t>результатов деятельности регулируемой организации за предыдущие годы до начала долгосрочного периода регулирования с применением метода долгосрочной индексации необходимой валовой выручки.</w:t>
      </w:r>
    </w:p>
    <w:p w14:paraId="52CCBECE" w14:textId="77777777" w:rsidR="003B0C1F" w:rsidRPr="00F36EC9" w:rsidRDefault="003B0C1F" w:rsidP="003B0C1F">
      <w:pPr>
        <w:pStyle w:val="ConsPlusNormal"/>
        <w:spacing w:line="360" w:lineRule="auto"/>
        <w:ind w:firstLine="567"/>
        <w:jc w:val="both"/>
        <w:rPr>
          <w:rFonts w:eastAsia="Calibri"/>
        </w:rPr>
      </w:pPr>
      <w:r w:rsidRPr="00F36EC9">
        <w:rPr>
          <w:rFonts w:eastAsia="Calibri"/>
        </w:rPr>
        <w:t xml:space="preserve">В соответствии с пунктом 10 Методических указаний от 17.02.2012 №98-э результаты деятельности регулируемой организации учитываются при определении ежегодной корректировки необходимой валовой выручки в порядке, определенном </w:t>
      </w:r>
      <w:hyperlink w:anchor="P88" w:history="1">
        <w:r w:rsidRPr="00F36EC9">
          <w:rPr>
            <w:rFonts w:eastAsia="Calibri"/>
          </w:rPr>
          <w:t>пунктом 11</w:t>
        </w:r>
      </w:hyperlink>
      <w:r w:rsidRPr="00F36EC9">
        <w:rPr>
          <w:rFonts w:eastAsia="Calibri"/>
        </w:rPr>
        <w:t xml:space="preserve"> настоящих Методических указаний.</w:t>
      </w:r>
    </w:p>
    <w:p w14:paraId="13C0B72F" w14:textId="77777777" w:rsidR="003B0C1F" w:rsidRPr="00F36EC9" w:rsidRDefault="003B0C1F" w:rsidP="003B0C1F">
      <w:pPr>
        <w:pStyle w:val="ConsPlusNormal"/>
        <w:ind w:left="420"/>
        <w:jc w:val="center"/>
      </w:pPr>
      <w:r w:rsidRPr="00F36EC9">
        <w:rPr>
          <w:noProof/>
          <w:position w:val="-9"/>
          <w:lang w:eastAsia="ru-RU"/>
        </w:rPr>
        <w:drawing>
          <wp:inline distT="0" distB="0" distL="0" distR="0" wp14:anchorId="34BB2C9E" wp14:editId="0BAB700F">
            <wp:extent cx="1955800" cy="262255"/>
            <wp:effectExtent l="19050" t="0" r="0" b="0"/>
            <wp:docPr id="27" name="Рисунок 3" descr="base_1_287253_327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ase_1_287253_32772"/>
                    <pic:cNvPicPr preferRelativeResize="0">
                      <a:picLocks noChangeArrowheads="1"/>
                    </pic:cNvPicPr>
                  </pic:nvPicPr>
                  <pic:blipFill>
                    <a:blip r:embed="rId20" cstate="print"/>
                    <a:srcRect/>
                    <a:stretch>
                      <a:fillRect/>
                    </a:stretch>
                  </pic:blipFill>
                  <pic:spPr bwMode="auto">
                    <a:xfrm>
                      <a:off x="0" y="0"/>
                      <a:ext cx="1955800" cy="262255"/>
                    </a:xfrm>
                    <a:prstGeom prst="rect">
                      <a:avLst/>
                    </a:prstGeom>
                    <a:noFill/>
                    <a:ln w="9525">
                      <a:noFill/>
                      <a:miter lim="800000"/>
                      <a:headEnd/>
                      <a:tailEnd/>
                    </a:ln>
                  </pic:spPr>
                </pic:pic>
              </a:graphicData>
            </a:graphic>
          </wp:inline>
        </w:drawing>
      </w:r>
      <w:r w:rsidRPr="00F36EC9">
        <w:t>, (3)</w:t>
      </w:r>
    </w:p>
    <w:p w14:paraId="63405173" w14:textId="77777777" w:rsidR="003B0C1F" w:rsidRPr="00F36EC9" w:rsidRDefault="003B0C1F" w:rsidP="00965499">
      <w:pPr>
        <w:pStyle w:val="ConsPlusNormal"/>
        <w:spacing w:line="360" w:lineRule="auto"/>
        <w:ind w:firstLine="567"/>
        <w:jc w:val="both"/>
        <w:rPr>
          <w:rFonts w:eastAsia="Calibri"/>
        </w:rPr>
      </w:pPr>
      <w:proofErr w:type="spellStart"/>
      <w:r w:rsidRPr="00F36EC9">
        <w:rPr>
          <w:rFonts w:eastAsia="Calibri"/>
        </w:rPr>
        <w:t>Вi</w:t>
      </w:r>
      <w:proofErr w:type="spellEnd"/>
      <w:r w:rsidRPr="00F36EC9">
        <w:rPr>
          <w:rFonts w:eastAsia="Calibri"/>
        </w:rPr>
        <w:t xml:space="preserve"> - расходы i-</w:t>
      </w:r>
      <w:proofErr w:type="spellStart"/>
      <w:r w:rsidRPr="00F36EC9">
        <w:rPr>
          <w:rFonts w:eastAsia="Calibri"/>
        </w:rPr>
        <w:t>го</w:t>
      </w:r>
      <w:proofErr w:type="spellEnd"/>
      <w:r w:rsidRPr="00F36EC9">
        <w:rPr>
          <w:rFonts w:eastAsia="Calibri"/>
        </w:rPr>
        <w:t xml:space="preserve"> года долгосрочного периода регулирования, связанные с компенсацией</w:t>
      </w:r>
      <w:r w:rsidRPr="00F36EC9">
        <w:t xml:space="preserve"> </w:t>
      </w:r>
      <w:r w:rsidRPr="00F36EC9">
        <w:rPr>
          <w:rFonts w:eastAsia="Calibri"/>
        </w:rPr>
        <w:t xml:space="preserve">незапланированных расходов (со знаком "плюс") или полученного избытка (со знаком "минус"), выявленных в том числе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указанной в </w:t>
      </w:r>
      <w:hyperlink w:anchor="P73" w:history="1">
        <w:r w:rsidRPr="00F36EC9">
          <w:rPr>
            <w:rFonts w:eastAsia="Calibri"/>
          </w:rPr>
          <w:t>пункте 9</w:t>
        </w:r>
      </w:hyperlink>
      <w:r w:rsidRPr="00F36EC9">
        <w:rPr>
          <w:rFonts w:eastAsia="Calibri"/>
        </w:rPr>
        <w:t xml:space="preserve">, а также расходы в соответствии с </w:t>
      </w:r>
      <w:hyperlink w:anchor="P82" w:history="1">
        <w:r w:rsidRPr="00F36EC9">
          <w:rPr>
            <w:rFonts w:eastAsia="Calibri"/>
          </w:rPr>
          <w:t>пунктом 10</w:t>
        </w:r>
      </w:hyperlink>
      <w:r w:rsidRPr="00F36EC9">
        <w:rPr>
          <w:rFonts w:eastAsia="Calibri"/>
        </w:rPr>
        <w:t xml:space="preserve"> Методических указаний (тыс. руб.) и корректировка необходимой валовой выручки в соответствии с </w:t>
      </w:r>
      <w:hyperlink r:id="rId21" w:history="1">
        <w:r w:rsidRPr="00F36EC9">
          <w:rPr>
            <w:rFonts w:eastAsia="Calibri"/>
          </w:rPr>
          <w:t>пунктом 32</w:t>
        </w:r>
      </w:hyperlink>
      <w:r w:rsidRPr="00F36EC9">
        <w:rPr>
          <w:rFonts w:eastAsia="Calibri"/>
        </w:rPr>
        <w:t xml:space="preserve"> Основ ценообразования; </w:t>
      </w:r>
    </w:p>
    <w:p w14:paraId="35819EA4" w14:textId="77777777" w:rsidR="003B0C1F" w:rsidRPr="00F36EC9" w:rsidRDefault="003B0C1F" w:rsidP="00965499">
      <w:pPr>
        <w:pStyle w:val="ConsPlusNormal"/>
        <w:spacing w:line="360" w:lineRule="auto"/>
        <w:ind w:firstLine="567"/>
        <w:jc w:val="both"/>
        <w:rPr>
          <w:rFonts w:eastAsia="Calibri"/>
        </w:rPr>
      </w:pPr>
      <w:r w:rsidRPr="00F36EC9">
        <w:rPr>
          <w:rFonts w:eastAsia="Calibri"/>
          <w:noProof/>
          <w:lang w:eastAsia="ru-RU"/>
        </w:rPr>
        <w:drawing>
          <wp:inline distT="0" distB="0" distL="0" distR="0" wp14:anchorId="4AF6ADF0" wp14:editId="747BBCC1">
            <wp:extent cx="516890" cy="262255"/>
            <wp:effectExtent l="0" t="0" r="0" b="0"/>
            <wp:docPr id="28" name="Рисунок 15" descr="base_1_287253_327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base_1_287253_32793"/>
                    <pic:cNvPicPr preferRelativeResize="0">
                      <a:picLocks noChangeArrowheads="1"/>
                    </pic:cNvPicPr>
                  </pic:nvPicPr>
                  <pic:blipFill>
                    <a:blip r:embed="rId22" cstate="print"/>
                    <a:srcRect/>
                    <a:stretch>
                      <a:fillRect/>
                    </a:stretch>
                  </pic:blipFill>
                  <pic:spPr bwMode="auto">
                    <a:xfrm>
                      <a:off x="0" y="0"/>
                      <a:ext cx="516890" cy="262255"/>
                    </a:xfrm>
                    <a:prstGeom prst="rect">
                      <a:avLst/>
                    </a:prstGeom>
                    <a:noFill/>
                    <a:ln w="9525">
                      <a:noFill/>
                      <a:miter lim="800000"/>
                      <a:headEnd/>
                      <a:tailEnd/>
                    </a:ln>
                  </pic:spPr>
                </pic:pic>
              </a:graphicData>
            </a:graphic>
          </wp:inline>
        </w:drawing>
      </w:r>
      <w:r w:rsidRPr="00F36EC9">
        <w:rPr>
          <w:rFonts w:eastAsia="Calibri"/>
        </w:rPr>
        <w:t xml:space="preserve"> - корректировка необходимой валовой выручки на i-</w:t>
      </w:r>
      <w:proofErr w:type="spellStart"/>
      <w:r w:rsidRPr="00F36EC9">
        <w:rPr>
          <w:rFonts w:eastAsia="Calibri"/>
        </w:rPr>
        <w:t>тый</w:t>
      </w:r>
      <w:proofErr w:type="spellEnd"/>
      <w:r w:rsidRPr="00F36EC9">
        <w:rPr>
          <w:rFonts w:eastAsia="Calibri"/>
        </w:rPr>
        <w:t xml:space="preserve"> год долгосрочного периода регулирования, осуществляемая в связи с изменением (неисполнением) инвестиционной программы на (i-1)-й год;</w:t>
      </w:r>
    </w:p>
    <w:p w14:paraId="48AFC8B4" w14:textId="77777777" w:rsidR="003B0C1F" w:rsidRPr="00F36EC9" w:rsidRDefault="003B0C1F" w:rsidP="00965499">
      <w:pPr>
        <w:pStyle w:val="ConsPlusNormal"/>
        <w:spacing w:line="360" w:lineRule="auto"/>
        <w:ind w:firstLine="567"/>
        <w:jc w:val="both"/>
        <w:rPr>
          <w:rFonts w:eastAsia="Calibri"/>
        </w:rPr>
      </w:pPr>
      <w:r w:rsidRPr="00F36EC9">
        <w:rPr>
          <w:rFonts w:eastAsia="Calibri"/>
          <w:noProof/>
          <w:lang w:eastAsia="ru-RU"/>
        </w:rPr>
        <w:drawing>
          <wp:inline distT="0" distB="0" distL="0" distR="0" wp14:anchorId="4A053FE2" wp14:editId="4670A009">
            <wp:extent cx="501015" cy="262255"/>
            <wp:effectExtent l="19050" t="0" r="0" b="0"/>
            <wp:docPr id="29" name="Рисунок 17" descr="base_1_287253_328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descr="base_1_287253_32800"/>
                    <pic:cNvPicPr preferRelativeResize="0">
                      <a:picLocks noChangeArrowheads="1"/>
                    </pic:cNvPicPr>
                  </pic:nvPicPr>
                  <pic:blipFill>
                    <a:blip r:embed="rId23" cstate="print"/>
                    <a:srcRect/>
                    <a:stretch>
                      <a:fillRect/>
                    </a:stretch>
                  </pic:blipFill>
                  <pic:spPr bwMode="auto">
                    <a:xfrm>
                      <a:off x="0" y="0"/>
                      <a:ext cx="501015" cy="262255"/>
                    </a:xfrm>
                    <a:prstGeom prst="rect">
                      <a:avLst/>
                    </a:prstGeom>
                    <a:noFill/>
                    <a:ln w="9525">
                      <a:noFill/>
                      <a:miter lim="800000"/>
                      <a:headEnd/>
                      <a:tailEnd/>
                    </a:ln>
                  </pic:spPr>
                </pic:pic>
              </a:graphicData>
            </a:graphic>
          </wp:inline>
        </w:drawing>
      </w:r>
      <w:r w:rsidRPr="00F36EC9">
        <w:rPr>
          <w:rFonts w:eastAsia="Calibri"/>
        </w:rPr>
        <w:t xml:space="preserve"> - учитываемая в году i величина распределяемых в целях сглаживания изменения тарифов исключаемых необоснованных доходов и расходов, выявленных в том числе по результатам 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а также результаты деятельности регулируемой организации за предыдущие годы до начала долгосрочного периода регулирования методом долгосрочной </w:t>
      </w:r>
      <w:r w:rsidRPr="00F36EC9">
        <w:rPr>
          <w:rFonts w:eastAsia="Calibri"/>
        </w:rPr>
        <w:lastRenderedPageBreak/>
        <w:t xml:space="preserve">индексации необходимой валовой выручки или до изменения метода регулирования согласно </w:t>
      </w:r>
      <w:hyperlink r:id="rId24" w:history="1">
        <w:r w:rsidRPr="00F36EC9">
          <w:rPr>
            <w:rFonts w:eastAsia="Calibri"/>
          </w:rPr>
          <w:t>абзацу второму пункта 39</w:t>
        </w:r>
      </w:hyperlink>
      <w:r w:rsidRPr="00F36EC9">
        <w:rPr>
          <w:rFonts w:eastAsia="Calibri"/>
        </w:rPr>
        <w:t xml:space="preserve"> Основ ценообразования.</w:t>
      </w:r>
    </w:p>
    <w:p w14:paraId="1AB3740A" w14:textId="77777777" w:rsidR="003B0C1F" w:rsidRPr="00F36EC9" w:rsidRDefault="003B0C1F" w:rsidP="00965499">
      <w:pPr>
        <w:pStyle w:val="ConsPlusNormal"/>
        <w:spacing w:line="360" w:lineRule="auto"/>
        <w:ind w:firstLine="567"/>
        <w:jc w:val="both"/>
        <w:rPr>
          <w:rFonts w:eastAsia="Calibri"/>
        </w:rPr>
      </w:pPr>
      <w:r w:rsidRPr="00F36EC9">
        <w:rPr>
          <w:rFonts w:eastAsia="Calibri"/>
          <w:noProof/>
          <w:lang w:eastAsia="ru-RU"/>
        </w:rPr>
        <w:drawing>
          <wp:inline distT="0" distB="0" distL="0" distR="0" wp14:anchorId="69B8586D" wp14:editId="602541A9">
            <wp:extent cx="334010" cy="262255"/>
            <wp:effectExtent l="0" t="0" r="0" b="0"/>
            <wp:docPr id="31" name="Рисунок 5" descr="base_1_287253_327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base_1_287253_32773"/>
                    <pic:cNvPicPr preferRelativeResize="0">
                      <a:picLocks noChangeArrowheads="1"/>
                    </pic:cNvPicPr>
                  </pic:nvPicPr>
                  <pic:blipFill>
                    <a:blip r:embed="rId25" cstate="print"/>
                    <a:srcRect/>
                    <a:stretch>
                      <a:fillRect/>
                    </a:stretch>
                  </pic:blipFill>
                  <pic:spPr bwMode="auto">
                    <a:xfrm>
                      <a:off x="0" y="0"/>
                      <a:ext cx="334010" cy="262255"/>
                    </a:xfrm>
                    <a:prstGeom prst="rect">
                      <a:avLst/>
                    </a:prstGeom>
                    <a:noFill/>
                    <a:ln w="9525">
                      <a:noFill/>
                      <a:miter lim="800000"/>
                      <a:headEnd/>
                      <a:tailEnd/>
                    </a:ln>
                  </pic:spPr>
                </pic:pic>
              </a:graphicData>
            </a:graphic>
          </wp:inline>
        </w:drawing>
      </w:r>
      <w:r w:rsidRPr="00F36EC9">
        <w:rPr>
          <w:rFonts w:eastAsia="Calibri"/>
        </w:rPr>
        <w:t xml:space="preserve"> - расходы i-</w:t>
      </w:r>
      <w:proofErr w:type="spellStart"/>
      <w:r w:rsidRPr="00F36EC9">
        <w:rPr>
          <w:rFonts w:eastAsia="Calibri"/>
        </w:rPr>
        <w:t>го</w:t>
      </w:r>
      <w:proofErr w:type="spellEnd"/>
      <w:r w:rsidRPr="00F36EC9">
        <w:rPr>
          <w:rFonts w:eastAsia="Calibri"/>
        </w:rPr>
        <w:t xml:space="preserve"> года долгосрочного периода регулирования, связанные с компенсацией незапланированных расходов (со знаком "плюс") или полученного избытка (со знаком "минус"), выявленных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указанной в </w:t>
      </w:r>
      <w:hyperlink w:anchor="P73" w:history="1">
        <w:r w:rsidRPr="00F36EC9">
          <w:rPr>
            <w:rFonts w:eastAsia="Calibri"/>
          </w:rPr>
          <w:t>пункте 9</w:t>
        </w:r>
      </w:hyperlink>
      <w:r w:rsidRPr="00F36EC9">
        <w:rPr>
          <w:rFonts w:eastAsia="Calibri"/>
        </w:rPr>
        <w:t xml:space="preserve"> Методических указаний, а также расходы в соответствии с </w:t>
      </w:r>
      <w:hyperlink w:anchor="P82" w:history="1">
        <w:r w:rsidRPr="00F36EC9">
          <w:rPr>
            <w:rFonts w:eastAsia="Calibri"/>
          </w:rPr>
          <w:t>пунктом 10</w:t>
        </w:r>
      </w:hyperlink>
      <w:r w:rsidRPr="00F36EC9">
        <w:rPr>
          <w:rFonts w:eastAsia="Calibri"/>
        </w:rPr>
        <w:t xml:space="preserve"> Методических указаний (тыс. руб.). Указанные расходы определяются следующим образом:</w:t>
      </w:r>
    </w:p>
    <w:p w14:paraId="71776485" w14:textId="77777777" w:rsidR="003B0C1F" w:rsidRPr="00F36EC9" w:rsidRDefault="003B0C1F" w:rsidP="003B0C1F">
      <w:pPr>
        <w:pStyle w:val="ConsPlusNormal"/>
        <w:spacing w:line="360" w:lineRule="auto"/>
        <w:ind w:left="420"/>
        <w:jc w:val="center"/>
        <w:rPr>
          <w:rFonts w:eastAsia="Calibri"/>
        </w:rPr>
      </w:pPr>
      <w:r w:rsidRPr="00F36EC9">
        <w:rPr>
          <w:rFonts w:eastAsia="Calibri"/>
          <w:noProof/>
          <w:lang w:eastAsia="ru-RU"/>
        </w:rPr>
        <w:drawing>
          <wp:inline distT="0" distB="0" distL="0" distR="0" wp14:anchorId="1054D819" wp14:editId="21F2F98C">
            <wp:extent cx="2734945" cy="262255"/>
            <wp:effectExtent l="0" t="0" r="0" b="0"/>
            <wp:docPr id="51" name="Рисунок 6" descr="base_1_287253_327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base_1_287253_32774"/>
                    <pic:cNvPicPr preferRelativeResize="0">
                      <a:picLocks noChangeArrowheads="1"/>
                    </pic:cNvPicPr>
                  </pic:nvPicPr>
                  <pic:blipFill>
                    <a:blip r:embed="rId26" cstate="print"/>
                    <a:srcRect/>
                    <a:stretch>
                      <a:fillRect/>
                    </a:stretch>
                  </pic:blipFill>
                  <pic:spPr bwMode="auto">
                    <a:xfrm>
                      <a:off x="0" y="0"/>
                      <a:ext cx="2734945" cy="262255"/>
                    </a:xfrm>
                    <a:prstGeom prst="rect">
                      <a:avLst/>
                    </a:prstGeom>
                    <a:noFill/>
                    <a:ln w="9525">
                      <a:noFill/>
                      <a:miter lim="800000"/>
                      <a:headEnd/>
                      <a:tailEnd/>
                    </a:ln>
                  </pic:spPr>
                </pic:pic>
              </a:graphicData>
            </a:graphic>
          </wp:inline>
        </w:drawing>
      </w:r>
      <w:r w:rsidRPr="00F36EC9">
        <w:rPr>
          <w:rFonts w:eastAsia="Calibri"/>
        </w:rPr>
        <w:t>, (4)</w:t>
      </w:r>
    </w:p>
    <w:p w14:paraId="0C5827B3" w14:textId="77777777" w:rsidR="003B0C1F" w:rsidRPr="00F36EC9" w:rsidRDefault="003B0C1F" w:rsidP="00965499">
      <w:pPr>
        <w:pStyle w:val="ConsPlusNormal"/>
        <w:spacing w:line="360" w:lineRule="auto"/>
        <w:ind w:firstLine="567"/>
        <w:jc w:val="both"/>
        <w:rPr>
          <w:rFonts w:eastAsia="Calibri"/>
        </w:rPr>
      </w:pPr>
      <w:r w:rsidRPr="00F36EC9">
        <w:rPr>
          <w:rFonts w:eastAsia="Calibri"/>
          <w:noProof/>
          <w:lang w:eastAsia="ru-RU"/>
        </w:rPr>
        <w:drawing>
          <wp:inline distT="0" distB="0" distL="0" distR="0" wp14:anchorId="015C27C3" wp14:editId="476E0449">
            <wp:extent cx="405765" cy="246380"/>
            <wp:effectExtent l="19050" t="0" r="0" b="0"/>
            <wp:docPr id="52" name="Рисунок 9" descr="base_1_287253_327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base_1_287253_32775"/>
                    <pic:cNvPicPr preferRelativeResize="0">
                      <a:picLocks noChangeArrowheads="1"/>
                    </pic:cNvPicPr>
                  </pic:nvPicPr>
                  <pic:blipFill>
                    <a:blip r:embed="rId27" cstate="print"/>
                    <a:srcRect/>
                    <a:stretch>
                      <a:fillRect/>
                    </a:stretch>
                  </pic:blipFill>
                  <pic:spPr bwMode="auto">
                    <a:xfrm>
                      <a:off x="0" y="0"/>
                      <a:ext cx="405765" cy="246380"/>
                    </a:xfrm>
                    <a:prstGeom prst="rect">
                      <a:avLst/>
                    </a:prstGeom>
                    <a:noFill/>
                    <a:ln w="9525">
                      <a:noFill/>
                      <a:miter lim="800000"/>
                      <a:headEnd/>
                      <a:tailEnd/>
                    </a:ln>
                  </pic:spPr>
                </pic:pic>
              </a:graphicData>
            </a:graphic>
          </wp:inline>
        </w:drawing>
      </w:r>
      <w:r w:rsidRPr="00F36EC9">
        <w:rPr>
          <w:rFonts w:eastAsia="Calibri"/>
        </w:rPr>
        <w:t xml:space="preserve"> - корректировка подконтрольных расходов в связи с изменением планируемых параметров расчета тарифов. Не определяется для случаев, если год (i-2) является первым годом долгосрочного периода регулирования;</w:t>
      </w:r>
      <w:r w:rsidRPr="00F36EC9">
        <w:rPr>
          <w:rFonts w:eastAsia="Calibri"/>
          <w:noProof/>
        </w:rPr>
        <w:t xml:space="preserve"> </w:t>
      </w:r>
    </w:p>
    <w:p w14:paraId="2CF7A85D" w14:textId="77777777" w:rsidR="003B0C1F" w:rsidRPr="00F36EC9" w:rsidRDefault="003B0C1F" w:rsidP="00965499">
      <w:pPr>
        <w:pStyle w:val="ConsPlusNormal"/>
        <w:spacing w:line="360" w:lineRule="auto"/>
        <w:ind w:firstLine="567"/>
        <w:jc w:val="both"/>
        <w:rPr>
          <w:rFonts w:eastAsia="Calibri"/>
        </w:rPr>
      </w:pPr>
      <w:r w:rsidRPr="00F36EC9">
        <w:rPr>
          <w:rFonts w:eastAsia="Calibri"/>
          <w:noProof/>
          <w:lang w:eastAsia="ru-RU"/>
        </w:rPr>
        <w:drawing>
          <wp:inline distT="0" distB="0" distL="0" distR="0" wp14:anchorId="62A730F2" wp14:editId="430DA3B5">
            <wp:extent cx="405765" cy="246380"/>
            <wp:effectExtent l="19050" t="0" r="0" b="0"/>
            <wp:docPr id="53" name="Рисунок 10" descr="base_1_287253_327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base_1_287253_32776"/>
                    <pic:cNvPicPr preferRelativeResize="0">
                      <a:picLocks noChangeArrowheads="1"/>
                    </pic:cNvPicPr>
                  </pic:nvPicPr>
                  <pic:blipFill>
                    <a:blip r:embed="rId28" cstate="print"/>
                    <a:srcRect/>
                    <a:stretch>
                      <a:fillRect/>
                    </a:stretch>
                  </pic:blipFill>
                  <pic:spPr bwMode="auto">
                    <a:xfrm>
                      <a:off x="0" y="0"/>
                      <a:ext cx="405765" cy="246380"/>
                    </a:xfrm>
                    <a:prstGeom prst="rect">
                      <a:avLst/>
                    </a:prstGeom>
                    <a:noFill/>
                    <a:ln w="9525">
                      <a:noFill/>
                      <a:miter lim="800000"/>
                      <a:headEnd/>
                      <a:tailEnd/>
                    </a:ln>
                  </pic:spPr>
                </pic:pic>
              </a:graphicData>
            </a:graphic>
          </wp:inline>
        </w:drawing>
      </w:r>
      <w:r w:rsidRPr="00F36EC9">
        <w:rPr>
          <w:rFonts w:eastAsia="Calibri"/>
        </w:rPr>
        <w:t xml:space="preserve">- корректировка неподконтрольных расходов исходя из фактических значений указанного параметра; </w:t>
      </w:r>
    </w:p>
    <w:p w14:paraId="3402C350" w14:textId="77777777" w:rsidR="003B0C1F" w:rsidRPr="00F36EC9" w:rsidRDefault="003B0C1F" w:rsidP="00965499">
      <w:pPr>
        <w:pStyle w:val="ConsPlusNormal"/>
        <w:spacing w:line="360" w:lineRule="auto"/>
        <w:ind w:firstLine="567"/>
        <w:jc w:val="both"/>
        <w:rPr>
          <w:rFonts w:eastAsia="Calibri"/>
        </w:rPr>
      </w:pPr>
      <w:r w:rsidRPr="00F36EC9">
        <w:rPr>
          <w:rFonts w:eastAsia="Calibri"/>
          <w:noProof/>
          <w:lang w:eastAsia="ru-RU"/>
        </w:rPr>
        <w:drawing>
          <wp:inline distT="0" distB="0" distL="0" distR="0" wp14:anchorId="7D4E30E4" wp14:editId="3BB68860">
            <wp:extent cx="643890" cy="262255"/>
            <wp:effectExtent l="0" t="0" r="0" b="0"/>
            <wp:docPr id="54" name="Рисунок 11" descr="base_1_287253_327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base_1_287253_32777"/>
                    <pic:cNvPicPr preferRelativeResize="0">
                      <a:picLocks noChangeArrowheads="1"/>
                    </pic:cNvPicPr>
                  </pic:nvPicPr>
                  <pic:blipFill>
                    <a:blip r:embed="rId29" cstate="print"/>
                    <a:srcRect/>
                    <a:stretch>
                      <a:fillRect/>
                    </a:stretch>
                  </pic:blipFill>
                  <pic:spPr bwMode="auto">
                    <a:xfrm>
                      <a:off x="0" y="0"/>
                      <a:ext cx="643890" cy="262255"/>
                    </a:xfrm>
                    <a:prstGeom prst="rect">
                      <a:avLst/>
                    </a:prstGeom>
                    <a:noFill/>
                    <a:ln w="9525">
                      <a:noFill/>
                      <a:miter lim="800000"/>
                      <a:headEnd/>
                      <a:tailEnd/>
                    </a:ln>
                  </pic:spPr>
                </pic:pic>
              </a:graphicData>
            </a:graphic>
          </wp:inline>
        </w:drawing>
      </w:r>
      <w:r w:rsidRPr="00F36EC9">
        <w:rPr>
          <w:rFonts w:eastAsia="Calibri"/>
        </w:rPr>
        <w:t xml:space="preserve">- корректировка необходимой валовой выручки по доходам от осуществления регулируемой деятельности; </w:t>
      </w:r>
    </w:p>
    <w:p w14:paraId="690BB17F" w14:textId="77777777" w:rsidR="003B0C1F" w:rsidRPr="00F36EC9" w:rsidRDefault="003B0C1F" w:rsidP="00965499">
      <w:pPr>
        <w:pStyle w:val="ConsPlusNormal"/>
        <w:spacing w:line="360" w:lineRule="auto"/>
        <w:ind w:firstLine="567"/>
        <w:jc w:val="both"/>
        <w:rPr>
          <w:rFonts w:eastAsia="Calibri"/>
        </w:rPr>
      </w:pPr>
      <w:proofErr w:type="spellStart"/>
      <w:r w:rsidRPr="00F36EC9">
        <w:rPr>
          <w:rFonts w:eastAsia="Calibri"/>
        </w:rPr>
        <w:t>ПОi</w:t>
      </w:r>
      <w:proofErr w:type="spellEnd"/>
      <w:r w:rsidRPr="00F36EC9">
        <w:rPr>
          <w:rFonts w:eastAsia="Calibri"/>
        </w:rPr>
        <w:t xml:space="preserve"> - корректировка необходимой валовой выручки регулируемой организации с учетом изменения полезного отпуска и цен на электрическую энергию.</w:t>
      </w:r>
    </w:p>
    <w:p w14:paraId="00A54263" w14:textId="77777777" w:rsidR="003B0C1F" w:rsidRDefault="003B0C1F" w:rsidP="003B0C1F">
      <w:pPr>
        <w:pStyle w:val="ConsPlusNormal"/>
        <w:spacing w:line="360" w:lineRule="auto"/>
        <w:ind w:firstLine="567"/>
        <w:jc w:val="both"/>
        <w:rPr>
          <w:rFonts w:eastAsia="Calibri"/>
        </w:rPr>
      </w:pPr>
      <w:r w:rsidRPr="00F36EC9">
        <w:rPr>
          <w:rFonts w:eastAsia="Calibri"/>
        </w:rPr>
        <w:t>Так же в соответствии с пунктом 11 Методических указаний №98-э в НВВ на содержание электрических сетей включается величина корректировки необходимой валовой выручки с учетом достижения показателей надежности и качества производимых (реализуемых) товаров (услуг).</w:t>
      </w:r>
    </w:p>
    <w:p w14:paraId="5EF07CFF" w14:textId="77777777" w:rsidR="00954659" w:rsidRDefault="00954659" w:rsidP="003B0C1F">
      <w:pPr>
        <w:pStyle w:val="ConsPlusNormal"/>
        <w:spacing w:line="360" w:lineRule="auto"/>
        <w:ind w:firstLine="567"/>
        <w:jc w:val="both"/>
        <w:rPr>
          <w:rFonts w:eastAsia="Calibri"/>
        </w:rPr>
      </w:pPr>
      <w:r>
        <w:rPr>
          <w:rFonts w:eastAsia="Calibri"/>
        </w:rPr>
        <w:t>При направлении предложения об установлении тарифа филиалом ПАО</w:t>
      </w:r>
      <w:r w:rsidR="00723EB6">
        <w:rPr>
          <w:rFonts w:eastAsia="Calibri"/>
        </w:rPr>
        <w:t> </w:t>
      </w:r>
      <w:r>
        <w:rPr>
          <w:rFonts w:eastAsia="Calibri"/>
        </w:rPr>
        <w:t xml:space="preserve">«МРСК Юга» - «Волгоградэнерго» были заявлены </w:t>
      </w:r>
      <w:r w:rsidR="00D45BA6">
        <w:rPr>
          <w:rFonts w:eastAsia="Calibri"/>
        </w:rPr>
        <w:t>следующие</w:t>
      </w:r>
      <w:r>
        <w:rPr>
          <w:rFonts w:eastAsia="Calibri"/>
        </w:rPr>
        <w:t xml:space="preserve"> </w:t>
      </w:r>
      <w:r w:rsidR="00D45BA6">
        <w:rPr>
          <w:rFonts w:eastAsia="Calibri"/>
        </w:rPr>
        <w:t>корректировки</w:t>
      </w:r>
      <w:r>
        <w:rPr>
          <w:rFonts w:eastAsia="Calibri"/>
        </w:rPr>
        <w:t xml:space="preserve"> НВВ на 2019 год</w:t>
      </w:r>
      <w:r w:rsidR="00D45BA6">
        <w:rPr>
          <w:rFonts w:eastAsia="Calibri"/>
        </w:rPr>
        <w:t>:</w:t>
      </w:r>
    </w:p>
    <w:tbl>
      <w:tblPr>
        <w:tblW w:w="5000" w:type="pct"/>
        <w:tblLayout w:type="fixed"/>
        <w:tblLook w:val="04A0" w:firstRow="1" w:lastRow="0" w:firstColumn="1" w:lastColumn="0" w:noHBand="0" w:noVBand="1"/>
      </w:tblPr>
      <w:tblGrid>
        <w:gridCol w:w="5383"/>
        <w:gridCol w:w="3962"/>
      </w:tblGrid>
      <w:tr w:rsidR="00D45BA6" w:rsidRPr="008E601C" w14:paraId="1FC7EF96" w14:textId="77777777" w:rsidTr="00572E95">
        <w:trPr>
          <w:cantSplit/>
          <w:trHeight w:val="20"/>
          <w:tblHeader/>
        </w:trPr>
        <w:tc>
          <w:tcPr>
            <w:tcW w:w="28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AF822D8" w14:textId="77777777" w:rsidR="00D45BA6" w:rsidRPr="008E601C" w:rsidRDefault="00D45BA6" w:rsidP="003055CB">
            <w:pPr>
              <w:spacing w:after="0" w:line="240" w:lineRule="auto"/>
              <w:jc w:val="center"/>
              <w:rPr>
                <w:rFonts w:ascii="Myriad Pro" w:eastAsia="Calibri" w:hAnsi="Myriad Pro" w:cs="Times New Roman"/>
                <w:b/>
                <w:color w:val="FFFFFF" w:themeColor="background1"/>
                <w:sz w:val="20"/>
                <w:szCs w:val="20"/>
              </w:rPr>
            </w:pPr>
            <w:r>
              <w:rPr>
                <w:rFonts w:ascii="Myriad Pro" w:eastAsia="Calibri" w:hAnsi="Myriad Pro" w:cs="Times New Roman"/>
                <w:b/>
                <w:color w:val="FFFFFF" w:themeColor="background1"/>
                <w:sz w:val="20"/>
                <w:szCs w:val="20"/>
              </w:rPr>
              <w:lastRenderedPageBreak/>
              <w:t>Наименование показателя</w:t>
            </w:r>
          </w:p>
        </w:tc>
        <w:tc>
          <w:tcPr>
            <w:tcW w:w="21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5DA677" w14:textId="77777777" w:rsidR="00D45BA6" w:rsidRPr="008E601C" w:rsidRDefault="00D45BA6" w:rsidP="003055CB">
            <w:pPr>
              <w:spacing w:after="0" w:line="240" w:lineRule="auto"/>
              <w:jc w:val="center"/>
              <w:rPr>
                <w:rFonts w:ascii="Myriad Pro" w:eastAsia="Calibri" w:hAnsi="Myriad Pro" w:cs="Times New Roman"/>
                <w:b/>
                <w:color w:val="FFFFFF" w:themeColor="background1"/>
                <w:sz w:val="20"/>
                <w:szCs w:val="20"/>
              </w:rPr>
            </w:pPr>
            <w:r w:rsidRPr="008E601C">
              <w:rPr>
                <w:rFonts w:ascii="Myriad Pro" w:eastAsia="Calibri" w:hAnsi="Myriad Pro" w:cs="Times New Roman"/>
                <w:b/>
                <w:color w:val="FFFFFF" w:themeColor="background1"/>
                <w:sz w:val="20"/>
                <w:szCs w:val="20"/>
              </w:rPr>
              <w:t xml:space="preserve">Филиал ПАО </w:t>
            </w:r>
            <w:r>
              <w:rPr>
                <w:rFonts w:ascii="Myriad Pro" w:eastAsia="Calibri" w:hAnsi="Myriad Pro" w:cs="Times New Roman"/>
                <w:b/>
                <w:color w:val="FFFFFF" w:themeColor="background1"/>
                <w:sz w:val="20"/>
                <w:szCs w:val="20"/>
              </w:rPr>
              <w:t>«МРСК Юга»- «Волгоградэнерго</w:t>
            </w:r>
            <w:r w:rsidRPr="008E601C">
              <w:rPr>
                <w:rFonts w:ascii="Myriad Pro" w:eastAsia="Calibri" w:hAnsi="Myriad Pro" w:cs="Times New Roman"/>
                <w:b/>
                <w:color w:val="FFFFFF" w:themeColor="background1"/>
                <w:sz w:val="20"/>
                <w:szCs w:val="20"/>
              </w:rPr>
              <w:t>, тыс. руб.</w:t>
            </w:r>
          </w:p>
        </w:tc>
      </w:tr>
      <w:tr w:rsidR="00D45BA6" w:rsidRPr="008E601C" w14:paraId="4EF8D874" w14:textId="77777777" w:rsidTr="00572E95">
        <w:trPr>
          <w:cantSplit/>
          <w:trHeight w:val="798"/>
          <w:tblHeader/>
        </w:trPr>
        <w:tc>
          <w:tcPr>
            <w:tcW w:w="288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43F047D" w14:textId="77777777" w:rsidR="00D45BA6" w:rsidRPr="008E601C" w:rsidRDefault="00D45BA6" w:rsidP="003055CB">
            <w:pPr>
              <w:spacing w:after="0" w:line="240" w:lineRule="auto"/>
              <w:rPr>
                <w:rFonts w:ascii="Myriad Pro" w:eastAsia="Calibri" w:hAnsi="Myriad Pro" w:cs="Times New Roman"/>
                <w:b/>
                <w:color w:val="000000" w:themeColor="text1"/>
                <w:sz w:val="20"/>
                <w:szCs w:val="20"/>
              </w:rPr>
            </w:pPr>
            <w:r w:rsidRPr="008E601C">
              <w:rPr>
                <w:rFonts w:ascii="Myriad Pro" w:eastAsia="Calibri" w:hAnsi="Myriad Pro" w:cs="Times New Roman"/>
                <w:b/>
                <w:color w:val="000000" w:themeColor="text1"/>
                <w:sz w:val="20"/>
                <w:szCs w:val="20"/>
              </w:rPr>
              <w:t>Корректировки необходимой валовой выручки</w:t>
            </w:r>
          </w:p>
        </w:tc>
        <w:tc>
          <w:tcPr>
            <w:tcW w:w="212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09C15B1" w14:textId="77777777" w:rsidR="00D45BA6" w:rsidRPr="008E601C" w:rsidRDefault="00D45BA6" w:rsidP="003055CB">
            <w:pPr>
              <w:spacing w:after="0" w:line="240" w:lineRule="auto"/>
              <w:jc w:val="center"/>
              <w:rPr>
                <w:rFonts w:ascii="Myriad Pro" w:eastAsia="Calibri" w:hAnsi="Myriad Pro" w:cs="Times New Roman"/>
                <w:b/>
                <w:color w:val="000000" w:themeColor="text1"/>
                <w:sz w:val="20"/>
                <w:szCs w:val="20"/>
              </w:rPr>
            </w:pPr>
            <w:r>
              <w:rPr>
                <w:rFonts w:ascii="Myriad Pro" w:eastAsia="Calibri" w:hAnsi="Myriad Pro" w:cs="Times New Roman"/>
                <w:b/>
                <w:color w:val="000000" w:themeColor="text1"/>
                <w:sz w:val="20"/>
                <w:szCs w:val="20"/>
              </w:rPr>
              <w:t>505 783</w:t>
            </w:r>
          </w:p>
        </w:tc>
      </w:tr>
      <w:tr w:rsidR="00D45BA6" w:rsidRPr="008E601C" w14:paraId="0BBC4334" w14:textId="77777777" w:rsidTr="00D45BA6">
        <w:trPr>
          <w:cantSplit/>
          <w:trHeight w:val="20"/>
          <w:tblHeader/>
        </w:trPr>
        <w:tc>
          <w:tcPr>
            <w:tcW w:w="2880" w:type="pct"/>
            <w:tcBorders>
              <w:top w:val="nil"/>
              <w:left w:val="single" w:sz="4" w:space="0" w:color="auto"/>
              <w:bottom w:val="single" w:sz="4" w:space="0" w:color="auto"/>
              <w:right w:val="single" w:sz="4" w:space="0" w:color="auto"/>
            </w:tcBorders>
            <w:shd w:val="clear" w:color="auto" w:fill="auto"/>
            <w:vAlign w:val="center"/>
            <w:hideMark/>
          </w:tcPr>
          <w:p w14:paraId="3B94B9F9" w14:textId="77777777" w:rsidR="00D45BA6" w:rsidRPr="008E601C" w:rsidRDefault="00D45BA6" w:rsidP="003055CB">
            <w:pPr>
              <w:spacing w:after="0" w:line="240" w:lineRule="auto"/>
              <w:rPr>
                <w:rFonts w:ascii="Myriad Pro" w:eastAsia="Calibri" w:hAnsi="Myriad Pro" w:cs="Times New Roman"/>
                <w:color w:val="000000" w:themeColor="text1"/>
                <w:sz w:val="20"/>
                <w:szCs w:val="20"/>
              </w:rPr>
            </w:pPr>
            <w:r w:rsidRPr="008E601C">
              <w:rPr>
                <w:rFonts w:ascii="Myriad Pro" w:eastAsia="Calibri" w:hAnsi="Myriad Pro" w:cs="Times New Roman"/>
                <w:color w:val="000000" w:themeColor="text1"/>
                <w:sz w:val="20"/>
                <w:szCs w:val="20"/>
              </w:rPr>
              <w:t>корректировка подконтрольных расходов</w:t>
            </w:r>
          </w:p>
        </w:tc>
        <w:tc>
          <w:tcPr>
            <w:tcW w:w="2120" w:type="pct"/>
            <w:tcBorders>
              <w:top w:val="nil"/>
              <w:left w:val="nil"/>
              <w:bottom w:val="single" w:sz="4" w:space="0" w:color="auto"/>
              <w:right w:val="single" w:sz="4" w:space="0" w:color="auto"/>
            </w:tcBorders>
            <w:shd w:val="clear" w:color="auto" w:fill="auto"/>
            <w:noWrap/>
            <w:vAlign w:val="center"/>
            <w:hideMark/>
          </w:tcPr>
          <w:p w14:paraId="53AF6B82" w14:textId="77777777" w:rsidR="00D45BA6" w:rsidRPr="008E601C" w:rsidRDefault="00D45BA6" w:rsidP="003055CB">
            <w:pPr>
              <w:spacing w:after="0" w:line="240" w:lineRule="auto"/>
              <w:jc w:val="center"/>
              <w:rPr>
                <w:rFonts w:ascii="Myriad Pro" w:eastAsia="Calibri" w:hAnsi="Myriad Pro" w:cs="Times New Roman"/>
                <w:color w:val="000000" w:themeColor="text1"/>
                <w:sz w:val="20"/>
                <w:szCs w:val="20"/>
              </w:rPr>
            </w:pPr>
            <w:r>
              <w:rPr>
                <w:rFonts w:ascii="Myriad Pro" w:eastAsia="Calibri" w:hAnsi="Myriad Pro" w:cs="Times New Roman"/>
                <w:color w:val="000000" w:themeColor="text1"/>
                <w:sz w:val="20"/>
                <w:szCs w:val="20"/>
              </w:rPr>
              <w:t>24 227</w:t>
            </w:r>
          </w:p>
        </w:tc>
      </w:tr>
      <w:tr w:rsidR="00D45BA6" w:rsidRPr="008E601C" w14:paraId="69C1D0E4" w14:textId="77777777" w:rsidTr="00D45BA6">
        <w:trPr>
          <w:cantSplit/>
          <w:trHeight w:val="20"/>
          <w:tblHeader/>
        </w:trPr>
        <w:tc>
          <w:tcPr>
            <w:tcW w:w="2880" w:type="pct"/>
            <w:tcBorders>
              <w:top w:val="nil"/>
              <w:left w:val="single" w:sz="4" w:space="0" w:color="auto"/>
              <w:bottom w:val="single" w:sz="4" w:space="0" w:color="auto"/>
              <w:right w:val="single" w:sz="4" w:space="0" w:color="auto"/>
            </w:tcBorders>
            <w:shd w:val="clear" w:color="auto" w:fill="auto"/>
            <w:vAlign w:val="center"/>
            <w:hideMark/>
          </w:tcPr>
          <w:p w14:paraId="506AE7B9" w14:textId="77777777" w:rsidR="00D45BA6" w:rsidRPr="008E601C" w:rsidRDefault="00D45BA6" w:rsidP="003055CB">
            <w:pPr>
              <w:spacing w:after="0" w:line="240" w:lineRule="auto"/>
              <w:rPr>
                <w:rFonts w:ascii="Myriad Pro" w:eastAsia="Calibri" w:hAnsi="Myriad Pro" w:cs="Times New Roman"/>
                <w:color w:val="000000" w:themeColor="text1"/>
                <w:sz w:val="20"/>
                <w:szCs w:val="20"/>
              </w:rPr>
            </w:pPr>
            <w:r w:rsidRPr="008E601C">
              <w:rPr>
                <w:rFonts w:ascii="Myriad Pro" w:eastAsia="Calibri" w:hAnsi="Myriad Pro" w:cs="Times New Roman"/>
                <w:color w:val="000000" w:themeColor="text1"/>
                <w:sz w:val="20"/>
                <w:szCs w:val="20"/>
              </w:rPr>
              <w:t>корректировка неподконтрольных расходов</w:t>
            </w:r>
          </w:p>
        </w:tc>
        <w:tc>
          <w:tcPr>
            <w:tcW w:w="2120" w:type="pct"/>
            <w:tcBorders>
              <w:top w:val="nil"/>
              <w:left w:val="nil"/>
              <w:bottom w:val="single" w:sz="4" w:space="0" w:color="auto"/>
              <w:right w:val="single" w:sz="4" w:space="0" w:color="auto"/>
            </w:tcBorders>
            <w:shd w:val="clear" w:color="auto" w:fill="auto"/>
            <w:noWrap/>
            <w:vAlign w:val="center"/>
            <w:hideMark/>
          </w:tcPr>
          <w:p w14:paraId="30488923" w14:textId="77777777" w:rsidR="00D45BA6" w:rsidRPr="008E601C" w:rsidRDefault="00D45BA6" w:rsidP="003055CB">
            <w:pPr>
              <w:spacing w:after="0" w:line="240" w:lineRule="auto"/>
              <w:jc w:val="center"/>
              <w:rPr>
                <w:rFonts w:ascii="Myriad Pro" w:eastAsia="Calibri" w:hAnsi="Myriad Pro" w:cs="Times New Roman"/>
                <w:color w:val="000000" w:themeColor="text1"/>
                <w:sz w:val="20"/>
                <w:szCs w:val="20"/>
              </w:rPr>
            </w:pPr>
            <w:r>
              <w:rPr>
                <w:rFonts w:ascii="Myriad Pro" w:eastAsia="Calibri" w:hAnsi="Myriad Pro" w:cs="Times New Roman"/>
                <w:color w:val="000000" w:themeColor="text1"/>
                <w:sz w:val="20"/>
                <w:szCs w:val="20"/>
              </w:rPr>
              <w:t>1 321 414</w:t>
            </w:r>
          </w:p>
        </w:tc>
      </w:tr>
      <w:tr w:rsidR="00D45BA6" w:rsidRPr="008E601C" w14:paraId="72B68D1A" w14:textId="77777777" w:rsidTr="00D45BA6">
        <w:trPr>
          <w:cantSplit/>
          <w:trHeight w:val="20"/>
          <w:tblHeader/>
        </w:trPr>
        <w:tc>
          <w:tcPr>
            <w:tcW w:w="2880" w:type="pct"/>
            <w:tcBorders>
              <w:top w:val="nil"/>
              <w:left w:val="single" w:sz="4" w:space="0" w:color="auto"/>
              <w:bottom w:val="single" w:sz="4" w:space="0" w:color="auto"/>
              <w:right w:val="single" w:sz="4" w:space="0" w:color="auto"/>
            </w:tcBorders>
            <w:shd w:val="clear" w:color="auto" w:fill="auto"/>
            <w:vAlign w:val="center"/>
            <w:hideMark/>
          </w:tcPr>
          <w:p w14:paraId="4B77981D" w14:textId="77777777" w:rsidR="00D45BA6" w:rsidRPr="008E601C" w:rsidRDefault="00D45BA6" w:rsidP="003055CB">
            <w:pPr>
              <w:spacing w:after="0" w:line="240" w:lineRule="auto"/>
              <w:rPr>
                <w:rFonts w:ascii="Myriad Pro" w:eastAsia="Calibri" w:hAnsi="Myriad Pro" w:cs="Times New Roman"/>
                <w:color w:val="000000" w:themeColor="text1"/>
                <w:sz w:val="20"/>
                <w:szCs w:val="20"/>
              </w:rPr>
            </w:pPr>
            <w:r w:rsidRPr="008E601C">
              <w:rPr>
                <w:rFonts w:ascii="Myriad Pro" w:eastAsia="Calibri" w:hAnsi="Myriad Pro" w:cs="Times New Roman"/>
                <w:color w:val="000000" w:themeColor="text1"/>
                <w:sz w:val="20"/>
                <w:szCs w:val="20"/>
              </w:rPr>
              <w:t>корректировка необходимой валовой выручки по доходам от осуществления регулируемой деятельности</w:t>
            </w:r>
          </w:p>
        </w:tc>
        <w:tc>
          <w:tcPr>
            <w:tcW w:w="2120" w:type="pct"/>
            <w:tcBorders>
              <w:top w:val="nil"/>
              <w:left w:val="nil"/>
              <w:bottom w:val="single" w:sz="4" w:space="0" w:color="auto"/>
              <w:right w:val="single" w:sz="4" w:space="0" w:color="auto"/>
            </w:tcBorders>
            <w:shd w:val="clear" w:color="auto" w:fill="auto"/>
            <w:noWrap/>
            <w:vAlign w:val="center"/>
            <w:hideMark/>
          </w:tcPr>
          <w:p w14:paraId="46136FD8" w14:textId="77777777" w:rsidR="00D45BA6" w:rsidRPr="008E601C" w:rsidRDefault="00D45BA6" w:rsidP="003055CB">
            <w:pPr>
              <w:spacing w:after="0" w:line="240" w:lineRule="auto"/>
              <w:jc w:val="center"/>
              <w:rPr>
                <w:rFonts w:ascii="Myriad Pro" w:eastAsia="Calibri" w:hAnsi="Myriad Pro" w:cs="Times New Roman"/>
                <w:color w:val="000000" w:themeColor="text1"/>
                <w:sz w:val="20"/>
                <w:szCs w:val="20"/>
              </w:rPr>
            </w:pPr>
            <w:r>
              <w:rPr>
                <w:rFonts w:ascii="Myriad Pro" w:eastAsia="Calibri" w:hAnsi="Myriad Pro" w:cs="Times New Roman"/>
                <w:color w:val="000000" w:themeColor="text1"/>
                <w:sz w:val="20"/>
                <w:szCs w:val="20"/>
              </w:rPr>
              <w:t>-994 842</w:t>
            </w:r>
          </w:p>
        </w:tc>
      </w:tr>
      <w:tr w:rsidR="00D45BA6" w:rsidRPr="008E601C" w14:paraId="05DDF0C1" w14:textId="77777777" w:rsidTr="00D45BA6">
        <w:trPr>
          <w:cantSplit/>
          <w:trHeight w:val="20"/>
          <w:tblHeader/>
        </w:trPr>
        <w:tc>
          <w:tcPr>
            <w:tcW w:w="2880" w:type="pct"/>
            <w:tcBorders>
              <w:top w:val="nil"/>
              <w:left w:val="single" w:sz="4" w:space="0" w:color="auto"/>
              <w:bottom w:val="single" w:sz="4" w:space="0" w:color="auto"/>
              <w:right w:val="single" w:sz="4" w:space="0" w:color="auto"/>
            </w:tcBorders>
            <w:shd w:val="clear" w:color="auto" w:fill="auto"/>
            <w:vAlign w:val="center"/>
            <w:hideMark/>
          </w:tcPr>
          <w:p w14:paraId="60502444" w14:textId="77777777" w:rsidR="00D45BA6" w:rsidRPr="008E601C" w:rsidRDefault="00D45BA6" w:rsidP="003055CB">
            <w:pPr>
              <w:spacing w:after="0" w:line="240" w:lineRule="auto"/>
              <w:rPr>
                <w:rFonts w:ascii="Myriad Pro" w:eastAsia="Calibri" w:hAnsi="Myriad Pro" w:cs="Times New Roman"/>
                <w:color w:val="000000" w:themeColor="text1"/>
                <w:sz w:val="20"/>
                <w:szCs w:val="20"/>
              </w:rPr>
            </w:pPr>
            <w:r w:rsidRPr="008E601C">
              <w:rPr>
                <w:rFonts w:ascii="Myriad Pro" w:eastAsia="Calibri" w:hAnsi="Myriad Pro" w:cs="Times New Roman"/>
                <w:color w:val="000000" w:themeColor="text1"/>
                <w:sz w:val="20"/>
                <w:szCs w:val="20"/>
              </w:rPr>
              <w:t>корректировка необходимой валовой выручки регулируемой организации с учетом изменения полезного отпуска и цен на электрическую энергию</w:t>
            </w:r>
          </w:p>
        </w:tc>
        <w:tc>
          <w:tcPr>
            <w:tcW w:w="2120" w:type="pct"/>
            <w:tcBorders>
              <w:top w:val="nil"/>
              <w:left w:val="nil"/>
              <w:bottom w:val="single" w:sz="4" w:space="0" w:color="auto"/>
              <w:right w:val="single" w:sz="4" w:space="0" w:color="auto"/>
            </w:tcBorders>
            <w:shd w:val="clear" w:color="auto" w:fill="auto"/>
            <w:noWrap/>
            <w:vAlign w:val="center"/>
            <w:hideMark/>
          </w:tcPr>
          <w:p w14:paraId="7D8C2E6C" w14:textId="77777777" w:rsidR="00D45BA6" w:rsidRPr="008E601C" w:rsidRDefault="00D45BA6" w:rsidP="003055CB">
            <w:pPr>
              <w:spacing w:after="0" w:line="240" w:lineRule="auto"/>
              <w:jc w:val="center"/>
              <w:rPr>
                <w:rFonts w:ascii="Myriad Pro" w:eastAsia="Calibri" w:hAnsi="Myriad Pro" w:cs="Times New Roman"/>
                <w:color w:val="000000" w:themeColor="text1"/>
                <w:sz w:val="20"/>
                <w:szCs w:val="20"/>
              </w:rPr>
            </w:pPr>
            <w:r>
              <w:rPr>
                <w:rFonts w:ascii="Myriad Pro" w:eastAsia="Calibri" w:hAnsi="Myriad Pro" w:cs="Times New Roman"/>
                <w:color w:val="000000" w:themeColor="text1"/>
                <w:sz w:val="20"/>
                <w:szCs w:val="20"/>
              </w:rPr>
              <w:t>127 455</w:t>
            </w:r>
          </w:p>
        </w:tc>
      </w:tr>
      <w:tr w:rsidR="00D45BA6" w:rsidRPr="008E601C" w14:paraId="78A2592F" w14:textId="77777777" w:rsidTr="00D45BA6">
        <w:trPr>
          <w:cantSplit/>
          <w:trHeight w:val="20"/>
          <w:tblHeader/>
        </w:trPr>
        <w:tc>
          <w:tcPr>
            <w:tcW w:w="2880" w:type="pct"/>
            <w:tcBorders>
              <w:top w:val="nil"/>
              <w:left w:val="single" w:sz="4" w:space="0" w:color="auto"/>
              <w:bottom w:val="single" w:sz="4" w:space="0" w:color="auto"/>
              <w:right w:val="single" w:sz="4" w:space="0" w:color="auto"/>
            </w:tcBorders>
            <w:shd w:val="clear" w:color="auto" w:fill="auto"/>
            <w:vAlign w:val="center"/>
            <w:hideMark/>
          </w:tcPr>
          <w:p w14:paraId="2E69D7FB" w14:textId="77777777" w:rsidR="00D45BA6" w:rsidRPr="008E601C" w:rsidRDefault="00D45BA6" w:rsidP="003055CB">
            <w:pPr>
              <w:spacing w:after="0" w:line="240" w:lineRule="auto"/>
              <w:rPr>
                <w:rFonts w:ascii="Myriad Pro" w:eastAsia="Calibri" w:hAnsi="Myriad Pro" w:cs="Times New Roman"/>
                <w:color w:val="000000" w:themeColor="text1"/>
                <w:sz w:val="20"/>
                <w:szCs w:val="20"/>
              </w:rPr>
            </w:pPr>
            <w:r w:rsidRPr="008E601C">
              <w:rPr>
                <w:rFonts w:ascii="Myriad Pro" w:eastAsia="Calibri" w:hAnsi="Myriad Pro" w:cs="Times New Roman"/>
                <w:color w:val="000000" w:themeColor="text1"/>
                <w:sz w:val="20"/>
                <w:szCs w:val="20"/>
              </w:rPr>
              <w:t xml:space="preserve">корректировки необходимой валовой выручки с учетом достигнутого </w:t>
            </w:r>
            <w:r w:rsidR="00965499">
              <w:rPr>
                <w:rFonts w:ascii="Myriad Pro" w:eastAsia="Calibri" w:hAnsi="Myriad Pro" w:cs="Times New Roman"/>
                <w:color w:val="000000" w:themeColor="text1"/>
                <w:sz w:val="20"/>
                <w:szCs w:val="20"/>
              </w:rPr>
              <w:t>у</w:t>
            </w:r>
            <w:r w:rsidRPr="008E601C">
              <w:rPr>
                <w:rFonts w:ascii="Myriad Pro" w:eastAsia="Calibri" w:hAnsi="Myriad Pro" w:cs="Times New Roman"/>
                <w:color w:val="000000" w:themeColor="text1"/>
                <w:sz w:val="20"/>
                <w:szCs w:val="20"/>
              </w:rPr>
              <w:t>ровня надежности и качества производимых (реализуемых) товаров (услуг)</w:t>
            </w:r>
          </w:p>
        </w:tc>
        <w:tc>
          <w:tcPr>
            <w:tcW w:w="2120" w:type="pct"/>
            <w:tcBorders>
              <w:top w:val="nil"/>
              <w:left w:val="nil"/>
              <w:bottom w:val="single" w:sz="4" w:space="0" w:color="auto"/>
              <w:right w:val="single" w:sz="4" w:space="0" w:color="auto"/>
            </w:tcBorders>
            <w:shd w:val="clear" w:color="auto" w:fill="auto"/>
            <w:noWrap/>
            <w:vAlign w:val="center"/>
            <w:hideMark/>
          </w:tcPr>
          <w:p w14:paraId="2D8F970B" w14:textId="77777777" w:rsidR="00D45BA6" w:rsidRPr="008E601C" w:rsidRDefault="00D45BA6" w:rsidP="003055CB">
            <w:pPr>
              <w:spacing w:after="0" w:line="240" w:lineRule="auto"/>
              <w:jc w:val="center"/>
              <w:rPr>
                <w:rFonts w:ascii="Myriad Pro" w:eastAsia="Calibri" w:hAnsi="Myriad Pro" w:cs="Times New Roman"/>
                <w:color w:val="000000" w:themeColor="text1"/>
                <w:sz w:val="20"/>
                <w:szCs w:val="20"/>
              </w:rPr>
            </w:pPr>
            <w:r>
              <w:rPr>
                <w:rFonts w:ascii="Myriad Pro" w:eastAsia="Calibri" w:hAnsi="Myriad Pro" w:cs="Times New Roman"/>
                <w:color w:val="000000" w:themeColor="text1"/>
                <w:sz w:val="20"/>
                <w:szCs w:val="20"/>
              </w:rPr>
              <w:t>100 452</w:t>
            </w:r>
          </w:p>
        </w:tc>
      </w:tr>
      <w:tr w:rsidR="00D45BA6" w:rsidRPr="008E601C" w14:paraId="26234D52" w14:textId="77777777" w:rsidTr="00D45BA6">
        <w:trPr>
          <w:cantSplit/>
          <w:trHeight w:val="20"/>
          <w:tblHeader/>
        </w:trPr>
        <w:tc>
          <w:tcPr>
            <w:tcW w:w="2880" w:type="pct"/>
            <w:tcBorders>
              <w:top w:val="nil"/>
              <w:left w:val="single" w:sz="4" w:space="0" w:color="auto"/>
              <w:bottom w:val="single" w:sz="4" w:space="0" w:color="auto"/>
              <w:right w:val="single" w:sz="4" w:space="0" w:color="auto"/>
            </w:tcBorders>
            <w:shd w:val="clear" w:color="auto" w:fill="auto"/>
            <w:vAlign w:val="center"/>
            <w:hideMark/>
          </w:tcPr>
          <w:p w14:paraId="07445843" w14:textId="77777777" w:rsidR="00D45BA6" w:rsidRPr="008E601C" w:rsidRDefault="00D45BA6" w:rsidP="003055CB">
            <w:pPr>
              <w:spacing w:after="0" w:line="240" w:lineRule="auto"/>
              <w:rPr>
                <w:rFonts w:ascii="Myriad Pro" w:eastAsia="Calibri" w:hAnsi="Myriad Pro" w:cs="Times New Roman"/>
                <w:color w:val="000000" w:themeColor="text1"/>
                <w:sz w:val="20"/>
                <w:szCs w:val="20"/>
              </w:rPr>
            </w:pPr>
            <w:r w:rsidRPr="008E601C">
              <w:rPr>
                <w:rFonts w:ascii="Myriad Pro" w:eastAsia="Calibri" w:hAnsi="Myriad Pro" w:cs="Times New Roman"/>
                <w:color w:val="000000" w:themeColor="text1"/>
                <w:sz w:val="20"/>
                <w:szCs w:val="20"/>
              </w:rPr>
              <w:t>корректировки необходимой валовой выручки, осуществляемой в связи с изменением (неисполнением) инвестиционной программы</w:t>
            </w:r>
          </w:p>
        </w:tc>
        <w:tc>
          <w:tcPr>
            <w:tcW w:w="2120" w:type="pct"/>
            <w:tcBorders>
              <w:top w:val="nil"/>
              <w:left w:val="nil"/>
              <w:bottom w:val="single" w:sz="4" w:space="0" w:color="auto"/>
              <w:right w:val="single" w:sz="4" w:space="0" w:color="auto"/>
            </w:tcBorders>
            <w:shd w:val="clear" w:color="auto" w:fill="auto"/>
            <w:noWrap/>
            <w:vAlign w:val="center"/>
            <w:hideMark/>
          </w:tcPr>
          <w:p w14:paraId="63FAC34D" w14:textId="77777777" w:rsidR="00D45BA6" w:rsidRPr="008E601C" w:rsidRDefault="00D45BA6" w:rsidP="003055CB">
            <w:pPr>
              <w:spacing w:after="0" w:line="240" w:lineRule="auto"/>
              <w:jc w:val="center"/>
              <w:rPr>
                <w:rFonts w:ascii="Myriad Pro" w:eastAsia="Calibri" w:hAnsi="Myriad Pro" w:cs="Times New Roman"/>
                <w:color w:val="000000" w:themeColor="text1"/>
                <w:sz w:val="20"/>
                <w:szCs w:val="20"/>
              </w:rPr>
            </w:pPr>
            <w:r>
              <w:rPr>
                <w:rFonts w:ascii="Myriad Pro" w:eastAsia="Calibri" w:hAnsi="Myriad Pro" w:cs="Times New Roman"/>
                <w:color w:val="000000" w:themeColor="text1"/>
                <w:sz w:val="20"/>
                <w:szCs w:val="20"/>
              </w:rPr>
              <w:t>-72 923</w:t>
            </w:r>
          </w:p>
        </w:tc>
      </w:tr>
    </w:tbl>
    <w:p w14:paraId="335A0F4B" w14:textId="77777777" w:rsidR="00D45BA6" w:rsidRDefault="00D45BA6" w:rsidP="003B0C1F">
      <w:pPr>
        <w:pStyle w:val="ConsPlusNormal"/>
        <w:spacing w:line="360" w:lineRule="auto"/>
        <w:ind w:firstLine="567"/>
        <w:jc w:val="both"/>
        <w:rPr>
          <w:rFonts w:eastAsia="Calibri"/>
        </w:rPr>
      </w:pPr>
    </w:p>
    <w:p w14:paraId="2109752F" w14:textId="77777777" w:rsidR="00D45BA6" w:rsidRDefault="00D45BA6" w:rsidP="003B0C1F">
      <w:pPr>
        <w:pStyle w:val="ConsPlusNormal"/>
        <w:spacing w:line="360" w:lineRule="auto"/>
        <w:ind w:firstLine="567"/>
        <w:jc w:val="both"/>
        <w:rPr>
          <w:rFonts w:eastAsia="Calibri"/>
        </w:rPr>
      </w:pPr>
      <w:r>
        <w:rPr>
          <w:rFonts w:eastAsia="Calibri"/>
        </w:rPr>
        <w:t xml:space="preserve">Комитетом тарифного регулирования </w:t>
      </w:r>
      <w:r w:rsidR="00430C01">
        <w:rPr>
          <w:rFonts w:eastAsia="Calibri"/>
        </w:rPr>
        <w:t xml:space="preserve">Волгоградской области </w:t>
      </w:r>
      <w:r>
        <w:rPr>
          <w:rFonts w:eastAsia="Calibri"/>
        </w:rPr>
        <w:t>в экспертном заключении</w:t>
      </w:r>
      <w:r w:rsidR="004E26A4">
        <w:rPr>
          <w:rFonts w:eastAsia="Calibri"/>
        </w:rPr>
        <w:t xml:space="preserve"> и в протоколе заседания коллегии </w:t>
      </w:r>
      <w:r w:rsidR="00041396">
        <w:rPr>
          <w:rFonts w:eastAsia="Calibri"/>
        </w:rPr>
        <w:t>К</w:t>
      </w:r>
      <w:r w:rsidR="004E26A4">
        <w:rPr>
          <w:rFonts w:eastAsia="Calibri"/>
        </w:rPr>
        <w:t xml:space="preserve">омитета тарифного регулирования Волгоградской области от 26-27 декабря 2018 № 51/48 </w:t>
      </w:r>
      <w:r>
        <w:rPr>
          <w:rFonts w:eastAsia="Calibri"/>
        </w:rPr>
        <w:t xml:space="preserve"> </w:t>
      </w:r>
      <w:r w:rsidR="004E26A4">
        <w:rPr>
          <w:rFonts w:eastAsia="Calibri"/>
        </w:rPr>
        <w:t xml:space="preserve"> </w:t>
      </w:r>
      <w:r>
        <w:rPr>
          <w:rFonts w:eastAsia="Calibri"/>
        </w:rPr>
        <w:t>отражены следующие корректировки:</w:t>
      </w:r>
    </w:p>
    <w:tbl>
      <w:tblPr>
        <w:tblW w:w="5000" w:type="pct"/>
        <w:tblLayout w:type="fixed"/>
        <w:tblLook w:val="04A0" w:firstRow="1" w:lastRow="0" w:firstColumn="1" w:lastColumn="0" w:noHBand="0" w:noVBand="1"/>
      </w:tblPr>
      <w:tblGrid>
        <w:gridCol w:w="5383"/>
        <w:gridCol w:w="3962"/>
      </w:tblGrid>
      <w:tr w:rsidR="00D45BA6" w:rsidRPr="008E601C" w14:paraId="2F34B576" w14:textId="77777777" w:rsidTr="00572E95">
        <w:trPr>
          <w:cantSplit/>
          <w:trHeight w:val="611"/>
          <w:tblHeader/>
        </w:trPr>
        <w:tc>
          <w:tcPr>
            <w:tcW w:w="28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2E143C0" w14:textId="77777777" w:rsidR="00D45BA6" w:rsidRPr="008E601C" w:rsidRDefault="00D45BA6" w:rsidP="003055CB">
            <w:pPr>
              <w:spacing w:after="0" w:line="240" w:lineRule="auto"/>
              <w:jc w:val="center"/>
              <w:rPr>
                <w:rFonts w:ascii="Myriad Pro" w:eastAsia="Calibri" w:hAnsi="Myriad Pro" w:cs="Times New Roman"/>
                <w:b/>
                <w:color w:val="FFFFFF" w:themeColor="background1"/>
                <w:sz w:val="20"/>
                <w:szCs w:val="20"/>
              </w:rPr>
            </w:pPr>
            <w:r>
              <w:rPr>
                <w:rFonts w:ascii="Myriad Pro" w:eastAsia="Calibri" w:hAnsi="Myriad Pro" w:cs="Times New Roman"/>
                <w:b/>
                <w:color w:val="FFFFFF" w:themeColor="background1"/>
                <w:sz w:val="20"/>
                <w:szCs w:val="20"/>
              </w:rPr>
              <w:t>Наименование показателя</w:t>
            </w:r>
          </w:p>
        </w:tc>
        <w:tc>
          <w:tcPr>
            <w:tcW w:w="21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F0CEA8" w14:textId="77777777" w:rsidR="00D45BA6" w:rsidRPr="008E601C" w:rsidRDefault="00AD1170" w:rsidP="003055CB">
            <w:pPr>
              <w:spacing w:after="0" w:line="240" w:lineRule="auto"/>
              <w:jc w:val="center"/>
              <w:rPr>
                <w:rFonts w:ascii="Myriad Pro" w:eastAsia="Calibri" w:hAnsi="Myriad Pro" w:cs="Times New Roman"/>
                <w:b/>
                <w:color w:val="FFFFFF" w:themeColor="background1"/>
                <w:sz w:val="20"/>
                <w:szCs w:val="20"/>
              </w:rPr>
            </w:pPr>
            <w:r>
              <w:rPr>
                <w:rFonts w:ascii="Myriad Pro" w:eastAsia="Calibri" w:hAnsi="Myriad Pro" w:cs="Times New Roman"/>
                <w:b/>
                <w:color w:val="FFFFFF" w:themeColor="background1"/>
                <w:sz w:val="20"/>
                <w:szCs w:val="20"/>
              </w:rPr>
              <w:t>КТР</w:t>
            </w:r>
          </w:p>
        </w:tc>
      </w:tr>
      <w:tr w:rsidR="00D45BA6" w:rsidRPr="008E601C" w14:paraId="38C403EA" w14:textId="77777777" w:rsidTr="00572E95">
        <w:trPr>
          <w:cantSplit/>
          <w:trHeight w:val="798"/>
          <w:tblHeader/>
        </w:trPr>
        <w:tc>
          <w:tcPr>
            <w:tcW w:w="288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42243B7" w14:textId="77777777" w:rsidR="00D45BA6" w:rsidRPr="008E601C" w:rsidRDefault="00D45BA6" w:rsidP="003055CB">
            <w:pPr>
              <w:spacing w:after="0" w:line="240" w:lineRule="auto"/>
              <w:rPr>
                <w:rFonts w:ascii="Myriad Pro" w:eastAsia="Calibri" w:hAnsi="Myriad Pro" w:cs="Times New Roman"/>
                <w:b/>
                <w:color w:val="000000" w:themeColor="text1"/>
                <w:sz w:val="20"/>
                <w:szCs w:val="20"/>
              </w:rPr>
            </w:pPr>
            <w:r w:rsidRPr="008E601C">
              <w:rPr>
                <w:rFonts w:ascii="Myriad Pro" w:eastAsia="Calibri" w:hAnsi="Myriad Pro" w:cs="Times New Roman"/>
                <w:b/>
                <w:color w:val="000000" w:themeColor="text1"/>
                <w:sz w:val="20"/>
                <w:szCs w:val="20"/>
              </w:rPr>
              <w:t>Корректировк</w:t>
            </w:r>
            <w:r w:rsidR="00041396">
              <w:rPr>
                <w:rFonts w:ascii="Myriad Pro" w:eastAsia="Calibri" w:hAnsi="Myriad Pro" w:cs="Times New Roman"/>
                <w:b/>
                <w:color w:val="000000" w:themeColor="text1"/>
                <w:sz w:val="20"/>
                <w:szCs w:val="20"/>
              </w:rPr>
              <w:t xml:space="preserve">а </w:t>
            </w:r>
            <w:r w:rsidRPr="008E601C">
              <w:rPr>
                <w:rFonts w:ascii="Myriad Pro" w:eastAsia="Calibri" w:hAnsi="Myriad Pro" w:cs="Times New Roman"/>
                <w:b/>
                <w:color w:val="000000" w:themeColor="text1"/>
                <w:sz w:val="20"/>
                <w:szCs w:val="20"/>
              </w:rPr>
              <w:t>необходимой валовой выручки</w:t>
            </w:r>
          </w:p>
        </w:tc>
        <w:tc>
          <w:tcPr>
            <w:tcW w:w="212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18C80C7" w14:textId="77777777" w:rsidR="004E26A4" w:rsidRDefault="004E26A4" w:rsidP="004E26A4">
            <w:pPr>
              <w:jc w:val="center"/>
              <w:rPr>
                <w:b/>
                <w:bCs/>
                <w:color w:val="000000"/>
              </w:rPr>
            </w:pPr>
            <w:r>
              <w:rPr>
                <w:b/>
                <w:bCs/>
                <w:color w:val="000000"/>
              </w:rPr>
              <w:t xml:space="preserve">-  419 180   </w:t>
            </w:r>
          </w:p>
          <w:p w14:paraId="0634F5BD" w14:textId="77777777" w:rsidR="00D45BA6" w:rsidRPr="008E601C" w:rsidRDefault="00D45BA6" w:rsidP="003055CB">
            <w:pPr>
              <w:spacing w:after="0" w:line="240" w:lineRule="auto"/>
              <w:jc w:val="center"/>
              <w:rPr>
                <w:rFonts w:ascii="Myriad Pro" w:eastAsia="Calibri" w:hAnsi="Myriad Pro" w:cs="Times New Roman"/>
                <w:b/>
                <w:color w:val="000000" w:themeColor="text1"/>
                <w:sz w:val="20"/>
                <w:szCs w:val="20"/>
              </w:rPr>
            </w:pPr>
          </w:p>
        </w:tc>
      </w:tr>
      <w:tr w:rsidR="00D45BA6" w:rsidRPr="008E601C" w14:paraId="27F13C20" w14:textId="77777777" w:rsidTr="00D45BA6">
        <w:trPr>
          <w:cantSplit/>
          <w:trHeight w:val="20"/>
          <w:tblHeader/>
        </w:trPr>
        <w:tc>
          <w:tcPr>
            <w:tcW w:w="2880" w:type="pct"/>
            <w:tcBorders>
              <w:top w:val="nil"/>
              <w:left w:val="single" w:sz="4" w:space="0" w:color="auto"/>
              <w:bottom w:val="single" w:sz="4" w:space="0" w:color="auto"/>
              <w:right w:val="single" w:sz="4" w:space="0" w:color="auto"/>
            </w:tcBorders>
            <w:shd w:val="clear" w:color="auto" w:fill="auto"/>
            <w:vAlign w:val="center"/>
            <w:hideMark/>
          </w:tcPr>
          <w:p w14:paraId="52D70C72" w14:textId="77777777" w:rsidR="00D45BA6" w:rsidRPr="008E601C" w:rsidRDefault="00D45BA6" w:rsidP="003055CB">
            <w:pPr>
              <w:spacing w:after="0" w:line="240" w:lineRule="auto"/>
              <w:rPr>
                <w:rFonts w:ascii="Myriad Pro" w:eastAsia="Calibri" w:hAnsi="Myriad Pro" w:cs="Times New Roman"/>
                <w:color w:val="000000" w:themeColor="text1"/>
                <w:sz w:val="20"/>
                <w:szCs w:val="20"/>
              </w:rPr>
            </w:pPr>
            <w:r>
              <w:rPr>
                <w:rFonts w:ascii="Myriad Pro" w:eastAsia="Calibri" w:hAnsi="Myriad Pro" w:cs="Times New Roman"/>
                <w:color w:val="000000" w:themeColor="text1"/>
                <w:sz w:val="20"/>
                <w:szCs w:val="20"/>
              </w:rPr>
              <w:t>Излишне полученные средства</w:t>
            </w:r>
          </w:p>
        </w:tc>
        <w:tc>
          <w:tcPr>
            <w:tcW w:w="2120" w:type="pct"/>
            <w:tcBorders>
              <w:top w:val="nil"/>
              <w:left w:val="nil"/>
              <w:bottom w:val="single" w:sz="4" w:space="0" w:color="auto"/>
              <w:right w:val="single" w:sz="4" w:space="0" w:color="auto"/>
            </w:tcBorders>
            <w:shd w:val="clear" w:color="auto" w:fill="auto"/>
            <w:noWrap/>
            <w:vAlign w:val="center"/>
            <w:hideMark/>
          </w:tcPr>
          <w:p w14:paraId="1F05433D" w14:textId="77777777" w:rsidR="00D45BA6" w:rsidRPr="008E601C" w:rsidRDefault="001505C9" w:rsidP="003055CB">
            <w:pPr>
              <w:spacing w:after="0" w:line="240" w:lineRule="auto"/>
              <w:jc w:val="center"/>
              <w:rPr>
                <w:rFonts w:ascii="Myriad Pro" w:eastAsia="Calibri" w:hAnsi="Myriad Pro" w:cs="Times New Roman"/>
                <w:color w:val="000000" w:themeColor="text1"/>
                <w:sz w:val="20"/>
                <w:szCs w:val="20"/>
              </w:rPr>
            </w:pPr>
            <w:r>
              <w:rPr>
                <w:rFonts w:ascii="Myriad Pro" w:eastAsia="Calibri" w:hAnsi="Myriad Pro" w:cs="Times New Roman"/>
                <w:color w:val="000000" w:themeColor="text1"/>
                <w:sz w:val="20"/>
                <w:szCs w:val="20"/>
              </w:rPr>
              <w:t>- 445 140</w:t>
            </w:r>
          </w:p>
        </w:tc>
      </w:tr>
      <w:tr w:rsidR="00C846BB" w:rsidRPr="008E601C" w14:paraId="7053E15B" w14:textId="77777777" w:rsidTr="00D45BA6">
        <w:trPr>
          <w:cantSplit/>
          <w:trHeight w:val="20"/>
          <w:tblHeader/>
        </w:trPr>
        <w:tc>
          <w:tcPr>
            <w:tcW w:w="2880" w:type="pct"/>
            <w:tcBorders>
              <w:top w:val="nil"/>
              <w:left w:val="single" w:sz="4" w:space="0" w:color="auto"/>
              <w:bottom w:val="single" w:sz="4" w:space="0" w:color="auto"/>
              <w:right w:val="single" w:sz="4" w:space="0" w:color="auto"/>
            </w:tcBorders>
            <w:shd w:val="clear" w:color="auto" w:fill="auto"/>
            <w:vAlign w:val="center"/>
          </w:tcPr>
          <w:p w14:paraId="6C9C5D9B" w14:textId="77777777" w:rsidR="00C846BB" w:rsidRDefault="00C846BB" w:rsidP="003055CB">
            <w:pPr>
              <w:spacing w:after="0" w:line="240" w:lineRule="auto"/>
              <w:rPr>
                <w:rFonts w:ascii="Myriad Pro" w:eastAsia="Calibri" w:hAnsi="Myriad Pro" w:cs="Times New Roman"/>
                <w:color w:val="000000" w:themeColor="text1"/>
                <w:sz w:val="20"/>
                <w:szCs w:val="20"/>
              </w:rPr>
            </w:pPr>
            <w:r>
              <w:rPr>
                <w:rFonts w:ascii="Myriad Pro" w:eastAsia="Calibri" w:hAnsi="Myriad Pro" w:cs="Times New Roman"/>
                <w:color w:val="000000" w:themeColor="text1"/>
                <w:sz w:val="20"/>
                <w:szCs w:val="20"/>
              </w:rPr>
              <w:t xml:space="preserve">- по </w:t>
            </w:r>
            <w:r w:rsidRPr="008E601C">
              <w:rPr>
                <w:rFonts w:ascii="Myriad Pro" w:eastAsia="Calibri" w:hAnsi="Myriad Pro" w:cs="Times New Roman"/>
                <w:color w:val="000000" w:themeColor="text1"/>
                <w:sz w:val="20"/>
                <w:szCs w:val="20"/>
              </w:rPr>
              <w:t>корректировк</w:t>
            </w:r>
            <w:r>
              <w:rPr>
                <w:rFonts w:ascii="Myriad Pro" w:eastAsia="Calibri" w:hAnsi="Myriad Pro" w:cs="Times New Roman"/>
                <w:color w:val="000000" w:themeColor="text1"/>
                <w:sz w:val="20"/>
                <w:szCs w:val="20"/>
              </w:rPr>
              <w:t>е</w:t>
            </w:r>
            <w:r w:rsidRPr="008E601C">
              <w:rPr>
                <w:rFonts w:ascii="Myriad Pro" w:eastAsia="Calibri" w:hAnsi="Myriad Pro" w:cs="Times New Roman"/>
                <w:color w:val="000000" w:themeColor="text1"/>
                <w:sz w:val="20"/>
                <w:szCs w:val="20"/>
              </w:rPr>
              <w:t xml:space="preserve"> необходимой валовой выручки, осуществляемой в связи с изменением (неисполнением) инвестиционной программы</w:t>
            </w:r>
          </w:p>
        </w:tc>
        <w:tc>
          <w:tcPr>
            <w:tcW w:w="2120" w:type="pct"/>
            <w:tcBorders>
              <w:top w:val="nil"/>
              <w:left w:val="nil"/>
              <w:bottom w:val="single" w:sz="4" w:space="0" w:color="auto"/>
              <w:right w:val="single" w:sz="4" w:space="0" w:color="auto"/>
            </w:tcBorders>
            <w:shd w:val="clear" w:color="auto" w:fill="auto"/>
            <w:noWrap/>
            <w:vAlign w:val="center"/>
          </w:tcPr>
          <w:p w14:paraId="45BFF62C" w14:textId="77777777" w:rsidR="00C846BB" w:rsidRDefault="00C846BB" w:rsidP="003055CB">
            <w:pPr>
              <w:spacing w:after="0" w:line="240" w:lineRule="auto"/>
              <w:jc w:val="center"/>
              <w:rPr>
                <w:rFonts w:ascii="Myriad Pro" w:eastAsia="Calibri" w:hAnsi="Myriad Pro" w:cs="Times New Roman"/>
                <w:color w:val="000000" w:themeColor="text1"/>
                <w:sz w:val="20"/>
                <w:szCs w:val="20"/>
              </w:rPr>
            </w:pPr>
            <w:r>
              <w:rPr>
                <w:rFonts w:ascii="Myriad Pro" w:eastAsia="Calibri" w:hAnsi="Myriad Pro" w:cs="Times New Roman"/>
                <w:color w:val="000000" w:themeColor="text1"/>
                <w:sz w:val="20"/>
                <w:szCs w:val="20"/>
              </w:rPr>
              <w:t>-72 923,0</w:t>
            </w:r>
          </w:p>
        </w:tc>
      </w:tr>
      <w:tr w:rsidR="00D45BA6" w:rsidRPr="008E601C" w14:paraId="34D7722B" w14:textId="77777777" w:rsidTr="00D45BA6">
        <w:trPr>
          <w:cantSplit/>
          <w:trHeight w:val="20"/>
          <w:tblHeader/>
        </w:trPr>
        <w:tc>
          <w:tcPr>
            <w:tcW w:w="2880" w:type="pct"/>
            <w:tcBorders>
              <w:top w:val="nil"/>
              <w:left w:val="single" w:sz="4" w:space="0" w:color="auto"/>
              <w:bottom w:val="single" w:sz="4" w:space="0" w:color="auto"/>
              <w:right w:val="single" w:sz="4" w:space="0" w:color="auto"/>
            </w:tcBorders>
            <w:shd w:val="clear" w:color="auto" w:fill="auto"/>
            <w:vAlign w:val="center"/>
            <w:hideMark/>
          </w:tcPr>
          <w:p w14:paraId="5CF9450F" w14:textId="77777777" w:rsidR="00D45BA6" w:rsidRPr="008E601C" w:rsidRDefault="00D45BA6" w:rsidP="003055CB">
            <w:pPr>
              <w:spacing w:after="0" w:line="240" w:lineRule="auto"/>
              <w:rPr>
                <w:rFonts w:ascii="Myriad Pro" w:eastAsia="Calibri" w:hAnsi="Myriad Pro" w:cs="Times New Roman"/>
                <w:color w:val="000000" w:themeColor="text1"/>
                <w:sz w:val="20"/>
                <w:szCs w:val="20"/>
              </w:rPr>
            </w:pPr>
            <w:r>
              <w:rPr>
                <w:rFonts w:ascii="Myriad Pro" w:eastAsia="Calibri" w:hAnsi="Myriad Pro" w:cs="Times New Roman"/>
                <w:color w:val="000000" w:themeColor="text1"/>
                <w:sz w:val="20"/>
                <w:szCs w:val="20"/>
              </w:rPr>
              <w:t>К</w:t>
            </w:r>
            <w:r w:rsidRPr="008E601C">
              <w:rPr>
                <w:rFonts w:ascii="Myriad Pro" w:eastAsia="Calibri" w:hAnsi="Myriad Pro" w:cs="Times New Roman"/>
                <w:color w:val="000000" w:themeColor="text1"/>
                <w:sz w:val="20"/>
                <w:szCs w:val="20"/>
              </w:rPr>
              <w:t>орректировки необходимой валовой выручки с учетом достигнутого уровня надежности и качества производимых (реализуемых) товаров (услуг)</w:t>
            </w:r>
          </w:p>
        </w:tc>
        <w:tc>
          <w:tcPr>
            <w:tcW w:w="2120" w:type="pct"/>
            <w:tcBorders>
              <w:top w:val="nil"/>
              <w:left w:val="nil"/>
              <w:bottom w:val="single" w:sz="4" w:space="0" w:color="auto"/>
              <w:right w:val="single" w:sz="4" w:space="0" w:color="auto"/>
            </w:tcBorders>
            <w:shd w:val="clear" w:color="auto" w:fill="auto"/>
            <w:noWrap/>
            <w:vAlign w:val="center"/>
            <w:hideMark/>
          </w:tcPr>
          <w:p w14:paraId="61DB4AF5" w14:textId="77777777" w:rsidR="00D45BA6" w:rsidRPr="008E601C" w:rsidRDefault="00D45BA6" w:rsidP="003055CB">
            <w:pPr>
              <w:spacing w:after="0" w:line="240" w:lineRule="auto"/>
              <w:jc w:val="center"/>
              <w:rPr>
                <w:rFonts w:ascii="Myriad Pro" w:eastAsia="Calibri" w:hAnsi="Myriad Pro" w:cs="Times New Roman"/>
                <w:color w:val="000000" w:themeColor="text1"/>
                <w:sz w:val="20"/>
                <w:szCs w:val="20"/>
              </w:rPr>
            </w:pPr>
            <w:r>
              <w:rPr>
                <w:rFonts w:ascii="Myriad Pro" w:eastAsia="Calibri" w:hAnsi="Myriad Pro" w:cs="Times New Roman"/>
                <w:color w:val="000000" w:themeColor="text1"/>
                <w:sz w:val="20"/>
                <w:szCs w:val="20"/>
              </w:rPr>
              <w:t>100 452</w:t>
            </w:r>
          </w:p>
        </w:tc>
      </w:tr>
    </w:tbl>
    <w:p w14:paraId="4843BB4E" w14:textId="77777777" w:rsidR="00D45BA6" w:rsidRPr="00F36EC9" w:rsidRDefault="00D45BA6" w:rsidP="003B0C1F">
      <w:pPr>
        <w:pStyle w:val="ConsPlusNormal"/>
        <w:spacing w:line="360" w:lineRule="auto"/>
        <w:ind w:firstLine="567"/>
        <w:jc w:val="both"/>
        <w:rPr>
          <w:rFonts w:eastAsia="Calibri"/>
        </w:rPr>
      </w:pPr>
      <w:r>
        <w:rPr>
          <w:rFonts w:eastAsia="Calibri"/>
        </w:rPr>
        <w:t>При этом расчет корректировок приведен только по корректировке НВВ с учетом достигнутого уровня надежности и качества производимых (реализуемых) услуг (товаров)</w:t>
      </w:r>
      <w:r w:rsidR="00C16913">
        <w:rPr>
          <w:rFonts w:eastAsia="Calibri"/>
        </w:rPr>
        <w:t>.</w:t>
      </w:r>
    </w:p>
    <w:p w14:paraId="69757773" w14:textId="77777777" w:rsidR="002003E6" w:rsidRPr="000178B4" w:rsidRDefault="002003E6" w:rsidP="000178B4">
      <w:pPr>
        <w:spacing w:after="0" w:line="360" w:lineRule="auto"/>
        <w:jc w:val="both"/>
        <w:rPr>
          <w:rFonts w:ascii="Myriad Pro" w:hAnsi="Myriad Pro"/>
          <w:sz w:val="26"/>
          <w:szCs w:val="26"/>
        </w:rPr>
      </w:pPr>
      <w:r w:rsidRPr="000178B4">
        <w:rPr>
          <w:rFonts w:ascii="Myriad Pro" w:hAnsi="Myriad Pro"/>
          <w:sz w:val="26"/>
          <w:szCs w:val="26"/>
        </w:rPr>
        <w:br w:type="page"/>
      </w:r>
    </w:p>
    <w:p w14:paraId="5A7467FE" w14:textId="77777777" w:rsidR="00ED4786" w:rsidRPr="00572E95" w:rsidRDefault="00ED4786" w:rsidP="00ED4786">
      <w:pPr>
        <w:pStyle w:val="3"/>
        <w:numPr>
          <w:ilvl w:val="1"/>
          <w:numId w:val="3"/>
        </w:numPr>
        <w:tabs>
          <w:tab w:val="left" w:pos="0"/>
        </w:tabs>
        <w:spacing w:line="360" w:lineRule="auto"/>
        <w:ind w:left="0" w:firstLine="426"/>
        <w:jc w:val="both"/>
        <w:rPr>
          <w:rFonts w:ascii="Myriad Pro" w:hAnsi="Myriad Pro"/>
          <w:b/>
          <w:color w:val="4F6228" w:themeColor="accent3" w:themeShade="80"/>
          <w:sz w:val="28"/>
          <w:szCs w:val="28"/>
        </w:rPr>
      </w:pPr>
      <w:bookmarkStart w:id="25" w:name="_Toc44663953"/>
      <w:r w:rsidRPr="00572E95">
        <w:rPr>
          <w:rFonts w:ascii="Myriad Pro" w:hAnsi="Myriad Pro"/>
          <w:b/>
          <w:color w:val="4F6228" w:themeColor="accent3" w:themeShade="80"/>
          <w:sz w:val="28"/>
          <w:szCs w:val="28"/>
        </w:rPr>
        <w:lastRenderedPageBreak/>
        <w:t xml:space="preserve">Экспертиза обоснованности </w:t>
      </w:r>
      <w:r w:rsidR="003B0C1F" w:rsidRPr="00572E95">
        <w:rPr>
          <w:rFonts w:ascii="Myriad Pro" w:hAnsi="Myriad Pro"/>
          <w:b/>
          <w:color w:val="4F6228" w:themeColor="accent3" w:themeShade="80"/>
          <w:sz w:val="28"/>
          <w:szCs w:val="28"/>
        </w:rPr>
        <w:t>корректировки подконтрольных расходов в связи с изменением планируемых параметров расчета тарифов.</w:t>
      </w:r>
      <w:bookmarkEnd w:id="25"/>
    </w:p>
    <w:p w14:paraId="3EC666B9" w14:textId="77777777" w:rsidR="000A3E45" w:rsidRPr="00F36EC9" w:rsidRDefault="000A3E45" w:rsidP="000A3E45">
      <w:pPr>
        <w:spacing w:after="0" w:line="360" w:lineRule="auto"/>
        <w:ind w:firstLine="708"/>
        <w:contextualSpacing/>
        <w:jc w:val="both"/>
        <w:rPr>
          <w:rFonts w:ascii="Myriad Pro" w:eastAsia="Calibri" w:hAnsi="Myriad Pro" w:cs="Times New Roman"/>
          <w:color w:val="000000" w:themeColor="text1"/>
          <w:sz w:val="26"/>
          <w:szCs w:val="26"/>
        </w:rPr>
      </w:pPr>
      <w:r w:rsidRPr="00F36EC9">
        <w:rPr>
          <w:rFonts w:ascii="Myriad Pro" w:eastAsia="Calibri" w:hAnsi="Myriad Pro" w:cs="Times New Roman"/>
          <w:color w:val="000000" w:themeColor="text1"/>
          <w:sz w:val="26"/>
          <w:szCs w:val="26"/>
        </w:rPr>
        <w:t>Корректировка необходимой валовой выручки в части корректировки подконтрольных расходов производится в соответствии с формулой (5) Методических указаний №98-э</w:t>
      </w:r>
    </w:p>
    <w:p w14:paraId="5C5F8CD0" w14:textId="77777777" w:rsidR="000A3E45" w:rsidRPr="00F36EC9" w:rsidRDefault="000A3E45" w:rsidP="000A3E45">
      <w:pPr>
        <w:pStyle w:val="ConsPlusNormal"/>
        <w:jc w:val="center"/>
      </w:pPr>
      <w:r w:rsidRPr="00F36EC9">
        <w:rPr>
          <w:noProof/>
          <w:position w:val="-13"/>
          <w:lang w:eastAsia="ru-RU"/>
        </w:rPr>
        <w:drawing>
          <wp:inline distT="0" distB="0" distL="0" distR="0" wp14:anchorId="649A93EE" wp14:editId="1929EF20">
            <wp:extent cx="4389120" cy="309880"/>
            <wp:effectExtent l="0" t="0" r="0" b="0"/>
            <wp:docPr id="79" name="Рисунок 22" descr="base_1_287253_327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descr="base_1_287253_32778"/>
                    <pic:cNvPicPr preferRelativeResize="0">
                      <a:picLocks noChangeArrowheads="1"/>
                    </pic:cNvPicPr>
                  </pic:nvPicPr>
                  <pic:blipFill>
                    <a:blip r:embed="rId30" cstate="print"/>
                    <a:srcRect/>
                    <a:stretch>
                      <a:fillRect/>
                    </a:stretch>
                  </pic:blipFill>
                  <pic:spPr bwMode="auto">
                    <a:xfrm>
                      <a:off x="0" y="0"/>
                      <a:ext cx="4389120" cy="309880"/>
                    </a:xfrm>
                    <a:prstGeom prst="rect">
                      <a:avLst/>
                    </a:prstGeom>
                    <a:noFill/>
                    <a:ln w="9525">
                      <a:noFill/>
                      <a:miter lim="800000"/>
                      <a:headEnd/>
                      <a:tailEnd/>
                    </a:ln>
                  </pic:spPr>
                </pic:pic>
              </a:graphicData>
            </a:graphic>
          </wp:inline>
        </w:drawing>
      </w:r>
      <w:r w:rsidRPr="00F36EC9">
        <w:t xml:space="preserve"> (5),</w:t>
      </w:r>
    </w:p>
    <w:p w14:paraId="58A9FDF3" w14:textId="77777777" w:rsidR="000A3E45" w:rsidRPr="00F36EC9" w:rsidRDefault="000A3E45" w:rsidP="000A3E45">
      <w:pPr>
        <w:pStyle w:val="ConsPlusNormal"/>
        <w:jc w:val="center"/>
      </w:pPr>
    </w:p>
    <w:p w14:paraId="0C802CD2" w14:textId="77777777" w:rsidR="000A3E45" w:rsidRPr="00F36EC9" w:rsidRDefault="000A3E45" w:rsidP="000A3E45">
      <w:pPr>
        <w:pStyle w:val="ConsPlusNormal"/>
        <w:jc w:val="center"/>
      </w:pPr>
      <w:r w:rsidRPr="00F36EC9">
        <w:rPr>
          <w:noProof/>
          <w:position w:val="-29"/>
          <w:lang w:eastAsia="ru-RU"/>
        </w:rPr>
        <w:drawing>
          <wp:inline distT="0" distB="0" distL="0" distR="0" wp14:anchorId="78C7540C" wp14:editId="11F03DC2">
            <wp:extent cx="1574165" cy="516890"/>
            <wp:effectExtent l="0" t="0" r="0" b="0"/>
            <wp:docPr id="78" name="Рисунок 23" descr="base_1_287253_327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descr="base_1_287253_32779"/>
                    <pic:cNvPicPr preferRelativeResize="0">
                      <a:picLocks noChangeArrowheads="1"/>
                    </pic:cNvPicPr>
                  </pic:nvPicPr>
                  <pic:blipFill>
                    <a:blip r:embed="rId31" cstate="print"/>
                    <a:srcRect/>
                    <a:stretch>
                      <a:fillRect/>
                    </a:stretch>
                  </pic:blipFill>
                  <pic:spPr bwMode="auto">
                    <a:xfrm>
                      <a:off x="0" y="0"/>
                      <a:ext cx="1574165" cy="516890"/>
                    </a:xfrm>
                    <a:prstGeom prst="rect">
                      <a:avLst/>
                    </a:prstGeom>
                    <a:noFill/>
                    <a:ln w="9525">
                      <a:noFill/>
                      <a:miter lim="800000"/>
                      <a:headEnd/>
                      <a:tailEnd/>
                    </a:ln>
                  </pic:spPr>
                </pic:pic>
              </a:graphicData>
            </a:graphic>
          </wp:inline>
        </w:drawing>
      </w:r>
      <w:r w:rsidRPr="00F36EC9">
        <w:t xml:space="preserve"> (6),</w:t>
      </w:r>
    </w:p>
    <w:p w14:paraId="2C442A17" w14:textId="77777777" w:rsidR="000A3E45" w:rsidRPr="00F36EC9" w:rsidRDefault="000A3E45" w:rsidP="000A3E45">
      <w:pPr>
        <w:pStyle w:val="ConsPlusNormal"/>
        <w:jc w:val="center"/>
      </w:pPr>
    </w:p>
    <w:p w14:paraId="4E0F77DE" w14:textId="77777777" w:rsidR="000A3E45" w:rsidRPr="00F36EC9" w:rsidRDefault="000A3E45" w:rsidP="00965499">
      <w:pPr>
        <w:pStyle w:val="ConsPlusNormal"/>
        <w:spacing w:before="220" w:line="360" w:lineRule="auto"/>
        <w:ind w:firstLine="567"/>
        <w:jc w:val="both"/>
        <w:rPr>
          <w:rFonts w:eastAsia="Calibri"/>
          <w:color w:val="000000" w:themeColor="text1"/>
        </w:rPr>
      </w:pPr>
      <w:r w:rsidRPr="00F36EC9">
        <w:rPr>
          <w:rFonts w:ascii="Arial" w:eastAsia="Calibri" w:hAnsi="Arial" w:cs="Arial"/>
          <w:color w:val="000000" w:themeColor="text1"/>
        </w:rPr>
        <w:t>∆</w:t>
      </w:r>
      <w:r w:rsidRPr="00F36EC9">
        <w:rPr>
          <w:rFonts w:eastAsia="Calibri"/>
          <w:color w:val="000000" w:themeColor="text1"/>
        </w:rPr>
        <w:t>ПР</w:t>
      </w:r>
      <w:proofErr w:type="spellStart"/>
      <w:r w:rsidRPr="00965499">
        <w:rPr>
          <w:rFonts w:eastAsia="Calibri"/>
          <w:color w:val="000000" w:themeColor="text1"/>
          <w:vertAlign w:val="subscript"/>
          <w:lang w:val="en-US"/>
        </w:rPr>
        <w:t>i</w:t>
      </w:r>
      <w:proofErr w:type="spellEnd"/>
      <w:r w:rsidRPr="00F36EC9">
        <w:rPr>
          <w:rFonts w:eastAsia="Calibri"/>
          <w:color w:val="000000" w:themeColor="text1"/>
        </w:rPr>
        <w:t>- корректировка подконтрольных расходов в связи с изменением планируемых параметров расчета тарифов</w:t>
      </w:r>
    </w:p>
    <w:p w14:paraId="42764C60" w14:textId="77777777" w:rsidR="000A3E45" w:rsidRPr="00F36EC9" w:rsidRDefault="000A3E45" w:rsidP="00965499">
      <w:pPr>
        <w:pStyle w:val="ConsPlusNormal"/>
        <w:spacing w:before="220" w:line="360" w:lineRule="auto"/>
        <w:ind w:firstLine="567"/>
        <w:jc w:val="both"/>
        <w:rPr>
          <w:rFonts w:eastAsia="Calibri"/>
          <w:color w:val="000000" w:themeColor="text1"/>
        </w:rPr>
      </w:pPr>
      <w:proofErr w:type="spellStart"/>
      <w:r w:rsidRPr="00F36EC9">
        <w:rPr>
          <w:rFonts w:eastAsia="Calibri"/>
          <w:color w:val="000000" w:themeColor="text1"/>
        </w:rPr>
        <w:t>Х</w:t>
      </w:r>
      <w:r w:rsidRPr="00965499">
        <w:rPr>
          <w:rFonts w:eastAsia="Calibri"/>
          <w:color w:val="000000" w:themeColor="text1"/>
          <w:vertAlign w:val="subscript"/>
        </w:rPr>
        <w:t>i</w:t>
      </w:r>
      <w:proofErr w:type="spellEnd"/>
      <w:r w:rsidRPr="00F36EC9">
        <w:rPr>
          <w:rFonts w:eastAsia="Calibri"/>
          <w:color w:val="000000" w:themeColor="text1"/>
        </w:rPr>
        <w:t xml:space="preserve"> - индекс эффективности подконтрольных расходов, установленный в процентах;</w:t>
      </w:r>
    </w:p>
    <w:p w14:paraId="4F5CD8B7" w14:textId="77777777" w:rsidR="000A3E45" w:rsidRPr="00F36EC9" w:rsidRDefault="000A3E45" w:rsidP="00965499">
      <w:pPr>
        <w:pStyle w:val="ConsPlusNormal"/>
        <w:spacing w:before="220" w:line="360" w:lineRule="auto"/>
        <w:ind w:firstLine="567"/>
        <w:jc w:val="both"/>
        <w:rPr>
          <w:rFonts w:eastAsia="Calibri"/>
          <w:color w:val="000000" w:themeColor="text1"/>
        </w:rPr>
      </w:pPr>
      <w:r w:rsidRPr="00F36EC9">
        <w:rPr>
          <w:rFonts w:eastAsia="Calibri"/>
          <w:color w:val="000000" w:themeColor="text1"/>
        </w:rPr>
        <w:t>ИПЦ</w:t>
      </w:r>
      <w:r w:rsidRPr="00965499">
        <w:rPr>
          <w:rFonts w:eastAsia="Calibri"/>
          <w:color w:val="000000" w:themeColor="text1"/>
          <w:vertAlign w:val="subscript"/>
        </w:rPr>
        <w:t xml:space="preserve">i-2 </w:t>
      </w:r>
      <w:r w:rsidRPr="00F36EC9">
        <w:rPr>
          <w:rFonts w:eastAsia="Calibri"/>
          <w:color w:val="000000" w:themeColor="text1"/>
        </w:rPr>
        <w:t>- фактические значения индекса потребительских цен в году i-2;</w:t>
      </w:r>
    </w:p>
    <w:p w14:paraId="37F2B627" w14:textId="77777777" w:rsidR="000A3E45" w:rsidRPr="00F36EC9" w:rsidRDefault="000A3E45" w:rsidP="00965499">
      <w:pPr>
        <w:pStyle w:val="ConsPlusNormal"/>
        <w:spacing w:before="220" w:line="360" w:lineRule="auto"/>
        <w:ind w:firstLine="567"/>
        <w:jc w:val="both"/>
        <w:rPr>
          <w:rFonts w:eastAsia="Calibri"/>
          <w:color w:val="000000" w:themeColor="text1"/>
        </w:rPr>
      </w:pPr>
      <w:proofErr w:type="spellStart"/>
      <w:r w:rsidRPr="00F36EC9">
        <w:rPr>
          <w:rFonts w:eastAsia="Calibri"/>
          <w:color w:val="000000" w:themeColor="text1"/>
        </w:rPr>
        <w:t>ИКА</w:t>
      </w:r>
      <w:r w:rsidRPr="00965499">
        <w:rPr>
          <w:rFonts w:eastAsia="Calibri"/>
          <w:color w:val="000000" w:themeColor="text1"/>
          <w:vertAlign w:val="subscript"/>
        </w:rPr>
        <w:t>i</w:t>
      </w:r>
      <w:proofErr w:type="spellEnd"/>
      <w:r w:rsidRPr="00F36EC9">
        <w:rPr>
          <w:rFonts w:eastAsia="Calibri"/>
          <w:color w:val="000000" w:themeColor="text1"/>
        </w:rPr>
        <w:t xml:space="preserve"> - индекс изменения количества активов, установленный в процентах на год i при расчете долгосрочных тарифов;</w:t>
      </w:r>
    </w:p>
    <w:p w14:paraId="7542CF8E" w14:textId="77777777" w:rsidR="000A3E45" w:rsidRPr="00F36EC9" w:rsidRDefault="000A3E45" w:rsidP="00965499">
      <w:pPr>
        <w:pStyle w:val="ConsPlusNormal"/>
        <w:spacing w:before="220" w:line="360" w:lineRule="auto"/>
        <w:ind w:firstLine="567"/>
        <w:jc w:val="both"/>
        <w:rPr>
          <w:rFonts w:eastAsia="Calibri"/>
          <w:color w:val="000000" w:themeColor="text1"/>
        </w:rPr>
      </w:pPr>
      <w:r w:rsidRPr="00F36EC9">
        <w:rPr>
          <w:rFonts w:eastAsia="Calibri"/>
          <w:noProof/>
          <w:color w:val="000000" w:themeColor="text1"/>
          <w:lang w:eastAsia="ru-RU"/>
        </w:rPr>
        <w:drawing>
          <wp:inline distT="0" distB="0" distL="0" distR="0" wp14:anchorId="487DF672" wp14:editId="23644B62">
            <wp:extent cx="390525" cy="266700"/>
            <wp:effectExtent l="19050" t="0" r="9525" b="0"/>
            <wp:docPr id="83" name="Рисунок 74" descr="base_1_287253_327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4" descr="base_1_287253_32785"/>
                    <pic:cNvPicPr preferRelativeResize="0">
                      <a:picLocks noChangeArrowheads="1"/>
                    </pic:cNvPicPr>
                  </pic:nvPicPr>
                  <pic:blipFill>
                    <a:blip r:embed="rId32" cstate="print"/>
                    <a:srcRect/>
                    <a:stretch>
                      <a:fillRect/>
                    </a:stretch>
                  </pic:blipFill>
                  <pic:spPr bwMode="auto">
                    <a:xfrm>
                      <a:off x="0" y="0"/>
                      <a:ext cx="390525" cy="266700"/>
                    </a:xfrm>
                    <a:prstGeom prst="rect">
                      <a:avLst/>
                    </a:prstGeom>
                    <a:noFill/>
                    <a:ln w="9525">
                      <a:noFill/>
                      <a:miter lim="800000"/>
                      <a:headEnd/>
                      <a:tailEnd/>
                    </a:ln>
                  </pic:spPr>
                </pic:pic>
              </a:graphicData>
            </a:graphic>
          </wp:inline>
        </w:drawing>
      </w:r>
      <w:r w:rsidRPr="00F36EC9">
        <w:rPr>
          <w:rFonts w:eastAsia="Calibri"/>
          <w:color w:val="000000" w:themeColor="text1"/>
        </w:rPr>
        <w:t xml:space="preserve">, </w:t>
      </w:r>
      <w:r w:rsidRPr="00F36EC9">
        <w:rPr>
          <w:rFonts w:eastAsia="Calibri"/>
          <w:noProof/>
          <w:color w:val="000000" w:themeColor="text1"/>
          <w:lang w:eastAsia="ru-RU"/>
        </w:rPr>
        <w:drawing>
          <wp:inline distT="0" distB="0" distL="0" distR="0" wp14:anchorId="59ACAB84" wp14:editId="503CDAA4">
            <wp:extent cx="390525" cy="266700"/>
            <wp:effectExtent l="19050" t="0" r="9525" b="0"/>
            <wp:docPr id="82" name="Рисунок 75" descr="base_1_287253_327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5" descr="base_1_287253_32786"/>
                    <pic:cNvPicPr preferRelativeResize="0">
                      <a:picLocks noChangeArrowheads="1"/>
                    </pic:cNvPicPr>
                  </pic:nvPicPr>
                  <pic:blipFill>
                    <a:blip r:embed="rId33" cstate="print"/>
                    <a:srcRect/>
                    <a:stretch>
                      <a:fillRect/>
                    </a:stretch>
                  </pic:blipFill>
                  <pic:spPr bwMode="auto">
                    <a:xfrm>
                      <a:off x="0" y="0"/>
                      <a:ext cx="390525" cy="266700"/>
                    </a:xfrm>
                    <a:prstGeom prst="rect">
                      <a:avLst/>
                    </a:prstGeom>
                    <a:noFill/>
                    <a:ln w="9525">
                      <a:noFill/>
                      <a:miter lim="800000"/>
                      <a:headEnd/>
                      <a:tailEnd/>
                    </a:ln>
                  </pic:spPr>
                </pic:pic>
              </a:graphicData>
            </a:graphic>
          </wp:inline>
        </w:drawing>
      </w:r>
      <w:r w:rsidRPr="00F36EC9">
        <w:rPr>
          <w:rFonts w:eastAsia="Calibri"/>
          <w:color w:val="000000" w:themeColor="text1"/>
        </w:rPr>
        <w:t xml:space="preserve"> - фактическое количество условных единиц, относящихся к регулируемой организации соответственно в (i-2)-ом и (i-3)-ем году долгосрочного периода регулирования.</w:t>
      </w:r>
    </w:p>
    <w:p w14:paraId="1F216F2D" w14:textId="77777777" w:rsidR="000A3E45" w:rsidRPr="00F36EC9" w:rsidRDefault="000A3E45" w:rsidP="000A3E45">
      <w:pPr>
        <w:spacing w:after="0" w:line="360" w:lineRule="auto"/>
        <w:contextualSpacing/>
        <w:jc w:val="both"/>
        <w:rPr>
          <w:rFonts w:ascii="Myriad Pro" w:eastAsia="Calibri" w:hAnsi="Myriad Pro" w:cs="Times New Roman"/>
          <w:b/>
          <w:color w:val="000000" w:themeColor="text1"/>
          <w:sz w:val="26"/>
          <w:szCs w:val="26"/>
        </w:rPr>
      </w:pPr>
    </w:p>
    <w:p w14:paraId="60B2DD19" w14:textId="77777777" w:rsidR="000A3E45" w:rsidRPr="00F36EC9" w:rsidRDefault="000A3E45" w:rsidP="000A3E45">
      <w:pPr>
        <w:spacing w:after="0" w:line="360" w:lineRule="auto"/>
        <w:contextualSpacing/>
        <w:jc w:val="both"/>
        <w:rPr>
          <w:rFonts w:ascii="Myriad Pro" w:eastAsia="Calibri" w:hAnsi="Myriad Pro" w:cs="Times New Roman"/>
          <w:b/>
          <w:color w:val="000000" w:themeColor="text1"/>
          <w:sz w:val="26"/>
          <w:szCs w:val="26"/>
        </w:rPr>
      </w:pPr>
      <w:r w:rsidRPr="00F36EC9">
        <w:rPr>
          <w:rFonts w:ascii="Myriad Pro" w:eastAsia="Calibri" w:hAnsi="Myriad Pro" w:cs="Times New Roman"/>
          <w:b/>
          <w:color w:val="000000" w:themeColor="text1"/>
          <w:sz w:val="26"/>
          <w:szCs w:val="26"/>
        </w:rPr>
        <w:t>ПОЗИЦИЯ ТЕРРИТОРИАЛЬНОЙ СЕТЕВОЙ ОРГАНИЗАЦИИ</w:t>
      </w:r>
    </w:p>
    <w:p w14:paraId="48D8FA6C" w14:textId="77777777" w:rsidR="00DD1FF5" w:rsidRDefault="00DD1FF5" w:rsidP="00DD1FF5">
      <w:pPr>
        <w:spacing w:after="0" w:line="360" w:lineRule="auto"/>
        <w:ind w:firstLine="567"/>
        <w:jc w:val="both"/>
        <w:rPr>
          <w:rFonts w:ascii="Myriad Pro" w:hAnsi="Myriad Pro"/>
          <w:sz w:val="26"/>
          <w:szCs w:val="26"/>
        </w:rPr>
      </w:pPr>
      <w:r>
        <w:rPr>
          <w:rFonts w:ascii="Myriad Pro" w:hAnsi="Myriad Pro"/>
          <w:sz w:val="26"/>
          <w:szCs w:val="26"/>
        </w:rPr>
        <w:t>Расчет корректировки подконтрольных расходов регулируемой организации с учетом изменений индекса инфляции и объема условных единиц за 2017 год предоставлен филиалом ПАО «МРСК Юга» - «Волгоградэнерго» в составе обосновывающих материалов. Корректировка, согласно расчету ТСО, составила 24 227 тыс. руб.</w:t>
      </w:r>
    </w:p>
    <w:tbl>
      <w:tblPr>
        <w:tblStyle w:val="af7"/>
        <w:tblW w:w="0" w:type="auto"/>
        <w:tblLook w:val="04A0" w:firstRow="1" w:lastRow="0" w:firstColumn="1" w:lastColumn="0" w:noHBand="0" w:noVBand="1"/>
      </w:tblPr>
      <w:tblGrid>
        <w:gridCol w:w="587"/>
        <w:gridCol w:w="3377"/>
        <w:gridCol w:w="2268"/>
        <w:gridCol w:w="1248"/>
        <w:gridCol w:w="1865"/>
      </w:tblGrid>
      <w:tr w:rsidR="00CE21A9" w:rsidRPr="00572E95" w14:paraId="27AE4ACD" w14:textId="77777777" w:rsidTr="0087476C">
        <w:tc>
          <w:tcPr>
            <w:tcW w:w="5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70BE21E" w14:textId="77777777" w:rsidR="00DD1FF5" w:rsidRPr="00572E95" w:rsidRDefault="00DD1FF5" w:rsidP="00DD1FF5">
            <w:pPr>
              <w:spacing w:line="360" w:lineRule="auto"/>
              <w:jc w:val="center"/>
              <w:rPr>
                <w:rFonts w:ascii="Myriad Pro" w:hAnsi="Myriad Pro"/>
                <w:b/>
                <w:bCs/>
                <w:color w:val="FFFFFF" w:themeColor="background1"/>
              </w:rPr>
            </w:pPr>
            <w:bookmarkStart w:id="26" w:name="_Hlk38727536"/>
            <w:r w:rsidRPr="00572E95">
              <w:rPr>
                <w:rFonts w:ascii="Myriad Pro" w:hAnsi="Myriad Pro"/>
                <w:b/>
                <w:bCs/>
                <w:color w:val="FFFFFF" w:themeColor="background1"/>
              </w:rPr>
              <w:lastRenderedPageBreak/>
              <w:t>№ п/п</w:t>
            </w:r>
          </w:p>
        </w:tc>
        <w:tc>
          <w:tcPr>
            <w:tcW w:w="33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DEE6D6B" w14:textId="77777777" w:rsidR="00DD1FF5" w:rsidRPr="00572E95" w:rsidRDefault="00DD1FF5" w:rsidP="00DD1FF5">
            <w:pPr>
              <w:spacing w:line="360" w:lineRule="auto"/>
              <w:jc w:val="center"/>
              <w:rPr>
                <w:rFonts w:ascii="Myriad Pro" w:hAnsi="Myriad Pro"/>
                <w:b/>
                <w:bCs/>
                <w:color w:val="FFFFFF" w:themeColor="background1"/>
              </w:rPr>
            </w:pPr>
            <w:r w:rsidRPr="00572E95">
              <w:rPr>
                <w:rFonts w:ascii="Myriad Pro" w:hAnsi="Myriad Pro"/>
                <w:b/>
                <w:bCs/>
                <w:color w:val="FFFFFF" w:themeColor="background1"/>
              </w:rPr>
              <w:t>Показатели</w:t>
            </w:r>
          </w:p>
        </w:tc>
        <w:tc>
          <w:tcPr>
            <w:tcW w:w="22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EE87784" w14:textId="77777777" w:rsidR="00DD1FF5" w:rsidRPr="00572E95" w:rsidRDefault="00DD1FF5" w:rsidP="00DD1FF5">
            <w:pPr>
              <w:spacing w:line="360" w:lineRule="auto"/>
              <w:jc w:val="center"/>
              <w:rPr>
                <w:rFonts w:ascii="Myriad Pro" w:hAnsi="Myriad Pro"/>
                <w:b/>
                <w:bCs/>
                <w:color w:val="FFFFFF" w:themeColor="background1"/>
              </w:rPr>
            </w:pPr>
            <w:r w:rsidRPr="00572E95">
              <w:rPr>
                <w:rFonts w:ascii="Myriad Pro" w:hAnsi="Myriad Pro"/>
                <w:b/>
                <w:bCs/>
                <w:color w:val="FFFFFF" w:themeColor="background1"/>
              </w:rPr>
              <w:t>Обозначение</w:t>
            </w:r>
          </w:p>
        </w:tc>
        <w:tc>
          <w:tcPr>
            <w:tcW w:w="12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73DCE08" w14:textId="77777777" w:rsidR="00DD1FF5" w:rsidRPr="00572E95" w:rsidRDefault="00DD1FF5" w:rsidP="00DD1FF5">
            <w:pPr>
              <w:spacing w:line="360" w:lineRule="auto"/>
              <w:jc w:val="center"/>
              <w:rPr>
                <w:rFonts w:ascii="Myriad Pro" w:hAnsi="Myriad Pro"/>
                <w:b/>
                <w:bCs/>
                <w:color w:val="FFFFFF" w:themeColor="background1"/>
              </w:rPr>
            </w:pPr>
            <w:r w:rsidRPr="00572E95">
              <w:rPr>
                <w:rFonts w:ascii="Myriad Pro" w:hAnsi="Myriad Pro"/>
                <w:b/>
                <w:bCs/>
                <w:color w:val="FFFFFF" w:themeColor="background1"/>
              </w:rPr>
              <w:t>Ед. изм.</w:t>
            </w:r>
          </w:p>
        </w:tc>
        <w:tc>
          <w:tcPr>
            <w:tcW w:w="18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915E2E6" w14:textId="77777777" w:rsidR="00DD1FF5" w:rsidRPr="00572E95" w:rsidRDefault="00DD1FF5" w:rsidP="00DD1FF5">
            <w:pPr>
              <w:spacing w:line="360" w:lineRule="auto"/>
              <w:jc w:val="center"/>
              <w:rPr>
                <w:rFonts w:ascii="Myriad Pro" w:hAnsi="Myriad Pro"/>
                <w:b/>
                <w:bCs/>
                <w:color w:val="FFFFFF" w:themeColor="background1"/>
              </w:rPr>
            </w:pPr>
            <w:r w:rsidRPr="00572E95">
              <w:rPr>
                <w:rFonts w:ascii="Myriad Pro" w:hAnsi="Myriad Pro"/>
                <w:b/>
                <w:bCs/>
                <w:color w:val="FFFFFF" w:themeColor="background1"/>
              </w:rPr>
              <w:t>Заявлено</w:t>
            </w:r>
          </w:p>
        </w:tc>
      </w:tr>
      <w:tr w:rsidR="00DD1FF5" w:rsidRPr="00572E95" w14:paraId="7AC581BC" w14:textId="77777777" w:rsidTr="0087476C">
        <w:tc>
          <w:tcPr>
            <w:tcW w:w="9345" w:type="dxa"/>
            <w:gridSpan w:val="5"/>
            <w:tcBorders>
              <w:top w:val="single" w:sz="4" w:space="0" w:color="FFFFFF" w:themeColor="background1"/>
            </w:tcBorders>
            <w:vAlign w:val="center"/>
          </w:tcPr>
          <w:p w14:paraId="64786B9E" w14:textId="77777777" w:rsidR="00DD1FF5" w:rsidRPr="00572E95" w:rsidRDefault="00DD1FF5" w:rsidP="00DD1FF5">
            <w:pPr>
              <w:pStyle w:val="a3"/>
              <w:spacing w:line="360" w:lineRule="auto"/>
              <w:jc w:val="center"/>
              <w:rPr>
                <w:rFonts w:ascii="Myriad Pro" w:hAnsi="Myriad Pro"/>
              </w:rPr>
            </w:pPr>
            <w:r w:rsidRPr="00572E95">
              <w:rPr>
                <w:rFonts w:ascii="Myriad Pro" w:hAnsi="Myriad Pro"/>
              </w:rPr>
              <w:t>1.Исходные данные</w:t>
            </w:r>
          </w:p>
        </w:tc>
      </w:tr>
      <w:tr w:rsidR="00CE21A9" w:rsidRPr="00572E95" w14:paraId="3F3CE442" w14:textId="77777777" w:rsidTr="0036692D">
        <w:tc>
          <w:tcPr>
            <w:tcW w:w="587" w:type="dxa"/>
            <w:vAlign w:val="center"/>
          </w:tcPr>
          <w:p w14:paraId="060EF460" w14:textId="77777777" w:rsidR="00DD1FF5" w:rsidRPr="00572E95" w:rsidRDefault="00DD1FF5" w:rsidP="00DD1FF5">
            <w:pPr>
              <w:spacing w:line="360" w:lineRule="auto"/>
              <w:jc w:val="center"/>
              <w:rPr>
                <w:rFonts w:ascii="Myriad Pro" w:hAnsi="Myriad Pro"/>
              </w:rPr>
            </w:pPr>
            <w:r w:rsidRPr="00572E95">
              <w:rPr>
                <w:rFonts w:ascii="Myriad Pro" w:hAnsi="Myriad Pro"/>
              </w:rPr>
              <w:t>1</w:t>
            </w:r>
          </w:p>
        </w:tc>
        <w:tc>
          <w:tcPr>
            <w:tcW w:w="3377" w:type="dxa"/>
            <w:vAlign w:val="center"/>
          </w:tcPr>
          <w:p w14:paraId="06C1A9B8" w14:textId="77777777" w:rsidR="00DD1FF5" w:rsidRPr="00572E95" w:rsidRDefault="0036692D" w:rsidP="00DD1FF5">
            <w:pPr>
              <w:spacing w:line="360" w:lineRule="auto"/>
              <w:rPr>
                <w:rFonts w:ascii="Myriad Pro" w:hAnsi="Myriad Pro"/>
              </w:rPr>
            </w:pPr>
            <w:r w:rsidRPr="00572E95">
              <w:rPr>
                <w:rFonts w:ascii="Myriad Pro" w:hAnsi="Myriad Pro"/>
              </w:rPr>
              <w:t>Подконтрольные расходы,</w:t>
            </w:r>
            <w:r w:rsidR="00DD1FF5" w:rsidRPr="00572E95">
              <w:rPr>
                <w:rFonts w:ascii="Myriad Pro" w:hAnsi="Myriad Pro"/>
              </w:rPr>
              <w:t xml:space="preserve"> утвержденные на 2016 год</w:t>
            </w:r>
          </w:p>
        </w:tc>
        <w:tc>
          <w:tcPr>
            <w:tcW w:w="2268" w:type="dxa"/>
            <w:vAlign w:val="center"/>
          </w:tcPr>
          <w:p w14:paraId="4E98BD14" w14:textId="77777777" w:rsidR="00DD1FF5" w:rsidRPr="00572E95" w:rsidRDefault="00E12BD6" w:rsidP="00DD1FF5">
            <w:pPr>
              <w:spacing w:line="360" w:lineRule="auto"/>
              <w:jc w:val="center"/>
              <w:rPr>
                <w:rFonts w:ascii="Myriad Pro" w:hAnsi="Myriad Pro"/>
              </w:rPr>
            </w:pPr>
            <m:oMathPara>
              <m:oMath>
                <m:sSubSup>
                  <m:sSubSupPr>
                    <m:ctrlPr>
                      <w:rPr>
                        <w:rFonts w:ascii="Cambria Math" w:hAnsi="Cambria Math"/>
                        <w:i/>
                      </w:rPr>
                    </m:ctrlPr>
                  </m:sSubSupPr>
                  <m:e>
                    <m:r>
                      <w:rPr>
                        <w:rFonts w:ascii="Cambria Math" w:hAnsi="Cambria Math"/>
                      </w:rPr>
                      <m:t>ПР</m:t>
                    </m:r>
                  </m:e>
                  <m:sub>
                    <m:r>
                      <w:rPr>
                        <w:rFonts w:ascii="Cambria Math" w:hAnsi="Cambria Math"/>
                        <w:lang w:val="en-US"/>
                      </w:rPr>
                      <m:t>i</m:t>
                    </m:r>
                    <m:r>
                      <w:rPr>
                        <w:rFonts w:ascii="Cambria Math" w:hAnsi="Cambria Math"/>
                      </w:rPr>
                      <m:t>-3</m:t>
                    </m:r>
                  </m:sub>
                  <m:sup>
                    <m:r>
                      <w:rPr>
                        <w:rFonts w:ascii="Cambria Math" w:hAnsi="Cambria Math"/>
                      </w:rPr>
                      <m:t>уст</m:t>
                    </m:r>
                  </m:sup>
                </m:sSubSup>
              </m:oMath>
            </m:oMathPara>
          </w:p>
        </w:tc>
        <w:tc>
          <w:tcPr>
            <w:tcW w:w="1248" w:type="dxa"/>
            <w:vAlign w:val="center"/>
          </w:tcPr>
          <w:p w14:paraId="549A7BCF" w14:textId="77777777" w:rsidR="00DD1FF5" w:rsidRPr="00572E95" w:rsidRDefault="0036692D" w:rsidP="00DD1FF5">
            <w:pPr>
              <w:spacing w:line="360" w:lineRule="auto"/>
              <w:jc w:val="center"/>
              <w:rPr>
                <w:rFonts w:ascii="Myriad Pro" w:hAnsi="Myriad Pro"/>
              </w:rPr>
            </w:pPr>
            <w:r w:rsidRPr="00572E95">
              <w:rPr>
                <w:rFonts w:ascii="Myriad Pro" w:hAnsi="Myriad Pro"/>
              </w:rPr>
              <w:t>тыс. руб.</w:t>
            </w:r>
          </w:p>
        </w:tc>
        <w:tc>
          <w:tcPr>
            <w:tcW w:w="1865" w:type="dxa"/>
            <w:vAlign w:val="center"/>
          </w:tcPr>
          <w:p w14:paraId="458CA258" w14:textId="77777777" w:rsidR="00DD1FF5" w:rsidRPr="00572E95" w:rsidRDefault="0036692D" w:rsidP="007E7D09">
            <w:pPr>
              <w:spacing w:line="360" w:lineRule="auto"/>
              <w:jc w:val="center"/>
              <w:rPr>
                <w:rFonts w:ascii="Myriad Pro" w:hAnsi="Myriad Pro"/>
              </w:rPr>
            </w:pPr>
            <w:r w:rsidRPr="00572E95">
              <w:rPr>
                <w:rFonts w:ascii="Myriad Pro" w:hAnsi="Myriad Pro"/>
              </w:rPr>
              <w:t xml:space="preserve">2 984 </w:t>
            </w:r>
            <w:r w:rsidR="007E7D09">
              <w:rPr>
                <w:rFonts w:ascii="Myriad Pro" w:hAnsi="Myriad Pro"/>
              </w:rPr>
              <w:t>353</w:t>
            </w:r>
          </w:p>
        </w:tc>
      </w:tr>
      <w:tr w:rsidR="00CE21A9" w:rsidRPr="00572E95" w14:paraId="02E4F864" w14:textId="77777777" w:rsidTr="0036692D">
        <w:tc>
          <w:tcPr>
            <w:tcW w:w="587" w:type="dxa"/>
            <w:vAlign w:val="center"/>
          </w:tcPr>
          <w:p w14:paraId="1E0D8D19" w14:textId="77777777" w:rsidR="00DD1FF5" w:rsidRPr="00572E95" w:rsidRDefault="00DD1FF5" w:rsidP="00DD1FF5">
            <w:pPr>
              <w:spacing w:line="360" w:lineRule="auto"/>
              <w:jc w:val="center"/>
              <w:rPr>
                <w:rFonts w:ascii="Myriad Pro" w:hAnsi="Myriad Pro"/>
              </w:rPr>
            </w:pPr>
            <w:r w:rsidRPr="00572E95">
              <w:rPr>
                <w:rFonts w:ascii="Myriad Pro" w:hAnsi="Myriad Pro"/>
              </w:rPr>
              <w:t>2</w:t>
            </w:r>
          </w:p>
        </w:tc>
        <w:tc>
          <w:tcPr>
            <w:tcW w:w="3377" w:type="dxa"/>
            <w:vAlign w:val="center"/>
          </w:tcPr>
          <w:p w14:paraId="08EAB8C0" w14:textId="77777777" w:rsidR="00DD1FF5" w:rsidRPr="00572E95" w:rsidRDefault="0036692D" w:rsidP="00AB5622">
            <w:pPr>
              <w:spacing w:line="360" w:lineRule="auto"/>
              <w:rPr>
                <w:rFonts w:ascii="Myriad Pro" w:hAnsi="Myriad Pro"/>
              </w:rPr>
            </w:pPr>
            <w:r w:rsidRPr="00572E95">
              <w:rPr>
                <w:rFonts w:ascii="Myriad Pro" w:hAnsi="Myriad Pro"/>
              </w:rPr>
              <w:t>Подконтрольные расходы,</w:t>
            </w:r>
            <w:r w:rsidR="00DD1FF5" w:rsidRPr="00572E95">
              <w:rPr>
                <w:rFonts w:ascii="Myriad Pro" w:hAnsi="Myriad Pro"/>
              </w:rPr>
              <w:t xml:space="preserve"> утвержденные на </w:t>
            </w:r>
            <w:r w:rsidR="00AB5622" w:rsidRPr="00572E95">
              <w:rPr>
                <w:rFonts w:ascii="Myriad Pro" w:hAnsi="Myriad Pro"/>
              </w:rPr>
              <w:t>201</w:t>
            </w:r>
            <w:r w:rsidR="00AB5622">
              <w:rPr>
                <w:rFonts w:ascii="Myriad Pro" w:hAnsi="Myriad Pro"/>
              </w:rPr>
              <w:t xml:space="preserve">7 </w:t>
            </w:r>
            <w:r w:rsidR="00DD1FF5" w:rsidRPr="00572E95">
              <w:rPr>
                <w:rFonts w:ascii="Myriad Pro" w:hAnsi="Myriad Pro"/>
              </w:rPr>
              <w:t>год</w:t>
            </w:r>
          </w:p>
        </w:tc>
        <w:tc>
          <w:tcPr>
            <w:tcW w:w="2268" w:type="dxa"/>
            <w:vAlign w:val="center"/>
          </w:tcPr>
          <w:p w14:paraId="2FBE47DC" w14:textId="77777777" w:rsidR="00DD1FF5" w:rsidRPr="00572E95" w:rsidRDefault="00E12BD6" w:rsidP="00DD1FF5">
            <w:pPr>
              <w:spacing w:line="360" w:lineRule="auto"/>
              <w:jc w:val="center"/>
              <w:rPr>
                <w:rFonts w:ascii="Myriad Pro" w:hAnsi="Myriad Pro"/>
              </w:rPr>
            </w:pPr>
            <m:oMathPara>
              <m:oMath>
                <m:sSubSup>
                  <m:sSubSupPr>
                    <m:ctrlPr>
                      <w:rPr>
                        <w:rFonts w:ascii="Cambria Math" w:hAnsi="Cambria Math"/>
                        <w:i/>
                      </w:rPr>
                    </m:ctrlPr>
                  </m:sSubSupPr>
                  <m:e>
                    <m:r>
                      <w:rPr>
                        <w:rFonts w:ascii="Cambria Math" w:hAnsi="Cambria Math"/>
                      </w:rPr>
                      <m:t>ПР</m:t>
                    </m:r>
                  </m:e>
                  <m:sub>
                    <m:r>
                      <w:rPr>
                        <w:rFonts w:ascii="Cambria Math" w:hAnsi="Cambria Math"/>
                        <w:lang w:val="en-US"/>
                      </w:rPr>
                      <m:t>i</m:t>
                    </m:r>
                    <m:r>
                      <w:rPr>
                        <w:rFonts w:ascii="Cambria Math" w:hAnsi="Cambria Math"/>
                      </w:rPr>
                      <m:t>-2</m:t>
                    </m:r>
                  </m:sub>
                  <m:sup>
                    <m:r>
                      <w:rPr>
                        <w:rFonts w:ascii="Cambria Math" w:hAnsi="Cambria Math"/>
                      </w:rPr>
                      <m:t>уст</m:t>
                    </m:r>
                  </m:sup>
                </m:sSubSup>
              </m:oMath>
            </m:oMathPara>
          </w:p>
        </w:tc>
        <w:tc>
          <w:tcPr>
            <w:tcW w:w="1248" w:type="dxa"/>
            <w:vAlign w:val="center"/>
          </w:tcPr>
          <w:p w14:paraId="31D79FE9" w14:textId="77777777" w:rsidR="00DD1FF5" w:rsidRPr="00572E95" w:rsidRDefault="0036692D" w:rsidP="00DD1FF5">
            <w:pPr>
              <w:spacing w:line="360" w:lineRule="auto"/>
              <w:jc w:val="center"/>
              <w:rPr>
                <w:rFonts w:ascii="Myriad Pro" w:hAnsi="Myriad Pro"/>
              </w:rPr>
            </w:pPr>
            <w:r w:rsidRPr="00572E95">
              <w:rPr>
                <w:rFonts w:ascii="Myriad Pro" w:hAnsi="Myriad Pro"/>
              </w:rPr>
              <w:t>тыс. руб.</w:t>
            </w:r>
          </w:p>
        </w:tc>
        <w:tc>
          <w:tcPr>
            <w:tcW w:w="1865" w:type="dxa"/>
            <w:vAlign w:val="center"/>
          </w:tcPr>
          <w:p w14:paraId="381E7115" w14:textId="77777777" w:rsidR="00DD1FF5" w:rsidRPr="00572E95" w:rsidRDefault="0036692D" w:rsidP="00DD1FF5">
            <w:pPr>
              <w:spacing w:line="360" w:lineRule="auto"/>
              <w:jc w:val="center"/>
              <w:rPr>
                <w:rFonts w:ascii="Myriad Pro" w:hAnsi="Myriad Pro"/>
              </w:rPr>
            </w:pPr>
            <w:r w:rsidRPr="00572E95">
              <w:rPr>
                <w:rFonts w:ascii="Myriad Pro" w:hAnsi="Myriad Pro"/>
              </w:rPr>
              <w:t>3 066 305</w:t>
            </w:r>
          </w:p>
        </w:tc>
      </w:tr>
      <w:tr w:rsidR="00CE21A9" w:rsidRPr="00572E95" w14:paraId="4375C4D2" w14:textId="77777777" w:rsidTr="0036692D">
        <w:tc>
          <w:tcPr>
            <w:tcW w:w="587" w:type="dxa"/>
            <w:vAlign w:val="center"/>
          </w:tcPr>
          <w:p w14:paraId="2519CBED" w14:textId="77777777" w:rsidR="00DD1FF5" w:rsidRPr="00572E95" w:rsidRDefault="00DD1FF5" w:rsidP="00DD1FF5">
            <w:pPr>
              <w:spacing w:line="360" w:lineRule="auto"/>
              <w:jc w:val="center"/>
              <w:rPr>
                <w:rFonts w:ascii="Myriad Pro" w:hAnsi="Myriad Pro"/>
              </w:rPr>
            </w:pPr>
            <w:r w:rsidRPr="00572E95">
              <w:rPr>
                <w:rFonts w:ascii="Myriad Pro" w:hAnsi="Myriad Pro"/>
              </w:rPr>
              <w:t>3</w:t>
            </w:r>
          </w:p>
        </w:tc>
        <w:tc>
          <w:tcPr>
            <w:tcW w:w="3377" w:type="dxa"/>
            <w:vAlign w:val="center"/>
          </w:tcPr>
          <w:p w14:paraId="69B11465" w14:textId="77777777" w:rsidR="00DD1FF5" w:rsidRPr="00572E95" w:rsidRDefault="00DD1FF5" w:rsidP="00DD1FF5">
            <w:pPr>
              <w:spacing w:line="360" w:lineRule="auto"/>
              <w:rPr>
                <w:rFonts w:ascii="Myriad Pro" w:hAnsi="Myriad Pro"/>
              </w:rPr>
            </w:pPr>
            <w:r w:rsidRPr="00572E95">
              <w:rPr>
                <w:rFonts w:ascii="Myriad Pro" w:hAnsi="Myriad Pro"/>
              </w:rPr>
              <w:t>Индекс эффективности подкрыльных расходов</w:t>
            </w:r>
          </w:p>
        </w:tc>
        <w:tc>
          <w:tcPr>
            <w:tcW w:w="2268" w:type="dxa"/>
            <w:vAlign w:val="center"/>
          </w:tcPr>
          <w:p w14:paraId="49685A9B" w14:textId="77777777" w:rsidR="00DD1FF5" w:rsidRPr="00572E95" w:rsidRDefault="00E12BD6" w:rsidP="00DD1FF5">
            <w:pPr>
              <w:spacing w:line="360" w:lineRule="auto"/>
              <w:jc w:val="center"/>
              <w:rPr>
                <w:rFonts w:ascii="Myriad Pro" w:hAnsi="Myriad Pro"/>
              </w:rPr>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oMath>
            </m:oMathPara>
          </w:p>
        </w:tc>
        <w:tc>
          <w:tcPr>
            <w:tcW w:w="1248" w:type="dxa"/>
            <w:vAlign w:val="center"/>
          </w:tcPr>
          <w:p w14:paraId="4368C613" w14:textId="77777777" w:rsidR="00DD1FF5" w:rsidRPr="00572E95" w:rsidRDefault="0036692D" w:rsidP="00DD1FF5">
            <w:pPr>
              <w:spacing w:line="360" w:lineRule="auto"/>
              <w:jc w:val="center"/>
              <w:rPr>
                <w:rFonts w:ascii="Myriad Pro" w:hAnsi="Myriad Pro"/>
              </w:rPr>
            </w:pPr>
            <w:r w:rsidRPr="00572E95">
              <w:rPr>
                <w:rFonts w:ascii="Myriad Pro" w:hAnsi="Myriad Pro"/>
              </w:rPr>
              <w:t>%</w:t>
            </w:r>
          </w:p>
        </w:tc>
        <w:tc>
          <w:tcPr>
            <w:tcW w:w="1865" w:type="dxa"/>
            <w:vAlign w:val="center"/>
          </w:tcPr>
          <w:p w14:paraId="2583919C" w14:textId="77777777" w:rsidR="00DD1FF5" w:rsidRPr="00572E95" w:rsidRDefault="0036692D" w:rsidP="00DD1FF5">
            <w:pPr>
              <w:spacing w:line="360" w:lineRule="auto"/>
              <w:jc w:val="center"/>
              <w:rPr>
                <w:rFonts w:ascii="Myriad Pro" w:hAnsi="Myriad Pro"/>
              </w:rPr>
            </w:pPr>
            <w:r w:rsidRPr="00572E95">
              <w:rPr>
                <w:rFonts w:ascii="Myriad Pro" w:hAnsi="Myriad Pro"/>
              </w:rPr>
              <w:t>1</w:t>
            </w:r>
          </w:p>
        </w:tc>
      </w:tr>
      <w:tr w:rsidR="00CE21A9" w:rsidRPr="00572E95" w14:paraId="1EF88C87" w14:textId="77777777" w:rsidTr="0036692D">
        <w:tc>
          <w:tcPr>
            <w:tcW w:w="587" w:type="dxa"/>
            <w:vAlign w:val="center"/>
          </w:tcPr>
          <w:p w14:paraId="180C7A24" w14:textId="77777777" w:rsidR="00DD1FF5" w:rsidRPr="00572E95" w:rsidRDefault="00DD1FF5" w:rsidP="00DD1FF5">
            <w:pPr>
              <w:spacing w:line="360" w:lineRule="auto"/>
              <w:jc w:val="center"/>
              <w:rPr>
                <w:rFonts w:ascii="Myriad Pro" w:hAnsi="Myriad Pro"/>
              </w:rPr>
            </w:pPr>
            <w:r w:rsidRPr="00572E95">
              <w:rPr>
                <w:rFonts w:ascii="Myriad Pro" w:hAnsi="Myriad Pro"/>
              </w:rPr>
              <w:t>4</w:t>
            </w:r>
          </w:p>
        </w:tc>
        <w:tc>
          <w:tcPr>
            <w:tcW w:w="3377" w:type="dxa"/>
            <w:vAlign w:val="center"/>
          </w:tcPr>
          <w:p w14:paraId="31B6865A" w14:textId="77777777" w:rsidR="00DD1FF5" w:rsidRPr="00572E95" w:rsidRDefault="0036692D" w:rsidP="00DD1FF5">
            <w:pPr>
              <w:spacing w:line="360" w:lineRule="auto"/>
              <w:rPr>
                <w:rFonts w:ascii="Myriad Pro" w:hAnsi="Myriad Pro"/>
              </w:rPr>
            </w:pPr>
            <w:r w:rsidRPr="00572E95">
              <w:rPr>
                <w:rFonts w:ascii="Myriad Pro" w:hAnsi="Myriad Pro"/>
              </w:rPr>
              <w:t>Фактический индекс инфляции за 2017 год</w:t>
            </w:r>
          </w:p>
        </w:tc>
        <w:tc>
          <w:tcPr>
            <w:tcW w:w="2268" w:type="dxa"/>
            <w:vAlign w:val="center"/>
          </w:tcPr>
          <w:p w14:paraId="424D0B47" w14:textId="77777777" w:rsidR="00DD1FF5" w:rsidRPr="00572E95" w:rsidRDefault="00E12BD6" w:rsidP="00DD1FF5">
            <w:pPr>
              <w:spacing w:line="360" w:lineRule="auto"/>
              <w:jc w:val="center"/>
              <w:rPr>
                <w:rFonts w:ascii="Myriad Pro" w:hAnsi="Myriad Pro"/>
              </w:rPr>
            </w:pPr>
            <m:oMathPara>
              <m:oMath>
                <m:sSubSup>
                  <m:sSubSupPr>
                    <m:ctrlPr>
                      <w:rPr>
                        <w:rFonts w:ascii="Cambria Math" w:hAnsi="Cambria Math"/>
                        <w:i/>
                      </w:rPr>
                    </m:ctrlPr>
                  </m:sSubSupPr>
                  <m:e>
                    <m:r>
                      <w:rPr>
                        <w:rFonts w:ascii="Cambria Math" w:hAnsi="Cambria Math"/>
                      </w:rPr>
                      <m:t>ИПЦ</m:t>
                    </m:r>
                  </m:e>
                  <m:sub>
                    <m:r>
                      <w:rPr>
                        <w:rFonts w:ascii="Cambria Math" w:hAnsi="Cambria Math"/>
                        <w:lang w:val="en-US"/>
                      </w:rPr>
                      <m:t>i</m:t>
                    </m:r>
                    <m:r>
                      <w:rPr>
                        <w:rFonts w:ascii="Cambria Math" w:hAnsi="Cambria Math"/>
                      </w:rPr>
                      <m:t>-2</m:t>
                    </m:r>
                  </m:sub>
                  <m:sup>
                    <m:r>
                      <w:rPr>
                        <w:rFonts w:ascii="Cambria Math" w:hAnsi="Cambria Math"/>
                      </w:rPr>
                      <m:t>ф</m:t>
                    </m:r>
                  </m:sup>
                </m:sSubSup>
              </m:oMath>
            </m:oMathPara>
          </w:p>
        </w:tc>
        <w:tc>
          <w:tcPr>
            <w:tcW w:w="1248" w:type="dxa"/>
            <w:vAlign w:val="center"/>
          </w:tcPr>
          <w:p w14:paraId="20B681CE" w14:textId="77777777" w:rsidR="00DD1FF5" w:rsidRPr="00572E95" w:rsidRDefault="0036692D" w:rsidP="00DD1FF5">
            <w:pPr>
              <w:spacing w:line="360" w:lineRule="auto"/>
              <w:jc w:val="center"/>
              <w:rPr>
                <w:rFonts w:ascii="Myriad Pro" w:hAnsi="Myriad Pro"/>
              </w:rPr>
            </w:pPr>
            <w:r w:rsidRPr="00572E95">
              <w:rPr>
                <w:rFonts w:ascii="Myriad Pro" w:hAnsi="Myriad Pro"/>
              </w:rPr>
              <w:t>%</w:t>
            </w:r>
          </w:p>
        </w:tc>
        <w:tc>
          <w:tcPr>
            <w:tcW w:w="1865" w:type="dxa"/>
            <w:vAlign w:val="center"/>
          </w:tcPr>
          <w:p w14:paraId="149E7B9A" w14:textId="77777777" w:rsidR="00DD1FF5" w:rsidRPr="00572E95" w:rsidRDefault="0036692D" w:rsidP="00DD1FF5">
            <w:pPr>
              <w:spacing w:line="360" w:lineRule="auto"/>
              <w:jc w:val="center"/>
              <w:rPr>
                <w:rFonts w:ascii="Myriad Pro" w:hAnsi="Myriad Pro"/>
              </w:rPr>
            </w:pPr>
            <w:r w:rsidRPr="00572E95">
              <w:rPr>
                <w:rFonts w:ascii="Myriad Pro" w:hAnsi="Myriad Pro"/>
              </w:rPr>
              <w:t>3,9</w:t>
            </w:r>
          </w:p>
        </w:tc>
      </w:tr>
      <w:tr w:rsidR="00CE21A9" w:rsidRPr="00572E95" w14:paraId="7D53C65B" w14:textId="77777777" w:rsidTr="0036692D">
        <w:tc>
          <w:tcPr>
            <w:tcW w:w="587" w:type="dxa"/>
            <w:vAlign w:val="center"/>
          </w:tcPr>
          <w:p w14:paraId="4033D8C1" w14:textId="77777777" w:rsidR="00DD1FF5" w:rsidRPr="00572E95" w:rsidRDefault="00DD1FF5" w:rsidP="00DD1FF5">
            <w:pPr>
              <w:spacing w:line="360" w:lineRule="auto"/>
              <w:jc w:val="center"/>
              <w:rPr>
                <w:rFonts w:ascii="Myriad Pro" w:hAnsi="Myriad Pro"/>
              </w:rPr>
            </w:pPr>
            <w:r w:rsidRPr="00572E95">
              <w:rPr>
                <w:rFonts w:ascii="Myriad Pro" w:hAnsi="Myriad Pro"/>
              </w:rPr>
              <w:t>5</w:t>
            </w:r>
          </w:p>
        </w:tc>
        <w:tc>
          <w:tcPr>
            <w:tcW w:w="3377" w:type="dxa"/>
            <w:vAlign w:val="center"/>
          </w:tcPr>
          <w:p w14:paraId="200F496B" w14:textId="77777777" w:rsidR="00DD1FF5" w:rsidRPr="00572E95" w:rsidRDefault="0036692D" w:rsidP="00DD1FF5">
            <w:pPr>
              <w:spacing w:line="360" w:lineRule="auto"/>
              <w:rPr>
                <w:rFonts w:ascii="Myriad Pro" w:hAnsi="Myriad Pro"/>
              </w:rPr>
            </w:pPr>
            <w:r w:rsidRPr="00572E95">
              <w:rPr>
                <w:rFonts w:ascii="Myriad Pro" w:hAnsi="Myriad Pro"/>
              </w:rPr>
              <w:t>Коэффициент эластичности</w:t>
            </w:r>
          </w:p>
        </w:tc>
        <w:tc>
          <w:tcPr>
            <w:tcW w:w="2268" w:type="dxa"/>
            <w:vAlign w:val="center"/>
          </w:tcPr>
          <w:p w14:paraId="05805788" w14:textId="77777777" w:rsidR="00DD1FF5" w:rsidRPr="00572E95" w:rsidRDefault="00E12BD6" w:rsidP="00DD1FF5">
            <w:pPr>
              <w:spacing w:line="360" w:lineRule="auto"/>
              <w:jc w:val="center"/>
              <w:rPr>
                <w:rFonts w:ascii="Myriad Pro" w:hAnsi="Myriad Pro"/>
              </w:rPr>
            </w:pPr>
            <m:oMathPara>
              <m:oMath>
                <m:sSub>
                  <m:sSubPr>
                    <m:ctrlPr>
                      <w:rPr>
                        <w:rFonts w:ascii="Cambria Math" w:hAnsi="Cambria Math"/>
                        <w:i/>
                      </w:rPr>
                    </m:ctrlPr>
                  </m:sSubPr>
                  <m:e>
                    <m:r>
                      <w:rPr>
                        <w:rFonts w:ascii="Cambria Math" w:hAnsi="Cambria Math"/>
                      </w:rPr>
                      <m:t>К</m:t>
                    </m:r>
                  </m:e>
                  <m:sub>
                    <m:r>
                      <w:rPr>
                        <w:rFonts w:ascii="Cambria Math" w:hAnsi="Cambria Math"/>
                      </w:rPr>
                      <m:t>эл</m:t>
                    </m:r>
                  </m:sub>
                </m:sSub>
              </m:oMath>
            </m:oMathPara>
          </w:p>
        </w:tc>
        <w:tc>
          <w:tcPr>
            <w:tcW w:w="1248" w:type="dxa"/>
            <w:vAlign w:val="center"/>
          </w:tcPr>
          <w:p w14:paraId="27AA9EBA" w14:textId="77777777" w:rsidR="00DD1FF5" w:rsidRPr="00572E95" w:rsidRDefault="00DD1FF5" w:rsidP="00DD1FF5">
            <w:pPr>
              <w:spacing w:line="360" w:lineRule="auto"/>
              <w:jc w:val="center"/>
              <w:rPr>
                <w:rFonts w:ascii="Myriad Pro" w:hAnsi="Myriad Pro"/>
              </w:rPr>
            </w:pPr>
          </w:p>
        </w:tc>
        <w:tc>
          <w:tcPr>
            <w:tcW w:w="1865" w:type="dxa"/>
            <w:vAlign w:val="center"/>
          </w:tcPr>
          <w:p w14:paraId="57980063" w14:textId="77777777" w:rsidR="00DD1FF5" w:rsidRPr="00572E95" w:rsidRDefault="0036692D" w:rsidP="00DD1FF5">
            <w:pPr>
              <w:spacing w:line="360" w:lineRule="auto"/>
              <w:jc w:val="center"/>
              <w:rPr>
                <w:rFonts w:ascii="Myriad Pro" w:hAnsi="Myriad Pro"/>
              </w:rPr>
            </w:pPr>
            <w:r w:rsidRPr="00572E95">
              <w:rPr>
                <w:rFonts w:ascii="Myriad Pro" w:hAnsi="Myriad Pro"/>
              </w:rPr>
              <w:t>0,75</w:t>
            </w:r>
          </w:p>
        </w:tc>
      </w:tr>
      <w:tr w:rsidR="00CE21A9" w:rsidRPr="00572E95" w14:paraId="23E3593A" w14:textId="77777777" w:rsidTr="0036692D">
        <w:tc>
          <w:tcPr>
            <w:tcW w:w="587" w:type="dxa"/>
            <w:vAlign w:val="center"/>
          </w:tcPr>
          <w:p w14:paraId="11ED7C95" w14:textId="77777777" w:rsidR="00DD1FF5" w:rsidRPr="00572E95" w:rsidRDefault="00DD1FF5" w:rsidP="00DD1FF5">
            <w:pPr>
              <w:spacing w:line="360" w:lineRule="auto"/>
              <w:jc w:val="center"/>
              <w:rPr>
                <w:rFonts w:ascii="Myriad Pro" w:hAnsi="Myriad Pro"/>
              </w:rPr>
            </w:pPr>
            <w:r w:rsidRPr="00572E95">
              <w:rPr>
                <w:rFonts w:ascii="Myriad Pro" w:hAnsi="Myriad Pro"/>
              </w:rPr>
              <w:t>6</w:t>
            </w:r>
          </w:p>
        </w:tc>
        <w:tc>
          <w:tcPr>
            <w:tcW w:w="3377" w:type="dxa"/>
            <w:vAlign w:val="center"/>
          </w:tcPr>
          <w:p w14:paraId="5ED12CC7" w14:textId="77777777" w:rsidR="00DD1FF5" w:rsidRPr="00572E95" w:rsidRDefault="0036692D" w:rsidP="00DD1FF5">
            <w:pPr>
              <w:spacing w:line="360" w:lineRule="auto"/>
              <w:rPr>
                <w:rFonts w:ascii="Myriad Pro" w:hAnsi="Myriad Pro"/>
              </w:rPr>
            </w:pPr>
            <w:r w:rsidRPr="00572E95">
              <w:rPr>
                <w:rFonts w:ascii="Myriad Pro" w:hAnsi="Myriad Pro"/>
              </w:rPr>
              <w:t>Фактический объем условных единиц за 2017 год</w:t>
            </w:r>
          </w:p>
        </w:tc>
        <w:tc>
          <w:tcPr>
            <w:tcW w:w="2268" w:type="dxa"/>
            <w:vAlign w:val="center"/>
          </w:tcPr>
          <w:p w14:paraId="19AFC788" w14:textId="77777777" w:rsidR="00DD1FF5" w:rsidRPr="00572E95" w:rsidRDefault="00E12BD6" w:rsidP="00DD1FF5">
            <w:pPr>
              <w:spacing w:line="360" w:lineRule="auto"/>
              <w:jc w:val="center"/>
              <w:rPr>
                <w:rFonts w:ascii="Myriad Pro" w:hAnsi="Myriad Pro"/>
              </w:rPr>
            </w:pPr>
            <m:oMathPara>
              <m:oMath>
                <m:sSubSup>
                  <m:sSubSupPr>
                    <m:ctrlPr>
                      <w:rPr>
                        <w:rFonts w:ascii="Cambria Math" w:hAnsi="Cambria Math"/>
                        <w:i/>
                      </w:rPr>
                    </m:ctrlPr>
                  </m:sSubSupPr>
                  <m:e>
                    <m:r>
                      <w:rPr>
                        <w:rFonts w:ascii="Cambria Math" w:hAnsi="Cambria Math"/>
                      </w:rPr>
                      <m:t>УЕ</m:t>
                    </m:r>
                  </m:e>
                  <m:sub>
                    <m:r>
                      <w:rPr>
                        <w:rFonts w:ascii="Cambria Math" w:hAnsi="Cambria Math"/>
                        <w:lang w:val="en-US"/>
                      </w:rPr>
                      <m:t>i</m:t>
                    </m:r>
                    <m:r>
                      <w:rPr>
                        <w:rFonts w:ascii="Cambria Math" w:hAnsi="Cambria Math"/>
                      </w:rPr>
                      <m:t>-2</m:t>
                    </m:r>
                  </m:sub>
                  <m:sup>
                    <m:r>
                      <w:rPr>
                        <w:rFonts w:ascii="Cambria Math" w:hAnsi="Cambria Math"/>
                      </w:rPr>
                      <m:t>ф</m:t>
                    </m:r>
                  </m:sup>
                </m:sSubSup>
              </m:oMath>
            </m:oMathPara>
          </w:p>
        </w:tc>
        <w:tc>
          <w:tcPr>
            <w:tcW w:w="1248" w:type="dxa"/>
            <w:vAlign w:val="center"/>
          </w:tcPr>
          <w:p w14:paraId="07865BD7" w14:textId="77777777" w:rsidR="00DD1FF5" w:rsidRPr="00572E95" w:rsidRDefault="00DD1FF5" w:rsidP="00DD1FF5">
            <w:pPr>
              <w:spacing w:line="360" w:lineRule="auto"/>
              <w:jc w:val="center"/>
              <w:rPr>
                <w:rFonts w:ascii="Myriad Pro" w:hAnsi="Myriad Pro"/>
              </w:rPr>
            </w:pPr>
          </w:p>
        </w:tc>
        <w:tc>
          <w:tcPr>
            <w:tcW w:w="1865" w:type="dxa"/>
            <w:vAlign w:val="center"/>
          </w:tcPr>
          <w:p w14:paraId="487DF9C2" w14:textId="77777777" w:rsidR="00DD1FF5" w:rsidRPr="00572E95" w:rsidRDefault="0036692D" w:rsidP="00DD1FF5">
            <w:pPr>
              <w:spacing w:line="360" w:lineRule="auto"/>
              <w:jc w:val="center"/>
              <w:rPr>
                <w:rFonts w:ascii="Myriad Pro" w:hAnsi="Myriad Pro"/>
              </w:rPr>
            </w:pPr>
            <w:r w:rsidRPr="00572E95">
              <w:rPr>
                <w:rFonts w:ascii="Myriad Pro" w:hAnsi="Myriad Pro"/>
              </w:rPr>
              <w:t>164 201,15</w:t>
            </w:r>
          </w:p>
        </w:tc>
      </w:tr>
      <w:tr w:rsidR="0036692D" w:rsidRPr="00572E95" w14:paraId="1A6D487A" w14:textId="77777777" w:rsidTr="0036692D">
        <w:tc>
          <w:tcPr>
            <w:tcW w:w="587" w:type="dxa"/>
            <w:vAlign w:val="center"/>
          </w:tcPr>
          <w:p w14:paraId="63E2C010" w14:textId="77777777" w:rsidR="0036692D" w:rsidRPr="00572E95" w:rsidRDefault="0036692D" w:rsidP="0036692D">
            <w:pPr>
              <w:spacing w:line="360" w:lineRule="auto"/>
              <w:jc w:val="center"/>
              <w:rPr>
                <w:rFonts w:ascii="Myriad Pro" w:hAnsi="Myriad Pro"/>
              </w:rPr>
            </w:pPr>
            <w:r w:rsidRPr="00572E95">
              <w:rPr>
                <w:rFonts w:ascii="Myriad Pro" w:hAnsi="Myriad Pro"/>
              </w:rPr>
              <w:t>7</w:t>
            </w:r>
          </w:p>
        </w:tc>
        <w:tc>
          <w:tcPr>
            <w:tcW w:w="3377" w:type="dxa"/>
            <w:vAlign w:val="center"/>
          </w:tcPr>
          <w:p w14:paraId="0CEF1649" w14:textId="77777777" w:rsidR="0036692D" w:rsidRPr="00572E95" w:rsidRDefault="0036692D" w:rsidP="0036692D">
            <w:pPr>
              <w:spacing w:line="360" w:lineRule="auto"/>
              <w:rPr>
                <w:rFonts w:ascii="Myriad Pro" w:hAnsi="Myriad Pro"/>
              </w:rPr>
            </w:pPr>
            <w:r w:rsidRPr="00572E95">
              <w:rPr>
                <w:rFonts w:ascii="Myriad Pro" w:hAnsi="Myriad Pro"/>
              </w:rPr>
              <w:t>Фактический объем условных единиц за 2017 год</w:t>
            </w:r>
          </w:p>
        </w:tc>
        <w:tc>
          <w:tcPr>
            <w:tcW w:w="2268" w:type="dxa"/>
            <w:vAlign w:val="center"/>
          </w:tcPr>
          <w:p w14:paraId="4B369448" w14:textId="77777777" w:rsidR="0036692D" w:rsidRPr="00572E95" w:rsidRDefault="00E12BD6" w:rsidP="0036692D">
            <w:pPr>
              <w:spacing w:line="360" w:lineRule="auto"/>
              <w:jc w:val="center"/>
              <w:rPr>
                <w:rFonts w:ascii="Myriad Pro" w:hAnsi="Myriad Pro"/>
              </w:rPr>
            </w:pPr>
            <m:oMathPara>
              <m:oMath>
                <m:sSubSup>
                  <m:sSubSupPr>
                    <m:ctrlPr>
                      <w:rPr>
                        <w:rFonts w:ascii="Cambria Math" w:hAnsi="Cambria Math"/>
                        <w:i/>
                      </w:rPr>
                    </m:ctrlPr>
                  </m:sSubSupPr>
                  <m:e>
                    <m:r>
                      <w:rPr>
                        <w:rFonts w:ascii="Cambria Math" w:hAnsi="Cambria Math"/>
                      </w:rPr>
                      <m:t>УЕ</m:t>
                    </m:r>
                  </m:e>
                  <m:sub>
                    <m:r>
                      <w:rPr>
                        <w:rFonts w:ascii="Cambria Math" w:hAnsi="Cambria Math"/>
                        <w:lang w:val="en-US"/>
                      </w:rPr>
                      <m:t>i</m:t>
                    </m:r>
                    <m:r>
                      <w:rPr>
                        <w:rFonts w:ascii="Cambria Math" w:hAnsi="Cambria Math"/>
                      </w:rPr>
                      <m:t>-3</m:t>
                    </m:r>
                  </m:sub>
                  <m:sup>
                    <m:r>
                      <w:rPr>
                        <w:rFonts w:ascii="Cambria Math" w:hAnsi="Cambria Math"/>
                      </w:rPr>
                      <m:t>ф</m:t>
                    </m:r>
                  </m:sup>
                </m:sSubSup>
              </m:oMath>
            </m:oMathPara>
          </w:p>
        </w:tc>
        <w:tc>
          <w:tcPr>
            <w:tcW w:w="1248" w:type="dxa"/>
            <w:vAlign w:val="center"/>
          </w:tcPr>
          <w:p w14:paraId="07E37CFB" w14:textId="77777777" w:rsidR="0036692D" w:rsidRPr="00572E95" w:rsidRDefault="0036692D" w:rsidP="0036692D">
            <w:pPr>
              <w:spacing w:line="360" w:lineRule="auto"/>
              <w:jc w:val="center"/>
              <w:rPr>
                <w:rFonts w:ascii="Myriad Pro" w:hAnsi="Myriad Pro"/>
              </w:rPr>
            </w:pPr>
          </w:p>
        </w:tc>
        <w:tc>
          <w:tcPr>
            <w:tcW w:w="1865" w:type="dxa"/>
            <w:vAlign w:val="center"/>
          </w:tcPr>
          <w:p w14:paraId="3D3E4F19" w14:textId="77777777" w:rsidR="0036692D" w:rsidRPr="00572E95" w:rsidRDefault="0036692D" w:rsidP="0036692D">
            <w:pPr>
              <w:spacing w:line="360" w:lineRule="auto"/>
              <w:jc w:val="center"/>
              <w:rPr>
                <w:rFonts w:ascii="Myriad Pro" w:hAnsi="Myriad Pro"/>
              </w:rPr>
            </w:pPr>
            <w:r w:rsidRPr="00572E95">
              <w:rPr>
                <w:rFonts w:ascii="Myriad Pro" w:hAnsi="Myriad Pro"/>
              </w:rPr>
              <w:t>162 731,16</w:t>
            </w:r>
          </w:p>
        </w:tc>
      </w:tr>
      <w:tr w:rsidR="0036692D" w:rsidRPr="00572E95" w14:paraId="371F5E33" w14:textId="77777777" w:rsidTr="00236096">
        <w:tc>
          <w:tcPr>
            <w:tcW w:w="9345" w:type="dxa"/>
            <w:gridSpan w:val="5"/>
            <w:vAlign w:val="center"/>
          </w:tcPr>
          <w:p w14:paraId="6D82345A" w14:textId="77777777" w:rsidR="0036692D" w:rsidRPr="00572E95" w:rsidRDefault="0036692D" w:rsidP="0036692D">
            <w:pPr>
              <w:spacing w:line="360" w:lineRule="auto"/>
              <w:jc w:val="center"/>
              <w:rPr>
                <w:rFonts w:ascii="Myriad Pro" w:hAnsi="Myriad Pro"/>
              </w:rPr>
            </w:pPr>
            <w:r w:rsidRPr="00572E95">
              <w:rPr>
                <w:rFonts w:ascii="Myriad Pro" w:hAnsi="Myriad Pro"/>
              </w:rPr>
              <w:t>2.Расчетные данные</w:t>
            </w:r>
          </w:p>
        </w:tc>
      </w:tr>
      <w:tr w:rsidR="0036692D" w:rsidRPr="00572E95" w14:paraId="25979C21" w14:textId="77777777" w:rsidTr="0036692D">
        <w:tc>
          <w:tcPr>
            <w:tcW w:w="587" w:type="dxa"/>
            <w:vAlign w:val="center"/>
          </w:tcPr>
          <w:p w14:paraId="496DADF5" w14:textId="77777777" w:rsidR="0036692D" w:rsidRPr="00572E95" w:rsidRDefault="0036692D" w:rsidP="0036692D">
            <w:pPr>
              <w:spacing w:line="360" w:lineRule="auto"/>
              <w:jc w:val="center"/>
              <w:rPr>
                <w:rFonts w:ascii="Myriad Pro" w:hAnsi="Myriad Pro"/>
              </w:rPr>
            </w:pPr>
            <w:r w:rsidRPr="00572E95">
              <w:rPr>
                <w:rFonts w:ascii="Myriad Pro" w:hAnsi="Myriad Pro"/>
              </w:rPr>
              <w:t>8</w:t>
            </w:r>
          </w:p>
        </w:tc>
        <w:tc>
          <w:tcPr>
            <w:tcW w:w="3377" w:type="dxa"/>
            <w:vAlign w:val="center"/>
          </w:tcPr>
          <w:p w14:paraId="0FB76B45" w14:textId="77777777" w:rsidR="0036692D" w:rsidRPr="00572E95" w:rsidRDefault="0036692D" w:rsidP="0036692D">
            <w:pPr>
              <w:spacing w:line="360" w:lineRule="auto"/>
              <w:rPr>
                <w:rFonts w:ascii="Myriad Pro" w:hAnsi="Myriad Pro"/>
              </w:rPr>
            </w:pPr>
            <w:r w:rsidRPr="00572E95">
              <w:rPr>
                <w:rFonts w:ascii="Myriad Pro" w:hAnsi="Myriad Pro"/>
              </w:rPr>
              <w:t>Индекс изменения количества активов</w:t>
            </w:r>
          </w:p>
        </w:tc>
        <w:tc>
          <w:tcPr>
            <w:tcW w:w="2268" w:type="dxa"/>
            <w:vAlign w:val="center"/>
          </w:tcPr>
          <w:p w14:paraId="0A9AF2B0" w14:textId="77777777" w:rsidR="0036692D" w:rsidRPr="00572E95" w:rsidRDefault="00E12BD6" w:rsidP="0036692D">
            <w:pPr>
              <w:spacing w:line="360" w:lineRule="auto"/>
              <w:jc w:val="center"/>
              <w:rPr>
                <w:rFonts w:ascii="Myriad Pro" w:hAnsi="Myriad Pro"/>
              </w:rPr>
            </w:pPr>
            <m:oMathPara>
              <m:oMath>
                <m:sSubSup>
                  <m:sSubSupPr>
                    <m:ctrlPr>
                      <w:rPr>
                        <w:rFonts w:ascii="Cambria Math" w:hAnsi="Cambria Math"/>
                        <w:i/>
                      </w:rPr>
                    </m:ctrlPr>
                  </m:sSubSupPr>
                  <m:e>
                    <m:r>
                      <w:rPr>
                        <w:rFonts w:ascii="Cambria Math" w:hAnsi="Cambria Math"/>
                      </w:rPr>
                      <m:t>ИКА</m:t>
                    </m:r>
                  </m:e>
                  <m:sub>
                    <m:r>
                      <w:rPr>
                        <w:rFonts w:ascii="Cambria Math" w:hAnsi="Cambria Math"/>
                        <w:lang w:val="en-US"/>
                      </w:rPr>
                      <m:t>i</m:t>
                    </m:r>
                    <m:r>
                      <w:rPr>
                        <w:rFonts w:ascii="Cambria Math" w:hAnsi="Cambria Math"/>
                      </w:rPr>
                      <m:t>-2</m:t>
                    </m:r>
                  </m:sub>
                  <m:sup>
                    <m:r>
                      <w:rPr>
                        <w:rFonts w:ascii="Cambria Math" w:hAnsi="Cambria Math"/>
                      </w:rPr>
                      <m:t>ф</m:t>
                    </m:r>
                  </m:sup>
                </m:sSubSup>
              </m:oMath>
            </m:oMathPara>
          </w:p>
        </w:tc>
        <w:tc>
          <w:tcPr>
            <w:tcW w:w="1248" w:type="dxa"/>
            <w:vAlign w:val="center"/>
          </w:tcPr>
          <w:p w14:paraId="755CFB63" w14:textId="77777777" w:rsidR="0036692D" w:rsidRPr="00572E95" w:rsidRDefault="0036692D" w:rsidP="0036692D">
            <w:pPr>
              <w:spacing w:line="360" w:lineRule="auto"/>
              <w:jc w:val="center"/>
              <w:rPr>
                <w:rFonts w:ascii="Myriad Pro" w:hAnsi="Myriad Pro"/>
              </w:rPr>
            </w:pPr>
          </w:p>
        </w:tc>
        <w:tc>
          <w:tcPr>
            <w:tcW w:w="1865" w:type="dxa"/>
            <w:vAlign w:val="center"/>
          </w:tcPr>
          <w:p w14:paraId="0B2500AD" w14:textId="77777777" w:rsidR="0036692D" w:rsidRPr="00572E95" w:rsidRDefault="0036692D" w:rsidP="0036692D">
            <w:pPr>
              <w:spacing w:line="360" w:lineRule="auto"/>
              <w:jc w:val="center"/>
              <w:rPr>
                <w:rFonts w:ascii="Myriad Pro" w:hAnsi="Myriad Pro"/>
              </w:rPr>
            </w:pPr>
            <w:r w:rsidRPr="00572E95">
              <w:rPr>
                <w:rFonts w:ascii="Myriad Pro" w:hAnsi="Myriad Pro"/>
              </w:rPr>
              <w:t>0,009033</w:t>
            </w:r>
          </w:p>
        </w:tc>
      </w:tr>
      <w:tr w:rsidR="0036692D" w:rsidRPr="00572E95" w14:paraId="0C7A17B4" w14:textId="77777777" w:rsidTr="0036692D">
        <w:tc>
          <w:tcPr>
            <w:tcW w:w="587" w:type="dxa"/>
            <w:vAlign w:val="center"/>
          </w:tcPr>
          <w:p w14:paraId="444D6911" w14:textId="77777777" w:rsidR="0036692D" w:rsidRPr="00572E95" w:rsidRDefault="0036692D" w:rsidP="0036692D">
            <w:pPr>
              <w:spacing w:line="360" w:lineRule="auto"/>
              <w:jc w:val="center"/>
              <w:rPr>
                <w:rFonts w:ascii="Myriad Pro" w:hAnsi="Myriad Pro"/>
              </w:rPr>
            </w:pPr>
            <w:r w:rsidRPr="00572E95">
              <w:rPr>
                <w:rFonts w:ascii="Myriad Pro" w:hAnsi="Myriad Pro"/>
              </w:rPr>
              <w:t>9</w:t>
            </w:r>
          </w:p>
        </w:tc>
        <w:tc>
          <w:tcPr>
            <w:tcW w:w="3377" w:type="dxa"/>
            <w:vAlign w:val="center"/>
          </w:tcPr>
          <w:p w14:paraId="68C48B2A" w14:textId="77777777" w:rsidR="0036692D" w:rsidRPr="00572E95" w:rsidRDefault="0036692D" w:rsidP="0036692D">
            <w:pPr>
              <w:spacing w:line="360" w:lineRule="auto"/>
              <w:rPr>
                <w:rFonts w:ascii="Myriad Pro" w:hAnsi="Myriad Pro"/>
              </w:rPr>
            </w:pPr>
            <w:r w:rsidRPr="00572E95">
              <w:rPr>
                <w:rFonts w:ascii="Myriad Pro" w:hAnsi="Myriad Pro"/>
              </w:rPr>
              <w:t>Корректировка подконтрольных расходов</w:t>
            </w:r>
          </w:p>
        </w:tc>
        <w:tc>
          <w:tcPr>
            <w:tcW w:w="2268" w:type="dxa"/>
            <w:vAlign w:val="center"/>
          </w:tcPr>
          <w:p w14:paraId="571BA9DD" w14:textId="77777777" w:rsidR="0036692D" w:rsidRPr="00572E95" w:rsidRDefault="00E12BD6" w:rsidP="0036692D">
            <w:pPr>
              <w:spacing w:line="360" w:lineRule="auto"/>
              <w:jc w:val="center"/>
              <w:rPr>
                <w:rFonts w:ascii="Myriad Pro" w:hAnsi="Myriad Pro"/>
              </w:rPr>
            </w:pPr>
            <m:oMathPara>
              <m:oMath>
                <m:sSub>
                  <m:sSubPr>
                    <m:ctrlPr>
                      <w:rPr>
                        <w:rFonts w:ascii="Cambria Math" w:hAnsi="Cambria Math"/>
                        <w:i/>
                      </w:rPr>
                    </m:ctrlPr>
                  </m:sSubPr>
                  <m:e>
                    <m:r>
                      <w:rPr>
                        <w:rFonts w:ascii="Cambria Math" w:hAnsi="Cambria Math"/>
                      </w:rPr>
                      <m:t>∆ПР</m:t>
                    </m:r>
                  </m:e>
                  <m:sub>
                    <m:r>
                      <w:rPr>
                        <w:rFonts w:ascii="Cambria Math" w:hAnsi="Cambria Math"/>
                        <w:lang w:val="en-US"/>
                      </w:rPr>
                      <m:t>i</m:t>
                    </m:r>
                  </m:sub>
                </m:sSub>
              </m:oMath>
            </m:oMathPara>
          </w:p>
        </w:tc>
        <w:tc>
          <w:tcPr>
            <w:tcW w:w="1248" w:type="dxa"/>
            <w:vAlign w:val="center"/>
          </w:tcPr>
          <w:p w14:paraId="5B507ACB" w14:textId="77777777" w:rsidR="0036692D" w:rsidRPr="00572E95" w:rsidRDefault="0036692D" w:rsidP="0036692D">
            <w:pPr>
              <w:spacing w:line="360" w:lineRule="auto"/>
              <w:jc w:val="center"/>
              <w:rPr>
                <w:rFonts w:ascii="Myriad Pro" w:hAnsi="Myriad Pro"/>
              </w:rPr>
            </w:pPr>
            <w:r w:rsidRPr="00572E95">
              <w:rPr>
                <w:rFonts w:ascii="Myriad Pro" w:hAnsi="Myriad Pro"/>
              </w:rPr>
              <w:t>тыс. руб.</w:t>
            </w:r>
          </w:p>
        </w:tc>
        <w:tc>
          <w:tcPr>
            <w:tcW w:w="1865" w:type="dxa"/>
            <w:vAlign w:val="center"/>
          </w:tcPr>
          <w:p w14:paraId="3983B316" w14:textId="77777777" w:rsidR="0036692D" w:rsidRPr="00572E95" w:rsidRDefault="0036692D" w:rsidP="0036692D">
            <w:pPr>
              <w:spacing w:line="360" w:lineRule="auto"/>
              <w:jc w:val="center"/>
              <w:rPr>
                <w:rFonts w:ascii="Myriad Pro" w:hAnsi="Myriad Pro"/>
              </w:rPr>
            </w:pPr>
            <w:r w:rsidRPr="00572E95">
              <w:rPr>
                <w:rFonts w:ascii="Myriad Pro" w:hAnsi="Myriad Pro"/>
              </w:rPr>
              <w:t>24 227</w:t>
            </w:r>
          </w:p>
        </w:tc>
      </w:tr>
      <w:bookmarkEnd w:id="26"/>
    </w:tbl>
    <w:p w14:paraId="42EC1D85" w14:textId="77777777" w:rsidR="00DD1FF5" w:rsidRPr="00646772" w:rsidRDefault="00DD1FF5" w:rsidP="00DD1FF5">
      <w:pPr>
        <w:spacing w:after="0" w:line="360" w:lineRule="auto"/>
        <w:ind w:firstLine="567"/>
        <w:jc w:val="both"/>
        <w:rPr>
          <w:rFonts w:ascii="Myriad Pro" w:hAnsi="Myriad Pro"/>
          <w:sz w:val="26"/>
          <w:szCs w:val="26"/>
        </w:rPr>
      </w:pPr>
    </w:p>
    <w:p w14:paraId="77355BF1" w14:textId="77777777" w:rsidR="00ED4786" w:rsidRDefault="00ED4786" w:rsidP="00843F92">
      <w:pPr>
        <w:spacing w:after="0" w:line="360" w:lineRule="auto"/>
        <w:jc w:val="both"/>
        <w:rPr>
          <w:rFonts w:ascii="Myriad Pro" w:hAnsi="Myriad Pro"/>
          <w:b/>
          <w:bCs/>
          <w:sz w:val="26"/>
          <w:szCs w:val="26"/>
          <w:lang w:eastAsia="ru-RU"/>
        </w:rPr>
      </w:pPr>
      <w:r>
        <w:rPr>
          <w:rFonts w:ascii="Myriad Pro" w:hAnsi="Myriad Pro"/>
          <w:b/>
          <w:bCs/>
          <w:sz w:val="26"/>
          <w:szCs w:val="26"/>
          <w:lang w:eastAsia="ru-RU"/>
        </w:rPr>
        <w:t>ПОЗИЦИЯ ОРГАНА РЕГУЛИРОВАНИЯ</w:t>
      </w:r>
    </w:p>
    <w:p w14:paraId="55152A94" w14:textId="77777777" w:rsidR="00B8323E" w:rsidRDefault="00B8323E" w:rsidP="00B8323E">
      <w:pPr>
        <w:autoSpaceDE w:val="0"/>
        <w:autoSpaceDN w:val="0"/>
        <w:adjustRightInd w:val="0"/>
        <w:spacing w:after="0" w:line="360" w:lineRule="auto"/>
        <w:ind w:firstLine="567"/>
        <w:jc w:val="both"/>
        <w:rPr>
          <w:rFonts w:ascii="Myriad Pro" w:eastAsia="Calibri" w:hAnsi="Myriad Pro" w:cs="Times New Roman"/>
          <w:color w:val="000000" w:themeColor="text1"/>
          <w:sz w:val="26"/>
          <w:szCs w:val="26"/>
        </w:rPr>
      </w:pPr>
      <w:r w:rsidRPr="00B16EDB">
        <w:rPr>
          <w:rFonts w:ascii="Myriad Pro" w:hAnsi="Myriad Pro"/>
          <w:sz w:val="26"/>
          <w:szCs w:val="26"/>
        </w:rPr>
        <w:t xml:space="preserve">В Экспертном заключении </w:t>
      </w:r>
      <w:r w:rsidR="00AD1170">
        <w:rPr>
          <w:rFonts w:ascii="Myriad Pro" w:hAnsi="Myriad Pro"/>
          <w:sz w:val="26"/>
          <w:szCs w:val="26"/>
        </w:rPr>
        <w:t>КТР</w:t>
      </w:r>
      <w:r w:rsidR="002701FF">
        <w:rPr>
          <w:rFonts w:ascii="Myriad Pro" w:hAnsi="Myriad Pro"/>
          <w:sz w:val="26"/>
          <w:szCs w:val="26"/>
        </w:rPr>
        <w:t xml:space="preserve"> Во</w:t>
      </w:r>
      <w:r w:rsidRPr="00B16EDB">
        <w:rPr>
          <w:rFonts w:ascii="Myriad Pro" w:hAnsi="Myriad Pro"/>
          <w:sz w:val="26"/>
          <w:szCs w:val="26"/>
        </w:rPr>
        <w:t xml:space="preserve">лгоградской области </w:t>
      </w:r>
      <w:r>
        <w:rPr>
          <w:rFonts w:ascii="Myriad Pro" w:hAnsi="Myriad Pro"/>
          <w:sz w:val="26"/>
          <w:szCs w:val="26"/>
        </w:rPr>
        <w:t xml:space="preserve">не отражен отдельно расчет корректировки </w:t>
      </w:r>
      <w:r w:rsidRPr="00F36EC9">
        <w:rPr>
          <w:rFonts w:ascii="Myriad Pro" w:eastAsia="Calibri" w:hAnsi="Myriad Pro" w:cs="Times New Roman"/>
          <w:color w:val="000000" w:themeColor="text1"/>
          <w:sz w:val="26"/>
          <w:szCs w:val="26"/>
        </w:rPr>
        <w:t>необходимой валовой выручки</w:t>
      </w:r>
      <w:r>
        <w:rPr>
          <w:rFonts w:ascii="Myriad Pro" w:hAnsi="Myriad Pro"/>
          <w:sz w:val="26"/>
          <w:szCs w:val="26"/>
        </w:rPr>
        <w:t xml:space="preserve"> </w:t>
      </w:r>
      <w:r w:rsidRPr="002D4422">
        <w:rPr>
          <w:rFonts w:ascii="Myriad Pro" w:eastAsia="Calibri" w:hAnsi="Myriad Pro" w:cs="Times New Roman"/>
          <w:color w:val="000000" w:themeColor="text1"/>
          <w:sz w:val="26"/>
          <w:szCs w:val="26"/>
        </w:rPr>
        <w:t>в связи с изменением планируемых параметров расчета тарифов</w:t>
      </w:r>
      <w:r>
        <w:rPr>
          <w:rFonts w:ascii="Myriad Pro" w:eastAsia="Calibri" w:hAnsi="Myriad Pro" w:cs="Times New Roman"/>
          <w:color w:val="000000" w:themeColor="text1"/>
          <w:sz w:val="26"/>
          <w:szCs w:val="26"/>
        </w:rPr>
        <w:t xml:space="preserve"> за 2017 год.</w:t>
      </w:r>
    </w:p>
    <w:p w14:paraId="280F5DB0" w14:textId="77777777" w:rsidR="00127DBA" w:rsidRDefault="00127DBA" w:rsidP="00965499">
      <w:pPr>
        <w:spacing w:after="0" w:line="360" w:lineRule="auto"/>
        <w:ind w:firstLine="567"/>
        <w:jc w:val="both"/>
        <w:rPr>
          <w:rFonts w:ascii="Myriad Pro" w:hAnsi="Myriad Pro"/>
          <w:sz w:val="26"/>
          <w:szCs w:val="26"/>
        </w:rPr>
      </w:pPr>
    </w:p>
    <w:p w14:paraId="7089EE52" w14:textId="77777777" w:rsidR="00ED4786" w:rsidRDefault="00ED4786" w:rsidP="00843F92">
      <w:pPr>
        <w:spacing w:after="0" w:line="360" w:lineRule="auto"/>
        <w:jc w:val="both"/>
        <w:rPr>
          <w:rFonts w:ascii="Myriad Pro" w:hAnsi="Myriad Pro"/>
          <w:b/>
          <w:bCs/>
          <w:sz w:val="26"/>
          <w:szCs w:val="26"/>
          <w:lang w:eastAsia="ru-RU"/>
        </w:rPr>
      </w:pPr>
      <w:r w:rsidRPr="00CB1A26">
        <w:rPr>
          <w:rFonts w:ascii="Myriad Pro" w:hAnsi="Myriad Pro"/>
          <w:b/>
          <w:bCs/>
          <w:sz w:val="26"/>
          <w:szCs w:val="26"/>
          <w:lang w:eastAsia="ru-RU"/>
        </w:rPr>
        <w:t>ПОЗИЦИЯ ИСПОЛНИТЕЛЯ</w:t>
      </w:r>
    </w:p>
    <w:p w14:paraId="7688A145" w14:textId="77777777" w:rsidR="00B8323E" w:rsidRPr="00B8323E" w:rsidRDefault="00B8323E" w:rsidP="00965499">
      <w:pPr>
        <w:spacing w:after="0" w:line="360" w:lineRule="auto"/>
        <w:ind w:firstLine="567"/>
        <w:contextualSpacing/>
        <w:jc w:val="both"/>
        <w:rPr>
          <w:rFonts w:ascii="Myriad Pro" w:eastAsia="Calibri" w:hAnsi="Myriad Pro" w:cs="Times New Roman"/>
          <w:color w:val="000000"/>
          <w:sz w:val="26"/>
          <w:szCs w:val="26"/>
        </w:rPr>
      </w:pPr>
      <w:r w:rsidRPr="00B8323E">
        <w:rPr>
          <w:rFonts w:ascii="Myriad Pro" w:eastAsia="Calibri" w:hAnsi="Myriad Pro" w:cs="Times New Roman"/>
          <w:sz w:val="26"/>
          <w:szCs w:val="26"/>
        </w:rPr>
        <w:t>Исполнителем проанализированы материалы представленные по обоснованию корректировки необходимой валовой выручки в связи с изменением планируемых параметров расчета тарифов</w:t>
      </w:r>
      <w:r w:rsidRPr="00B8323E">
        <w:rPr>
          <w:rFonts w:ascii="Myriad Pro" w:eastAsia="Calibri" w:hAnsi="Myriad Pro" w:cs="Times New Roman"/>
          <w:color w:val="000000"/>
          <w:sz w:val="26"/>
          <w:szCs w:val="26"/>
        </w:rPr>
        <w:t xml:space="preserve"> за 2017 год по филиалу ПАО «МРСК Юга» - «Волгоградэнерго».</w:t>
      </w:r>
    </w:p>
    <w:p w14:paraId="729FBA0B" w14:textId="77777777" w:rsidR="00B8323E" w:rsidRPr="00B8323E" w:rsidRDefault="00B8323E" w:rsidP="00965499">
      <w:pPr>
        <w:spacing w:after="0" w:line="360" w:lineRule="auto"/>
        <w:ind w:firstLine="567"/>
        <w:contextualSpacing/>
        <w:jc w:val="both"/>
        <w:rPr>
          <w:rFonts w:ascii="Myriad Pro" w:eastAsia="Calibri" w:hAnsi="Myriad Pro" w:cs="Times New Roman"/>
          <w:color w:val="000000"/>
          <w:sz w:val="26"/>
          <w:szCs w:val="26"/>
        </w:rPr>
      </w:pPr>
      <w:r w:rsidRPr="00B8323E">
        <w:rPr>
          <w:rFonts w:ascii="Myriad Pro" w:eastAsia="Calibri" w:hAnsi="Myriad Pro" w:cs="Times New Roman"/>
          <w:color w:val="000000"/>
          <w:sz w:val="26"/>
          <w:szCs w:val="26"/>
        </w:rPr>
        <w:t>В обоснование корректировки НВВ за 2017 год филиалом ПАО «МРСК Юга» - «Волгоградэнерго» представлены следующие материалы:</w:t>
      </w:r>
    </w:p>
    <w:p w14:paraId="74B11A13" w14:textId="77777777" w:rsidR="00B8323E" w:rsidRPr="00B8323E" w:rsidRDefault="00B8323E" w:rsidP="001F481F">
      <w:pPr>
        <w:numPr>
          <w:ilvl w:val="0"/>
          <w:numId w:val="16"/>
        </w:numPr>
        <w:spacing w:after="0" w:line="360" w:lineRule="auto"/>
        <w:ind w:left="1134" w:hanging="567"/>
        <w:contextualSpacing/>
        <w:jc w:val="both"/>
        <w:rPr>
          <w:rFonts w:ascii="Myriad Pro" w:eastAsia="Calibri" w:hAnsi="Myriad Pro" w:cs="Times New Roman"/>
          <w:sz w:val="26"/>
          <w:szCs w:val="26"/>
        </w:rPr>
      </w:pPr>
      <w:r w:rsidRPr="00B8323E">
        <w:rPr>
          <w:rFonts w:ascii="Myriad Pro" w:eastAsia="Calibri" w:hAnsi="Myriad Pro" w:cs="Times New Roman"/>
          <w:sz w:val="26"/>
          <w:szCs w:val="26"/>
        </w:rPr>
        <w:lastRenderedPageBreak/>
        <w:t xml:space="preserve">Информация </w:t>
      </w:r>
      <w:r w:rsidR="00CC3415" w:rsidRPr="00B8323E">
        <w:rPr>
          <w:rFonts w:ascii="Myriad Pro" w:eastAsia="Calibri" w:hAnsi="Myriad Pro" w:cs="Times New Roman"/>
          <w:sz w:val="26"/>
          <w:szCs w:val="26"/>
        </w:rPr>
        <w:t>о фактически эксплуатируемые электросетевые объекты</w:t>
      </w:r>
      <w:r w:rsidRPr="00B8323E">
        <w:rPr>
          <w:rFonts w:ascii="Myriad Pro" w:eastAsia="Calibri" w:hAnsi="Myriad Pro" w:cs="Times New Roman"/>
          <w:sz w:val="26"/>
          <w:szCs w:val="26"/>
        </w:rPr>
        <w:t xml:space="preserve"> филиалом ПАО «МРСК Юга» - «Волгоградэнерго» в 2016-2017 годах;</w:t>
      </w:r>
    </w:p>
    <w:p w14:paraId="49424243" w14:textId="77777777" w:rsidR="00B8323E" w:rsidRPr="00B8323E" w:rsidRDefault="00B8323E" w:rsidP="001F481F">
      <w:pPr>
        <w:numPr>
          <w:ilvl w:val="0"/>
          <w:numId w:val="16"/>
        </w:numPr>
        <w:spacing w:after="0" w:line="360" w:lineRule="auto"/>
        <w:ind w:left="1134" w:hanging="567"/>
        <w:contextualSpacing/>
        <w:jc w:val="both"/>
        <w:rPr>
          <w:rFonts w:ascii="Myriad Pro" w:eastAsia="Calibri" w:hAnsi="Myriad Pro" w:cs="Times New Roman"/>
          <w:sz w:val="26"/>
          <w:szCs w:val="26"/>
        </w:rPr>
      </w:pPr>
      <w:r w:rsidRPr="00B8323E">
        <w:rPr>
          <w:rFonts w:ascii="Myriad Pro" w:eastAsia="Calibri" w:hAnsi="Myriad Pro" w:cs="Times New Roman"/>
          <w:sz w:val="26"/>
          <w:szCs w:val="26"/>
        </w:rPr>
        <w:t>Формы «Раскрытие информации о структуре и объемах затрат на оказание услуг по передаче электрической энергии сетевыми организациями, регулирование деятельности которых осуществляется методом долгосрочной индексации необходимой валовой выручки», утвержденные приказом ФСТ России от 24 октября 2014 г. № 1831-э, за 2016-2017 годы;</w:t>
      </w:r>
    </w:p>
    <w:p w14:paraId="0DF4EBD2" w14:textId="77777777" w:rsidR="00B8323E" w:rsidRPr="00B8323E" w:rsidRDefault="00B8323E" w:rsidP="001F481F">
      <w:pPr>
        <w:numPr>
          <w:ilvl w:val="0"/>
          <w:numId w:val="16"/>
        </w:numPr>
        <w:spacing w:after="0" w:line="360" w:lineRule="auto"/>
        <w:ind w:left="1134" w:hanging="567"/>
        <w:contextualSpacing/>
        <w:jc w:val="both"/>
        <w:rPr>
          <w:rFonts w:ascii="Myriad Pro" w:eastAsia="Calibri" w:hAnsi="Myriad Pro" w:cs="Times New Roman"/>
          <w:sz w:val="26"/>
          <w:szCs w:val="26"/>
        </w:rPr>
      </w:pPr>
      <w:r w:rsidRPr="00B8323E">
        <w:rPr>
          <w:rFonts w:ascii="Myriad Pro" w:eastAsia="Calibri" w:hAnsi="Myriad Pro" w:cs="Times New Roman"/>
          <w:sz w:val="26"/>
          <w:szCs w:val="26"/>
        </w:rPr>
        <w:t>Формы раздельного учета доходов и расходов, а также иных показателей, необходимых для ведения раздельного учета доходов и расходов, по видам деятельности субъектов естественных монополий в сфере услуг по передаче электрической энергии (таблица 1.6) за 2017 год по ПАО «МРСК Юга» в части филиала «Волгоградэнерго».</w:t>
      </w:r>
    </w:p>
    <w:p w14:paraId="080784D9" w14:textId="77777777" w:rsidR="00B8323E" w:rsidRPr="00B8323E" w:rsidRDefault="00B8323E" w:rsidP="00965499">
      <w:pPr>
        <w:spacing w:after="0" w:line="360" w:lineRule="auto"/>
        <w:ind w:firstLine="567"/>
        <w:jc w:val="both"/>
        <w:rPr>
          <w:rFonts w:ascii="Myriad Pro" w:eastAsia="Calibri" w:hAnsi="Myriad Pro" w:cs="Times New Roman"/>
          <w:color w:val="000000"/>
          <w:sz w:val="26"/>
          <w:szCs w:val="26"/>
        </w:rPr>
      </w:pPr>
      <w:r w:rsidRPr="00B8323E">
        <w:rPr>
          <w:rFonts w:ascii="Myriad Pro" w:eastAsia="Calibri" w:hAnsi="Myriad Pro" w:cs="Times New Roman"/>
          <w:color w:val="000000"/>
          <w:sz w:val="26"/>
          <w:szCs w:val="26"/>
        </w:rPr>
        <w:t xml:space="preserve">Исполнитель отмечает, что </w:t>
      </w:r>
      <w:r w:rsidR="00AD1170">
        <w:rPr>
          <w:rFonts w:ascii="Myriad Pro" w:eastAsia="Calibri" w:hAnsi="Myriad Pro" w:cs="Times New Roman"/>
          <w:color w:val="000000"/>
          <w:sz w:val="26"/>
          <w:szCs w:val="26"/>
        </w:rPr>
        <w:t>КТР</w:t>
      </w:r>
      <w:r w:rsidR="002701FF">
        <w:rPr>
          <w:rFonts w:ascii="Myriad Pro" w:eastAsia="Calibri" w:hAnsi="Myriad Pro" w:cs="Times New Roman"/>
          <w:color w:val="000000"/>
          <w:sz w:val="26"/>
          <w:szCs w:val="26"/>
        </w:rPr>
        <w:t xml:space="preserve"> Во</w:t>
      </w:r>
      <w:r w:rsidRPr="00B8323E">
        <w:rPr>
          <w:rFonts w:ascii="Myriad Pro" w:eastAsia="Calibri" w:hAnsi="Myriad Pro" w:cs="Times New Roman"/>
          <w:color w:val="000000"/>
          <w:sz w:val="26"/>
          <w:szCs w:val="26"/>
        </w:rPr>
        <w:t>лгоградской области нарушил пункт 38 Основ ценообразования № 1178, не выполнив корректировки необходимой валовой выручки филиала ПАО «МРСК Юга» - «Волгоградэнерго» по результатам осуществления регулируемого вида деятельности за 2017 год.</w:t>
      </w:r>
    </w:p>
    <w:p w14:paraId="23803D18" w14:textId="77777777" w:rsidR="00B8323E" w:rsidRPr="00B8323E" w:rsidRDefault="00B8323E" w:rsidP="00965499">
      <w:pPr>
        <w:spacing w:after="0" w:line="360" w:lineRule="auto"/>
        <w:ind w:firstLine="567"/>
        <w:jc w:val="both"/>
        <w:rPr>
          <w:rFonts w:ascii="Myriad Pro" w:eastAsia="Calibri" w:hAnsi="Myriad Pro" w:cs="Times New Roman"/>
          <w:sz w:val="26"/>
          <w:szCs w:val="26"/>
        </w:rPr>
      </w:pPr>
      <w:r w:rsidRPr="00B8323E">
        <w:rPr>
          <w:rFonts w:ascii="Myriad Pro" w:eastAsia="Calibri" w:hAnsi="Myriad Pro" w:cs="Times New Roman"/>
          <w:sz w:val="26"/>
          <w:szCs w:val="26"/>
        </w:rPr>
        <w:t xml:space="preserve">Исходя из представленных документов, Исполнитель выполнил расчет корректировки необходимой валовой выручки в связи с изменением планируемых параметров расчета тарифов. </w:t>
      </w:r>
    </w:p>
    <w:p w14:paraId="09B48768" w14:textId="77777777" w:rsidR="00B8323E" w:rsidRPr="00B8323E" w:rsidRDefault="00B8323E" w:rsidP="00965499">
      <w:pPr>
        <w:spacing w:after="0" w:line="360" w:lineRule="auto"/>
        <w:ind w:firstLine="567"/>
        <w:jc w:val="both"/>
        <w:rPr>
          <w:rFonts w:ascii="Myriad Pro" w:eastAsia="Calibri" w:hAnsi="Myriad Pro" w:cs="Times New Roman"/>
          <w:sz w:val="26"/>
          <w:szCs w:val="26"/>
        </w:rPr>
      </w:pPr>
      <w:r w:rsidRPr="00B8323E">
        <w:rPr>
          <w:rFonts w:ascii="Myriad Pro" w:eastAsia="Calibri" w:hAnsi="Myriad Pro" w:cs="Times New Roman"/>
          <w:sz w:val="26"/>
          <w:szCs w:val="26"/>
        </w:rPr>
        <w:t>Фактическое количество условных единиц за 2016 и 2017 год рассчитано Исполнителем исходя из информации, размещенной на сайте ПАО «МРСК Юга» в разделе раскрытие информации про форме «Раскрытие информации о структуре и объемах затрат на оказание услуг по передаче электрической энергии сетевыми организациями, регулирование деятельности которых осуществляется методом долгосрочной индексации необходимой валовой выручки», утвержденной приказом ФСТ России от 24 октября 2014 г. № 1831-э (</w:t>
      </w:r>
      <w:hyperlink r:id="rId34" w:history="1">
        <w:r w:rsidRPr="00B8323E">
          <w:rPr>
            <w:rFonts w:ascii="Myriad Pro" w:eastAsia="Calibri" w:hAnsi="Myriad Pro" w:cs="Times New Roman"/>
            <w:sz w:val="26"/>
            <w:szCs w:val="26"/>
          </w:rPr>
          <w:t>https://rosseti-yug.ru/aktsioneru-investoru/struktura-i-obem-zatrat-na-proizvodstvo-i-realizatsiyu-tovarov-rabot-uslug/</w:t>
        </w:r>
      </w:hyperlink>
      <w:r w:rsidRPr="00B8323E">
        <w:rPr>
          <w:rFonts w:ascii="Myriad Pro" w:eastAsia="Calibri" w:hAnsi="Myriad Pro" w:cs="Times New Roman"/>
          <w:sz w:val="26"/>
          <w:szCs w:val="26"/>
        </w:rPr>
        <w:t>), а также с учетом данных, представленных филиалом ПАО</w:t>
      </w:r>
      <w:r w:rsidR="00E12BD6">
        <w:rPr>
          <w:rFonts w:ascii="Myriad Pro" w:eastAsia="Calibri" w:hAnsi="Myriad Pro" w:cs="Times New Roman"/>
          <w:sz w:val="26"/>
          <w:szCs w:val="26"/>
        </w:rPr>
        <w:t> </w:t>
      </w:r>
      <w:r w:rsidRPr="00B8323E">
        <w:rPr>
          <w:rFonts w:ascii="Myriad Pro" w:eastAsia="Calibri" w:hAnsi="Myriad Pro" w:cs="Times New Roman"/>
          <w:sz w:val="26"/>
          <w:szCs w:val="26"/>
        </w:rPr>
        <w:t xml:space="preserve">«МРСК Юга» - «Волгоградэнерго», в рамках тарифной заявки на 2019 год </w:t>
      </w:r>
      <w:r w:rsidRPr="00B8323E">
        <w:rPr>
          <w:rFonts w:ascii="Myriad Pro" w:eastAsia="Calibri" w:hAnsi="Myriad Pro" w:cs="Times New Roman"/>
          <w:sz w:val="26"/>
          <w:szCs w:val="26"/>
        </w:rPr>
        <w:lastRenderedPageBreak/>
        <w:t>(схемы-планшеты, акты разграничения балансовой принадлежности и иные материалы).</w:t>
      </w:r>
    </w:p>
    <w:p w14:paraId="6DBB5168" w14:textId="77777777" w:rsidR="00B8323E" w:rsidRPr="00B8323E" w:rsidRDefault="00B8323E" w:rsidP="00965499">
      <w:pPr>
        <w:spacing w:after="0" w:line="360" w:lineRule="auto"/>
        <w:ind w:firstLine="567"/>
        <w:jc w:val="both"/>
        <w:rPr>
          <w:rFonts w:ascii="Myriad Pro" w:eastAsia="Calibri" w:hAnsi="Myriad Pro" w:cs="Times New Roman"/>
          <w:sz w:val="26"/>
          <w:szCs w:val="26"/>
        </w:rPr>
      </w:pPr>
      <w:r w:rsidRPr="00B8323E">
        <w:rPr>
          <w:rFonts w:ascii="Myriad Pro" w:eastAsia="Calibri" w:hAnsi="Myriad Pro" w:cs="Times New Roman"/>
          <w:sz w:val="26"/>
          <w:szCs w:val="26"/>
        </w:rPr>
        <w:t>За 2016 год количество условных единиц фактически сформировалось на уровне 162 731,2 у.е., в том числе по подстанциям – 96 152,1 у.е., по линиям электропередач -66 579,1 у.е.</w:t>
      </w:r>
    </w:p>
    <w:p w14:paraId="462EFE90" w14:textId="77777777" w:rsidR="00B8323E" w:rsidRPr="00B8323E" w:rsidRDefault="00B8323E" w:rsidP="00965499">
      <w:pPr>
        <w:spacing w:after="0" w:line="360" w:lineRule="auto"/>
        <w:ind w:firstLine="567"/>
        <w:jc w:val="both"/>
        <w:rPr>
          <w:rFonts w:ascii="Myriad Pro" w:eastAsia="Calibri" w:hAnsi="Myriad Pro" w:cs="Times New Roman"/>
          <w:sz w:val="26"/>
          <w:szCs w:val="26"/>
        </w:rPr>
      </w:pPr>
      <w:r w:rsidRPr="00B8323E">
        <w:rPr>
          <w:rFonts w:ascii="Myriad Pro" w:eastAsia="Calibri" w:hAnsi="Myriad Pro" w:cs="Times New Roman"/>
          <w:sz w:val="26"/>
          <w:szCs w:val="26"/>
        </w:rPr>
        <w:t>За 2017 год количество условных единиц фактически сформировалось на уровне 164 201,1 у.е., в том числе по подстанциям – 97 610,8 у.е., по линиям электропередач -66 590,3 у.е.</w:t>
      </w:r>
    </w:p>
    <w:p w14:paraId="13E8B6DA" w14:textId="77777777" w:rsidR="00B8323E" w:rsidRPr="00B8323E" w:rsidRDefault="00B8323E" w:rsidP="00965499">
      <w:pPr>
        <w:spacing w:after="0" w:line="360" w:lineRule="auto"/>
        <w:ind w:firstLine="567"/>
        <w:jc w:val="both"/>
        <w:rPr>
          <w:rFonts w:ascii="Myriad Pro" w:eastAsia="Calibri" w:hAnsi="Myriad Pro" w:cs="Times New Roman"/>
          <w:sz w:val="26"/>
          <w:szCs w:val="26"/>
        </w:rPr>
      </w:pPr>
      <w:r w:rsidRPr="00B8323E">
        <w:rPr>
          <w:rFonts w:ascii="Myriad Pro" w:eastAsia="Calibri" w:hAnsi="Myriad Pro" w:cs="Times New Roman"/>
          <w:sz w:val="26"/>
          <w:szCs w:val="26"/>
        </w:rPr>
        <w:t xml:space="preserve">Расчет величины корректировки необходимой валовой выручки </w:t>
      </w:r>
      <w:r w:rsidRPr="00B8323E">
        <w:rPr>
          <w:rFonts w:ascii="Myriad Pro" w:eastAsia="Calibri" w:hAnsi="Myriad Pro" w:cs="Times New Roman"/>
          <w:color w:val="000000"/>
          <w:sz w:val="26"/>
          <w:szCs w:val="26"/>
        </w:rPr>
        <w:t>в связи с изменением планируемых параметров расчета тарифов за 2017 год.</w:t>
      </w:r>
    </w:p>
    <w:tbl>
      <w:tblPr>
        <w:tblStyle w:val="af7"/>
        <w:tblW w:w="0" w:type="auto"/>
        <w:tblLayout w:type="fixed"/>
        <w:tblLook w:val="04A0" w:firstRow="1" w:lastRow="0" w:firstColumn="1" w:lastColumn="0" w:noHBand="0" w:noVBand="1"/>
      </w:tblPr>
      <w:tblGrid>
        <w:gridCol w:w="630"/>
        <w:gridCol w:w="1917"/>
        <w:gridCol w:w="1559"/>
        <w:gridCol w:w="1276"/>
        <w:gridCol w:w="1825"/>
        <w:gridCol w:w="2138"/>
      </w:tblGrid>
      <w:tr w:rsidR="00B8323E" w:rsidRPr="00B8323E" w14:paraId="2C534ED7" w14:textId="77777777" w:rsidTr="00965499">
        <w:trPr>
          <w:tblHeader/>
        </w:trPr>
        <w:tc>
          <w:tcPr>
            <w:tcW w:w="6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1BB892F" w14:textId="77777777" w:rsidR="00B8323E" w:rsidRPr="00B8323E" w:rsidRDefault="00B8323E" w:rsidP="00B8323E">
            <w:pPr>
              <w:spacing w:line="360" w:lineRule="auto"/>
              <w:jc w:val="center"/>
              <w:rPr>
                <w:rFonts w:ascii="Myriad Pro" w:eastAsia="Calibri" w:hAnsi="Myriad Pro" w:cs="Times New Roman"/>
                <w:b/>
                <w:bCs/>
                <w:color w:val="FFFFFF"/>
                <w:sz w:val="20"/>
                <w:szCs w:val="20"/>
              </w:rPr>
            </w:pPr>
            <w:r w:rsidRPr="00B8323E">
              <w:rPr>
                <w:rFonts w:ascii="Myriad Pro" w:eastAsia="Calibri" w:hAnsi="Myriad Pro" w:cs="Times New Roman"/>
                <w:b/>
                <w:bCs/>
                <w:color w:val="FFFFFF"/>
                <w:sz w:val="20"/>
                <w:szCs w:val="20"/>
              </w:rPr>
              <w:t>№ п/п</w:t>
            </w:r>
          </w:p>
        </w:tc>
        <w:tc>
          <w:tcPr>
            <w:tcW w:w="19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28AAE8E" w14:textId="77777777" w:rsidR="00B8323E" w:rsidRPr="00B8323E" w:rsidRDefault="00B8323E" w:rsidP="00B8323E">
            <w:pPr>
              <w:spacing w:line="360" w:lineRule="auto"/>
              <w:jc w:val="center"/>
              <w:rPr>
                <w:rFonts w:ascii="Myriad Pro" w:eastAsia="Calibri" w:hAnsi="Myriad Pro" w:cs="Times New Roman"/>
                <w:b/>
                <w:bCs/>
                <w:color w:val="FFFFFF"/>
                <w:sz w:val="20"/>
                <w:szCs w:val="20"/>
              </w:rPr>
            </w:pPr>
            <w:r w:rsidRPr="00B8323E">
              <w:rPr>
                <w:rFonts w:ascii="Myriad Pro" w:eastAsia="Calibri" w:hAnsi="Myriad Pro" w:cs="Times New Roman"/>
                <w:b/>
                <w:bCs/>
                <w:color w:val="FFFFFF"/>
                <w:sz w:val="20"/>
                <w:szCs w:val="20"/>
              </w:rPr>
              <w:t>Показатель</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D577FA9" w14:textId="77777777" w:rsidR="00B8323E" w:rsidRPr="00B8323E" w:rsidRDefault="00B8323E" w:rsidP="00B8323E">
            <w:pPr>
              <w:spacing w:line="360" w:lineRule="auto"/>
              <w:jc w:val="center"/>
              <w:rPr>
                <w:rFonts w:ascii="Myriad Pro" w:eastAsia="Calibri" w:hAnsi="Myriad Pro" w:cs="Times New Roman"/>
                <w:b/>
                <w:bCs/>
                <w:color w:val="FFFFFF"/>
                <w:sz w:val="20"/>
                <w:szCs w:val="20"/>
              </w:rPr>
            </w:pPr>
            <w:r w:rsidRPr="00B8323E">
              <w:rPr>
                <w:rFonts w:ascii="Myriad Pro" w:eastAsia="Calibri" w:hAnsi="Myriad Pro" w:cs="Times New Roman"/>
                <w:b/>
                <w:bCs/>
                <w:color w:val="FFFFFF"/>
                <w:sz w:val="20"/>
                <w:szCs w:val="20"/>
              </w:rPr>
              <w:t>Обозначения</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0C95CD3" w14:textId="77777777" w:rsidR="00B8323E" w:rsidRPr="00B8323E" w:rsidRDefault="00B8323E" w:rsidP="00B8323E">
            <w:pPr>
              <w:spacing w:line="360" w:lineRule="auto"/>
              <w:jc w:val="center"/>
              <w:rPr>
                <w:rFonts w:ascii="Myriad Pro" w:eastAsia="Calibri" w:hAnsi="Myriad Pro" w:cs="Times New Roman"/>
                <w:b/>
                <w:bCs/>
                <w:color w:val="FFFFFF"/>
                <w:sz w:val="20"/>
                <w:szCs w:val="20"/>
              </w:rPr>
            </w:pPr>
            <w:r w:rsidRPr="00B8323E">
              <w:rPr>
                <w:rFonts w:ascii="Myriad Pro" w:eastAsia="Calibri" w:hAnsi="Myriad Pro" w:cs="Times New Roman"/>
                <w:b/>
                <w:bCs/>
                <w:color w:val="FFFFFF"/>
                <w:sz w:val="20"/>
                <w:szCs w:val="20"/>
              </w:rPr>
              <w:t>Единица измерения</w:t>
            </w:r>
          </w:p>
        </w:tc>
        <w:tc>
          <w:tcPr>
            <w:tcW w:w="18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7FAC9BE" w14:textId="77777777" w:rsidR="00B8323E" w:rsidRPr="00B8323E" w:rsidRDefault="00B8323E" w:rsidP="00B8323E">
            <w:pPr>
              <w:spacing w:line="360" w:lineRule="auto"/>
              <w:jc w:val="center"/>
              <w:rPr>
                <w:rFonts w:ascii="Myriad Pro" w:eastAsia="Calibri" w:hAnsi="Myriad Pro" w:cs="Times New Roman"/>
                <w:b/>
                <w:bCs/>
                <w:color w:val="FFFFFF"/>
                <w:sz w:val="20"/>
                <w:szCs w:val="20"/>
              </w:rPr>
            </w:pPr>
            <w:r w:rsidRPr="00B8323E">
              <w:rPr>
                <w:rFonts w:ascii="Myriad Pro" w:eastAsia="Calibri" w:hAnsi="Myriad Pro" w:cs="Times New Roman"/>
                <w:b/>
                <w:bCs/>
                <w:color w:val="FFFFFF"/>
                <w:sz w:val="20"/>
                <w:szCs w:val="20"/>
              </w:rPr>
              <w:t>Значение</w:t>
            </w:r>
          </w:p>
        </w:tc>
        <w:tc>
          <w:tcPr>
            <w:tcW w:w="21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B1A559E" w14:textId="77777777" w:rsidR="00B8323E" w:rsidRPr="00B8323E" w:rsidRDefault="00B8323E" w:rsidP="00B8323E">
            <w:pPr>
              <w:spacing w:line="360" w:lineRule="auto"/>
              <w:jc w:val="center"/>
              <w:rPr>
                <w:rFonts w:ascii="Myriad Pro" w:eastAsia="Calibri" w:hAnsi="Myriad Pro" w:cs="Times New Roman"/>
                <w:b/>
                <w:bCs/>
                <w:color w:val="FFFFFF"/>
                <w:sz w:val="20"/>
                <w:szCs w:val="20"/>
              </w:rPr>
            </w:pPr>
            <w:r w:rsidRPr="00B8323E">
              <w:rPr>
                <w:rFonts w:ascii="Myriad Pro" w:eastAsia="Calibri" w:hAnsi="Myriad Pro" w:cs="Times New Roman"/>
                <w:b/>
                <w:bCs/>
                <w:color w:val="FFFFFF"/>
                <w:sz w:val="20"/>
                <w:szCs w:val="20"/>
              </w:rPr>
              <w:t>Пояснения</w:t>
            </w:r>
          </w:p>
        </w:tc>
      </w:tr>
      <w:tr w:rsidR="00B8323E" w:rsidRPr="00B8323E" w14:paraId="37B37059" w14:textId="77777777" w:rsidTr="00965499">
        <w:tc>
          <w:tcPr>
            <w:tcW w:w="630" w:type="dxa"/>
            <w:tcBorders>
              <w:top w:val="single" w:sz="4" w:space="0" w:color="FFFFFF" w:themeColor="background1"/>
            </w:tcBorders>
            <w:vAlign w:val="center"/>
          </w:tcPr>
          <w:p w14:paraId="130449AD" w14:textId="77777777" w:rsidR="00B8323E" w:rsidRPr="00B8323E" w:rsidRDefault="00B8323E" w:rsidP="00B8323E">
            <w:pPr>
              <w:spacing w:line="360" w:lineRule="auto"/>
              <w:jc w:val="both"/>
              <w:rPr>
                <w:rFonts w:ascii="Myriad Pro" w:eastAsia="Calibri" w:hAnsi="Myriad Pro" w:cs="Times New Roman"/>
                <w:sz w:val="20"/>
                <w:szCs w:val="20"/>
              </w:rPr>
            </w:pPr>
            <w:r w:rsidRPr="00B8323E">
              <w:rPr>
                <w:rFonts w:ascii="Myriad Pro" w:eastAsia="Calibri" w:hAnsi="Myriad Pro" w:cs="Times New Roman"/>
                <w:sz w:val="20"/>
                <w:szCs w:val="20"/>
              </w:rPr>
              <w:t>1</w:t>
            </w:r>
          </w:p>
        </w:tc>
        <w:tc>
          <w:tcPr>
            <w:tcW w:w="1917" w:type="dxa"/>
            <w:tcBorders>
              <w:top w:val="single" w:sz="4" w:space="0" w:color="FFFFFF" w:themeColor="background1"/>
            </w:tcBorders>
            <w:vAlign w:val="center"/>
          </w:tcPr>
          <w:p w14:paraId="268B34D6" w14:textId="77777777" w:rsidR="00B8323E" w:rsidRPr="00B8323E" w:rsidRDefault="00B8323E" w:rsidP="00B8323E">
            <w:pPr>
              <w:jc w:val="both"/>
              <w:rPr>
                <w:rFonts w:ascii="Myriad Pro" w:eastAsia="Calibri" w:hAnsi="Myriad Pro" w:cs="Times New Roman"/>
                <w:sz w:val="20"/>
                <w:szCs w:val="20"/>
              </w:rPr>
            </w:pPr>
            <w:r w:rsidRPr="00B8323E">
              <w:rPr>
                <w:rFonts w:ascii="Myriad Pro" w:eastAsia="Calibri" w:hAnsi="Myriad Pro" w:cs="Times New Roman"/>
                <w:color w:val="000000"/>
                <w:sz w:val="20"/>
                <w:szCs w:val="20"/>
                <w:shd w:val="clear" w:color="auto" w:fill="FFFFFF"/>
                <w:lang w:eastAsia="ru-RU" w:bidi="ru-RU"/>
              </w:rPr>
              <w:t>Подконтрольные расходы, учтенные в НВВ на 2016 год</w:t>
            </w:r>
          </w:p>
        </w:tc>
        <w:tc>
          <w:tcPr>
            <w:tcW w:w="1559" w:type="dxa"/>
            <w:tcBorders>
              <w:top w:val="single" w:sz="4" w:space="0" w:color="FFFFFF" w:themeColor="background1"/>
            </w:tcBorders>
            <w:vAlign w:val="center"/>
          </w:tcPr>
          <w:p w14:paraId="4576B80E" w14:textId="77777777" w:rsidR="00B8323E" w:rsidRPr="00B8323E" w:rsidRDefault="00B8323E" w:rsidP="00B8323E">
            <w:pPr>
              <w:jc w:val="center"/>
              <w:rPr>
                <w:rFonts w:ascii="Myriad Pro" w:eastAsia="Calibri" w:hAnsi="Myriad Pro" w:cs="Times New Roman"/>
                <w:sz w:val="20"/>
                <w:szCs w:val="20"/>
              </w:rPr>
            </w:pPr>
            <w:r w:rsidRPr="00B8323E">
              <w:rPr>
                <w:rFonts w:ascii="Myriad Pro" w:eastAsia="Calibri" w:hAnsi="Myriad Pro" w:cs="Times New Roman"/>
                <w:sz w:val="20"/>
                <w:szCs w:val="20"/>
              </w:rPr>
              <w:t>ПР</w:t>
            </w:r>
            <w:proofErr w:type="spellStart"/>
            <w:r w:rsidRPr="00B8323E">
              <w:rPr>
                <w:rFonts w:ascii="Myriad Pro" w:eastAsia="Calibri" w:hAnsi="Myriad Pro" w:cs="Times New Roman"/>
                <w:sz w:val="20"/>
                <w:szCs w:val="20"/>
                <w:vertAlign w:val="subscript"/>
                <w:lang w:val="en-US"/>
              </w:rPr>
              <w:t>i</w:t>
            </w:r>
            <w:proofErr w:type="spellEnd"/>
            <w:r w:rsidRPr="00B8323E">
              <w:rPr>
                <w:rFonts w:ascii="Myriad Pro" w:eastAsia="Calibri" w:hAnsi="Myriad Pro" w:cs="Times New Roman"/>
                <w:sz w:val="20"/>
                <w:szCs w:val="20"/>
                <w:vertAlign w:val="subscript"/>
              </w:rPr>
              <w:t>-3</w:t>
            </w:r>
            <w:r w:rsidRPr="00B8323E">
              <w:rPr>
                <w:rFonts w:ascii="Myriad Pro" w:eastAsia="Calibri" w:hAnsi="Myriad Pro" w:cs="Times New Roman"/>
                <w:i/>
                <w:iCs/>
                <w:sz w:val="20"/>
                <w:szCs w:val="20"/>
                <w:vertAlign w:val="superscript"/>
              </w:rPr>
              <w:t>уст</w:t>
            </w:r>
          </w:p>
        </w:tc>
        <w:tc>
          <w:tcPr>
            <w:tcW w:w="1276" w:type="dxa"/>
            <w:tcBorders>
              <w:top w:val="single" w:sz="4" w:space="0" w:color="FFFFFF" w:themeColor="background1"/>
            </w:tcBorders>
            <w:vAlign w:val="center"/>
          </w:tcPr>
          <w:p w14:paraId="767FC168" w14:textId="77777777" w:rsidR="00B8323E" w:rsidRPr="00B8323E" w:rsidRDefault="00B8323E" w:rsidP="00B8323E">
            <w:pPr>
              <w:jc w:val="center"/>
              <w:rPr>
                <w:rFonts w:ascii="Myriad Pro" w:eastAsia="Calibri" w:hAnsi="Myriad Pro" w:cs="Times New Roman"/>
                <w:sz w:val="20"/>
                <w:szCs w:val="20"/>
              </w:rPr>
            </w:pPr>
            <w:r w:rsidRPr="00B8323E">
              <w:rPr>
                <w:rFonts w:ascii="Myriad Pro" w:eastAsia="Calibri" w:hAnsi="Myriad Pro" w:cs="Times New Roman"/>
                <w:sz w:val="20"/>
                <w:szCs w:val="20"/>
              </w:rPr>
              <w:t>тыс. руб.</w:t>
            </w:r>
          </w:p>
        </w:tc>
        <w:tc>
          <w:tcPr>
            <w:tcW w:w="1825" w:type="dxa"/>
            <w:tcBorders>
              <w:top w:val="single" w:sz="4" w:space="0" w:color="FFFFFF" w:themeColor="background1"/>
            </w:tcBorders>
            <w:vAlign w:val="center"/>
          </w:tcPr>
          <w:p w14:paraId="1E2BA832" w14:textId="77777777" w:rsidR="00B8323E" w:rsidRPr="00B8323E" w:rsidRDefault="00B8323E" w:rsidP="00B8323E">
            <w:pPr>
              <w:jc w:val="center"/>
              <w:rPr>
                <w:rFonts w:ascii="Myriad Pro" w:eastAsia="Calibri" w:hAnsi="Myriad Pro" w:cs="Times New Roman"/>
                <w:sz w:val="20"/>
                <w:szCs w:val="20"/>
              </w:rPr>
            </w:pPr>
            <w:r w:rsidRPr="00B8323E">
              <w:rPr>
                <w:rFonts w:ascii="Myriad Pro" w:eastAsia="Calibri" w:hAnsi="Myriad Pro" w:cs="Times New Roman"/>
                <w:sz w:val="20"/>
                <w:szCs w:val="20"/>
              </w:rPr>
              <w:t>2 984 352,7</w:t>
            </w:r>
          </w:p>
        </w:tc>
        <w:tc>
          <w:tcPr>
            <w:tcW w:w="2138" w:type="dxa"/>
            <w:tcBorders>
              <w:top w:val="single" w:sz="4" w:space="0" w:color="FFFFFF" w:themeColor="background1"/>
            </w:tcBorders>
            <w:vAlign w:val="center"/>
          </w:tcPr>
          <w:p w14:paraId="0BE051EC" w14:textId="77777777" w:rsidR="00B8323E" w:rsidRPr="00B8323E" w:rsidRDefault="00B8323E" w:rsidP="00B8323E">
            <w:pPr>
              <w:jc w:val="both"/>
              <w:rPr>
                <w:rFonts w:ascii="Myriad Pro" w:eastAsia="Calibri" w:hAnsi="Myriad Pro" w:cs="Times New Roman"/>
                <w:sz w:val="20"/>
                <w:szCs w:val="20"/>
              </w:rPr>
            </w:pPr>
            <w:r w:rsidRPr="00B8323E">
              <w:rPr>
                <w:rFonts w:ascii="Myriad Pro" w:eastAsia="Calibri" w:hAnsi="Myriad Pro" w:cs="Times New Roman"/>
                <w:sz w:val="20"/>
                <w:szCs w:val="20"/>
              </w:rPr>
              <w:t>Экспертное заключение КРТ Волгоградской области по НВВ на 2017 год (страница 15)</w:t>
            </w:r>
          </w:p>
        </w:tc>
      </w:tr>
      <w:tr w:rsidR="00B8323E" w:rsidRPr="00B8323E" w14:paraId="524B1B02" w14:textId="77777777" w:rsidTr="00965499">
        <w:tc>
          <w:tcPr>
            <w:tcW w:w="630" w:type="dxa"/>
            <w:vAlign w:val="center"/>
          </w:tcPr>
          <w:p w14:paraId="79E9E736" w14:textId="77777777" w:rsidR="00B8323E" w:rsidRPr="00B8323E" w:rsidRDefault="00B8323E" w:rsidP="00B8323E">
            <w:pPr>
              <w:spacing w:line="360" w:lineRule="auto"/>
              <w:jc w:val="both"/>
              <w:rPr>
                <w:rFonts w:ascii="Myriad Pro" w:eastAsia="Calibri" w:hAnsi="Myriad Pro" w:cs="Times New Roman"/>
                <w:sz w:val="20"/>
                <w:szCs w:val="20"/>
              </w:rPr>
            </w:pPr>
            <w:r w:rsidRPr="00B8323E">
              <w:rPr>
                <w:rFonts w:ascii="Myriad Pro" w:eastAsia="Calibri" w:hAnsi="Myriad Pro" w:cs="Times New Roman"/>
                <w:sz w:val="20"/>
                <w:szCs w:val="20"/>
              </w:rPr>
              <w:t>2</w:t>
            </w:r>
          </w:p>
        </w:tc>
        <w:tc>
          <w:tcPr>
            <w:tcW w:w="1917" w:type="dxa"/>
            <w:vAlign w:val="center"/>
          </w:tcPr>
          <w:p w14:paraId="1D57FD81" w14:textId="77777777" w:rsidR="00B8323E" w:rsidRPr="00B8323E" w:rsidRDefault="00B8323E" w:rsidP="00B8323E">
            <w:pPr>
              <w:jc w:val="both"/>
              <w:rPr>
                <w:rFonts w:ascii="Myriad Pro" w:eastAsia="Calibri" w:hAnsi="Myriad Pro" w:cs="Times New Roman"/>
                <w:sz w:val="20"/>
                <w:szCs w:val="20"/>
              </w:rPr>
            </w:pPr>
            <w:r w:rsidRPr="00B8323E">
              <w:rPr>
                <w:rFonts w:ascii="Myriad Pro" w:eastAsia="Calibri" w:hAnsi="Myriad Pro" w:cs="Times New Roman"/>
                <w:color w:val="000000"/>
                <w:sz w:val="20"/>
                <w:szCs w:val="20"/>
                <w:shd w:val="clear" w:color="auto" w:fill="FFFFFF"/>
                <w:lang w:eastAsia="ru-RU" w:bidi="ru-RU"/>
              </w:rPr>
              <w:t>Подконтрольные расходы, учтенные в НВВ на 2017 год</w:t>
            </w:r>
          </w:p>
        </w:tc>
        <w:tc>
          <w:tcPr>
            <w:tcW w:w="1559" w:type="dxa"/>
            <w:vAlign w:val="center"/>
          </w:tcPr>
          <w:p w14:paraId="53A4ED24" w14:textId="77777777" w:rsidR="00B8323E" w:rsidRPr="00B8323E" w:rsidRDefault="00B8323E" w:rsidP="00B8323E">
            <w:pPr>
              <w:jc w:val="center"/>
              <w:rPr>
                <w:rFonts w:ascii="Myriad Pro" w:eastAsia="Calibri" w:hAnsi="Myriad Pro" w:cs="Times New Roman"/>
                <w:sz w:val="20"/>
                <w:szCs w:val="20"/>
              </w:rPr>
            </w:pPr>
            <w:r w:rsidRPr="00B8323E">
              <w:rPr>
                <w:rFonts w:ascii="Myriad Pro" w:eastAsia="Calibri" w:hAnsi="Myriad Pro" w:cs="Times New Roman"/>
                <w:sz w:val="20"/>
                <w:szCs w:val="20"/>
              </w:rPr>
              <w:t>ПР</w:t>
            </w:r>
            <w:proofErr w:type="spellStart"/>
            <w:r w:rsidRPr="00B8323E">
              <w:rPr>
                <w:rFonts w:ascii="Myriad Pro" w:eastAsia="Calibri" w:hAnsi="Myriad Pro" w:cs="Times New Roman"/>
                <w:sz w:val="20"/>
                <w:szCs w:val="20"/>
                <w:vertAlign w:val="subscript"/>
                <w:lang w:val="en-US"/>
              </w:rPr>
              <w:t>i</w:t>
            </w:r>
            <w:proofErr w:type="spellEnd"/>
            <w:r w:rsidRPr="00B8323E">
              <w:rPr>
                <w:rFonts w:ascii="Myriad Pro" w:eastAsia="Calibri" w:hAnsi="Myriad Pro" w:cs="Times New Roman"/>
                <w:sz w:val="20"/>
                <w:szCs w:val="20"/>
                <w:vertAlign w:val="subscript"/>
              </w:rPr>
              <w:t>-2</w:t>
            </w:r>
            <w:r w:rsidRPr="00B8323E">
              <w:rPr>
                <w:rFonts w:ascii="Myriad Pro" w:eastAsia="Calibri" w:hAnsi="Myriad Pro" w:cs="Times New Roman"/>
                <w:i/>
                <w:iCs/>
                <w:sz w:val="20"/>
                <w:szCs w:val="20"/>
                <w:vertAlign w:val="superscript"/>
              </w:rPr>
              <w:t>уст</w:t>
            </w:r>
          </w:p>
        </w:tc>
        <w:tc>
          <w:tcPr>
            <w:tcW w:w="1276" w:type="dxa"/>
            <w:vAlign w:val="center"/>
          </w:tcPr>
          <w:p w14:paraId="792A6F84" w14:textId="77777777" w:rsidR="00B8323E" w:rsidRPr="00B8323E" w:rsidRDefault="00B8323E" w:rsidP="00B8323E">
            <w:pPr>
              <w:jc w:val="center"/>
              <w:rPr>
                <w:rFonts w:ascii="Myriad Pro" w:eastAsia="Calibri" w:hAnsi="Myriad Pro" w:cs="Times New Roman"/>
                <w:sz w:val="20"/>
                <w:szCs w:val="20"/>
              </w:rPr>
            </w:pPr>
            <w:r w:rsidRPr="00B8323E">
              <w:rPr>
                <w:rFonts w:ascii="Myriad Pro" w:eastAsia="Calibri" w:hAnsi="Myriad Pro" w:cs="Times New Roman"/>
                <w:sz w:val="20"/>
                <w:szCs w:val="20"/>
              </w:rPr>
              <w:t>тыс. руб.</w:t>
            </w:r>
          </w:p>
        </w:tc>
        <w:tc>
          <w:tcPr>
            <w:tcW w:w="1825" w:type="dxa"/>
            <w:vAlign w:val="center"/>
          </w:tcPr>
          <w:p w14:paraId="6C051B4E" w14:textId="77777777" w:rsidR="00B8323E" w:rsidRPr="00B8323E" w:rsidRDefault="00B8323E" w:rsidP="00B8323E">
            <w:pPr>
              <w:jc w:val="center"/>
              <w:rPr>
                <w:rFonts w:ascii="Myriad Pro" w:eastAsia="Calibri" w:hAnsi="Myriad Pro" w:cs="Times New Roman"/>
                <w:sz w:val="20"/>
                <w:szCs w:val="20"/>
              </w:rPr>
            </w:pPr>
            <w:r w:rsidRPr="00B8323E">
              <w:rPr>
                <w:rFonts w:ascii="Myriad Pro" w:eastAsia="Calibri" w:hAnsi="Myriad Pro" w:cs="Times New Roman"/>
                <w:sz w:val="20"/>
                <w:szCs w:val="20"/>
              </w:rPr>
              <w:t>3 066 305,2</w:t>
            </w:r>
          </w:p>
        </w:tc>
        <w:tc>
          <w:tcPr>
            <w:tcW w:w="2138" w:type="dxa"/>
            <w:vAlign w:val="center"/>
          </w:tcPr>
          <w:p w14:paraId="1AF55F06" w14:textId="77777777" w:rsidR="00B8323E" w:rsidRPr="00B8323E" w:rsidRDefault="00B8323E" w:rsidP="00B8323E">
            <w:pPr>
              <w:jc w:val="both"/>
              <w:rPr>
                <w:rFonts w:ascii="Myriad Pro" w:eastAsia="Calibri" w:hAnsi="Myriad Pro" w:cs="Times New Roman"/>
                <w:sz w:val="20"/>
                <w:szCs w:val="20"/>
              </w:rPr>
            </w:pPr>
            <w:r w:rsidRPr="00B8323E">
              <w:rPr>
                <w:rFonts w:ascii="Myriad Pro" w:eastAsia="Calibri" w:hAnsi="Myriad Pro" w:cs="Times New Roman"/>
                <w:sz w:val="20"/>
                <w:szCs w:val="20"/>
              </w:rPr>
              <w:t>Экспертное заключение КРТ Волгоградской области по НВВ на 2017 год (страница 15)</w:t>
            </w:r>
          </w:p>
        </w:tc>
      </w:tr>
      <w:tr w:rsidR="00B8323E" w:rsidRPr="00B8323E" w14:paraId="109882E2" w14:textId="77777777" w:rsidTr="00965499">
        <w:tc>
          <w:tcPr>
            <w:tcW w:w="630" w:type="dxa"/>
            <w:vAlign w:val="center"/>
          </w:tcPr>
          <w:p w14:paraId="2657ED8D" w14:textId="77777777" w:rsidR="00B8323E" w:rsidRPr="00B8323E" w:rsidRDefault="00B8323E" w:rsidP="00B8323E">
            <w:pPr>
              <w:spacing w:line="360" w:lineRule="auto"/>
              <w:jc w:val="both"/>
              <w:rPr>
                <w:rFonts w:ascii="Myriad Pro" w:eastAsia="Calibri" w:hAnsi="Myriad Pro" w:cs="Times New Roman"/>
                <w:sz w:val="20"/>
                <w:szCs w:val="20"/>
              </w:rPr>
            </w:pPr>
            <w:r w:rsidRPr="00B8323E">
              <w:rPr>
                <w:rFonts w:ascii="Myriad Pro" w:eastAsia="Calibri" w:hAnsi="Myriad Pro" w:cs="Times New Roman"/>
                <w:sz w:val="20"/>
                <w:szCs w:val="20"/>
              </w:rPr>
              <w:t>3</w:t>
            </w:r>
          </w:p>
        </w:tc>
        <w:tc>
          <w:tcPr>
            <w:tcW w:w="1917" w:type="dxa"/>
            <w:vAlign w:val="center"/>
          </w:tcPr>
          <w:p w14:paraId="1640FB30" w14:textId="77777777" w:rsidR="00B8323E" w:rsidRPr="00B8323E" w:rsidRDefault="00B8323E" w:rsidP="00B8323E">
            <w:pPr>
              <w:jc w:val="both"/>
              <w:rPr>
                <w:rFonts w:ascii="Myriad Pro" w:eastAsia="Calibri" w:hAnsi="Myriad Pro" w:cs="Times New Roman"/>
                <w:sz w:val="20"/>
                <w:szCs w:val="20"/>
              </w:rPr>
            </w:pPr>
            <w:r w:rsidRPr="00B8323E">
              <w:rPr>
                <w:rFonts w:ascii="Myriad Pro" w:eastAsia="Calibri" w:hAnsi="Myriad Pro" w:cs="Times New Roman"/>
                <w:color w:val="000000"/>
                <w:sz w:val="20"/>
                <w:szCs w:val="20"/>
                <w:shd w:val="clear" w:color="auto" w:fill="FFFFFF"/>
                <w:lang w:eastAsia="ru-RU" w:bidi="ru-RU"/>
              </w:rPr>
              <w:t>Индекс эффективности подконтрольных расходов</w:t>
            </w:r>
          </w:p>
        </w:tc>
        <w:tc>
          <w:tcPr>
            <w:tcW w:w="1559" w:type="dxa"/>
            <w:vAlign w:val="center"/>
          </w:tcPr>
          <w:p w14:paraId="55F1266B" w14:textId="77777777" w:rsidR="00B8323E" w:rsidRPr="00B8323E" w:rsidRDefault="00B8323E" w:rsidP="00B8323E">
            <w:pPr>
              <w:jc w:val="center"/>
              <w:rPr>
                <w:rFonts w:ascii="Myriad Pro" w:eastAsia="Calibri" w:hAnsi="Myriad Pro" w:cs="Times New Roman"/>
                <w:sz w:val="20"/>
                <w:szCs w:val="20"/>
              </w:rPr>
            </w:pPr>
            <w:proofErr w:type="spellStart"/>
            <w:r w:rsidRPr="00B8323E">
              <w:rPr>
                <w:rFonts w:ascii="Myriad Pro" w:eastAsia="Calibri" w:hAnsi="Myriad Pro" w:cs="Times New Roman"/>
                <w:sz w:val="20"/>
                <w:szCs w:val="20"/>
              </w:rPr>
              <w:t>Х</w:t>
            </w:r>
            <w:r w:rsidRPr="00B8323E">
              <w:rPr>
                <w:rFonts w:ascii="Myriad Pro" w:eastAsia="Calibri" w:hAnsi="Myriad Pro" w:cs="Times New Roman"/>
                <w:sz w:val="20"/>
                <w:szCs w:val="20"/>
                <w:vertAlign w:val="subscript"/>
              </w:rPr>
              <w:t>i</w:t>
            </w:r>
            <w:proofErr w:type="spellEnd"/>
          </w:p>
        </w:tc>
        <w:tc>
          <w:tcPr>
            <w:tcW w:w="1276" w:type="dxa"/>
            <w:vAlign w:val="center"/>
          </w:tcPr>
          <w:p w14:paraId="1F5BC9BD" w14:textId="77777777" w:rsidR="00B8323E" w:rsidRPr="00B8323E" w:rsidRDefault="00B8323E" w:rsidP="00B8323E">
            <w:pPr>
              <w:jc w:val="center"/>
              <w:rPr>
                <w:rFonts w:ascii="Myriad Pro" w:eastAsia="Calibri" w:hAnsi="Myriad Pro" w:cs="Times New Roman"/>
                <w:sz w:val="20"/>
                <w:szCs w:val="20"/>
              </w:rPr>
            </w:pPr>
            <w:r w:rsidRPr="00B8323E">
              <w:rPr>
                <w:rFonts w:ascii="Myriad Pro" w:eastAsia="Calibri" w:hAnsi="Myriad Pro" w:cs="Times New Roman"/>
                <w:sz w:val="20"/>
                <w:szCs w:val="20"/>
              </w:rPr>
              <w:t>%</w:t>
            </w:r>
          </w:p>
        </w:tc>
        <w:tc>
          <w:tcPr>
            <w:tcW w:w="1825" w:type="dxa"/>
            <w:vAlign w:val="center"/>
          </w:tcPr>
          <w:p w14:paraId="1F571C99" w14:textId="77777777" w:rsidR="00B8323E" w:rsidRPr="00B8323E" w:rsidRDefault="00B8323E" w:rsidP="00B8323E">
            <w:pPr>
              <w:jc w:val="center"/>
              <w:rPr>
                <w:rFonts w:ascii="Myriad Pro" w:eastAsia="Calibri" w:hAnsi="Myriad Pro" w:cs="Times New Roman"/>
                <w:sz w:val="20"/>
                <w:szCs w:val="20"/>
              </w:rPr>
            </w:pPr>
            <w:r w:rsidRPr="00B8323E">
              <w:rPr>
                <w:rFonts w:ascii="Myriad Pro" w:eastAsia="Calibri" w:hAnsi="Myriad Pro" w:cs="Times New Roman"/>
                <w:sz w:val="20"/>
                <w:szCs w:val="20"/>
              </w:rPr>
              <w:t>1</w:t>
            </w:r>
          </w:p>
        </w:tc>
        <w:tc>
          <w:tcPr>
            <w:tcW w:w="2138" w:type="dxa"/>
            <w:vAlign w:val="center"/>
          </w:tcPr>
          <w:p w14:paraId="6BF0D140" w14:textId="77777777" w:rsidR="00B8323E" w:rsidRPr="00B8323E" w:rsidRDefault="00B8323E" w:rsidP="00B8323E">
            <w:pPr>
              <w:jc w:val="both"/>
              <w:rPr>
                <w:rFonts w:ascii="Myriad Pro" w:eastAsia="Calibri" w:hAnsi="Myriad Pro" w:cs="Times New Roman"/>
                <w:sz w:val="20"/>
                <w:szCs w:val="20"/>
              </w:rPr>
            </w:pPr>
            <w:r w:rsidRPr="00B8323E">
              <w:rPr>
                <w:rFonts w:ascii="Myriad Pro" w:eastAsia="Calibri" w:hAnsi="Myriad Pro" w:cs="Times New Roman"/>
                <w:sz w:val="20"/>
                <w:szCs w:val="20"/>
              </w:rPr>
              <w:t xml:space="preserve">Утвержден постановлением </w:t>
            </w:r>
            <w:r w:rsidR="002701FF">
              <w:rPr>
                <w:rFonts w:ascii="Myriad Pro" w:eastAsia="Calibri" w:hAnsi="Myriad Pro" w:cs="Times New Roman"/>
                <w:sz w:val="20"/>
                <w:szCs w:val="20"/>
              </w:rPr>
              <w:t>КТР Волгоградской</w:t>
            </w:r>
            <w:r w:rsidRPr="00B8323E">
              <w:rPr>
                <w:rFonts w:ascii="Myriad Pro" w:eastAsia="Calibri" w:hAnsi="Myriad Pro" w:cs="Times New Roman"/>
                <w:sz w:val="20"/>
                <w:szCs w:val="20"/>
              </w:rPr>
              <w:t xml:space="preserve"> обл. от 13.12.2013 № 60/1</w:t>
            </w:r>
          </w:p>
        </w:tc>
      </w:tr>
      <w:tr w:rsidR="00B8323E" w:rsidRPr="00B8323E" w14:paraId="13DBB2FE" w14:textId="77777777" w:rsidTr="00965499">
        <w:tc>
          <w:tcPr>
            <w:tcW w:w="630" w:type="dxa"/>
            <w:vAlign w:val="center"/>
          </w:tcPr>
          <w:p w14:paraId="45E1CAAE" w14:textId="77777777" w:rsidR="00B8323E" w:rsidRPr="00B8323E" w:rsidRDefault="00B8323E" w:rsidP="00B8323E">
            <w:pPr>
              <w:spacing w:line="360" w:lineRule="auto"/>
              <w:jc w:val="both"/>
              <w:rPr>
                <w:rFonts w:ascii="Myriad Pro" w:eastAsia="Calibri" w:hAnsi="Myriad Pro" w:cs="Times New Roman"/>
                <w:sz w:val="20"/>
                <w:szCs w:val="20"/>
              </w:rPr>
            </w:pPr>
            <w:r w:rsidRPr="00B8323E">
              <w:rPr>
                <w:rFonts w:ascii="Myriad Pro" w:eastAsia="Calibri" w:hAnsi="Myriad Pro" w:cs="Times New Roman"/>
                <w:sz w:val="20"/>
                <w:szCs w:val="20"/>
              </w:rPr>
              <w:t>4</w:t>
            </w:r>
          </w:p>
        </w:tc>
        <w:tc>
          <w:tcPr>
            <w:tcW w:w="1917" w:type="dxa"/>
            <w:vAlign w:val="center"/>
          </w:tcPr>
          <w:p w14:paraId="02293FFE" w14:textId="77777777" w:rsidR="00B8323E" w:rsidRPr="00B8323E" w:rsidRDefault="00B8323E" w:rsidP="00B8323E">
            <w:pPr>
              <w:contextualSpacing/>
              <w:jc w:val="both"/>
              <w:rPr>
                <w:rFonts w:ascii="Myriad Pro" w:eastAsia="Calibri" w:hAnsi="Myriad Pro" w:cs="Times New Roman"/>
                <w:sz w:val="20"/>
                <w:szCs w:val="20"/>
              </w:rPr>
            </w:pPr>
            <w:r w:rsidRPr="00B8323E">
              <w:rPr>
                <w:rFonts w:ascii="Myriad Pro" w:eastAsia="Calibri" w:hAnsi="Myriad Pro" w:cs="Times New Roman"/>
                <w:color w:val="000000"/>
                <w:sz w:val="20"/>
                <w:szCs w:val="20"/>
                <w:shd w:val="clear" w:color="auto" w:fill="FFFFFF"/>
                <w:lang w:eastAsia="ru-RU" w:bidi="ru-RU"/>
              </w:rPr>
              <w:t>Индекс потребительских цен за 2017 год</w:t>
            </w:r>
          </w:p>
        </w:tc>
        <w:tc>
          <w:tcPr>
            <w:tcW w:w="1559" w:type="dxa"/>
            <w:vAlign w:val="center"/>
          </w:tcPr>
          <w:p w14:paraId="0388B165" w14:textId="77777777" w:rsidR="00B8323E" w:rsidRPr="00B8323E" w:rsidRDefault="00B8323E" w:rsidP="00B8323E">
            <w:pPr>
              <w:jc w:val="center"/>
              <w:rPr>
                <w:rFonts w:ascii="Myriad Pro" w:eastAsia="Calibri" w:hAnsi="Myriad Pro" w:cs="Times New Roman"/>
                <w:sz w:val="20"/>
                <w:szCs w:val="20"/>
              </w:rPr>
            </w:pPr>
            <w:r w:rsidRPr="00B8323E">
              <w:rPr>
                <w:rFonts w:ascii="Myriad Pro" w:eastAsia="Calibri" w:hAnsi="Myriad Pro" w:cs="Times New Roman"/>
                <w:sz w:val="20"/>
                <w:szCs w:val="20"/>
              </w:rPr>
              <w:t>ИПЦ</w:t>
            </w:r>
            <w:r w:rsidRPr="00B8323E">
              <w:rPr>
                <w:rFonts w:ascii="Myriad Pro" w:eastAsia="Calibri" w:hAnsi="Myriad Pro" w:cs="Times New Roman"/>
                <w:sz w:val="20"/>
                <w:szCs w:val="20"/>
                <w:vertAlign w:val="subscript"/>
              </w:rPr>
              <w:t>i-2</w:t>
            </w:r>
          </w:p>
        </w:tc>
        <w:tc>
          <w:tcPr>
            <w:tcW w:w="1276" w:type="dxa"/>
            <w:vAlign w:val="center"/>
          </w:tcPr>
          <w:p w14:paraId="2E0A1310" w14:textId="77777777" w:rsidR="00B8323E" w:rsidRPr="00B8323E" w:rsidRDefault="00B8323E" w:rsidP="00B8323E">
            <w:pPr>
              <w:jc w:val="center"/>
              <w:rPr>
                <w:rFonts w:ascii="Myriad Pro" w:eastAsia="Calibri" w:hAnsi="Myriad Pro" w:cs="Times New Roman"/>
                <w:sz w:val="20"/>
                <w:szCs w:val="20"/>
              </w:rPr>
            </w:pPr>
            <w:r w:rsidRPr="00B8323E">
              <w:rPr>
                <w:rFonts w:ascii="Myriad Pro" w:eastAsia="Calibri" w:hAnsi="Myriad Pro" w:cs="Times New Roman"/>
                <w:sz w:val="20"/>
                <w:szCs w:val="20"/>
              </w:rPr>
              <w:t>%</w:t>
            </w:r>
          </w:p>
        </w:tc>
        <w:tc>
          <w:tcPr>
            <w:tcW w:w="1825" w:type="dxa"/>
            <w:vAlign w:val="center"/>
          </w:tcPr>
          <w:p w14:paraId="538A0D17" w14:textId="77777777" w:rsidR="00B8323E" w:rsidRPr="00B8323E" w:rsidRDefault="00B8323E" w:rsidP="00B8323E">
            <w:pPr>
              <w:jc w:val="center"/>
              <w:rPr>
                <w:rFonts w:ascii="Myriad Pro" w:eastAsia="Calibri" w:hAnsi="Myriad Pro" w:cs="Times New Roman"/>
                <w:sz w:val="20"/>
                <w:szCs w:val="20"/>
              </w:rPr>
            </w:pPr>
            <w:r w:rsidRPr="00B8323E">
              <w:rPr>
                <w:rFonts w:ascii="Myriad Pro" w:eastAsia="Calibri" w:hAnsi="Myriad Pro" w:cs="Times New Roman"/>
                <w:sz w:val="20"/>
                <w:szCs w:val="20"/>
              </w:rPr>
              <w:t>3,7</w:t>
            </w:r>
          </w:p>
        </w:tc>
        <w:tc>
          <w:tcPr>
            <w:tcW w:w="2138" w:type="dxa"/>
            <w:vAlign w:val="center"/>
          </w:tcPr>
          <w:p w14:paraId="72251676" w14:textId="77777777" w:rsidR="00B8323E" w:rsidRPr="00B8323E" w:rsidRDefault="00B8323E" w:rsidP="00B8323E">
            <w:pPr>
              <w:jc w:val="both"/>
              <w:rPr>
                <w:rFonts w:ascii="Myriad Pro" w:eastAsia="Calibri" w:hAnsi="Myriad Pro" w:cs="Times New Roman"/>
                <w:sz w:val="20"/>
                <w:szCs w:val="20"/>
              </w:rPr>
            </w:pPr>
            <w:r w:rsidRPr="00B8323E">
              <w:rPr>
                <w:rFonts w:ascii="Myriad Pro" w:eastAsia="Calibri" w:hAnsi="Myriad Pro" w:cs="Times New Roman"/>
                <w:sz w:val="20"/>
                <w:szCs w:val="20"/>
              </w:rPr>
              <w:t>Параметры прогноза социально экономического развития Российской Федерации до 2036 года (размещен на сайте Минэкономразвития России 28.11.2018)</w:t>
            </w:r>
          </w:p>
        </w:tc>
      </w:tr>
      <w:tr w:rsidR="00B8323E" w:rsidRPr="00B8323E" w14:paraId="5D9F79DA" w14:textId="77777777" w:rsidTr="00965499">
        <w:tc>
          <w:tcPr>
            <w:tcW w:w="630" w:type="dxa"/>
            <w:vAlign w:val="center"/>
          </w:tcPr>
          <w:p w14:paraId="6E6E7324" w14:textId="77777777" w:rsidR="00B8323E" w:rsidRPr="00B8323E" w:rsidRDefault="00B8323E" w:rsidP="00B8323E">
            <w:pPr>
              <w:spacing w:line="360" w:lineRule="auto"/>
              <w:jc w:val="both"/>
              <w:rPr>
                <w:rFonts w:ascii="Myriad Pro" w:eastAsia="Calibri" w:hAnsi="Myriad Pro" w:cs="Times New Roman"/>
                <w:sz w:val="20"/>
                <w:szCs w:val="20"/>
              </w:rPr>
            </w:pPr>
            <w:r w:rsidRPr="00B8323E">
              <w:rPr>
                <w:rFonts w:ascii="Myriad Pro" w:eastAsia="Calibri" w:hAnsi="Myriad Pro" w:cs="Times New Roman"/>
                <w:sz w:val="20"/>
                <w:szCs w:val="20"/>
              </w:rPr>
              <w:t>5</w:t>
            </w:r>
          </w:p>
        </w:tc>
        <w:tc>
          <w:tcPr>
            <w:tcW w:w="1917" w:type="dxa"/>
            <w:vAlign w:val="center"/>
          </w:tcPr>
          <w:p w14:paraId="1E44271D" w14:textId="77777777" w:rsidR="00B8323E" w:rsidRPr="00B8323E" w:rsidRDefault="00B8323E" w:rsidP="00B8323E">
            <w:pPr>
              <w:jc w:val="both"/>
              <w:rPr>
                <w:rFonts w:ascii="Myriad Pro" w:eastAsia="Calibri" w:hAnsi="Myriad Pro" w:cs="Times New Roman"/>
                <w:sz w:val="20"/>
                <w:szCs w:val="20"/>
              </w:rPr>
            </w:pPr>
            <w:r w:rsidRPr="00B8323E">
              <w:rPr>
                <w:rFonts w:ascii="Myriad Pro" w:eastAsia="Calibri" w:hAnsi="Myriad Pro" w:cs="Times New Roman"/>
                <w:sz w:val="20"/>
                <w:szCs w:val="20"/>
              </w:rPr>
              <w:t>Коэффициент эластичности</w:t>
            </w:r>
          </w:p>
        </w:tc>
        <w:tc>
          <w:tcPr>
            <w:tcW w:w="1559" w:type="dxa"/>
            <w:vAlign w:val="center"/>
          </w:tcPr>
          <w:p w14:paraId="379D40E7" w14:textId="77777777" w:rsidR="00B8323E" w:rsidRPr="00B8323E" w:rsidRDefault="00B8323E" w:rsidP="00B8323E">
            <w:pPr>
              <w:jc w:val="center"/>
              <w:rPr>
                <w:rFonts w:ascii="Myriad Pro" w:eastAsia="Calibri" w:hAnsi="Myriad Pro" w:cs="Times New Roman"/>
                <w:sz w:val="20"/>
                <w:szCs w:val="20"/>
                <w:vertAlign w:val="subscript"/>
              </w:rPr>
            </w:pPr>
            <w:proofErr w:type="spellStart"/>
            <w:r w:rsidRPr="00B8323E">
              <w:rPr>
                <w:rFonts w:ascii="Myriad Pro" w:eastAsia="Calibri" w:hAnsi="Myriad Pro" w:cs="Times New Roman"/>
                <w:sz w:val="20"/>
                <w:szCs w:val="20"/>
              </w:rPr>
              <w:t>К</w:t>
            </w:r>
            <w:r w:rsidRPr="00B8323E">
              <w:rPr>
                <w:rFonts w:ascii="Myriad Pro" w:eastAsia="Calibri" w:hAnsi="Myriad Pro" w:cs="Times New Roman"/>
                <w:sz w:val="20"/>
                <w:szCs w:val="20"/>
                <w:vertAlign w:val="subscript"/>
              </w:rPr>
              <w:t>эл</w:t>
            </w:r>
            <w:proofErr w:type="spellEnd"/>
          </w:p>
        </w:tc>
        <w:tc>
          <w:tcPr>
            <w:tcW w:w="1276" w:type="dxa"/>
            <w:vAlign w:val="center"/>
          </w:tcPr>
          <w:p w14:paraId="26CFAEB1" w14:textId="77777777" w:rsidR="00B8323E" w:rsidRPr="00B8323E" w:rsidRDefault="00B8323E" w:rsidP="00B8323E">
            <w:pPr>
              <w:jc w:val="center"/>
              <w:rPr>
                <w:rFonts w:ascii="Myriad Pro" w:eastAsia="Calibri" w:hAnsi="Myriad Pro" w:cs="Times New Roman"/>
                <w:sz w:val="20"/>
                <w:szCs w:val="20"/>
              </w:rPr>
            </w:pPr>
            <w:r w:rsidRPr="00B8323E">
              <w:rPr>
                <w:rFonts w:ascii="Myriad Pro" w:eastAsia="Calibri" w:hAnsi="Myriad Pro" w:cs="Times New Roman"/>
                <w:sz w:val="20"/>
                <w:szCs w:val="20"/>
              </w:rPr>
              <w:t>%</w:t>
            </w:r>
          </w:p>
        </w:tc>
        <w:tc>
          <w:tcPr>
            <w:tcW w:w="1825" w:type="dxa"/>
            <w:vAlign w:val="center"/>
          </w:tcPr>
          <w:p w14:paraId="086D8ECD" w14:textId="77777777" w:rsidR="00B8323E" w:rsidRPr="00B8323E" w:rsidRDefault="00B8323E" w:rsidP="00B8323E">
            <w:pPr>
              <w:jc w:val="center"/>
              <w:rPr>
                <w:rFonts w:ascii="Myriad Pro" w:eastAsia="Calibri" w:hAnsi="Myriad Pro" w:cs="Times New Roman"/>
                <w:sz w:val="20"/>
                <w:szCs w:val="20"/>
              </w:rPr>
            </w:pPr>
            <w:r w:rsidRPr="00B8323E">
              <w:rPr>
                <w:rFonts w:ascii="Myriad Pro" w:eastAsia="Calibri" w:hAnsi="Myriad Pro" w:cs="Times New Roman"/>
                <w:sz w:val="20"/>
                <w:szCs w:val="20"/>
              </w:rPr>
              <w:t>75</w:t>
            </w:r>
          </w:p>
        </w:tc>
        <w:tc>
          <w:tcPr>
            <w:tcW w:w="2138" w:type="dxa"/>
            <w:vAlign w:val="center"/>
          </w:tcPr>
          <w:p w14:paraId="6E0C016C" w14:textId="77777777" w:rsidR="00B8323E" w:rsidRPr="00B8323E" w:rsidRDefault="00B8323E" w:rsidP="00B8323E">
            <w:pPr>
              <w:jc w:val="both"/>
              <w:rPr>
                <w:rFonts w:ascii="Myriad Pro" w:eastAsia="Calibri" w:hAnsi="Myriad Pro" w:cs="Times New Roman"/>
                <w:sz w:val="20"/>
                <w:szCs w:val="20"/>
              </w:rPr>
            </w:pPr>
            <w:r w:rsidRPr="00B8323E">
              <w:rPr>
                <w:rFonts w:ascii="Myriad Pro" w:eastAsia="Calibri" w:hAnsi="Myriad Pro" w:cs="Times New Roman"/>
                <w:sz w:val="20"/>
                <w:szCs w:val="20"/>
              </w:rPr>
              <w:t xml:space="preserve">Утвержден постановлением </w:t>
            </w:r>
            <w:r w:rsidR="002701FF">
              <w:rPr>
                <w:rFonts w:ascii="Myriad Pro" w:eastAsia="Calibri" w:hAnsi="Myriad Pro" w:cs="Times New Roman"/>
                <w:sz w:val="20"/>
                <w:szCs w:val="20"/>
              </w:rPr>
              <w:t>КТР Волгоградской</w:t>
            </w:r>
            <w:r w:rsidRPr="00B8323E">
              <w:rPr>
                <w:rFonts w:ascii="Myriad Pro" w:eastAsia="Calibri" w:hAnsi="Myriad Pro" w:cs="Times New Roman"/>
                <w:sz w:val="20"/>
                <w:szCs w:val="20"/>
              </w:rPr>
              <w:t xml:space="preserve"> обл. от 13.12.2013 № 60/1</w:t>
            </w:r>
          </w:p>
        </w:tc>
      </w:tr>
      <w:tr w:rsidR="00B8323E" w:rsidRPr="00B8323E" w14:paraId="30427DF8" w14:textId="77777777" w:rsidTr="00965499">
        <w:tc>
          <w:tcPr>
            <w:tcW w:w="630" w:type="dxa"/>
            <w:vAlign w:val="center"/>
          </w:tcPr>
          <w:p w14:paraId="4A129682" w14:textId="77777777" w:rsidR="00B8323E" w:rsidRPr="00B8323E" w:rsidRDefault="00B8323E" w:rsidP="00B8323E">
            <w:pPr>
              <w:spacing w:line="360" w:lineRule="auto"/>
              <w:jc w:val="both"/>
              <w:rPr>
                <w:rFonts w:ascii="Myriad Pro" w:eastAsia="Calibri" w:hAnsi="Myriad Pro" w:cs="Times New Roman"/>
                <w:sz w:val="20"/>
                <w:szCs w:val="20"/>
              </w:rPr>
            </w:pPr>
            <w:r w:rsidRPr="00B8323E">
              <w:rPr>
                <w:rFonts w:ascii="Myriad Pro" w:eastAsia="Calibri" w:hAnsi="Myriad Pro" w:cs="Times New Roman"/>
                <w:sz w:val="20"/>
                <w:szCs w:val="20"/>
              </w:rPr>
              <w:t>6</w:t>
            </w:r>
          </w:p>
        </w:tc>
        <w:tc>
          <w:tcPr>
            <w:tcW w:w="1917" w:type="dxa"/>
            <w:vAlign w:val="center"/>
          </w:tcPr>
          <w:p w14:paraId="4624CBCC" w14:textId="77777777" w:rsidR="00B8323E" w:rsidRPr="00B8323E" w:rsidRDefault="00B8323E" w:rsidP="00B8323E">
            <w:pPr>
              <w:jc w:val="both"/>
              <w:rPr>
                <w:rFonts w:ascii="Myriad Pro" w:eastAsia="Calibri" w:hAnsi="Myriad Pro" w:cs="Times New Roman"/>
                <w:sz w:val="20"/>
                <w:szCs w:val="20"/>
              </w:rPr>
            </w:pPr>
            <w:r w:rsidRPr="00B8323E">
              <w:rPr>
                <w:rFonts w:ascii="Myriad Pro" w:eastAsia="Calibri" w:hAnsi="Myriad Pro" w:cs="Times New Roman"/>
                <w:sz w:val="20"/>
                <w:szCs w:val="20"/>
              </w:rPr>
              <w:t>Фактический объем условных единиц за 2016 год</w:t>
            </w:r>
          </w:p>
        </w:tc>
        <w:tc>
          <w:tcPr>
            <w:tcW w:w="1559" w:type="dxa"/>
            <w:vAlign w:val="center"/>
          </w:tcPr>
          <w:p w14:paraId="0CAB3165" w14:textId="77777777" w:rsidR="00B8323E" w:rsidRPr="00B8323E" w:rsidRDefault="00B8323E" w:rsidP="00B8323E">
            <w:pPr>
              <w:jc w:val="center"/>
              <w:rPr>
                <w:rFonts w:ascii="Myriad Pro" w:eastAsia="Calibri" w:hAnsi="Myriad Pro" w:cs="Times New Roman"/>
                <w:sz w:val="20"/>
                <w:szCs w:val="20"/>
              </w:rPr>
            </w:pPr>
            <w:r w:rsidRPr="00B8323E">
              <w:rPr>
                <w:rFonts w:ascii="Myriad Pro" w:eastAsia="Calibri" w:hAnsi="Myriad Pro" w:cs="Times New Roman"/>
                <w:noProof/>
                <w:position w:val="-9"/>
                <w:sz w:val="20"/>
                <w:szCs w:val="20"/>
                <w:lang w:eastAsia="ru-RU"/>
              </w:rPr>
              <w:drawing>
                <wp:inline distT="0" distB="0" distL="0" distR="0" wp14:anchorId="499CB0CD" wp14:editId="1B377F8B">
                  <wp:extent cx="352425" cy="23812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52425" cy="238125"/>
                          </a:xfrm>
                          <a:prstGeom prst="rect">
                            <a:avLst/>
                          </a:prstGeom>
                          <a:noFill/>
                          <a:ln>
                            <a:noFill/>
                          </a:ln>
                        </pic:spPr>
                      </pic:pic>
                    </a:graphicData>
                  </a:graphic>
                </wp:inline>
              </w:drawing>
            </w:r>
          </w:p>
        </w:tc>
        <w:tc>
          <w:tcPr>
            <w:tcW w:w="1276" w:type="dxa"/>
            <w:vAlign w:val="center"/>
          </w:tcPr>
          <w:p w14:paraId="1E92B2D4" w14:textId="77777777" w:rsidR="00B8323E" w:rsidRPr="00B8323E" w:rsidRDefault="00B8323E" w:rsidP="00B8323E">
            <w:pPr>
              <w:jc w:val="center"/>
              <w:rPr>
                <w:rFonts w:ascii="Myriad Pro" w:eastAsia="Calibri" w:hAnsi="Myriad Pro" w:cs="Times New Roman"/>
                <w:sz w:val="20"/>
                <w:szCs w:val="20"/>
              </w:rPr>
            </w:pPr>
            <w:r w:rsidRPr="00B8323E">
              <w:rPr>
                <w:rFonts w:ascii="Myriad Pro" w:eastAsia="Calibri" w:hAnsi="Myriad Pro" w:cs="Times New Roman"/>
                <w:sz w:val="20"/>
                <w:szCs w:val="20"/>
              </w:rPr>
              <w:t>-</w:t>
            </w:r>
          </w:p>
        </w:tc>
        <w:tc>
          <w:tcPr>
            <w:tcW w:w="1825" w:type="dxa"/>
            <w:vAlign w:val="center"/>
          </w:tcPr>
          <w:p w14:paraId="7CE33F43" w14:textId="77777777" w:rsidR="00B8323E" w:rsidRPr="00B8323E" w:rsidRDefault="00B8323E" w:rsidP="00B8323E">
            <w:pPr>
              <w:jc w:val="center"/>
              <w:rPr>
                <w:rFonts w:ascii="Myriad Pro" w:eastAsia="Calibri" w:hAnsi="Myriad Pro" w:cs="Times New Roman"/>
                <w:sz w:val="20"/>
                <w:szCs w:val="20"/>
              </w:rPr>
            </w:pPr>
            <w:r w:rsidRPr="00B8323E">
              <w:rPr>
                <w:rFonts w:ascii="Myriad Pro" w:eastAsia="Calibri" w:hAnsi="Myriad Pro" w:cs="Times New Roman"/>
                <w:sz w:val="20"/>
                <w:szCs w:val="20"/>
              </w:rPr>
              <w:t>162 731,2</w:t>
            </w:r>
          </w:p>
        </w:tc>
        <w:tc>
          <w:tcPr>
            <w:tcW w:w="2138" w:type="dxa"/>
            <w:vAlign w:val="center"/>
          </w:tcPr>
          <w:p w14:paraId="34FEDBC9" w14:textId="77777777" w:rsidR="00B8323E" w:rsidRPr="00B8323E" w:rsidRDefault="00B8323E" w:rsidP="00B8323E">
            <w:pPr>
              <w:jc w:val="both"/>
              <w:rPr>
                <w:rFonts w:ascii="Myriad Pro" w:eastAsia="Calibri" w:hAnsi="Myriad Pro" w:cs="Times New Roman"/>
                <w:sz w:val="20"/>
                <w:szCs w:val="20"/>
              </w:rPr>
            </w:pPr>
          </w:p>
        </w:tc>
      </w:tr>
      <w:tr w:rsidR="00B8323E" w:rsidRPr="00B8323E" w14:paraId="41C13ADA" w14:textId="77777777" w:rsidTr="00965499">
        <w:tc>
          <w:tcPr>
            <w:tcW w:w="630" w:type="dxa"/>
            <w:vAlign w:val="center"/>
          </w:tcPr>
          <w:p w14:paraId="01E765AB" w14:textId="77777777" w:rsidR="00B8323E" w:rsidRPr="00B8323E" w:rsidRDefault="00B8323E" w:rsidP="00B8323E">
            <w:pPr>
              <w:spacing w:line="360" w:lineRule="auto"/>
              <w:jc w:val="both"/>
              <w:rPr>
                <w:rFonts w:ascii="Myriad Pro" w:eastAsia="Calibri" w:hAnsi="Myriad Pro" w:cs="Times New Roman"/>
                <w:sz w:val="20"/>
                <w:szCs w:val="20"/>
              </w:rPr>
            </w:pPr>
            <w:r w:rsidRPr="00B8323E">
              <w:rPr>
                <w:rFonts w:ascii="Myriad Pro" w:eastAsia="Calibri" w:hAnsi="Myriad Pro" w:cs="Times New Roman"/>
                <w:sz w:val="20"/>
                <w:szCs w:val="20"/>
              </w:rPr>
              <w:t>7</w:t>
            </w:r>
          </w:p>
        </w:tc>
        <w:tc>
          <w:tcPr>
            <w:tcW w:w="1917" w:type="dxa"/>
            <w:vAlign w:val="center"/>
          </w:tcPr>
          <w:p w14:paraId="25340B0B" w14:textId="77777777" w:rsidR="00B8323E" w:rsidRPr="00B8323E" w:rsidRDefault="00B8323E" w:rsidP="00B8323E">
            <w:pPr>
              <w:jc w:val="both"/>
              <w:rPr>
                <w:rFonts w:ascii="Myriad Pro" w:eastAsia="Calibri" w:hAnsi="Myriad Pro" w:cs="Times New Roman"/>
                <w:sz w:val="20"/>
                <w:szCs w:val="20"/>
              </w:rPr>
            </w:pPr>
            <w:r w:rsidRPr="00B8323E">
              <w:rPr>
                <w:rFonts w:ascii="Myriad Pro" w:eastAsia="Calibri" w:hAnsi="Myriad Pro" w:cs="Times New Roman"/>
                <w:sz w:val="20"/>
                <w:szCs w:val="20"/>
              </w:rPr>
              <w:t>Фактический объем условных единиц за 2017 год</w:t>
            </w:r>
          </w:p>
        </w:tc>
        <w:tc>
          <w:tcPr>
            <w:tcW w:w="1559" w:type="dxa"/>
            <w:vAlign w:val="center"/>
          </w:tcPr>
          <w:p w14:paraId="58986822" w14:textId="77777777" w:rsidR="00B8323E" w:rsidRPr="00B8323E" w:rsidRDefault="00B8323E" w:rsidP="00B8323E">
            <w:pPr>
              <w:jc w:val="center"/>
              <w:rPr>
                <w:rFonts w:ascii="Myriad Pro" w:eastAsia="Calibri" w:hAnsi="Myriad Pro" w:cs="Times New Roman"/>
                <w:sz w:val="20"/>
                <w:szCs w:val="20"/>
              </w:rPr>
            </w:pPr>
            <w:r w:rsidRPr="00B8323E">
              <w:rPr>
                <w:rFonts w:ascii="Myriad Pro" w:eastAsia="Calibri" w:hAnsi="Myriad Pro" w:cs="Times New Roman"/>
                <w:noProof/>
                <w:position w:val="-9"/>
                <w:sz w:val="20"/>
                <w:szCs w:val="20"/>
                <w:lang w:eastAsia="ru-RU"/>
              </w:rPr>
              <w:drawing>
                <wp:inline distT="0" distB="0" distL="0" distR="0" wp14:anchorId="3B24AD85" wp14:editId="09219FBC">
                  <wp:extent cx="352425" cy="23812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52425" cy="238125"/>
                          </a:xfrm>
                          <a:prstGeom prst="rect">
                            <a:avLst/>
                          </a:prstGeom>
                          <a:noFill/>
                          <a:ln>
                            <a:noFill/>
                          </a:ln>
                        </pic:spPr>
                      </pic:pic>
                    </a:graphicData>
                  </a:graphic>
                </wp:inline>
              </w:drawing>
            </w:r>
          </w:p>
        </w:tc>
        <w:tc>
          <w:tcPr>
            <w:tcW w:w="1276" w:type="dxa"/>
            <w:vAlign w:val="center"/>
          </w:tcPr>
          <w:p w14:paraId="69DFC79A" w14:textId="77777777" w:rsidR="00B8323E" w:rsidRPr="00B8323E" w:rsidRDefault="00B8323E" w:rsidP="00B8323E">
            <w:pPr>
              <w:jc w:val="center"/>
              <w:rPr>
                <w:rFonts w:ascii="Myriad Pro" w:eastAsia="Calibri" w:hAnsi="Myriad Pro" w:cs="Times New Roman"/>
                <w:sz w:val="20"/>
                <w:szCs w:val="20"/>
              </w:rPr>
            </w:pPr>
            <w:r w:rsidRPr="00B8323E">
              <w:rPr>
                <w:rFonts w:ascii="Myriad Pro" w:eastAsia="Calibri" w:hAnsi="Myriad Pro" w:cs="Times New Roman"/>
                <w:sz w:val="20"/>
                <w:szCs w:val="20"/>
              </w:rPr>
              <w:t>-</w:t>
            </w:r>
          </w:p>
        </w:tc>
        <w:tc>
          <w:tcPr>
            <w:tcW w:w="1825" w:type="dxa"/>
            <w:vAlign w:val="center"/>
          </w:tcPr>
          <w:p w14:paraId="48F94453" w14:textId="77777777" w:rsidR="00B8323E" w:rsidRPr="00B8323E" w:rsidRDefault="00B8323E" w:rsidP="00B8323E">
            <w:pPr>
              <w:jc w:val="center"/>
              <w:rPr>
                <w:rFonts w:ascii="Myriad Pro" w:eastAsia="Calibri" w:hAnsi="Myriad Pro" w:cs="Times New Roman"/>
                <w:sz w:val="20"/>
                <w:szCs w:val="20"/>
              </w:rPr>
            </w:pPr>
            <w:r w:rsidRPr="00B8323E">
              <w:rPr>
                <w:rFonts w:ascii="Myriad Pro" w:eastAsia="Calibri" w:hAnsi="Myriad Pro" w:cs="Times New Roman"/>
                <w:sz w:val="20"/>
                <w:szCs w:val="20"/>
              </w:rPr>
              <w:t>164 201,1</w:t>
            </w:r>
          </w:p>
        </w:tc>
        <w:tc>
          <w:tcPr>
            <w:tcW w:w="2138" w:type="dxa"/>
            <w:vAlign w:val="center"/>
          </w:tcPr>
          <w:p w14:paraId="1DBEF4C7" w14:textId="77777777" w:rsidR="00B8323E" w:rsidRPr="00B8323E" w:rsidRDefault="00B8323E" w:rsidP="00B8323E">
            <w:pPr>
              <w:jc w:val="both"/>
              <w:rPr>
                <w:rFonts w:ascii="Myriad Pro" w:eastAsia="Calibri" w:hAnsi="Myriad Pro" w:cs="Times New Roman"/>
                <w:sz w:val="20"/>
                <w:szCs w:val="20"/>
              </w:rPr>
            </w:pPr>
          </w:p>
        </w:tc>
      </w:tr>
    </w:tbl>
    <w:p w14:paraId="2CFB9EC1" w14:textId="77777777" w:rsidR="00B8323E" w:rsidRPr="00B8323E" w:rsidRDefault="00B8323E" w:rsidP="00965499">
      <w:pPr>
        <w:spacing w:after="0" w:line="360" w:lineRule="auto"/>
        <w:ind w:firstLine="709"/>
        <w:jc w:val="center"/>
        <w:rPr>
          <w:rFonts w:ascii="Myriad Pro" w:eastAsia="Calibri" w:hAnsi="Myriad Pro" w:cs="Myriad Pro"/>
          <w:sz w:val="26"/>
          <w:szCs w:val="26"/>
        </w:rPr>
      </w:pPr>
      <w:r w:rsidRPr="00B8323E">
        <w:rPr>
          <w:rFonts w:ascii="Myriad Pro" w:eastAsia="Calibri" w:hAnsi="Myriad Pro" w:cs="Times New Roman"/>
          <w:noProof/>
          <w:position w:val="-26"/>
          <w:sz w:val="26"/>
          <w:szCs w:val="26"/>
          <w:lang w:eastAsia="ru-RU"/>
        </w:rPr>
        <w:lastRenderedPageBreak/>
        <w:drawing>
          <wp:inline distT="0" distB="0" distL="0" distR="0" wp14:anchorId="69F9AFA8" wp14:editId="2AD4C15C">
            <wp:extent cx="1550505" cy="492875"/>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613606" cy="512934"/>
                    </a:xfrm>
                    <a:prstGeom prst="rect">
                      <a:avLst/>
                    </a:prstGeom>
                    <a:noFill/>
                    <a:ln>
                      <a:noFill/>
                    </a:ln>
                  </pic:spPr>
                </pic:pic>
              </a:graphicData>
            </a:graphic>
          </wp:inline>
        </w:drawing>
      </w:r>
      <w:r w:rsidRPr="00B8323E">
        <w:rPr>
          <w:rFonts w:ascii="Myriad Pro" w:eastAsia="Calibri" w:hAnsi="Myriad Pro" w:cs="Myriad Pro"/>
          <w:sz w:val="26"/>
          <w:szCs w:val="26"/>
        </w:rPr>
        <w:t xml:space="preserve">= </w:t>
      </w:r>
      <m:oMath>
        <m:f>
          <m:fPr>
            <m:ctrlPr>
              <w:rPr>
                <w:rFonts w:ascii="Cambria Math" w:eastAsia="Calibri" w:hAnsi="Cambria Math" w:cs="Myriad Pro"/>
                <w:i/>
                <w:sz w:val="26"/>
                <w:szCs w:val="26"/>
              </w:rPr>
            </m:ctrlPr>
          </m:fPr>
          <m:num>
            <m:r>
              <w:rPr>
                <w:rFonts w:ascii="Cambria Math" w:eastAsia="Calibri" w:hAnsi="Cambria Math" w:cs="Myriad Pro"/>
                <w:sz w:val="26"/>
                <w:szCs w:val="26"/>
              </w:rPr>
              <m:t>( 164 201,1-162 731,2)</m:t>
            </m:r>
          </m:num>
          <m:den>
            <m:r>
              <w:rPr>
                <w:rFonts w:ascii="Cambria Math" w:eastAsia="Calibri" w:hAnsi="Cambria Math" w:cs="Myriad Pro"/>
                <w:sz w:val="26"/>
                <w:szCs w:val="26"/>
              </w:rPr>
              <m:t>162 731,2</m:t>
            </m:r>
          </m:den>
        </m:f>
        <m:r>
          <w:rPr>
            <w:rFonts w:ascii="Cambria Math" w:eastAsia="Calibri" w:hAnsi="Cambria Math" w:cs="Myriad Pro"/>
            <w:sz w:val="26"/>
            <w:szCs w:val="26"/>
          </w:rPr>
          <m:t>=0,009032687</m:t>
        </m:r>
      </m:oMath>
    </w:p>
    <w:p w14:paraId="4C06189F" w14:textId="77777777" w:rsidR="00B8323E" w:rsidRPr="00B8323E" w:rsidRDefault="00B8323E" w:rsidP="00965499">
      <w:pPr>
        <w:spacing w:after="0" w:line="360" w:lineRule="auto"/>
        <w:ind w:firstLine="709"/>
        <w:jc w:val="center"/>
        <w:rPr>
          <w:rFonts w:ascii="Myriad Pro" w:eastAsia="Calibri" w:hAnsi="Myriad Pro" w:cs="Myriad Pro"/>
          <w:sz w:val="26"/>
          <w:szCs w:val="26"/>
        </w:rPr>
      </w:pPr>
      <w:r w:rsidRPr="00B8323E">
        <w:rPr>
          <w:rFonts w:ascii="Calibri" w:eastAsia="Calibri" w:hAnsi="Calibri" w:cs="Times New Roman"/>
          <w:noProof/>
          <w:position w:val="-8"/>
          <w:lang w:eastAsia="ru-RU"/>
        </w:rPr>
        <w:drawing>
          <wp:inline distT="0" distB="0" distL="0" distR="0" wp14:anchorId="3F0AAD87" wp14:editId="17AFFC59">
            <wp:extent cx="492981" cy="303373"/>
            <wp:effectExtent l="0" t="0" r="254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08524" cy="312938"/>
                    </a:xfrm>
                    <a:prstGeom prst="rect">
                      <a:avLst/>
                    </a:prstGeom>
                    <a:noFill/>
                    <a:ln>
                      <a:noFill/>
                    </a:ln>
                  </pic:spPr>
                </pic:pic>
              </a:graphicData>
            </a:graphic>
          </wp:inline>
        </w:drawing>
      </w:r>
      <w:r w:rsidRPr="00B8323E">
        <w:rPr>
          <w:rFonts w:ascii="Myriad Pro" w:eastAsia="Calibri" w:hAnsi="Myriad Pro" w:cs="Myriad Pro"/>
          <w:sz w:val="26"/>
          <w:szCs w:val="26"/>
        </w:rPr>
        <w:t>=2 984 352,7 *(1-1%)*(1+3,7%)*(1+75%*0,009</w:t>
      </w:r>
      <w:r w:rsidR="007E7D09">
        <w:rPr>
          <w:rFonts w:ascii="Myriad Pro" w:eastAsia="Calibri" w:hAnsi="Myriad Pro" w:cs="Myriad Pro"/>
          <w:sz w:val="26"/>
          <w:szCs w:val="26"/>
        </w:rPr>
        <w:t>0</w:t>
      </w:r>
      <w:r w:rsidRPr="00B8323E">
        <w:rPr>
          <w:rFonts w:ascii="Myriad Pro" w:eastAsia="Calibri" w:hAnsi="Myriad Pro" w:cs="Myriad Pro"/>
          <w:sz w:val="26"/>
          <w:szCs w:val="26"/>
        </w:rPr>
        <w:t>32687) – 3 066 305,2</w:t>
      </w:r>
      <w:r w:rsidR="00965499">
        <w:rPr>
          <w:rFonts w:ascii="Myriad Pro" w:eastAsia="Calibri" w:hAnsi="Myriad Pro" w:cs="Myriad Pro"/>
          <w:sz w:val="26"/>
          <w:szCs w:val="26"/>
        </w:rPr>
        <w:t xml:space="preserve"> </w:t>
      </w:r>
      <w:r w:rsidRPr="00B8323E">
        <w:rPr>
          <w:rFonts w:ascii="Myriad Pro" w:eastAsia="Calibri" w:hAnsi="Myriad Pro" w:cs="Myriad Pro"/>
          <w:sz w:val="26"/>
          <w:szCs w:val="26"/>
        </w:rPr>
        <w:t>=3 </w:t>
      </w:r>
      <w:r w:rsidR="00933F1F" w:rsidRPr="00B8323E">
        <w:rPr>
          <w:rFonts w:ascii="Myriad Pro" w:eastAsia="Calibri" w:hAnsi="Myriad Pro" w:cs="Myriad Pro"/>
          <w:sz w:val="26"/>
          <w:szCs w:val="26"/>
        </w:rPr>
        <w:t>08</w:t>
      </w:r>
      <w:r w:rsidR="00933F1F">
        <w:rPr>
          <w:rFonts w:ascii="Myriad Pro" w:eastAsia="Calibri" w:hAnsi="Myriad Pro" w:cs="Myriad Pro"/>
          <w:sz w:val="26"/>
          <w:szCs w:val="26"/>
        </w:rPr>
        <w:t>4</w:t>
      </w:r>
      <w:r w:rsidR="00933F1F" w:rsidRPr="00B8323E">
        <w:rPr>
          <w:rFonts w:ascii="Myriad Pro" w:eastAsia="Calibri" w:hAnsi="Myriad Pro" w:cs="Myriad Pro"/>
          <w:sz w:val="26"/>
          <w:szCs w:val="26"/>
        </w:rPr>
        <w:t> </w:t>
      </w:r>
      <w:r w:rsidR="00933F1F">
        <w:rPr>
          <w:rFonts w:ascii="Myriad Pro" w:eastAsia="Calibri" w:hAnsi="Myriad Pro" w:cs="Myriad Pro"/>
          <w:sz w:val="26"/>
          <w:szCs w:val="26"/>
        </w:rPr>
        <w:t>581</w:t>
      </w:r>
      <w:r w:rsidRPr="00B8323E">
        <w:rPr>
          <w:rFonts w:ascii="Myriad Pro" w:eastAsia="Calibri" w:hAnsi="Myriad Pro" w:cs="Myriad Pro"/>
          <w:sz w:val="26"/>
          <w:szCs w:val="26"/>
        </w:rPr>
        <w:t>,94 -3 066 305,2= 18 </w:t>
      </w:r>
      <w:r w:rsidR="00933F1F">
        <w:rPr>
          <w:rFonts w:ascii="Myriad Pro" w:eastAsia="Calibri" w:hAnsi="Myriad Pro" w:cs="Myriad Pro"/>
          <w:sz w:val="26"/>
          <w:szCs w:val="26"/>
        </w:rPr>
        <w:t>276,74</w:t>
      </w:r>
      <w:r w:rsidRPr="00B8323E">
        <w:rPr>
          <w:rFonts w:ascii="Myriad Pro" w:eastAsia="Calibri" w:hAnsi="Myriad Pro" w:cs="Myriad Pro"/>
          <w:sz w:val="26"/>
          <w:szCs w:val="26"/>
        </w:rPr>
        <w:t xml:space="preserve"> тыс. руб.</w:t>
      </w:r>
    </w:p>
    <w:p w14:paraId="20EB62AE" w14:textId="77777777" w:rsidR="00B8323E" w:rsidRPr="00B8323E" w:rsidRDefault="00B8323E" w:rsidP="00B8323E">
      <w:pPr>
        <w:spacing w:after="0" w:line="360" w:lineRule="auto"/>
        <w:ind w:firstLine="709"/>
        <w:jc w:val="both"/>
        <w:rPr>
          <w:rFonts w:ascii="Myriad Pro" w:eastAsia="Calibri" w:hAnsi="Myriad Pro" w:cs="Times New Roman"/>
          <w:sz w:val="26"/>
          <w:szCs w:val="26"/>
        </w:rPr>
      </w:pPr>
      <w:r w:rsidRPr="00B8323E">
        <w:rPr>
          <w:rFonts w:ascii="Myriad Pro" w:eastAsia="Calibri" w:hAnsi="Myriad Pro" w:cs="Myriad Pro"/>
          <w:sz w:val="26"/>
          <w:szCs w:val="26"/>
        </w:rPr>
        <w:t xml:space="preserve">Исполнитель обоснованно полагает, что </w:t>
      </w:r>
      <w:r w:rsidR="002701FF">
        <w:rPr>
          <w:rFonts w:ascii="Myriad Pro" w:eastAsia="Calibri" w:hAnsi="Myriad Pro" w:cs="Myriad Pro"/>
          <w:sz w:val="26"/>
          <w:szCs w:val="26"/>
        </w:rPr>
        <w:t>КТР Волгоградской</w:t>
      </w:r>
      <w:r w:rsidRPr="00B8323E">
        <w:rPr>
          <w:rFonts w:ascii="Myriad Pro" w:eastAsia="Calibri" w:hAnsi="Myriad Pro" w:cs="Myriad Pro"/>
          <w:sz w:val="26"/>
          <w:szCs w:val="26"/>
        </w:rPr>
        <w:t xml:space="preserve"> области необоснованно не учтено в необходимой валовой выручке 2019 года филиала ПАО «МРСК Юга» - «Волгоградэнерго»  экономически обоснованных расходов по корректировке </w:t>
      </w:r>
      <w:r w:rsidRPr="00B8323E">
        <w:rPr>
          <w:rFonts w:ascii="Myriad Pro" w:eastAsia="Calibri" w:hAnsi="Myriad Pro" w:cs="Times New Roman"/>
          <w:color w:val="000000"/>
          <w:sz w:val="26"/>
          <w:szCs w:val="26"/>
        </w:rPr>
        <w:t>необходимой валовой выручки в связи с изменением планируемых параметров расчета тарифов за 2017 год</w:t>
      </w:r>
      <w:r w:rsidRPr="00B8323E">
        <w:rPr>
          <w:rFonts w:ascii="Myriad Pro" w:eastAsia="Calibri" w:hAnsi="Myriad Pro" w:cs="Myriad Pro"/>
          <w:sz w:val="26"/>
          <w:szCs w:val="26"/>
        </w:rPr>
        <w:t xml:space="preserve"> в размере – </w:t>
      </w:r>
      <w:r w:rsidR="0094245B">
        <w:rPr>
          <w:rFonts w:ascii="Myriad Pro" w:eastAsia="Calibri" w:hAnsi="Myriad Pro" w:cs="Myriad Pro"/>
          <w:sz w:val="26"/>
          <w:szCs w:val="26"/>
        </w:rPr>
        <w:br/>
      </w:r>
      <w:r w:rsidRPr="00B8323E">
        <w:rPr>
          <w:rFonts w:ascii="Myriad Pro" w:eastAsia="Calibri" w:hAnsi="Myriad Pro" w:cs="Myriad Pro"/>
          <w:sz w:val="26"/>
          <w:szCs w:val="26"/>
        </w:rPr>
        <w:t>18 </w:t>
      </w:r>
      <w:r w:rsidR="00A8383F">
        <w:rPr>
          <w:rFonts w:ascii="Myriad Pro" w:eastAsia="Calibri" w:hAnsi="Myriad Pro" w:cs="Myriad Pro"/>
          <w:sz w:val="26"/>
          <w:szCs w:val="26"/>
        </w:rPr>
        <w:t>276,74</w:t>
      </w:r>
      <w:r w:rsidRPr="00B8323E">
        <w:rPr>
          <w:rFonts w:ascii="Myriad Pro" w:eastAsia="Calibri" w:hAnsi="Myriad Pro" w:cs="Myriad Pro"/>
          <w:sz w:val="26"/>
          <w:szCs w:val="26"/>
        </w:rPr>
        <w:t xml:space="preserve"> тыс.</w:t>
      </w:r>
      <w:r>
        <w:rPr>
          <w:rFonts w:ascii="Myriad Pro" w:eastAsia="Calibri" w:hAnsi="Myriad Pro" w:cs="Myriad Pro"/>
          <w:sz w:val="26"/>
          <w:szCs w:val="26"/>
        </w:rPr>
        <w:t> </w:t>
      </w:r>
      <w:r w:rsidRPr="00B8323E">
        <w:rPr>
          <w:rFonts w:ascii="Myriad Pro" w:eastAsia="Calibri" w:hAnsi="Myriad Pro" w:cs="Myriad Pro"/>
          <w:sz w:val="26"/>
          <w:szCs w:val="26"/>
        </w:rPr>
        <w:t>руб.</w:t>
      </w:r>
    </w:p>
    <w:p w14:paraId="01357BAA" w14:textId="77777777" w:rsidR="00ED4786" w:rsidRDefault="00ED4786" w:rsidP="00ED4786">
      <w:pPr>
        <w:pStyle w:val="a3"/>
        <w:spacing w:after="0" w:line="360" w:lineRule="auto"/>
        <w:ind w:left="0" w:firstLine="567"/>
        <w:jc w:val="both"/>
        <w:rPr>
          <w:rFonts w:ascii="Myriad Pro" w:hAnsi="Myriad Pro"/>
          <w:b/>
          <w:bCs/>
          <w:sz w:val="26"/>
          <w:szCs w:val="26"/>
        </w:rPr>
      </w:pPr>
      <w:r>
        <w:rPr>
          <w:rFonts w:ascii="Myriad Pro" w:hAnsi="Myriad Pro"/>
          <w:b/>
          <w:bCs/>
          <w:sz w:val="26"/>
          <w:szCs w:val="26"/>
        </w:rPr>
        <w:br w:type="page"/>
      </w:r>
    </w:p>
    <w:p w14:paraId="7BD5E30C" w14:textId="77777777" w:rsidR="00ED4786" w:rsidRPr="009C4524" w:rsidRDefault="00ED4786" w:rsidP="00ED4786">
      <w:pPr>
        <w:pStyle w:val="3"/>
        <w:numPr>
          <w:ilvl w:val="1"/>
          <w:numId w:val="3"/>
        </w:numPr>
        <w:tabs>
          <w:tab w:val="left" w:pos="0"/>
        </w:tabs>
        <w:spacing w:line="360" w:lineRule="auto"/>
        <w:ind w:left="0" w:firstLine="426"/>
        <w:jc w:val="both"/>
        <w:rPr>
          <w:rFonts w:ascii="Myriad Pro" w:hAnsi="Myriad Pro"/>
          <w:b/>
          <w:color w:val="4F6228" w:themeColor="accent3" w:themeShade="80"/>
          <w:sz w:val="28"/>
          <w:szCs w:val="28"/>
        </w:rPr>
      </w:pPr>
      <w:bookmarkStart w:id="27" w:name="_Toc44663954"/>
      <w:r w:rsidRPr="009C4524">
        <w:rPr>
          <w:rFonts w:ascii="Myriad Pro" w:hAnsi="Myriad Pro"/>
          <w:b/>
          <w:color w:val="4F6228" w:themeColor="accent3" w:themeShade="80"/>
          <w:sz w:val="28"/>
          <w:szCs w:val="28"/>
        </w:rPr>
        <w:lastRenderedPageBreak/>
        <w:t xml:space="preserve">Экспертиза </w:t>
      </w:r>
      <w:r w:rsidR="00262C2E" w:rsidRPr="00262C2E">
        <w:rPr>
          <w:rFonts w:ascii="Myriad Pro" w:hAnsi="Myriad Pro"/>
          <w:b/>
          <w:color w:val="4F6228" w:themeColor="accent3" w:themeShade="80"/>
          <w:sz w:val="28"/>
          <w:szCs w:val="28"/>
        </w:rPr>
        <w:t>обоснованности корректировки неподконтрольных расходов исходя из фактических значений указанного параметра</w:t>
      </w:r>
      <w:bookmarkEnd w:id="27"/>
    </w:p>
    <w:p w14:paraId="57744FB3" w14:textId="77777777" w:rsidR="00262C2E" w:rsidRPr="00F36EC9" w:rsidRDefault="00262C2E" w:rsidP="00262C2E">
      <w:pPr>
        <w:pStyle w:val="ConsPlusNormal"/>
        <w:spacing w:line="360" w:lineRule="auto"/>
        <w:ind w:firstLine="539"/>
        <w:jc w:val="both"/>
        <w:rPr>
          <w:rFonts w:eastAsia="Calibri"/>
        </w:rPr>
      </w:pPr>
      <w:r w:rsidRPr="00F36EC9">
        <w:rPr>
          <w:rFonts w:eastAsia="Calibri"/>
        </w:rPr>
        <w:t xml:space="preserve">Корректировка неподконтрольных расходов исходя из фактических значений указанного параметра </w:t>
      </w:r>
      <w:r w:rsidRPr="00F36EC9">
        <w:rPr>
          <w:noProof/>
          <w:position w:val="-8"/>
          <w:lang w:eastAsia="ru-RU"/>
        </w:rPr>
        <w:drawing>
          <wp:inline distT="0" distB="0" distL="0" distR="0" wp14:anchorId="55708FD0" wp14:editId="5A4A0237">
            <wp:extent cx="405765" cy="246380"/>
            <wp:effectExtent l="19050" t="0" r="0" b="0"/>
            <wp:docPr id="56" name="Рисунок 3" descr="base_1_287253_327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ase_1_287253_32776"/>
                    <pic:cNvPicPr preferRelativeResize="0">
                      <a:picLocks noChangeArrowheads="1"/>
                    </pic:cNvPicPr>
                  </pic:nvPicPr>
                  <pic:blipFill>
                    <a:blip r:embed="rId28" cstate="print"/>
                    <a:srcRect/>
                    <a:stretch>
                      <a:fillRect/>
                    </a:stretch>
                  </pic:blipFill>
                  <pic:spPr bwMode="auto">
                    <a:xfrm>
                      <a:off x="0" y="0"/>
                      <a:ext cx="405765" cy="246380"/>
                    </a:xfrm>
                    <a:prstGeom prst="rect">
                      <a:avLst/>
                    </a:prstGeom>
                    <a:noFill/>
                    <a:ln w="9525">
                      <a:noFill/>
                      <a:miter lim="800000"/>
                      <a:headEnd/>
                      <a:tailEnd/>
                    </a:ln>
                  </pic:spPr>
                </pic:pic>
              </a:graphicData>
            </a:graphic>
          </wp:inline>
        </w:drawing>
      </w:r>
      <w:r w:rsidRPr="00F36EC9">
        <w:rPr>
          <w:rFonts w:eastAsia="Calibri"/>
        </w:rPr>
        <w:t xml:space="preserve"> производится в соответствии с формулой 7 Методических указаний №98-э</w:t>
      </w:r>
      <w:r w:rsidR="004C5F63">
        <w:rPr>
          <w:rFonts w:eastAsia="Calibri"/>
        </w:rPr>
        <w:t>.</w:t>
      </w:r>
    </w:p>
    <w:p w14:paraId="242273A6" w14:textId="77777777" w:rsidR="00262C2E" w:rsidRPr="00F36EC9" w:rsidRDefault="00262C2E" w:rsidP="00B8323E">
      <w:pPr>
        <w:pStyle w:val="ConsPlusNormal"/>
        <w:spacing w:before="220"/>
        <w:ind w:firstLine="540"/>
        <w:jc w:val="center"/>
      </w:pPr>
      <w:r w:rsidRPr="00F36EC9">
        <w:rPr>
          <w:noProof/>
          <w:position w:val="-9"/>
          <w:lang w:eastAsia="ru-RU"/>
        </w:rPr>
        <w:drawing>
          <wp:inline distT="0" distB="0" distL="0" distR="0" wp14:anchorId="6443E825" wp14:editId="1C2DD06D">
            <wp:extent cx="2099310" cy="262255"/>
            <wp:effectExtent l="19050" t="0" r="0" b="0"/>
            <wp:docPr id="472" name="Рисунок 1" descr="base_1_287253_327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ase_1_287253_32780"/>
                    <pic:cNvPicPr preferRelativeResize="0">
                      <a:picLocks noChangeArrowheads="1"/>
                    </pic:cNvPicPr>
                  </pic:nvPicPr>
                  <pic:blipFill>
                    <a:blip r:embed="rId39" cstate="print"/>
                    <a:srcRect/>
                    <a:stretch>
                      <a:fillRect/>
                    </a:stretch>
                  </pic:blipFill>
                  <pic:spPr bwMode="auto">
                    <a:xfrm>
                      <a:off x="0" y="0"/>
                      <a:ext cx="2099310" cy="262255"/>
                    </a:xfrm>
                    <a:prstGeom prst="rect">
                      <a:avLst/>
                    </a:prstGeom>
                    <a:noFill/>
                    <a:ln w="9525">
                      <a:noFill/>
                      <a:miter lim="800000"/>
                      <a:headEnd/>
                      <a:tailEnd/>
                    </a:ln>
                  </pic:spPr>
                </pic:pic>
              </a:graphicData>
            </a:graphic>
          </wp:inline>
        </w:drawing>
      </w:r>
      <w:r w:rsidRPr="00F36EC9">
        <w:t>,</w:t>
      </w:r>
    </w:p>
    <w:p w14:paraId="58BB772D" w14:textId="77777777" w:rsidR="00262C2E" w:rsidRPr="00965499" w:rsidRDefault="00262C2E" w:rsidP="00965499">
      <w:pPr>
        <w:pStyle w:val="ConsPlusNormal"/>
        <w:spacing w:line="360" w:lineRule="auto"/>
        <w:ind w:firstLine="539"/>
        <w:jc w:val="both"/>
        <w:rPr>
          <w:rFonts w:eastAsia="Calibri"/>
        </w:rPr>
      </w:pPr>
      <w:r w:rsidRPr="00965499">
        <w:rPr>
          <w:rFonts w:eastAsia="Calibri"/>
        </w:rPr>
        <w:t xml:space="preserve">где </w:t>
      </w:r>
    </w:p>
    <w:p w14:paraId="2AD7EB51" w14:textId="77777777" w:rsidR="00262C2E" w:rsidRPr="00F36EC9" w:rsidRDefault="00262C2E" w:rsidP="00965499">
      <w:pPr>
        <w:pStyle w:val="ConsPlusNormal"/>
        <w:spacing w:line="360" w:lineRule="auto"/>
        <w:ind w:firstLine="539"/>
        <w:jc w:val="both"/>
        <w:rPr>
          <w:rFonts w:eastAsia="Calibri"/>
        </w:rPr>
      </w:pPr>
      <w:r w:rsidRPr="00965499">
        <w:rPr>
          <w:rFonts w:eastAsia="Calibri"/>
          <w:noProof/>
          <w:lang w:eastAsia="ru-RU"/>
        </w:rPr>
        <w:drawing>
          <wp:inline distT="0" distB="0" distL="0" distR="0" wp14:anchorId="24A1982D" wp14:editId="6657C120">
            <wp:extent cx="755650" cy="262255"/>
            <wp:effectExtent l="0" t="0" r="0" b="0"/>
            <wp:docPr id="473" name="Рисунок 5" descr="base_1_287253_327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base_1_287253_32787"/>
                    <pic:cNvPicPr preferRelativeResize="0">
                      <a:picLocks noChangeArrowheads="1"/>
                    </pic:cNvPicPr>
                  </pic:nvPicPr>
                  <pic:blipFill>
                    <a:blip r:embed="rId40" cstate="print"/>
                    <a:srcRect/>
                    <a:stretch>
                      <a:fillRect/>
                    </a:stretch>
                  </pic:blipFill>
                  <pic:spPr bwMode="auto">
                    <a:xfrm>
                      <a:off x="0" y="0"/>
                      <a:ext cx="755650" cy="262255"/>
                    </a:xfrm>
                    <a:prstGeom prst="rect">
                      <a:avLst/>
                    </a:prstGeom>
                    <a:noFill/>
                    <a:ln w="9525">
                      <a:noFill/>
                      <a:miter lim="800000"/>
                      <a:headEnd/>
                      <a:tailEnd/>
                    </a:ln>
                  </pic:spPr>
                </pic:pic>
              </a:graphicData>
            </a:graphic>
          </wp:inline>
        </w:drawing>
      </w:r>
      <w:r w:rsidRPr="00965499">
        <w:rPr>
          <w:rFonts w:eastAsia="Calibri"/>
        </w:rPr>
        <w:t xml:space="preserve">, </w:t>
      </w:r>
      <w:r w:rsidRPr="00965499">
        <w:rPr>
          <w:rFonts w:eastAsia="Calibri"/>
          <w:noProof/>
          <w:lang w:eastAsia="ru-RU"/>
        </w:rPr>
        <w:drawing>
          <wp:inline distT="0" distB="0" distL="0" distR="0" wp14:anchorId="4F98CD1A" wp14:editId="34014E8A">
            <wp:extent cx="731520" cy="262255"/>
            <wp:effectExtent l="0" t="0" r="0" b="0"/>
            <wp:docPr id="474" name="Рисунок 6" descr="base_1_287253_327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base_1_287253_32788"/>
                    <pic:cNvPicPr preferRelativeResize="0">
                      <a:picLocks noChangeArrowheads="1"/>
                    </pic:cNvPicPr>
                  </pic:nvPicPr>
                  <pic:blipFill>
                    <a:blip r:embed="rId41" cstate="print"/>
                    <a:srcRect/>
                    <a:stretch>
                      <a:fillRect/>
                    </a:stretch>
                  </pic:blipFill>
                  <pic:spPr bwMode="auto">
                    <a:xfrm>
                      <a:off x="0" y="0"/>
                      <a:ext cx="731520" cy="262255"/>
                    </a:xfrm>
                    <a:prstGeom prst="rect">
                      <a:avLst/>
                    </a:prstGeom>
                    <a:noFill/>
                    <a:ln w="9525">
                      <a:noFill/>
                      <a:miter lim="800000"/>
                      <a:headEnd/>
                      <a:tailEnd/>
                    </a:ln>
                  </pic:spPr>
                </pic:pic>
              </a:graphicData>
            </a:graphic>
          </wp:inline>
        </w:drawing>
      </w:r>
      <w:r w:rsidRPr="00965499">
        <w:rPr>
          <w:rFonts w:eastAsia="Calibri"/>
        </w:rPr>
        <w:t xml:space="preserve"> - </w:t>
      </w:r>
      <w:r w:rsidRPr="00F36EC9">
        <w:rPr>
          <w:rFonts w:eastAsia="Calibri"/>
        </w:rPr>
        <w:t>фактическая и плановая величина неподконтрольных расходов (за исключением расходов на финансирование капитальных вложений).</w:t>
      </w:r>
    </w:p>
    <w:p w14:paraId="386B4078" w14:textId="77777777" w:rsidR="00907E78" w:rsidRPr="00965499" w:rsidRDefault="00907E78" w:rsidP="00965499">
      <w:pPr>
        <w:pStyle w:val="ConsPlusNormal"/>
        <w:spacing w:line="360" w:lineRule="auto"/>
        <w:ind w:firstLine="539"/>
        <w:jc w:val="both"/>
        <w:rPr>
          <w:rFonts w:eastAsia="Calibri"/>
        </w:rPr>
      </w:pPr>
    </w:p>
    <w:p w14:paraId="0594FE5C" w14:textId="77777777" w:rsidR="00ED4786" w:rsidRPr="00843F92" w:rsidRDefault="00ED4786" w:rsidP="00843F92">
      <w:pPr>
        <w:spacing w:after="0" w:line="360" w:lineRule="auto"/>
        <w:jc w:val="both"/>
        <w:rPr>
          <w:rFonts w:ascii="Myriad Pro" w:hAnsi="Myriad Pro" w:cs="Myriad Pro"/>
          <w:b/>
          <w:bCs/>
          <w:sz w:val="26"/>
          <w:szCs w:val="26"/>
        </w:rPr>
      </w:pPr>
      <w:r w:rsidRPr="00843F92">
        <w:rPr>
          <w:rFonts w:ascii="Myriad Pro" w:hAnsi="Myriad Pro"/>
          <w:b/>
          <w:bCs/>
          <w:sz w:val="26"/>
          <w:szCs w:val="26"/>
        </w:rPr>
        <w:t>ПОЗИЦИЯ ТЕРРИТОРИАЛЬНОЙ СЕТЕВОЙ ОРГАНИЗАЦИИ</w:t>
      </w:r>
    </w:p>
    <w:p w14:paraId="3FEEBCD4" w14:textId="77777777" w:rsidR="00AA3D22" w:rsidRPr="00D86E4E" w:rsidRDefault="00AA3D22" w:rsidP="00D86E4E">
      <w:pPr>
        <w:pStyle w:val="a3"/>
        <w:spacing w:after="0" w:line="360" w:lineRule="auto"/>
        <w:ind w:left="0" w:firstLine="567"/>
        <w:jc w:val="both"/>
        <w:rPr>
          <w:rFonts w:ascii="Myriad Pro" w:hAnsi="Myriad Pro"/>
          <w:sz w:val="26"/>
          <w:szCs w:val="26"/>
        </w:rPr>
      </w:pPr>
      <w:bookmarkStart w:id="28" w:name="_Hlk38729319"/>
      <w:r>
        <w:rPr>
          <w:rFonts w:ascii="Myriad Pro" w:hAnsi="Myriad Pro"/>
          <w:sz w:val="26"/>
          <w:szCs w:val="26"/>
        </w:rPr>
        <w:t>Филиалом ПАО «МРСК Юга» - «</w:t>
      </w:r>
      <w:r w:rsidR="00320DE6">
        <w:rPr>
          <w:rFonts w:ascii="Myriad Pro" w:hAnsi="Myriad Pro"/>
          <w:sz w:val="26"/>
          <w:szCs w:val="26"/>
        </w:rPr>
        <w:t>Волгоградэнерго</w:t>
      </w:r>
      <w:r>
        <w:rPr>
          <w:rFonts w:ascii="Myriad Pro" w:hAnsi="Myriad Pro"/>
          <w:sz w:val="26"/>
          <w:szCs w:val="26"/>
        </w:rPr>
        <w:t xml:space="preserve">» заявлена сумма </w:t>
      </w:r>
      <w:r w:rsidR="00D86E4E">
        <w:rPr>
          <w:rFonts w:ascii="Myriad Pro" w:hAnsi="Myriad Pro"/>
          <w:sz w:val="26"/>
          <w:szCs w:val="26"/>
        </w:rPr>
        <w:t xml:space="preserve">компенсации </w:t>
      </w:r>
      <w:r w:rsidR="00262C2E">
        <w:rPr>
          <w:rFonts w:ascii="Myriad Pro" w:hAnsi="Myriad Pro"/>
          <w:sz w:val="26"/>
          <w:szCs w:val="26"/>
        </w:rPr>
        <w:t xml:space="preserve">неподконтрольных расходов </w:t>
      </w:r>
      <w:r>
        <w:rPr>
          <w:rFonts w:ascii="Myriad Pro" w:hAnsi="Myriad Pro"/>
          <w:sz w:val="26"/>
          <w:szCs w:val="26"/>
        </w:rPr>
        <w:t xml:space="preserve">в размере </w:t>
      </w:r>
      <w:r w:rsidR="00262C2E">
        <w:rPr>
          <w:rFonts w:ascii="Myriad Pro" w:hAnsi="Myriad Pro"/>
          <w:sz w:val="26"/>
          <w:szCs w:val="26"/>
        </w:rPr>
        <w:t>1 321 414</w:t>
      </w:r>
      <w:r w:rsidR="00D86E4E">
        <w:rPr>
          <w:rFonts w:ascii="Myriad Pro" w:hAnsi="Myriad Pro"/>
          <w:sz w:val="26"/>
          <w:szCs w:val="26"/>
        </w:rPr>
        <w:t xml:space="preserve"> </w:t>
      </w:r>
      <w:r>
        <w:rPr>
          <w:rFonts w:ascii="Myriad Pro" w:hAnsi="Myriad Pro"/>
          <w:sz w:val="26"/>
          <w:szCs w:val="26"/>
        </w:rPr>
        <w:t>тыс. руб</w:t>
      </w:r>
      <w:r w:rsidR="00D86E4E">
        <w:rPr>
          <w:rFonts w:ascii="Myriad Pro" w:hAnsi="Myriad Pro"/>
          <w:sz w:val="26"/>
          <w:szCs w:val="26"/>
        </w:rPr>
        <w:t>.</w:t>
      </w:r>
    </w:p>
    <w:tbl>
      <w:tblPr>
        <w:tblStyle w:val="af7"/>
        <w:tblW w:w="0" w:type="auto"/>
        <w:tblLook w:val="04A0" w:firstRow="1" w:lastRow="0" w:firstColumn="1" w:lastColumn="0" w:noHBand="0" w:noVBand="1"/>
      </w:tblPr>
      <w:tblGrid>
        <w:gridCol w:w="587"/>
        <w:gridCol w:w="3377"/>
        <w:gridCol w:w="2268"/>
        <w:gridCol w:w="1248"/>
        <w:gridCol w:w="1865"/>
      </w:tblGrid>
      <w:tr w:rsidR="00262C2E" w:rsidRPr="00B8323E" w14:paraId="0071E3F1" w14:textId="77777777" w:rsidTr="004C5F63">
        <w:trPr>
          <w:tblHeader/>
        </w:trPr>
        <w:tc>
          <w:tcPr>
            <w:tcW w:w="587" w:type="dxa"/>
            <w:shd w:val="clear" w:color="auto" w:fill="4F6228" w:themeFill="accent3" w:themeFillShade="80"/>
            <w:vAlign w:val="center"/>
          </w:tcPr>
          <w:p w14:paraId="44CEEDB4" w14:textId="77777777" w:rsidR="00262C2E" w:rsidRPr="00B8323E" w:rsidRDefault="00262C2E" w:rsidP="004C5F63">
            <w:pPr>
              <w:jc w:val="center"/>
              <w:rPr>
                <w:rFonts w:ascii="Myriad Pro" w:hAnsi="Myriad Pro"/>
                <w:b/>
                <w:bCs/>
                <w:color w:val="FFFFFF" w:themeColor="background1"/>
                <w:sz w:val="20"/>
                <w:szCs w:val="20"/>
              </w:rPr>
            </w:pPr>
            <w:r w:rsidRPr="00B8323E">
              <w:rPr>
                <w:rFonts w:ascii="Myriad Pro" w:hAnsi="Myriad Pro"/>
                <w:b/>
                <w:bCs/>
                <w:color w:val="FFFFFF" w:themeColor="background1"/>
                <w:sz w:val="20"/>
                <w:szCs w:val="20"/>
              </w:rPr>
              <w:t>№ п/п</w:t>
            </w:r>
          </w:p>
        </w:tc>
        <w:tc>
          <w:tcPr>
            <w:tcW w:w="3377" w:type="dxa"/>
            <w:shd w:val="clear" w:color="auto" w:fill="4F6228" w:themeFill="accent3" w:themeFillShade="80"/>
            <w:vAlign w:val="center"/>
          </w:tcPr>
          <w:p w14:paraId="5181E051" w14:textId="77777777" w:rsidR="00262C2E" w:rsidRPr="00B8323E" w:rsidRDefault="00262C2E" w:rsidP="004C5F63">
            <w:pPr>
              <w:jc w:val="center"/>
              <w:rPr>
                <w:rFonts w:ascii="Myriad Pro" w:hAnsi="Myriad Pro"/>
                <w:b/>
                <w:bCs/>
                <w:color w:val="FFFFFF" w:themeColor="background1"/>
                <w:sz w:val="20"/>
                <w:szCs w:val="20"/>
              </w:rPr>
            </w:pPr>
            <w:r w:rsidRPr="00B8323E">
              <w:rPr>
                <w:rFonts w:ascii="Myriad Pro" w:hAnsi="Myriad Pro"/>
                <w:b/>
                <w:bCs/>
                <w:color w:val="FFFFFF" w:themeColor="background1"/>
                <w:sz w:val="20"/>
                <w:szCs w:val="20"/>
              </w:rPr>
              <w:t>Показатели</w:t>
            </w:r>
          </w:p>
        </w:tc>
        <w:tc>
          <w:tcPr>
            <w:tcW w:w="2268" w:type="dxa"/>
            <w:shd w:val="clear" w:color="auto" w:fill="4F6228" w:themeFill="accent3" w:themeFillShade="80"/>
            <w:vAlign w:val="center"/>
          </w:tcPr>
          <w:p w14:paraId="7E8759AA" w14:textId="77777777" w:rsidR="00262C2E" w:rsidRPr="00B8323E" w:rsidRDefault="00262C2E" w:rsidP="004C5F63">
            <w:pPr>
              <w:jc w:val="center"/>
              <w:rPr>
                <w:rFonts w:ascii="Myriad Pro" w:hAnsi="Myriad Pro"/>
                <w:b/>
                <w:bCs/>
                <w:color w:val="FFFFFF" w:themeColor="background1"/>
                <w:sz w:val="20"/>
                <w:szCs w:val="20"/>
              </w:rPr>
            </w:pPr>
            <w:r w:rsidRPr="00B8323E">
              <w:rPr>
                <w:rFonts w:ascii="Myriad Pro" w:hAnsi="Myriad Pro"/>
                <w:b/>
                <w:bCs/>
                <w:color w:val="FFFFFF" w:themeColor="background1"/>
                <w:sz w:val="20"/>
                <w:szCs w:val="20"/>
              </w:rPr>
              <w:t>Обозначение</w:t>
            </w:r>
          </w:p>
        </w:tc>
        <w:tc>
          <w:tcPr>
            <w:tcW w:w="1248" w:type="dxa"/>
            <w:shd w:val="clear" w:color="auto" w:fill="4F6228" w:themeFill="accent3" w:themeFillShade="80"/>
            <w:vAlign w:val="center"/>
          </w:tcPr>
          <w:p w14:paraId="2987D196" w14:textId="77777777" w:rsidR="00262C2E" w:rsidRPr="00B8323E" w:rsidRDefault="00262C2E" w:rsidP="004C5F63">
            <w:pPr>
              <w:jc w:val="center"/>
              <w:rPr>
                <w:rFonts w:ascii="Myriad Pro" w:hAnsi="Myriad Pro"/>
                <w:b/>
                <w:bCs/>
                <w:color w:val="FFFFFF" w:themeColor="background1"/>
                <w:sz w:val="20"/>
                <w:szCs w:val="20"/>
              </w:rPr>
            </w:pPr>
            <w:r w:rsidRPr="00B8323E">
              <w:rPr>
                <w:rFonts w:ascii="Myriad Pro" w:hAnsi="Myriad Pro"/>
                <w:b/>
                <w:bCs/>
                <w:color w:val="FFFFFF" w:themeColor="background1"/>
                <w:sz w:val="20"/>
                <w:szCs w:val="20"/>
              </w:rPr>
              <w:t>Ед. изм.</w:t>
            </w:r>
          </w:p>
        </w:tc>
        <w:tc>
          <w:tcPr>
            <w:tcW w:w="1865" w:type="dxa"/>
            <w:shd w:val="clear" w:color="auto" w:fill="4F6228" w:themeFill="accent3" w:themeFillShade="80"/>
            <w:vAlign w:val="center"/>
          </w:tcPr>
          <w:p w14:paraId="5A8020A9" w14:textId="77777777" w:rsidR="00262C2E" w:rsidRPr="00B8323E" w:rsidRDefault="00262C2E" w:rsidP="004C5F63">
            <w:pPr>
              <w:jc w:val="center"/>
              <w:rPr>
                <w:rFonts w:ascii="Myriad Pro" w:hAnsi="Myriad Pro"/>
                <w:b/>
                <w:bCs/>
                <w:color w:val="FFFFFF" w:themeColor="background1"/>
                <w:sz w:val="20"/>
                <w:szCs w:val="20"/>
              </w:rPr>
            </w:pPr>
            <w:r w:rsidRPr="00B8323E">
              <w:rPr>
                <w:rFonts w:ascii="Myriad Pro" w:hAnsi="Myriad Pro"/>
                <w:b/>
                <w:bCs/>
                <w:color w:val="FFFFFF" w:themeColor="background1"/>
                <w:sz w:val="20"/>
                <w:szCs w:val="20"/>
              </w:rPr>
              <w:t>Заявлено</w:t>
            </w:r>
          </w:p>
        </w:tc>
      </w:tr>
      <w:tr w:rsidR="00262C2E" w:rsidRPr="00B8323E" w14:paraId="04CF51DC" w14:textId="77777777" w:rsidTr="004C5F63">
        <w:trPr>
          <w:tblHeader/>
        </w:trPr>
        <w:tc>
          <w:tcPr>
            <w:tcW w:w="9345" w:type="dxa"/>
            <w:gridSpan w:val="5"/>
            <w:vAlign w:val="center"/>
          </w:tcPr>
          <w:p w14:paraId="2C424149" w14:textId="77777777" w:rsidR="00262C2E" w:rsidRPr="00B8323E" w:rsidRDefault="00262C2E" w:rsidP="004C5F63">
            <w:pPr>
              <w:pStyle w:val="a3"/>
              <w:jc w:val="center"/>
              <w:rPr>
                <w:rFonts w:ascii="Myriad Pro" w:hAnsi="Myriad Pro"/>
                <w:sz w:val="20"/>
                <w:szCs w:val="20"/>
              </w:rPr>
            </w:pPr>
            <w:r w:rsidRPr="00B8323E">
              <w:rPr>
                <w:rFonts w:ascii="Myriad Pro" w:hAnsi="Myriad Pro"/>
                <w:sz w:val="20"/>
                <w:szCs w:val="20"/>
              </w:rPr>
              <w:t>1.Исходные данные</w:t>
            </w:r>
          </w:p>
        </w:tc>
      </w:tr>
      <w:tr w:rsidR="00262C2E" w:rsidRPr="00B8323E" w14:paraId="17E7221B" w14:textId="77777777" w:rsidTr="004C5F63">
        <w:trPr>
          <w:tblHeader/>
        </w:trPr>
        <w:tc>
          <w:tcPr>
            <w:tcW w:w="587" w:type="dxa"/>
            <w:vAlign w:val="center"/>
          </w:tcPr>
          <w:p w14:paraId="208416B7" w14:textId="77777777" w:rsidR="00262C2E" w:rsidRPr="00B8323E" w:rsidRDefault="00262C2E" w:rsidP="004C5F63">
            <w:pPr>
              <w:jc w:val="center"/>
              <w:rPr>
                <w:rFonts w:ascii="Myriad Pro" w:hAnsi="Myriad Pro"/>
                <w:sz w:val="20"/>
                <w:szCs w:val="20"/>
              </w:rPr>
            </w:pPr>
            <w:r w:rsidRPr="00B8323E">
              <w:rPr>
                <w:rFonts w:ascii="Myriad Pro" w:hAnsi="Myriad Pro"/>
                <w:sz w:val="20"/>
                <w:szCs w:val="20"/>
              </w:rPr>
              <w:t>1</w:t>
            </w:r>
          </w:p>
        </w:tc>
        <w:tc>
          <w:tcPr>
            <w:tcW w:w="3377" w:type="dxa"/>
            <w:vAlign w:val="center"/>
          </w:tcPr>
          <w:p w14:paraId="066825A4" w14:textId="77777777" w:rsidR="00262C2E" w:rsidRPr="00B8323E" w:rsidRDefault="00262C2E" w:rsidP="004C5F63">
            <w:pPr>
              <w:rPr>
                <w:rFonts w:ascii="Myriad Pro" w:hAnsi="Myriad Pro"/>
                <w:sz w:val="20"/>
                <w:szCs w:val="20"/>
              </w:rPr>
            </w:pPr>
            <w:r w:rsidRPr="00B8323E">
              <w:rPr>
                <w:rFonts w:ascii="Myriad Pro" w:hAnsi="Myriad Pro"/>
                <w:sz w:val="20"/>
                <w:szCs w:val="20"/>
              </w:rPr>
              <w:t>Фактические неподконтрольные расходы за 2017 год</w:t>
            </w:r>
          </w:p>
        </w:tc>
        <w:tc>
          <w:tcPr>
            <w:tcW w:w="2268" w:type="dxa"/>
            <w:vAlign w:val="center"/>
          </w:tcPr>
          <w:p w14:paraId="6478B46B" w14:textId="77777777" w:rsidR="00262C2E" w:rsidRPr="00B8323E" w:rsidRDefault="00E12BD6" w:rsidP="004C5F63">
            <w:pPr>
              <w:jc w:val="center"/>
              <w:rPr>
                <w:rFonts w:ascii="Myriad Pro" w:hAnsi="Myriad Pro"/>
                <w:sz w:val="20"/>
                <w:szCs w:val="20"/>
              </w:rPr>
            </w:pPr>
            <m:oMathPara>
              <m:oMath>
                <m:sSubSup>
                  <m:sSubSupPr>
                    <m:ctrlPr>
                      <w:rPr>
                        <w:rFonts w:ascii="Cambria Math" w:hAnsi="Cambria Math"/>
                        <w:i/>
                        <w:sz w:val="20"/>
                        <w:szCs w:val="20"/>
                      </w:rPr>
                    </m:ctrlPr>
                  </m:sSubSupPr>
                  <m:e>
                    <m:r>
                      <w:rPr>
                        <w:rFonts w:ascii="Cambria Math" w:hAnsi="Cambria Math"/>
                        <w:sz w:val="20"/>
                        <w:szCs w:val="20"/>
                      </w:rPr>
                      <m:t>НР</m:t>
                    </m:r>
                  </m:e>
                  <m:sub>
                    <m:r>
                      <w:rPr>
                        <w:rFonts w:ascii="Cambria Math" w:hAnsi="Cambria Math"/>
                        <w:sz w:val="20"/>
                        <w:szCs w:val="20"/>
                        <w:lang w:val="en-US"/>
                      </w:rPr>
                      <m:t>i</m:t>
                    </m:r>
                    <m:r>
                      <w:rPr>
                        <w:rFonts w:ascii="Cambria Math" w:hAnsi="Cambria Math"/>
                        <w:sz w:val="20"/>
                        <w:szCs w:val="20"/>
                      </w:rPr>
                      <m:t>-2</m:t>
                    </m:r>
                  </m:sub>
                  <m:sup>
                    <m:r>
                      <w:rPr>
                        <w:rFonts w:ascii="Cambria Math" w:hAnsi="Cambria Math"/>
                        <w:sz w:val="20"/>
                        <w:szCs w:val="20"/>
                      </w:rPr>
                      <m:t>факт</m:t>
                    </m:r>
                  </m:sup>
                </m:sSubSup>
              </m:oMath>
            </m:oMathPara>
          </w:p>
        </w:tc>
        <w:tc>
          <w:tcPr>
            <w:tcW w:w="1248" w:type="dxa"/>
            <w:vAlign w:val="center"/>
          </w:tcPr>
          <w:p w14:paraId="05AE5909" w14:textId="77777777" w:rsidR="00262C2E" w:rsidRPr="00B8323E" w:rsidRDefault="00262C2E" w:rsidP="004C5F63">
            <w:pPr>
              <w:jc w:val="center"/>
              <w:rPr>
                <w:rFonts w:ascii="Myriad Pro" w:hAnsi="Myriad Pro"/>
                <w:sz w:val="20"/>
                <w:szCs w:val="20"/>
              </w:rPr>
            </w:pPr>
            <w:r w:rsidRPr="00B8323E">
              <w:rPr>
                <w:rFonts w:ascii="Myriad Pro" w:hAnsi="Myriad Pro"/>
                <w:sz w:val="20"/>
                <w:szCs w:val="20"/>
              </w:rPr>
              <w:t>тыс. руб.</w:t>
            </w:r>
          </w:p>
        </w:tc>
        <w:tc>
          <w:tcPr>
            <w:tcW w:w="1865" w:type="dxa"/>
            <w:vAlign w:val="center"/>
          </w:tcPr>
          <w:p w14:paraId="0C9A5623" w14:textId="77777777" w:rsidR="00262C2E" w:rsidRPr="00B8323E" w:rsidRDefault="007A6EFC" w:rsidP="004C5F63">
            <w:pPr>
              <w:jc w:val="center"/>
              <w:rPr>
                <w:rFonts w:ascii="Myriad Pro" w:hAnsi="Myriad Pro"/>
                <w:sz w:val="20"/>
                <w:szCs w:val="20"/>
              </w:rPr>
            </w:pPr>
            <w:r w:rsidRPr="00B8323E">
              <w:rPr>
                <w:rFonts w:ascii="Myriad Pro" w:hAnsi="Myriad Pro"/>
                <w:sz w:val="20"/>
                <w:szCs w:val="20"/>
              </w:rPr>
              <w:t>6 268 656</w:t>
            </w:r>
          </w:p>
        </w:tc>
      </w:tr>
      <w:tr w:rsidR="00262C2E" w:rsidRPr="00B8323E" w14:paraId="0AC66FFF" w14:textId="77777777" w:rsidTr="004C5F63">
        <w:trPr>
          <w:tblHeader/>
        </w:trPr>
        <w:tc>
          <w:tcPr>
            <w:tcW w:w="587" w:type="dxa"/>
            <w:vAlign w:val="center"/>
          </w:tcPr>
          <w:p w14:paraId="191431CA" w14:textId="77777777" w:rsidR="00262C2E" w:rsidRPr="00B8323E" w:rsidRDefault="00262C2E" w:rsidP="004C5F63">
            <w:pPr>
              <w:jc w:val="center"/>
              <w:rPr>
                <w:rFonts w:ascii="Myriad Pro" w:hAnsi="Myriad Pro"/>
                <w:sz w:val="20"/>
                <w:szCs w:val="20"/>
              </w:rPr>
            </w:pPr>
            <w:r w:rsidRPr="00B8323E">
              <w:rPr>
                <w:rFonts w:ascii="Myriad Pro" w:hAnsi="Myriad Pro"/>
                <w:sz w:val="20"/>
                <w:szCs w:val="20"/>
              </w:rPr>
              <w:t>2</w:t>
            </w:r>
          </w:p>
        </w:tc>
        <w:tc>
          <w:tcPr>
            <w:tcW w:w="3377" w:type="dxa"/>
            <w:vAlign w:val="center"/>
          </w:tcPr>
          <w:p w14:paraId="36C6CCE7" w14:textId="77777777" w:rsidR="00262C2E" w:rsidRPr="00B8323E" w:rsidRDefault="00262C2E" w:rsidP="004C5F63">
            <w:pPr>
              <w:rPr>
                <w:rFonts w:ascii="Myriad Pro" w:hAnsi="Myriad Pro"/>
                <w:sz w:val="20"/>
                <w:szCs w:val="20"/>
              </w:rPr>
            </w:pPr>
            <w:r w:rsidRPr="00B8323E">
              <w:rPr>
                <w:rFonts w:ascii="Myriad Pro" w:hAnsi="Myriad Pro"/>
                <w:sz w:val="20"/>
                <w:szCs w:val="20"/>
              </w:rPr>
              <w:t>Неподконтрольные расходы, утвержденные на 2017 год</w:t>
            </w:r>
          </w:p>
        </w:tc>
        <w:tc>
          <w:tcPr>
            <w:tcW w:w="2268" w:type="dxa"/>
            <w:vAlign w:val="center"/>
          </w:tcPr>
          <w:p w14:paraId="03AF8E71" w14:textId="77777777" w:rsidR="00262C2E" w:rsidRPr="00B8323E" w:rsidRDefault="00E12BD6" w:rsidP="004C5F63">
            <w:pPr>
              <w:jc w:val="center"/>
              <w:rPr>
                <w:rFonts w:ascii="Myriad Pro" w:hAnsi="Myriad Pro"/>
                <w:sz w:val="20"/>
                <w:szCs w:val="20"/>
              </w:rPr>
            </w:pPr>
            <m:oMathPara>
              <m:oMath>
                <m:sSubSup>
                  <m:sSubSupPr>
                    <m:ctrlPr>
                      <w:rPr>
                        <w:rFonts w:ascii="Cambria Math" w:hAnsi="Cambria Math"/>
                        <w:i/>
                        <w:sz w:val="20"/>
                        <w:szCs w:val="20"/>
                      </w:rPr>
                    </m:ctrlPr>
                  </m:sSubSupPr>
                  <m:e>
                    <m:r>
                      <w:rPr>
                        <w:rFonts w:ascii="Cambria Math" w:hAnsi="Cambria Math"/>
                        <w:sz w:val="20"/>
                        <w:szCs w:val="20"/>
                      </w:rPr>
                      <m:t>НР</m:t>
                    </m:r>
                  </m:e>
                  <m:sub>
                    <m:r>
                      <w:rPr>
                        <w:rFonts w:ascii="Cambria Math" w:hAnsi="Cambria Math"/>
                        <w:sz w:val="20"/>
                        <w:szCs w:val="20"/>
                        <w:lang w:val="en-US"/>
                      </w:rPr>
                      <m:t>i</m:t>
                    </m:r>
                    <m:r>
                      <w:rPr>
                        <w:rFonts w:ascii="Cambria Math" w:hAnsi="Cambria Math"/>
                        <w:sz w:val="20"/>
                        <w:szCs w:val="20"/>
                      </w:rPr>
                      <m:t>-2</m:t>
                    </m:r>
                  </m:sub>
                  <m:sup>
                    <m:r>
                      <w:rPr>
                        <w:rFonts w:ascii="Cambria Math" w:hAnsi="Cambria Math"/>
                        <w:sz w:val="20"/>
                        <w:szCs w:val="20"/>
                      </w:rPr>
                      <m:t>план</m:t>
                    </m:r>
                  </m:sup>
                </m:sSubSup>
              </m:oMath>
            </m:oMathPara>
          </w:p>
        </w:tc>
        <w:tc>
          <w:tcPr>
            <w:tcW w:w="1248" w:type="dxa"/>
            <w:vAlign w:val="center"/>
          </w:tcPr>
          <w:p w14:paraId="00F83456" w14:textId="77777777" w:rsidR="00262C2E" w:rsidRPr="00B8323E" w:rsidRDefault="00262C2E" w:rsidP="004C5F63">
            <w:pPr>
              <w:jc w:val="center"/>
              <w:rPr>
                <w:rFonts w:ascii="Myriad Pro" w:hAnsi="Myriad Pro"/>
                <w:sz w:val="20"/>
                <w:szCs w:val="20"/>
              </w:rPr>
            </w:pPr>
            <w:r w:rsidRPr="00B8323E">
              <w:rPr>
                <w:rFonts w:ascii="Myriad Pro" w:hAnsi="Myriad Pro"/>
                <w:sz w:val="20"/>
                <w:szCs w:val="20"/>
              </w:rPr>
              <w:t>тыс. руб.</w:t>
            </w:r>
          </w:p>
        </w:tc>
        <w:tc>
          <w:tcPr>
            <w:tcW w:w="1865" w:type="dxa"/>
            <w:vAlign w:val="center"/>
          </w:tcPr>
          <w:p w14:paraId="4CFC6BF5" w14:textId="77777777" w:rsidR="00262C2E" w:rsidRPr="00B8323E" w:rsidRDefault="007A6EFC" w:rsidP="004C5F63">
            <w:pPr>
              <w:jc w:val="center"/>
              <w:rPr>
                <w:rFonts w:ascii="Myriad Pro" w:hAnsi="Myriad Pro"/>
                <w:sz w:val="20"/>
                <w:szCs w:val="20"/>
              </w:rPr>
            </w:pPr>
            <w:r w:rsidRPr="00B8323E">
              <w:rPr>
                <w:rFonts w:ascii="Myriad Pro" w:hAnsi="Myriad Pro"/>
                <w:sz w:val="20"/>
                <w:szCs w:val="20"/>
              </w:rPr>
              <w:t>4 947 242</w:t>
            </w:r>
          </w:p>
        </w:tc>
      </w:tr>
      <w:tr w:rsidR="00262C2E" w:rsidRPr="00B8323E" w14:paraId="54A17576" w14:textId="77777777" w:rsidTr="004C5F63">
        <w:trPr>
          <w:tblHeader/>
        </w:trPr>
        <w:tc>
          <w:tcPr>
            <w:tcW w:w="9345" w:type="dxa"/>
            <w:gridSpan w:val="5"/>
            <w:vAlign w:val="center"/>
          </w:tcPr>
          <w:p w14:paraId="79C34E58" w14:textId="77777777" w:rsidR="00262C2E" w:rsidRPr="00B8323E" w:rsidRDefault="00262C2E" w:rsidP="004C5F63">
            <w:pPr>
              <w:jc w:val="center"/>
              <w:rPr>
                <w:rFonts w:ascii="Myriad Pro" w:hAnsi="Myriad Pro"/>
                <w:sz w:val="20"/>
                <w:szCs w:val="20"/>
              </w:rPr>
            </w:pPr>
            <w:r w:rsidRPr="00B8323E">
              <w:rPr>
                <w:rFonts w:ascii="Myriad Pro" w:hAnsi="Myriad Pro"/>
                <w:sz w:val="20"/>
                <w:szCs w:val="20"/>
              </w:rPr>
              <w:t>2.Расчетные данные</w:t>
            </w:r>
          </w:p>
        </w:tc>
      </w:tr>
      <w:tr w:rsidR="00262C2E" w:rsidRPr="00B8323E" w14:paraId="28AEC9DD" w14:textId="77777777" w:rsidTr="004C5F63">
        <w:trPr>
          <w:tblHeader/>
        </w:trPr>
        <w:tc>
          <w:tcPr>
            <w:tcW w:w="587" w:type="dxa"/>
            <w:vAlign w:val="center"/>
          </w:tcPr>
          <w:p w14:paraId="5124147F" w14:textId="77777777" w:rsidR="00262C2E" w:rsidRPr="00B8323E" w:rsidRDefault="007A6EFC" w:rsidP="004C5F63">
            <w:pPr>
              <w:jc w:val="center"/>
              <w:rPr>
                <w:rFonts w:ascii="Myriad Pro" w:hAnsi="Myriad Pro"/>
                <w:sz w:val="20"/>
                <w:szCs w:val="20"/>
              </w:rPr>
            </w:pPr>
            <w:r w:rsidRPr="00B8323E">
              <w:rPr>
                <w:rFonts w:ascii="Myriad Pro" w:hAnsi="Myriad Pro"/>
                <w:sz w:val="20"/>
                <w:szCs w:val="20"/>
              </w:rPr>
              <w:t>3</w:t>
            </w:r>
          </w:p>
        </w:tc>
        <w:tc>
          <w:tcPr>
            <w:tcW w:w="3377" w:type="dxa"/>
            <w:vAlign w:val="center"/>
          </w:tcPr>
          <w:p w14:paraId="703323CD" w14:textId="77777777" w:rsidR="00262C2E" w:rsidRPr="00B8323E" w:rsidRDefault="00262C2E" w:rsidP="004C5F63">
            <w:pPr>
              <w:rPr>
                <w:rFonts w:ascii="Myriad Pro" w:hAnsi="Myriad Pro"/>
                <w:sz w:val="20"/>
                <w:szCs w:val="20"/>
              </w:rPr>
            </w:pPr>
            <w:r w:rsidRPr="00B8323E">
              <w:rPr>
                <w:rFonts w:ascii="Myriad Pro" w:hAnsi="Myriad Pro"/>
                <w:sz w:val="20"/>
                <w:szCs w:val="20"/>
              </w:rPr>
              <w:t xml:space="preserve">Корректировка </w:t>
            </w:r>
            <w:r w:rsidR="007A6EFC" w:rsidRPr="00B8323E">
              <w:rPr>
                <w:rFonts w:ascii="Myriad Pro" w:hAnsi="Myriad Pro"/>
                <w:sz w:val="20"/>
                <w:szCs w:val="20"/>
              </w:rPr>
              <w:t>не</w:t>
            </w:r>
            <w:r w:rsidRPr="00B8323E">
              <w:rPr>
                <w:rFonts w:ascii="Myriad Pro" w:hAnsi="Myriad Pro"/>
                <w:sz w:val="20"/>
                <w:szCs w:val="20"/>
              </w:rPr>
              <w:t>подконтрольных расходов</w:t>
            </w:r>
          </w:p>
        </w:tc>
        <w:tc>
          <w:tcPr>
            <w:tcW w:w="2268" w:type="dxa"/>
            <w:vAlign w:val="center"/>
          </w:tcPr>
          <w:p w14:paraId="74F15D3D" w14:textId="77777777" w:rsidR="00262C2E" w:rsidRPr="00B8323E" w:rsidRDefault="00E12BD6" w:rsidP="004C5F63">
            <w:pPr>
              <w:jc w:val="center"/>
              <w:rPr>
                <w:rFonts w:ascii="Myriad Pro" w:hAnsi="Myriad Pro"/>
                <w:sz w:val="20"/>
                <w:szCs w:val="20"/>
              </w:rPr>
            </w:pPr>
            <m:oMathPara>
              <m:oMath>
                <m:sSub>
                  <m:sSubPr>
                    <m:ctrlPr>
                      <w:rPr>
                        <w:rFonts w:ascii="Cambria Math" w:hAnsi="Cambria Math"/>
                        <w:i/>
                        <w:sz w:val="20"/>
                        <w:szCs w:val="20"/>
                      </w:rPr>
                    </m:ctrlPr>
                  </m:sSubPr>
                  <m:e>
                    <m:r>
                      <w:rPr>
                        <w:rFonts w:ascii="Cambria Math" w:hAnsi="Cambria Math"/>
                        <w:sz w:val="20"/>
                        <w:szCs w:val="20"/>
                      </w:rPr>
                      <m:t>∆НР</m:t>
                    </m:r>
                  </m:e>
                  <m:sub>
                    <m:r>
                      <w:rPr>
                        <w:rFonts w:ascii="Cambria Math" w:hAnsi="Cambria Math"/>
                        <w:sz w:val="20"/>
                        <w:szCs w:val="20"/>
                        <w:lang w:val="en-US"/>
                      </w:rPr>
                      <m:t>i-2</m:t>
                    </m:r>
                  </m:sub>
                </m:sSub>
              </m:oMath>
            </m:oMathPara>
          </w:p>
        </w:tc>
        <w:tc>
          <w:tcPr>
            <w:tcW w:w="1248" w:type="dxa"/>
            <w:vAlign w:val="center"/>
          </w:tcPr>
          <w:p w14:paraId="6A92F168" w14:textId="77777777" w:rsidR="00262C2E" w:rsidRPr="00B8323E" w:rsidRDefault="00262C2E" w:rsidP="004C5F63">
            <w:pPr>
              <w:jc w:val="center"/>
              <w:rPr>
                <w:rFonts w:ascii="Myriad Pro" w:hAnsi="Myriad Pro"/>
                <w:sz w:val="20"/>
                <w:szCs w:val="20"/>
              </w:rPr>
            </w:pPr>
            <w:r w:rsidRPr="00B8323E">
              <w:rPr>
                <w:rFonts w:ascii="Myriad Pro" w:hAnsi="Myriad Pro"/>
                <w:sz w:val="20"/>
                <w:szCs w:val="20"/>
              </w:rPr>
              <w:t>тыс. руб.</w:t>
            </w:r>
          </w:p>
        </w:tc>
        <w:tc>
          <w:tcPr>
            <w:tcW w:w="1865" w:type="dxa"/>
            <w:vAlign w:val="center"/>
          </w:tcPr>
          <w:p w14:paraId="2244138D" w14:textId="77777777" w:rsidR="00262C2E" w:rsidRPr="00B8323E" w:rsidRDefault="007A6EFC" w:rsidP="004C5F63">
            <w:pPr>
              <w:jc w:val="center"/>
              <w:rPr>
                <w:rFonts w:ascii="Myriad Pro" w:hAnsi="Myriad Pro"/>
                <w:sz w:val="20"/>
                <w:szCs w:val="20"/>
              </w:rPr>
            </w:pPr>
            <w:r w:rsidRPr="00B8323E">
              <w:rPr>
                <w:rFonts w:ascii="Myriad Pro" w:hAnsi="Myriad Pro"/>
                <w:sz w:val="20"/>
                <w:szCs w:val="20"/>
              </w:rPr>
              <w:t>1 321 414</w:t>
            </w:r>
          </w:p>
        </w:tc>
      </w:tr>
    </w:tbl>
    <w:bookmarkEnd w:id="28"/>
    <w:p w14:paraId="5482DB41" w14:textId="77777777" w:rsidR="007A6EFC" w:rsidRDefault="007A6EFC" w:rsidP="00E85A02">
      <w:pPr>
        <w:pStyle w:val="a3"/>
        <w:spacing w:after="0" w:line="360" w:lineRule="auto"/>
        <w:ind w:left="0" w:firstLine="567"/>
        <w:jc w:val="both"/>
        <w:rPr>
          <w:rFonts w:ascii="Myriad Pro" w:hAnsi="Myriad Pro"/>
          <w:sz w:val="26"/>
          <w:szCs w:val="26"/>
        </w:rPr>
      </w:pPr>
      <w:r>
        <w:rPr>
          <w:rFonts w:ascii="Myriad Pro" w:hAnsi="Myriad Pro"/>
          <w:sz w:val="26"/>
          <w:szCs w:val="26"/>
        </w:rPr>
        <w:t>И приведена расшифровка по статьям фактических и установленных неподконтрольных расходов:</w:t>
      </w:r>
    </w:p>
    <w:tbl>
      <w:tblPr>
        <w:tblStyle w:val="af7"/>
        <w:tblW w:w="0" w:type="auto"/>
        <w:tblLook w:val="04A0" w:firstRow="1" w:lastRow="0" w:firstColumn="1" w:lastColumn="0" w:noHBand="0" w:noVBand="1"/>
      </w:tblPr>
      <w:tblGrid>
        <w:gridCol w:w="704"/>
        <w:gridCol w:w="2638"/>
        <w:gridCol w:w="1457"/>
        <w:gridCol w:w="1537"/>
        <w:gridCol w:w="1536"/>
        <w:gridCol w:w="1473"/>
      </w:tblGrid>
      <w:tr w:rsidR="00B8323E" w:rsidRPr="00B8323E" w14:paraId="761938EE" w14:textId="77777777" w:rsidTr="00C84D26">
        <w:trPr>
          <w:tblHeader/>
        </w:trPr>
        <w:tc>
          <w:tcPr>
            <w:tcW w:w="7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B2240C1" w14:textId="77777777" w:rsidR="007A6EFC" w:rsidRPr="00B8323E" w:rsidRDefault="007A6EFC" w:rsidP="00B8323E">
            <w:pPr>
              <w:jc w:val="center"/>
              <w:rPr>
                <w:rFonts w:ascii="Myriad Pro" w:hAnsi="Myriad Pro"/>
                <w:b/>
                <w:bCs/>
                <w:color w:val="FFFFFF" w:themeColor="background1"/>
                <w:sz w:val="20"/>
                <w:szCs w:val="20"/>
              </w:rPr>
            </w:pPr>
            <w:r w:rsidRPr="00B8323E">
              <w:rPr>
                <w:rFonts w:ascii="Myriad Pro" w:hAnsi="Myriad Pro"/>
                <w:b/>
                <w:bCs/>
                <w:color w:val="FFFFFF" w:themeColor="background1"/>
                <w:sz w:val="20"/>
                <w:szCs w:val="20"/>
              </w:rPr>
              <w:t>№</w:t>
            </w:r>
          </w:p>
          <w:p w14:paraId="2C1AF46C" w14:textId="77777777" w:rsidR="007A6EFC" w:rsidRPr="00B8323E" w:rsidRDefault="007A6EFC" w:rsidP="00B8323E">
            <w:pPr>
              <w:jc w:val="center"/>
              <w:rPr>
                <w:rFonts w:ascii="Myriad Pro" w:hAnsi="Myriad Pro"/>
                <w:b/>
                <w:bCs/>
                <w:color w:val="FFFFFF" w:themeColor="background1"/>
                <w:sz w:val="20"/>
                <w:szCs w:val="20"/>
              </w:rPr>
            </w:pPr>
            <w:r w:rsidRPr="00B8323E">
              <w:rPr>
                <w:rFonts w:ascii="Myriad Pro" w:hAnsi="Myriad Pro"/>
                <w:b/>
                <w:bCs/>
                <w:color w:val="FFFFFF" w:themeColor="background1"/>
                <w:sz w:val="20"/>
                <w:szCs w:val="20"/>
              </w:rPr>
              <w:t>п.</w:t>
            </w:r>
            <w:r w:rsidR="004C5F63" w:rsidRPr="00B8323E">
              <w:rPr>
                <w:rFonts w:ascii="Myriad Pro" w:hAnsi="Myriad Pro"/>
                <w:b/>
                <w:bCs/>
                <w:color w:val="FFFFFF" w:themeColor="background1"/>
                <w:sz w:val="20"/>
                <w:szCs w:val="20"/>
              </w:rPr>
              <w:t xml:space="preserve"> </w:t>
            </w:r>
            <w:r w:rsidRPr="00B8323E">
              <w:rPr>
                <w:rFonts w:ascii="Myriad Pro" w:hAnsi="Myriad Pro"/>
                <w:b/>
                <w:bCs/>
                <w:color w:val="FFFFFF" w:themeColor="background1"/>
                <w:sz w:val="20"/>
                <w:szCs w:val="20"/>
              </w:rPr>
              <w:t>п.</w:t>
            </w:r>
          </w:p>
        </w:tc>
        <w:tc>
          <w:tcPr>
            <w:tcW w:w="26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11F9194" w14:textId="77777777" w:rsidR="007A6EFC" w:rsidRPr="00B8323E" w:rsidRDefault="007A6EFC" w:rsidP="00B8323E">
            <w:pPr>
              <w:jc w:val="center"/>
              <w:rPr>
                <w:rFonts w:ascii="Myriad Pro" w:hAnsi="Myriad Pro"/>
                <w:b/>
                <w:bCs/>
                <w:color w:val="FFFFFF" w:themeColor="background1"/>
                <w:sz w:val="20"/>
                <w:szCs w:val="20"/>
              </w:rPr>
            </w:pPr>
            <w:r w:rsidRPr="00B8323E">
              <w:rPr>
                <w:rFonts w:ascii="Myriad Pro" w:hAnsi="Myriad Pro"/>
                <w:b/>
                <w:bCs/>
                <w:color w:val="FFFFFF" w:themeColor="background1"/>
                <w:sz w:val="20"/>
                <w:szCs w:val="20"/>
              </w:rPr>
              <w:t>Показатели</w:t>
            </w:r>
          </w:p>
        </w:tc>
        <w:tc>
          <w:tcPr>
            <w:tcW w:w="14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3209309" w14:textId="77777777" w:rsidR="007A6EFC" w:rsidRPr="00B8323E" w:rsidRDefault="007A6EFC" w:rsidP="00B8323E">
            <w:pPr>
              <w:jc w:val="center"/>
              <w:rPr>
                <w:rFonts w:ascii="Myriad Pro" w:hAnsi="Myriad Pro"/>
                <w:b/>
                <w:bCs/>
                <w:color w:val="FFFFFF" w:themeColor="background1"/>
                <w:sz w:val="20"/>
                <w:szCs w:val="20"/>
              </w:rPr>
            </w:pPr>
            <w:r w:rsidRPr="00B8323E">
              <w:rPr>
                <w:rFonts w:ascii="Myriad Pro" w:hAnsi="Myriad Pro"/>
                <w:b/>
                <w:bCs/>
                <w:color w:val="FFFFFF" w:themeColor="background1"/>
                <w:sz w:val="20"/>
                <w:szCs w:val="20"/>
              </w:rPr>
              <w:t>Ед. изм.</w:t>
            </w:r>
          </w:p>
        </w:tc>
        <w:tc>
          <w:tcPr>
            <w:tcW w:w="15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3B5A9EC" w14:textId="77777777" w:rsidR="007A6EFC" w:rsidRPr="00B8323E" w:rsidRDefault="007A6EFC" w:rsidP="00B8323E">
            <w:pPr>
              <w:jc w:val="center"/>
              <w:rPr>
                <w:rFonts w:ascii="Myriad Pro" w:hAnsi="Myriad Pro"/>
                <w:b/>
                <w:bCs/>
                <w:color w:val="FFFFFF" w:themeColor="background1"/>
                <w:sz w:val="20"/>
                <w:szCs w:val="20"/>
              </w:rPr>
            </w:pPr>
            <w:r w:rsidRPr="00B8323E">
              <w:rPr>
                <w:rFonts w:ascii="Myriad Pro" w:hAnsi="Myriad Pro"/>
                <w:b/>
                <w:bCs/>
                <w:color w:val="FFFFFF" w:themeColor="background1"/>
                <w:sz w:val="20"/>
                <w:szCs w:val="20"/>
              </w:rPr>
              <w:t>Утв. КТР (индексация) на 2017 год</w:t>
            </w:r>
          </w:p>
        </w:tc>
        <w:tc>
          <w:tcPr>
            <w:tcW w:w="15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B447A8F" w14:textId="77777777" w:rsidR="007A6EFC" w:rsidRPr="00B8323E" w:rsidRDefault="007A6EFC" w:rsidP="00B8323E">
            <w:pPr>
              <w:jc w:val="center"/>
              <w:rPr>
                <w:rFonts w:ascii="Myriad Pro" w:hAnsi="Myriad Pro"/>
                <w:b/>
                <w:bCs/>
                <w:color w:val="FFFFFF" w:themeColor="background1"/>
                <w:sz w:val="20"/>
                <w:szCs w:val="20"/>
              </w:rPr>
            </w:pPr>
            <w:r w:rsidRPr="00B8323E">
              <w:rPr>
                <w:rFonts w:ascii="Myriad Pro" w:hAnsi="Myriad Pro"/>
                <w:b/>
                <w:bCs/>
                <w:color w:val="FFFFFF" w:themeColor="background1"/>
                <w:sz w:val="20"/>
                <w:szCs w:val="20"/>
              </w:rPr>
              <w:t>Факт 2017 года с учетом нагрузочных потерь</w:t>
            </w:r>
          </w:p>
        </w:tc>
        <w:tc>
          <w:tcPr>
            <w:tcW w:w="14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D1E7FC9" w14:textId="77777777" w:rsidR="007A6EFC" w:rsidRPr="00B8323E" w:rsidRDefault="007A6EFC" w:rsidP="00B8323E">
            <w:pPr>
              <w:jc w:val="center"/>
              <w:rPr>
                <w:rFonts w:ascii="Myriad Pro" w:hAnsi="Myriad Pro"/>
                <w:b/>
                <w:bCs/>
                <w:color w:val="FFFFFF" w:themeColor="background1"/>
                <w:sz w:val="20"/>
                <w:szCs w:val="20"/>
              </w:rPr>
            </w:pPr>
            <w:r w:rsidRPr="00B8323E">
              <w:rPr>
                <w:rFonts w:ascii="Myriad Pro" w:hAnsi="Myriad Pro"/>
                <w:b/>
                <w:bCs/>
                <w:color w:val="FFFFFF" w:themeColor="background1"/>
                <w:sz w:val="20"/>
                <w:szCs w:val="20"/>
              </w:rPr>
              <w:t>Отклонение</w:t>
            </w:r>
          </w:p>
        </w:tc>
      </w:tr>
      <w:tr w:rsidR="007A6EFC" w:rsidRPr="00B8323E" w14:paraId="4826F66E" w14:textId="77777777" w:rsidTr="00B8323E">
        <w:tc>
          <w:tcPr>
            <w:tcW w:w="704" w:type="dxa"/>
            <w:tcBorders>
              <w:top w:val="single" w:sz="4" w:space="0" w:color="FFFFFF" w:themeColor="background1"/>
            </w:tcBorders>
            <w:vAlign w:val="center"/>
          </w:tcPr>
          <w:p w14:paraId="40A9E66A" w14:textId="77777777" w:rsidR="007A6EFC" w:rsidRPr="00B8323E" w:rsidRDefault="007A6EFC" w:rsidP="004C5F63">
            <w:pPr>
              <w:pStyle w:val="a3"/>
              <w:ind w:left="0"/>
              <w:jc w:val="center"/>
              <w:rPr>
                <w:rFonts w:ascii="Myriad Pro" w:hAnsi="Myriad Pro"/>
                <w:sz w:val="20"/>
                <w:szCs w:val="20"/>
              </w:rPr>
            </w:pPr>
          </w:p>
        </w:tc>
        <w:tc>
          <w:tcPr>
            <w:tcW w:w="2638" w:type="dxa"/>
            <w:tcBorders>
              <w:top w:val="single" w:sz="4" w:space="0" w:color="FFFFFF" w:themeColor="background1"/>
            </w:tcBorders>
            <w:vAlign w:val="center"/>
          </w:tcPr>
          <w:p w14:paraId="50F95656" w14:textId="77777777" w:rsidR="007A6EFC" w:rsidRPr="00B8323E" w:rsidRDefault="007A6EFC" w:rsidP="004C5F63">
            <w:pPr>
              <w:pStyle w:val="a3"/>
              <w:ind w:left="0"/>
              <w:rPr>
                <w:rFonts w:ascii="Myriad Pro" w:hAnsi="Myriad Pro"/>
                <w:sz w:val="20"/>
                <w:szCs w:val="20"/>
              </w:rPr>
            </w:pPr>
            <w:r w:rsidRPr="00B8323E">
              <w:rPr>
                <w:rStyle w:val="295pt1"/>
                <w:rFonts w:ascii="Myriad Pro" w:eastAsia="Calibri" w:hAnsi="Myriad Pro"/>
                <w:sz w:val="20"/>
                <w:szCs w:val="20"/>
              </w:rPr>
              <w:t>ИТОГО неподконтрольных расходов</w:t>
            </w:r>
          </w:p>
        </w:tc>
        <w:tc>
          <w:tcPr>
            <w:tcW w:w="1457" w:type="dxa"/>
            <w:tcBorders>
              <w:top w:val="single" w:sz="4" w:space="0" w:color="FFFFFF" w:themeColor="background1"/>
            </w:tcBorders>
            <w:vAlign w:val="center"/>
          </w:tcPr>
          <w:p w14:paraId="0871F551" w14:textId="77777777" w:rsidR="007A6EFC" w:rsidRPr="00B8323E" w:rsidRDefault="007A6EFC" w:rsidP="004C5F63">
            <w:pPr>
              <w:pStyle w:val="a3"/>
              <w:ind w:left="0"/>
              <w:jc w:val="center"/>
              <w:rPr>
                <w:rFonts w:ascii="Myriad Pro" w:hAnsi="Myriad Pro"/>
                <w:sz w:val="20"/>
                <w:szCs w:val="20"/>
              </w:rPr>
            </w:pPr>
            <w:r w:rsidRPr="00B8323E">
              <w:rPr>
                <w:rStyle w:val="295pt"/>
                <w:rFonts w:ascii="Myriad Pro" w:eastAsia="Calibri" w:hAnsi="Myriad Pro"/>
                <w:sz w:val="20"/>
                <w:szCs w:val="20"/>
              </w:rPr>
              <w:t>тыс. руб.</w:t>
            </w:r>
          </w:p>
        </w:tc>
        <w:tc>
          <w:tcPr>
            <w:tcW w:w="1537" w:type="dxa"/>
            <w:tcBorders>
              <w:top w:val="single" w:sz="4" w:space="0" w:color="FFFFFF" w:themeColor="background1"/>
            </w:tcBorders>
            <w:vAlign w:val="center"/>
          </w:tcPr>
          <w:p w14:paraId="16DCD043" w14:textId="77777777" w:rsidR="007A6EFC" w:rsidRPr="00B8323E" w:rsidRDefault="007A6EFC" w:rsidP="004C5F63">
            <w:pPr>
              <w:pStyle w:val="a3"/>
              <w:ind w:left="0"/>
              <w:jc w:val="center"/>
              <w:rPr>
                <w:rFonts w:ascii="Myriad Pro" w:hAnsi="Myriad Pro"/>
                <w:sz w:val="20"/>
                <w:szCs w:val="20"/>
              </w:rPr>
            </w:pPr>
            <w:r w:rsidRPr="00B8323E">
              <w:rPr>
                <w:rStyle w:val="295pt1"/>
                <w:rFonts w:ascii="Myriad Pro" w:eastAsia="Calibri" w:hAnsi="Myriad Pro"/>
                <w:sz w:val="20"/>
                <w:szCs w:val="20"/>
              </w:rPr>
              <w:t>4 947 242</w:t>
            </w:r>
          </w:p>
        </w:tc>
        <w:tc>
          <w:tcPr>
            <w:tcW w:w="1536" w:type="dxa"/>
            <w:tcBorders>
              <w:top w:val="single" w:sz="4" w:space="0" w:color="FFFFFF" w:themeColor="background1"/>
            </w:tcBorders>
            <w:vAlign w:val="center"/>
          </w:tcPr>
          <w:p w14:paraId="302E57C8" w14:textId="77777777" w:rsidR="007A6EFC" w:rsidRPr="00B8323E" w:rsidRDefault="007A6EFC" w:rsidP="004C5F63">
            <w:pPr>
              <w:pStyle w:val="a3"/>
              <w:ind w:left="0"/>
              <w:jc w:val="center"/>
              <w:rPr>
                <w:rFonts w:ascii="Myriad Pro" w:hAnsi="Myriad Pro"/>
                <w:sz w:val="20"/>
                <w:szCs w:val="20"/>
              </w:rPr>
            </w:pPr>
            <w:r w:rsidRPr="00B8323E">
              <w:rPr>
                <w:rStyle w:val="295pt1"/>
                <w:rFonts w:ascii="Myriad Pro" w:eastAsia="Calibri" w:hAnsi="Myriad Pro"/>
                <w:sz w:val="20"/>
                <w:szCs w:val="20"/>
              </w:rPr>
              <w:t>6 268 656</w:t>
            </w:r>
          </w:p>
        </w:tc>
        <w:tc>
          <w:tcPr>
            <w:tcW w:w="1473" w:type="dxa"/>
            <w:tcBorders>
              <w:top w:val="single" w:sz="4" w:space="0" w:color="FFFFFF" w:themeColor="background1"/>
            </w:tcBorders>
            <w:vAlign w:val="center"/>
          </w:tcPr>
          <w:p w14:paraId="7CEA6B65" w14:textId="77777777" w:rsidR="007A6EFC" w:rsidRPr="00B8323E" w:rsidRDefault="007A6EFC" w:rsidP="004C5F63">
            <w:pPr>
              <w:pStyle w:val="a3"/>
              <w:ind w:left="0"/>
              <w:jc w:val="center"/>
              <w:rPr>
                <w:rFonts w:ascii="Myriad Pro" w:hAnsi="Myriad Pro"/>
                <w:sz w:val="20"/>
                <w:szCs w:val="20"/>
              </w:rPr>
            </w:pPr>
            <w:r w:rsidRPr="00B8323E">
              <w:rPr>
                <w:rStyle w:val="295pt1"/>
                <w:rFonts w:ascii="Myriad Pro" w:eastAsia="Calibri" w:hAnsi="Myriad Pro"/>
                <w:sz w:val="20"/>
                <w:szCs w:val="20"/>
              </w:rPr>
              <w:t>1 321 414</w:t>
            </w:r>
          </w:p>
        </w:tc>
      </w:tr>
      <w:tr w:rsidR="007A6EFC" w:rsidRPr="00B8323E" w14:paraId="08070724" w14:textId="77777777" w:rsidTr="007A6EFC">
        <w:tc>
          <w:tcPr>
            <w:tcW w:w="704" w:type="dxa"/>
            <w:vAlign w:val="center"/>
          </w:tcPr>
          <w:p w14:paraId="19C8B3CD" w14:textId="77777777" w:rsidR="007A6EFC" w:rsidRPr="00B8323E" w:rsidRDefault="007A6EFC" w:rsidP="004C5F63">
            <w:pPr>
              <w:pStyle w:val="a3"/>
              <w:ind w:left="0"/>
              <w:jc w:val="center"/>
              <w:rPr>
                <w:rFonts w:ascii="Myriad Pro" w:hAnsi="Myriad Pro"/>
                <w:sz w:val="20"/>
                <w:szCs w:val="20"/>
              </w:rPr>
            </w:pPr>
            <w:r w:rsidRPr="00B8323E">
              <w:rPr>
                <w:rStyle w:val="295pt1"/>
                <w:rFonts w:ascii="Myriad Pro" w:eastAsia="Calibri" w:hAnsi="Myriad Pro"/>
                <w:sz w:val="20"/>
                <w:szCs w:val="20"/>
              </w:rPr>
              <w:t>1</w:t>
            </w:r>
          </w:p>
        </w:tc>
        <w:tc>
          <w:tcPr>
            <w:tcW w:w="2638" w:type="dxa"/>
            <w:vAlign w:val="center"/>
          </w:tcPr>
          <w:p w14:paraId="43A69125" w14:textId="77777777" w:rsidR="007A6EFC" w:rsidRPr="00B8323E" w:rsidRDefault="007A6EFC" w:rsidP="004C5F63">
            <w:pPr>
              <w:pStyle w:val="a3"/>
              <w:ind w:left="0"/>
              <w:rPr>
                <w:rFonts w:ascii="Myriad Pro" w:hAnsi="Myriad Pro"/>
                <w:sz w:val="20"/>
                <w:szCs w:val="20"/>
              </w:rPr>
            </w:pPr>
            <w:r w:rsidRPr="00B8323E">
              <w:rPr>
                <w:rStyle w:val="295pt"/>
                <w:rFonts w:ascii="Myriad Pro" w:eastAsia="Calibri" w:hAnsi="Myriad Pro"/>
                <w:sz w:val="20"/>
                <w:szCs w:val="20"/>
              </w:rPr>
              <w:t xml:space="preserve">Оплата услуг ПАО </w:t>
            </w:r>
            <w:r w:rsidR="00211A86">
              <w:rPr>
                <w:rStyle w:val="295pt"/>
                <w:rFonts w:ascii="Myriad Pro" w:eastAsia="Calibri" w:hAnsi="Myriad Pro"/>
                <w:sz w:val="20"/>
                <w:szCs w:val="20"/>
              </w:rPr>
              <w:t>«</w:t>
            </w:r>
            <w:r w:rsidRPr="00B8323E">
              <w:rPr>
                <w:rStyle w:val="295pt"/>
                <w:rFonts w:ascii="Myriad Pro" w:eastAsia="Calibri" w:hAnsi="Myriad Pro"/>
                <w:sz w:val="20"/>
                <w:szCs w:val="20"/>
              </w:rPr>
              <w:t>ФСК ЕЭС</w:t>
            </w:r>
            <w:r w:rsidR="00211A86">
              <w:rPr>
                <w:rStyle w:val="295pt"/>
                <w:rFonts w:ascii="Myriad Pro" w:eastAsia="Calibri" w:hAnsi="Myriad Pro"/>
                <w:sz w:val="20"/>
                <w:szCs w:val="20"/>
              </w:rPr>
              <w:t>»</w:t>
            </w:r>
          </w:p>
        </w:tc>
        <w:tc>
          <w:tcPr>
            <w:tcW w:w="1457" w:type="dxa"/>
            <w:vAlign w:val="center"/>
          </w:tcPr>
          <w:p w14:paraId="681B11D4" w14:textId="77777777" w:rsidR="007A6EFC" w:rsidRPr="00B8323E" w:rsidRDefault="007A6EFC" w:rsidP="004C5F63">
            <w:pPr>
              <w:pStyle w:val="a3"/>
              <w:ind w:left="0"/>
              <w:jc w:val="center"/>
              <w:rPr>
                <w:rFonts w:ascii="Myriad Pro" w:hAnsi="Myriad Pro"/>
                <w:sz w:val="20"/>
                <w:szCs w:val="20"/>
              </w:rPr>
            </w:pPr>
            <w:r w:rsidRPr="00B8323E">
              <w:rPr>
                <w:rStyle w:val="295pt"/>
                <w:rFonts w:ascii="Myriad Pro" w:eastAsia="Calibri" w:hAnsi="Myriad Pro"/>
                <w:sz w:val="20"/>
                <w:szCs w:val="20"/>
              </w:rPr>
              <w:t>тыс. руб.</w:t>
            </w:r>
          </w:p>
        </w:tc>
        <w:tc>
          <w:tcPr>
            <w:tcW w:w="1537" w:type="dxa"/>
            <w:vAlign w:val="center"/>
          </w:tcPr>
          <w:p w14:paraId="7187E69A" w14:textId="77777777" w:rsidR="007A6EFC" w:rsidRPr="00B8323E" w:rsidRDefault="007A6EFC" w:rsidP="004C5F63">
            <w:pPr>
              <w:pStyle w:val="a3"/>
              <w:ind w:left="0"/>
              <w:jc w:val="center"/>
              <w:rPr>
                <w:rFonts w:ascii="Myriad Pro" w:hAnsi="Myriad Pro"/>
                <w:sz w:val="20"/>
                <w:szCs w:val="20"/>
              </w:rPr>
            </w:pPr>
            <w:r w:rsidRPr="00B8323E">
              <w:rPr>
                <w:rStyle w:val="295pt"/>
                <w:rFonts w:ascii="Myriad Pro" w:eastAsia="Calibri" w:hAnsi="Myriad Pro"/>
                <w:sz w:val="20"/>
                <w:szCs w:val="20"/>
              </w:rPr>
              <w:t>2 686 907</w:t>
            </w:r>
          </w:p>
        </w:tc>
        <w:tc>
          <w:tcPr>
            <w:tcW w:w="1536" w:type="dxa"/>
            <w:vAlign w:val="center"/>
          </w:tcPr>
          <w:p w14:paraId="05A69411" w14:textId="77777777" w:rsidR="007A6EFC" w:rsidRPr="00B8323E" w:rsidRDefault="007A6EFC" w:rsidP="004C5F63">
            <w:pPr>
              <w:pStyle w:val="a3"/>
              <w:ind w:left="0"/>
              <w:jc w:val="center"/>
              <w:rPr>
                <w:rFonts w:ascii="Myriad Pro" w:hAnsi="Myriad Pro"/>
                <w:sz w:val="20"/>
                <w:szCs w:val="20"/>
              </w:rPr>
            </w:pPr>
            <w:r w:rsidRPr="00B8323E">
              <w:rPr>
                <w:rStyle w:val="295pt"/>
                <w:rFonts w:ascii="Myriad Pro" w:eastAsia="Calibri" w:hAnsi="Myriad Pro"/>
                <w:sz w:val="20"/>
                <w:szCs w:val="20"/>
              </w:rPr>
              <w:t>2 753 385</w:t>
            </w:r>
          </w:p>
        </w:tc>
        <w:tc>
          <w:tcPr>
            <w:tcW w:w="1473" w:type="dxa"/>
            <w:vAlign w:val="center"/>
          </w:tcPr>
          <w:p w14:paraId="628AF5DD" w14:textId="77777777" w:rsidR="007A6EFC" w:rsidRPr="00B8323E" w:rsidRDefault="007A6EFC" w:rsidP="004C5F63">
            <w:pPr>
              <w:pStyle w:val="a3"/>
              <w:ind w:left="0"/>
              <w:jc w:val="center"/>
              <w:rPr>
                <w:rFonts w:ascii="Myriad Pro" w:hAnsi="Myriad Pro"/>
                <w:sz w:val="20"/>
                <w:szCs w:val="20"/>
              </w:rPr>
            </w:pPr>
            <w:r w:rsidRPr="00B8323E">
              <w:rPr>
                <w:rStyle w:val="295pt"/>
                <w:rFonts w:ascii="Myriad Pro" w:eastAsia="Calibri" w:hAnsi="Myriad Pro"/>
                <w:sz w:val="20"/>
                <w:szCs w:val="20"/>
              </w:rPr>
              <w:t>66 478</w:t>
            </w:r>
          </w:p>
        </w:tc>
      </w:tr>
      <w:tr w:rsidR="007A6EFC" w:rsidRPr="00B8323E" w14:paraId="2DD6CDA7" w14:textId="77777777" w:rsidTr="007A6EFC">
        <w:tc>
          <w:tcPr>
            <w:tcW w:w="704" w:type="dxa"/>
            <w:vAlign w:val="center"/>
          </w:tcPr>
          <w:p w14:paraId="10A99A1E" w14:textId="77777777" w:rsidR="007A6EFC" w:rsidRPr="00B8323E" w:rsidRDefault="007A6EFC" w:rsidP="004C5F63">
            <w:pPr>
              <w:pStyle w:val="a3"/>
              <w:ind w:left="0"/>
              <w:jc w:val="center"/>
              <w:rPr>
                <w:rFonts w:ascii="Myriad Pro" w:hAnsi="Myriad Pro"/>
                <w:sz w:val="20"/>
                <w:szCs w:val="20"/>
              </w:rPr>
            </w:pPr>
            <w:r w:rsidRPr="00B8323E">
              <w:rPr>
                <w:rStyle w:val="295pt"/>
                <w:rFonts w:ascii="Myriad Pro" w:eastAsia="Calibri" w:hAnsi="Myriad Pro"/>
                <w:sz w:val="20"/>
                <w:szCs w:val="20"/>
              </w:rPr>
              <w:t>2</w:t>
            </w:r>
          </w:p>
        </w:tc>
        <w:tc>
          <w:tcPr>
            <w:tcW w:w="2638" w:type="dxa"/>
            <w:vAlign w:val="center"/>
          </w:tcPr>
          <w:p w14:paraId="558A208D" w14:textId="77777777" w:rsidR="007A6EFC" w:rsidRPr="00B8323E" w:rsidRDefault="007A6EFC" w:rsidP="004C5F63">
            <w:pPr>
              <w:pStyle w:val="a3"/>
              <w:ind w:left="0"/>
              <w:rPr>
                <w:rFonts w:ascii="Myriad Pro" w:hAnsi="Myriad Pro"/>
                <w:sz w:val="20"/>
                <w:szCs w:val="20"/>
              </w:rPr>
            </w:pPr>
            <w:r w:rsidRPr="00B8323E">
              <w:rPr>
                <w:rStyle w:val="295pt"/>
                <w:rFonts w:ascii="Myriad Pro" w:eastAsia="Calibri" w:hAnsi="Myriad Pro"/>
                <w:sz w:val="20"/>
                <w:szCs w:val="20"/>
              </w:rPr>
              <w:t>Расходы на возврат и обслуживание долгосрочных заемных средств (проценты к уплате)</w:t>
            </w:r>
          </w:p>
        </w:tc>
        <w:tc>
          <w:tcPr>
            <w:tcW w:w="1457" w:type="dxa"/>
            <w:vAlign w:val="center"/>
          </w:tcPr>
          <w:p w14:paraId="2F0FAF25" w14:textId="77777777" w:rsidR="007A6EFC" w:rsidRPr="00B8323E" w:rsidRDefault="007A6EFC" w:rsidP="004C5F63">
            <w:pPr>
              <w:pStyle w:val="a3"/>
              <w:ind w:left="0"/>
              <w:jc w:val="center"/>
              <w:rPr>
                <w:rFonts w:ascii="Myriad Pro" w:hAnsi="Myriad Pro"/>
                <w:sz w:val="20"/>
                <w:szCs w:val="20"/>
              </w:rPr>
            </w:pPr>
            <w:r w:rsidRPr="00B8323E">
              <w:rPr>
                <w:rStyle w:val="295pt"/>
                <w:rFonts w:ascii="Myriad Pro" w:eastAsia="Calibri" w:hAnsi="Myriad Pro"/>
                <w:sz w:val="20"/>
                <w:szCs w:val="20"/>
              </w:rPr>
              <w:t>тыс. руб.</w:t>
            </w:r>
          </w:p>
        </w:tc>
        <w:tc>
          <w:tcPr>
            <w:tcW w:w="1537" w:type="dxa"/>
            <w:vAlign w:val="center"/>
          </w:tcPr>
          <w:p w14:paraId="07BEE3D4" w14:textId="77777777" w:rsidR="007A6EFC" w:rsidRPr="00B8323E" w:rsidRDefault="007A6EFC" w:rsidP="004C5F63">
            <w:pPr>
              <w:pStyle w:val="a3"/>
              <w:ind w:left="0"/>
              <w:jc w:val="center"/>
              <w:rPr>
                <w:rFonts w:ascii="Myriad Pro" w:hAnsi="Myriad Pro"/>
                <w:sz w:val="20"/>
                <w:szCs w:val="20"/>
              </w:rPr>
            </w:pPr>
            <w:r w:rsidRPr="00B8323E">
              <w:rPr>
                <w:rStyle w:val="295pt"/>
                <w:rFonts w:ascii="Myriad Pro" w:eastAsia="Calibri" w:hAnsi="Myriad Pro"/>
                <w:sz w:val="20"/>
                <w:szCs w:val="20"/>
              </w:rPr>
              <w:t>107 700</w:t>
            </w:r>
          </w:p>
        </w:tc>
        <w:tc>
          <w:tcPr>
            <w:tcW w:w="1536" w:type="dxa"/>
            <w:vAlign w:val="center"/>
          </w:tcPr>
          <w:p w14:paraId="4136F722" w14:textId="77777777" w:rsidR="007A6EFC" w:rsidRPr="00B8323E" w:rsidRDefault="007A6EFC" w:rsidP="004C5F63">
            <w:pPr>
              <w:pStyle w:val="a3"/>
              <w:ind w:left="0"/>
              <w:jc w:val="center"/>
              <w:rPr>
                <w:rFonts w:ascii="Myriad Pro" w:hAnsi="Myriad Pro"/>
                <w:sz w:val="20"/>
                <w:szCs w:val="20"/>
              </w:rPr>
            </w:pPr>
            <w:r w:rsidRPr="00B8323E">
              <w:rPr>
                <w:rStyle w:val="295pt"/>
                <w:rFonts w:ascii="Myriad Pro" w:eastAsia="Calibri" w:hAnsi="Myriad Pro"/>
                <w:sz w:val="20"/>
                <w:szCs w:val="20"/>
              </w:rPr>
              <w:t>939 441</w:t>
            </w:r>
          </w:p>
        </w:tc>
        <w:tc>
          <w:tcPr>
            <w:tcW w:w="1473" w:type="dxa"/>
            <w:vAlign w:val="center"/>
          </w:tcPr>
          <w:p w14:paraId="74B3B940" w14:textId="77777777" w:rsidR="007A6EFC" w:rsidRPr="00B8323E" w:rsidRDefault="007A6EFC" w:rsidP="004C5F63">
            <w:pPr>
              <w:pStyle w:val="a3"/>
              <w:ind w:left="0"/>
              <w:jc w:val="center"/>
              <w:rPr>
                <w:rFonts w:ascii="Myriad Pro" w:hAnsi="Myriad Pro"/>
                <w:sz w:val="20"/>
                <w:szCs w:val="20"/>
              </w:rPr>
            </w:pPr>
            <w:r w:rsidRPr="00B8323E">
              <w:rPr>
                <w:rStyle w:val="295pt"/>
                <w:rFonts w:ascii="Myriad Pro" w:eastAsia="Calibri" w:hAnsi="Myriad Pro"/>
                <w:sz w:val="20"/>
                <w:szCs w:val="20"/>
              </w:rPr>
              <w:t>831 741</w:t>
            </w:r>
          </w:p>
        </w:tc>
      </w:tr>
      <w:tr w:rsidR="007A6EFC" w:rsidRPr="00B8323E" w14:paraId="5FB64DD9" w14:textId="77777777" w:rsidTr="007A6EFC">
        <w:tc>
          <w:tcPr>
            <w:tcW w:w="704" w:type="dxa"/>
            <w:vAlign w:val="center"/>
          </w:tcPr>
          <w:p w14:paraId="249C4DD2" w14:textId="77777777" w:rsidR="007A6EFC" w:rsidRPr="00B8323E" w:rsidRDefault="007A6EFC" w:rsidP="004C5F63">
            <w:pPr>
              <w:pStyle w:val="a3"/>
              <w:ind w:left="0"/>
              <w:jc w:val="center"/>
              <w:rPr>
                <w:rFonts w:ascii="Myriad Pro" w:hAnsi="Myriad Pro"/>
                <w:sz w:val="20"/>
                <w:szCs w:val="20"/>
              </w:rPr>
            </w:pPr>
            <w:r w:rsidRPr="00B8323E">
              <w:rPr>
                <w:rStyle w:val="295pt"/>
                <w:rFonts w:ascii="Myriad Pro" w:eastAsia="Calibri" w:hAnsi="Myriad Pro"/>
                <w:sz w:val="20"/>
                <w:szCs w:val="20"/>
              </w:rPr>
              <w:t>3</w:t>
            </w:r>
          </w:p>
        </w:tc>
        <w:tc>
          <w:tcPr>
            <w:tcW w:w="2638" w:type="dxa"/>
            <w:vAlign w:val="center"/>
          </w:tcPr>
          <w:p w14:paraId="1B623613" w14:textId="77777777" w:rsidR="007A6EFC" w:rsidRPr="00B8323E" w:rsidRDefault="007A6EFC" w:rsidP="004C5F63">
            <w:pPr>
              <w:pStyle w:val="a3"/>
              <w:ind w:left="0"/>
              <w:rPr>
                <w:rFonts w:ascii="Myriad Pro" w:hAnsi="Myriad Pro"/>
                <w:sz w:val="20"/>
                <w:szCs w:val="20"/>
              </w:rPr>
            </w:pPr>
            <w:r w:rsidRPr="00B8323E">
              <w:rPr>
                <w:rStyle w:val="295pt"/>
                <w:rFonts w:ascii="Myriad Pro" w:eastAsia="Calibri" w:hAnsi="Myriad Pro"/>
                <w:sz w:val="20"/>
                <w:szCs w:val="20"/>
              </w:rPr>
              <w:t>Тепловая энергия</w:t>
            </w:r>
          </w:p>
        </w:tc>
        <w:tc>
          <w:tcPr>
            <w:tcW w:w="1457" w:type="dxa"/>
            <w:vAlign w:val="center"/>
          </w:tcPr>
          <w:p w14:paraId="21C14701" w14:textId="77777777" w:rsidR="007A6EFC" w:rsidRPr="00B8323E" w:rsidRDefault="007A6EFC" w:rsidP="004C5F63">
            <w:pPr>
              <w:pStyle w:val="a3"/>
              <w:ind w:left="0"/>
              <w:jc w:val="center"/>
              <w:rPr>
                <w:rFonts w:ascii="Myriad Pro" w:hAnsi="Myriad Pro"/>
                <w:sz w:val="20"/>
                <w:szCs w:val="20"/>
              </w:rPr>
            </w:pPr>
            <w:r w:rsidRPr="00B8323E">
              <w:rPr>
                <w:rStyle w:val="295pt"/>
                <w:rFonts w:ascii="Myriad Pro" w:eastAsia="Calibri" w:hAnsi="Myriad Pro"/>
                <w:sz w:val="20"/>
                <w:szCs w:val="20"/>
              </w:rPr>
              <w:t>тыс. руб.</w:t>
            </w:r>
          </w:p>
        </w:tc>
        <w:tc>
          <w:tcPr>
            <w:tcW w:w="1537" w:type="dxa"/>
            <w:vAlign w:val="center"/>
          </w:tcPr>
          <w:p w14:paraId="0ECDAB83" w14:textId="77777777" w:rsidR="007A6EFC" w:rsidRPr="00B8323E" w:rsidRDefault="007A6EFC" w:rsidP="004C5F63">
            <w:pPr>
              <w:pStyle w:val="a3"/>
              <w:ind w:left="0"/>
              <w:jc w:val="center"/>
              <w:rPr>
                <w:rFonts w:ascii="Myriad Pro" w:hAnsi="Myriad Pro"/>
                <w:sz w:val="20"/>
                <w:szCs w:val="20"/>
              </w:rPr>
            </w:pPr>
            <w:r w:rsidRPr="00B8323E">
              <w:rPr>
                <w:rStyle w:val="295pt"/>
                <w:rFonts w:ascii="Myriad Pro" w:eastAsia="Calibri" w:hAnsi="Myriad Pro"/>
                <w:sz w:val="20"/>
                <w:szCs w:val="20"/>
              </w:rPr>
              <w:t>7 229</w:t>
            </w:r>
          </w:p>
        </w:tc>
        <w:tc>
          <w:tcPr>
            <w:tcW w:w="1536" w:type="dxa"/>
            <w:vAlign w:val="center"/>
          </w:tcPr>
          <w:p w14:paraId="03397245" w14:textId="77777777" w:rsidR="007A6EFC" w:rsidRPr="00B8323E" w:rsidRDefault="007A6EFC" w:rsidP="004C5F63">
            <w:pPr>
              <w:pStyle w:val="a3"/>
              <w:ind w:left="0"/>
              <w:jc w:val="center"/>
              <w:rPr>
                <w:rFonts w:ascii="Myriad Pro" w:hAnsi="Myriad Pro"/>
                <w:sz w:val="20"/>
                <w:szCs w:val="20"/>
              </w:rPr>
            </w:pPr>
            <w:r w:rsidRPr="00B8323E">
              <w:rPr>
                <w:rStyle w:val="295pt"/>
                <w:rFonts w:ascii="Myriad Pro" w:eastAsia="Calibri" w:hAnsi="Myriad Pro"/>
                <w:sz w:val="20"/>
                <w:szCs w:val="20"/>
              </w:rPr>
              <w:t>6 893</w:t>
            </w:r>
          </w:p>
        </w:tc>
        <w:tc>
          <w:tcPr>
            <w:tcW w:w="1473" w:type="dxa"/>
            <w:vAlign w:val="center"/>
          </w:tcPr>
          <w:p w14:paraId="4DE184F3" w14:textId="77777777" w:rsidR="007A6EFC" w:rsidRPr="00B8323E" w:rsidRDefault="007A6EFC" w:rsidP="004C5F63">
            <w:pPr>
              <w:pStyle w:val="a3"/>
              <w:ind w:left="0"/>
              <w:jc w:val="center"/>
              <w:rPr>
                <w:rFonts w:ascii="Myriad Pro" w:hAnsi="Myriad Pro"/>
                <w:sz w:val="20"/>
                <w:szCs w:val="20"/>
              </w:rPr>
            </w:pPr>
            <w:r w:rsidRPr="00B8323E">
              <w:rPr>
                <w:rStyle w:val="295pt"/>
                <w:rFonts w:ascii="Myriad Pro" w:eastAsia="Calibri" w:hAnsi="Myriad Pro"/>
                <w:sz w:val="20"/>
                <w:szCs w:val="20"/>
              </w:rPr>
              <w:t>-336</w:t>
            </w:r>
          </w:p>
        </w:tc>
      </w:tr>
      <w:tr w:rsidR="00482D41" w:rsidRPr="00B8323E" w14:paraId="7B1CEB97" w14:textId="77777777" w:rsidTr="007A6EFC">
        <w:tc>
          <w:tcPr>
            <w:tcW w:w="704" w:type="dxa"/>
            <w:tcBorders>
              <w:top w:val="single" w:sz="4" w:space="0" w:color="auto"/>
              <w:left w:val="single" w:sz="4" w:space="0" w:color="auto"/>
            </w:tcBorders>
            <w:shd w:val="clear" w:color="auto" w:fill="FFFFFF"/>
            <w:vAlign w:val="center"/>
          </w:tcPr>
          <w:p w14:paraId="6FD55A11" w14:textId="77777777" w:rsidR="00482D41" w:rsidRPr="00B8323E" w:rsidRDefault="00482D41" w:rsidP="004C5F63">
            <w:pPr>
              <w:pStyle w:val="a3"/>
              <w:ind w:left="0"/>
              <w:jc w:val="center"/>
              <w:rPr>
                <w:rStyle w:val="295pt"/>
                <w:rFonts w:ascii="Myriad Pro" w:eastAsia="Calibri" w:hAnsi="Myriad Pro"/>
                <w:sz w:val="20"/>
                <w:szCs w:val="20"/>
              </w:rPr>
            </w:pPr>
            <w:r>
              <w:rPr>
                <w:rStyle w:val="295pt"/>
                <w:rFonts w:ascii="Myriad Pro" w:eastAsia="Calibri" w:hAnsi="Myriad Pro"/>
                <w:sz w:val="20"/>
                <w:szCs w:val="20"/>
              </w:rPr>
              <w:t>4</w:t>
            </w:r>
          </w:p>
        </w:tc>
        <w:tc>
          <w:tcPr>
            <w:tcW w:w="2638" w:type="dxa"/>
            <w:tcBorders>
              <w:top w:val="single" w:sz="4" w:space="0" w:color="auto"/>
              <w:left w:val="single" w:sz="4" w:space="0" w:color="auto"/>
            </w:tcBorders>
            <w:shd w:val="clear" w:color="auto" w:fill="FFFFFF"/>
            <w:vAlign w:val="center"/>
          </w:tcPr>
          <w:p w14:paraId="66ED2F04" w14:textId="77777777" w:rsidR="00482D41" w:rsidRPr="00B8323E" w:rsidRDefault="00482D41" w:rsidP="004C5F63">
            <w:pPr>
              <w:pStyle w:val="a3"/>
              <w:ind w:left="0"/>
              <w:rPr>
                <w:rStyle w:val="295pt"/>
                <w:rFonts w:ascii="Myriad Pro" w:eastAsia="Calibri" w:hAnsi="Myriad Pro"/>
                <w:sz w:val="20"/>
                <w:szCs w:val="20"/>
              </w:rPr>
            </w:pPr>
            <w:r>
              <w:rPr>
                <w:rStyle w:val="295pt"/>
                <w:rFonts w:ascii="Myriad Pro" w:eastAsia="Calibri" w:hAnsi="Myriad Pro"/>
                <w:sz w:val="20"/>
                <w:szCs w:val="20"/>
              </w:rPr>
              <w:t>Плата за аренду имущества</w:t>
            </w:r>
          </w:p>
        </w:tc>
        <w:tc>
          <w:tcPr>
            <w:tcW w:w="1457" w:type="dxa"/>
            <w:tcBorders>
              <w:top w:val="single" w:sz="4" w:space="0" w:color="auto"/>
              <w:left w:val="single" w:sz="4" w:space="0" w:color="auto"/>
            </w:tcBorders>
            <w:shd w:val="clear" w:color="auto" w:fill="FFFFFF"/>
            <w:vAlign w:val="center"/>
          </w:tcPr>
          <w:p w14:paraId="34319B93" w14:textId="77777777" w:rsidR="00482D41" w:rsidRPr="00B8323E" w:rsidRDefault="00482D41" w:rsidP="004C5F63">
            <w:pPr>
              <w:pStyle w:val="a3"/>
              <w:ind w:left="0"/>
              <w:jc w:val="center"/>
              <w:rPr>
                <w:rStyle w:val="295pt"/>
                <w:rFonts w:ascii="Myriad Pro" w:eastAsia="Calibri" w:hAnsi="Myriad Pro"/>
                <w:sz w:val="20"/>
                <w:szCs w:val="20"/>
              </w:rPr>
            </w:pPr>
            <w:r w:rsidRPr="00482D41">
              <w:rPr>
                <w:rFonts w:ascii="Myriad Pro" w:hAnsi="Myriad Pro"/>
                <w:color w:val="000000"/>
                <w:sz w:val="20"/>
                <w:szCs w:val="20"/>
                <w:shd w:val="clear" w:color="auto" w:fill="FFFFFF"/>
                <w:lang w:eastAsia="ru-RU" w:bidi="ru-RU"/>
              </w:rPr>
              <w:t>тыс. руб</w:t>
            </w:r>
            <w:r w:rsidR="00C84D26">
              <w:rPr>
                <w:rFonts w:ascii="Myriad Pro" w:hAnsi="Myriad Pro"/>
                <w:color w:val="000000"/>
                <w:sz w:val="20"/>
                <w:szCs w:val="20"/>
                <w:shd w:val="clear" w:color="auto" w:fill="FFFFFF"/>
                <w:lang w:eastAsia="ru-RU" w:bidi="ru-RU"/>
              </w:rPr>
              <w:t>.</w:t>
            </w:r>
          </w:p>
        </w:tc>
        <w:tc>
          <w:tcPr>
            <w:tcW w:w="1537" w:type="dxa"/>
            <w:tcBorders>
              <w:top w:val="single" w:sz="4" w:space="0" w:color="auto"/>
              <w:left w:val="single" w:sz="4" w:space="0" w:color="auto"/>
            </w:tcBorders>
            <w:shd w:val="clear" w:color="auto" w:fill="FFFFFF"/>
            <w:vAlign w:val="center"/>
          </w:tcPr>
          <w:p w14:paraId="6E2A1830" w14:textId="77777777" w:rsidR="00482D41" w:rsidRPr="00B8323E" w:rsidRDefault="00482D41" w:rsidP="00482D41">
            <w:pPr>
              <w:pStyle w:val="a3"/>
              <w:ind w:left="0"/>
              <w:jc w:val="center"/>
              <w:rPr>
                <w:rStyle w:val="295pt"/>
                <w:rFonts w:ascii="Myriad Pro" w:eastAsia="Calibri" w:hAnsi="Myriad Pro"/>
                <w:sz w:val="20"/>
                <w:szCs w:val="20"/>
              </w:rPr>
            </w:pPr>
            <w:r>
              <w:rPr>
                <w:rStyle w:val="295pt"/>
                <w:rFonts w:ascii="Myriad Pro" w:eastAsia="Calibri" w:hAnsi="Myriad Pro"/>
                <w:sz w:val="20"/>
                <w:szCs w:val="20"/>
              </w:rPr>
              <w:t>39 747</w:t>
            </w:r>
          </w:p>
        </w:tc>
        <w:tc>
          <w:tcPr>
            <w:tcW w:w="1536" w:type="dxa"/>
            <w:tcBorders>
              <w:top w:val="single" w:sz="4" w:space="0" w:color="auto"/>
              <w:left w:val="single" w:sz="4" w:space="0" w:color="auto"/>
            </w:tcBorders>
            <w:shd w:val="clear" w:color="auto" w:fill="FFFFFF"/>
            <w:vAlign w:val="center"/>
          </w:tcPr>
          <w:p w14:paraId="5FEED5B5" w14:textId="77777777" w:rsidR="00482D41" w:rsidRPr="00B8323E" w:rsidRDefault="00482D41" w:rsidP="004C5F63">
            <w:pPr>
              <w:pStyle w:val="a3"/>
              <w:ind w:left="0"/>
              <w:jc w:val="center"/>
              <w:rPr>
                <w:rStyle w:val="295pt"/>
                <w:rFonts w:ascii="Myriad Pro" w:eastAsia="Calibri" w:hAnsi="Myriad Pro"/>
                <w:sz w:val="20"/>
                <w:szCs w:val="20"/>
              </w:rPr>
            </w:pPr>
            <w:r>
              <w:rPr>
                <w:rStyle w:val="295pt"/>
                <w:rFonts w:ascii="Myriad Pro" w:eastAsia="Calibri" w:hAnsi="Myriad Pro"/>
                <w:sz w:val="20"/>
                <w:szCs w:val="20"/>
              </w:rPr>
              <w:t>24 972</w:t>
            </w:r>
          </w:p>
        </w:tc>
        <w:tc>
          <w:tcPr>
            <w:tcW w:w="1473" w:type="dxa"/>
            <w:tcBorders>
              <w:top w:val="single" w:sz="4" w:space="0" w:color="auto"/>
              <w:left w:val="single" w:sz="4" w:space="0" w:color="auto"/>
              <w:right w:val="single" w:sz="4" w:space="0" w:color="auto"/>
            </w:tcBorders>
            <w:shd w:val="clear" w:color="auto" w:fill="FFFFFF"/>
            <w:vAlign w:val="center"/>
          </w:tcPr>
          <w:p w14:paraId="68896CB9" w14:textId="77777777" w:rsidR="00482D41" w:rsidRPr="00B8323E" w:rsidRDefault="00482D41" w:rsidP="004C5F63">
            <w:pPr>
              <w:pStyle w:val="a3"/>
              <w:ind w:left="0"/>
              <w:jc w:val="center"/>
              <w:rPr>
                <w:rStyle w:val="295pt"/>
                <w:rFonts w:ascii="Myriad Pro" w:eastAsia="Calibri" w:hAnsi="Myriad Pro"/>
                <w:sz w:val="20"/>
                <w:szCs w:val="20"/>
              </w:rPr>
            </w:pPr>
            <w:r>
              <w:rPr>
                <w:rStyle w:val="295pt"/>
                <w:rFonts w:ascii="Myriad Pro" w:eastAsia="Calibri" w:hAnsi="Myriad Pro"/>
                <w:sz w:val="20"/>
                <w:szCs w:val="20"/>
              </w:rPr>
              <w:t>-14 775</w:t>
            </w:r>
          </w:p>
        </w:tc>
      </w:tr>
      <w:tr w:rsidR="007A6EFC" w:rsidRPr="00B8323E" w14:paraId="47EC7C00" w14:textId="77777777" w:rsidTr="007A6EFC">
        <w:tc>
          <w:tcPr>
            <w:tcW w:w="704" w:type="dxa"/>
            <w:tcBorders>
              <w:top w:val="single" w:sz="4" w:space="0" w:color="auto"/>
              <w:left w:val="single" w:sz="4" w:space="0" w:color="auto"/>
            </w:tcBorders>
            <w:shd w:val="clear" w:color="auto" w:fill="FFFFFF"/>
            <w:vAlign w:val="center"/>
          </w:tcPr>
          <w:p w14:paraId="1F86FFC3" w14:textId="77777777" w:rsidR="007A6EFC" w:rsidRPr="00B8323E" w:rsidRDefault="007A6EFC" w:rsidP="004C5F63">
            <w:pPr>
              <w:pStyle w:val="a3"/>
              <w:ind w:left="0"/>
              <w:jc w:val="center"/>
              <w:rPr>
                <w:rFonts w:ascii="Myriad Pro" w:hAnsi="Myriad Pro"/>
                <w:sz w:val="20"/>
                <w:szCs w:val="20"/>
              </w:rPr>
            </w:pPr>
            <w:r w:rsidRPr="00B8323E">
              <w:rPr>
                <w:rStyle w:val="295pt"/>
                <w:rFonts w:ascii="Myriad Pro" w:eastAsia="Calibri" w:hAnsi="Myriad Pro"/>
                <w:sz w:val="20"/>
                <w:szCs w:val="20"/>
              </w:rPr>
              <w:t>5</w:t>
            </w:r>
          </w:p>
        </w:tc>
        <w:tc>
          <w:tcPr>
            <w:tcW w:w="2638" w:type="dxa"/>
            <w:tcBorders>
              <w:top w:val="single" w:sz="4" w:space="0" w:color="auto"/>
              <w:left w:val="single" w:sz="4" w:space="0" w:color="auto"/>
            </w:tcBorders>
            <w:shd w:val="clear" w:color="auto" w:fill="FFFFFF"/>
            <w:vAlign w:val="center"/>
          </w:tcPr>
          <w:p w14:paraId="190E91B7" w14:textId="77777777" w:rsidR="007A6EFC" w:rsidRPr="00B8323E" w:rsidRDefault="007A6EFC" w:rsidP="004C5F63">
            <w:pPr>
              <w:pStyle w:val="a3"/>
              <w:ind w:left="0"/>
              <w:rPr>
                <w:rFonts w:ascii="Myriad Pro" w:hAnsi="Myriad Pro"/>
                <w:sz w:val="20"/>
                <w:szCs w:val="20"/>
              </w:rPr>
            </w:pPr>
            <w:r w:rsidRPr="00B8323E">
              <w:rPr>
                <w:rStyle w:val="295pt"/>
                <w:rFonts w:ascii="Myriad Pro" w:eastAsia="Calibri" w:hAnsi="Myriad Pro"/>
                <w:sz w:val="20"/>
                <w:szCs w:val="20"/>
              </w:rPr>
              <w:t>Налоги, всего, в том числе:</w:t>
            </w:r>
          </w:p>
        </w:tc>
        <w:tc>
          <w:tcPr>
            <w:tcW w:w="1457" w:type="dxa"/>
            <w:tcBorders>
              <w:top w:val="single" w:sz="4" w:space="0" w:color="auto"/>
              <w:left w:val="single" w:sz="4" w:space="0" w:color="auto"/>
            </w:tcBorders>
            <w:shd w:val="clear" w:color="auto" w:fill="FFFFFF"/>
            <w:vAlign w:val="center"/>
          </w:tcPr>
          <w:p w14:paraId="5EF8E3F5" w14:textId="77777777" w:rsidR="007A6EFC" w:rsidRPr="00B8323E" w:rsidRDefault="007A6EFC" w:rsidP="004C5F63">
            <w:pPr>
              <w:pStyle w:val="a3"/>
              <w:ind w:left="0"/>
              <w:jc w:val="center"/>
              <w:rPr>
                <w:rFonts w:ascii="Myriad Pro" w:hAnsi="Myriad Pro"/>
                <w:sz w:val="20"/>
                <w:szCs w:val="20"/>
              </w:rPr>
            </w:pPr>
            <w:r w:rsidRPr="00B8323E">
              <w:rPr>
                <w:rStyle w:val="295pt"/>
                <w:rFonts w:ascii="Myriad Pro" w:eastAsia="Calibri" w:hAnsi="Myriad Pro"/>
                <w:sz w:val="20"/>
                <w:szCs w:val="20"/>
              </w:rPr>
              <w:t>тыс. руб.</w:t>
            </w:r>
          </w:p>
        </w:tc>
        <w:tc>
          <w:tcPr>
            <w:tcW w:w="1537" w:type="dxa"/>
            <w:tcBorders>
              <w:top w:val="single" w:sz="4" w:space="0" w:color="auto"/>
              <w:left w:val="single" w:sz="4" w:space="0" w:color="auto"/>
            </w:tcBorders>
            <w:shd w:val="clear" w:color="auto" w:fill="FFFFFF"/>
            <w:vAlign w:val="center"/>
          </w:tcPr>
          <w:p w14:paraId="0D4E1CFA" w14:textId="77777777" w:rsidR="007A6EFC" w:rsidRPr="00B8323E" w:rsidRDefault="007A6EFC" w:rsidP="004C5F63">
            <w:pPr>
              <w:pStyle w:val="a3"/>
              <w:ind w:left="0"/>
              <w:jc w:val="center"/>
              <w:rPr>
                <w:rFonts w:ascii="Myriad Pro" w:hAnsi="Myriad Pro"/>
                <w:sz w:val="20"/>
                <w:szCs w:val="20"/>
              </w:rPr>
            </w:pPr>
            <w:r w:rsidRPr="00B8323E">
              <w:rPr>
                <w:rStyle w:val="295pt"/>
                <w:rFonts w:ascii="Myriad Pro" w:eastAsia="Calibri" w:hAnsi="Myriad Pro"/>
                <w:sz w:val="20"/>
                <w:szCs w:val="20"/>
              </w:rPr>
              <w:t>95 974</w:t>
            </w:r>
          </w:p>
        </w:tc>
        <w:tc>
          <w:tcPr>
            <w:tcW w:w="1536" w:type="dxa"/>
            <w:tcBorders>
              <w:top w:val="single" w:sz="4" w:space="0" w:color="auto"/>
              <w:left w:val="single" w:sz="4" w:space="0" w:color="auto"/>
            </w:tcBorders>
            <w:shd w:val="clear" w:color="auto" w:fill="FFFFFF"/>
            <w:vAlign w:val="center"/>
          </w:tcPr>
          <w:p w14:paraId="08BA56AD" w14:textId="77777777" w:rsidR="007A6EFC" w:rsidRPr="00B8323E" w:rsidRDefault="007A6EFC" w:rsidP="004C5F63">
            <w:pPr>
              <w:pStyle w:val="a3"/>
              <w:ind w:left="0"/>
              <w:jc w:val="center"/>
              <w:rPr>
                <w:rFonts w:ascii="Myriad Pro" w:hAnsi="Myriad Pro"/>
                <w:sz w:val="20"/>
                <w:szCs w:val="20"/>
              </w:rPr>
            </w:pPr>
            <w:r w:rsidRPr="00B8323E">
              <w:rPr>
                <w:rStyle w:val="295pt"/>
                <w:rFonts w:ascii="Myriad Pro" w:eastAsia="Calibri" w:hAnsi="Myriad Pro"/>
                <w:sz w:val="20"/>
                <w:szCs w:val="20"/>
              </w:rPr>
              <w:t>85 009</w:t>
            </w:r>
          </w:p>
        </w:tc>
        <w:tc>
          <w:tcPr>
            <w:tcW w:w="1473" w:type="dxa"/>
            <w:tcBorders>
              <w:top w:val="single" w:sz="4" w:space="0" w:color="auto"/>
              <w:left w:val="single" w:sz="4" w:space="0" w:color="auto"/>
              <w:right w:val="single" w:sz="4" w:space="0" w:color="auto"/>
            </w:tcBorders>
            <w:shd w:val="clear" w:color="auto" w:fill="FFFFFF"/>
            <w:vAlign w:val="center"/>
          </w:tcPr>
          <w:p w14:paraId="6F9BD2A2" w14:textId="77777777" w:rsidR="007A6EFC" w:rsidRPr="00B8323E" w:rsidRDefault="007A6EFC" w:rsidP="004C5F63">
            <w:pPr>
              <w:pStyle w:val="a3"/>
              <w:ind w:left="0"/>
              <w:jc w:val="center"/>
              <w:rPr>
                <w:rFonts w:ascii="Myriad Pro" w:hAnsi="Myriad Pro"/>
                <w:sz w:val="20"/>
                <w:szCs w:val="20"/>
              </w:rPr>
            </w:pPr>
            <w:r w:rsidRPr="00B8323E">
              <w:rPr>
                <w:rStyle w:val="295pt"/>
                <w:rFonts w:ascii="Myriad Pro" w:eastAsia="Calibri" w:hAnsi="Myriad Pro"/>
                <w:sz w:val="20"/>
                <w:szCs w:val="20"/>
              </w:rPr>
              <w:t>-10 965</w:t>
            </w:r>
          </w:p>
        </w:tc>
      </w:tr>
      <w:tr w:rsidR="007A6EFC" w:rsidRPr="00B8323E" w14:paraId="18101679" w14:textId="77777777" w:rsidTr="007A6EFC">
        <w:tc>
          <w:tcPr>
            <w:tcW w:w="704" w:type="dxa"/>
            <w:tcBorders>
              <w:top w:val="single" w:sz="4" w:space="0" w:color="auto"/>
              <w:left w:val="single" w:sz="4" w:space="0" w:color="auto"/>
            </w:tcBorders>
            <w:shd w:val="clear" w:color="auto" w:fill="FFFFFF"/>
            <w:vAlign w:val="center"/>
          </w:tcPr>
          <w:p w14:paraId="565DDC3F" w14:textId="77777777" w:rsidR="007A6EFC" w:rsidRPr="00B8323E" w:rsidRDefault="007A6EFC" w:rsidP="004C5F63">
            <w:pPr>
              <w:pStyle w:val="a3"/>
              <w:ind w:left="0"/>
              <w:jc w:val="center"/>
              <w:rPr>
                <w:rFonts w:ascii="Myriad Pro" w:hAnsi="Myriad Pro"/>
                <w:sz w:val="20"/>
                <w:szCs w:val="20"/>
              </w:rPr>
            </w:pPr>
            <w:r w:rsidRPr="00B8323E">
              <w:rPr>
                <w:rStyle w:val="295pt"/>
                <w:rFonts w:ascii="Myriad Pro" w:eastAsia="Calibri" w:hAnsi="Myriad Pro"/>
                <w:sz w:val="20"/>
                <w:szCs w:val="20"/>
              </w:rPr>
              <w:lastRenderedPageBreak/>
              <w:t>5.1</w:t>
            </w:r>
          </w:p>
        </w:tc>
        <w:tc>
          <w:tcPr>
            <w:tcW w:w="2638" w:type="dxa"/>
            <w:tcBorders>
              <w:top w:val="single" w:sz="4" w:space="0" w:color="auto"/>
              <w:left w:val="single" w:sz="4" w:space="0" w:color="auto"/>
            </w:tcBorders>
            <w:shd w:val="clear" w:color="auto" w:fill="FFFFFF"/>
            <w:vAlign w:val="center"/>
          </w:tcPr>
          <w:p w14:paraId="69D74B54" w14:textId="77777777" w:rsidR="007A6EFC" w:rsidRPr="00B8323E" w:rsidRDefault="007A6EFC" w:rsidP="00C84D26">
            <w:pPr>
              <w:pStyle w:val="a3"/>
              <w:ind w:left="173"/>
              <w:rPr>
                <w:rFonts w:ascii="Myriad Pro" w:hAnsi="Myriad Pro"/>
                <w:sz w:val="20"/>
                <w:szCs w:val="20"/>
              </w:rPr>
            </w:pPr>
            <w:r w:rsidRPr="00B8323E">
              <w:rPr>
                <w:rStyle w:val="295pt"/>
                <w:rFonts w:ascii="Myriad Pro" w:eastAsia="Calibri" w:hAnsi="Myriad Pro"/>
                <w:sz w:val="20"/>
                <w:szCs w:val="20"/>
              </w:rPr>
              <w:t>плата за землю</w:t>
            </w:r>
          </w:p>
        </w:tc>
        <w:tc>
          <w:tcPr>
            <w:tcW w:w="1457" w:type="dxa"/>
            <w:tcBorders>
              <w:top w:val="single" w:sz="4" w:space="0" w:color="auto"/>
              <w:left w:val="single" w:sz="4" w:space="0" w:color="auto"/>
            </w:tcBorders>
            <w:shd w:val="clear" w:color="auto" w:fill="FFFFFF"/>
            <w:vAlign w:val="center"/>
          </w:tcPr>
          <w:p w14:paraId="0371CBAE" w14:textId="77777777" w:rsidR="007A6EFC" w:rsidRPr="00B8323E" w:rsidRDefault="007A6EFC" w:rsidP="004C5F63">
            <w:pPr>
              <w:pStyle w:val="a3"/>
              <w:ind w:left="0"/>
              <w:jc w:val="center"/>
              <w:rPr>
                <w:rFonts w:ascii="Myriad Pro" w:hAnsi="Myriad Pro"/>
                <w:sz w:val="20"/>
                <w:szCs w:val="20"/>
              </w:rPr>
            </w:pPr>
            <w:r w:rsidRPr="00B8323E">
              <w:rPr>
                <w:rStyle w:val="295pt"/>
                <w:rFonts w:ascii="Myriad Pro" w:eastAsia="Calibri" w:hAnsi="Myriad Pro"/>
                <w:sz w:val="20"/>
                <w:szCs w:val="20"/>
              </w:rPr>
              <w:t>тыс. руб.</w:t>
            </w:r>
          </w:p>
        </w:tc>
        <w:tc>
          <w:tcPr>
            <w:tcW w:w="1537" w:type="dxa"/>
            <w:tcBorders>
              <w:top w:val="single" w:sz="4" w:space="0" w:color="auto"/>
              <w:left w:val="single" w:sz="4" w:space="0" w:color="auto"/>
            </w:tcBorders>
            <w:shd w:val="clear" w:color="auto" w:fill="FFFFFF"/>
            <w:vAlign w:val="center"/>
          </w:tcPr>
          <w:p w14:paraId="3F9F96D8" w14:textId="77777777" w:rsidR="007A6EFC" w:rsidRPr="00B8323E" w:rsidRDefault="007A6EFC" w:rsidP="004C5F63">
            <w:pPr>
              <w:pStyle w:val="a3"/>
              <w:ind w:left="0"/>
              <w:jc w:val="center"/>
              <w:rPr>
                <w:rFonts w:ascii="Myriad Pro" w:hAnsi="Myriad Pro"/>
                <w:sz w:val="20"/>
                <w:szCs w:val="20"/>
              </w:rPr>
            </w:pPr>
            <w:r w:rsidRPr="00B8323E">
              <w:rPr>
                <w:rStyle w:val="295pt"/>
                <w:rFonts w:ascii="Myriad Pro" w:eastAsia="Calibri" w:hAnsi="Myriad Pro"/>
                <w:sz w:val="20"/>
                <w:szCs w:val="20"/>
              </w:rPr>
              <w:t>3 653</w:t>
            </w:r>
          </w:p>
        </w:tc>
        <w:tc>
          <w:tcPr>
            <w:tcW w:w="1536" w:type="dxa"/>
            <w:tcBorders>
              <w:top w:val="single" w:sz="4" w:space="0" w:color="auto"/>
              <w:left w:val="single" w:sz="4" w:space="0" w:color="auto"/>
            </w:tcBorders>
            <w:shd w:val="clear" w:color="auto" w:fill="FFFFFF"/>
            <w:vAlign w:val="center"/>
          </w:tcPr>
          <w:p w14:paraId="686AC4FE" w14:textId="77777777" w:rsidR="007A6EFC" w:rsidRPr="00B8323E" w:rsidRDefault="007A6EFC" w:rsidP="004C5F63">
            <w:pPr>
              <w:pStyle w:val="a3"/>
              <w:ind w:left="0"/>
              <w:jc w:val="center"/>
              <w:rPr>
                <w:rFonts w:ascii="Myriad Pro" w:hAnsi="Myriad Pro"/>
                <w:sz w:val="20"/>
                <w:szCs w:val="20"/>
              </w:rPr>
            </w:pPr>
            <w:r w:rsidRPr="00B8323E">
              <w:rPr>
                <w:rStyle w:val="295pt"/>
                <w:rFonts w:ascii="Myriad Pro" w:eastAsia="Calibri" w:hAnsi="Myriad Pro"/>
                <w:sz w:val="20"/>
                <w:szCs w:val="20"/>
              </w:rPr>
              <w:t>4 525</w:t>
            </w:r>
          </w:p>
        </w:tc>
        <w:tc>
          <w:tcPr>
            <w:tcW w:w="1473" w:type="dxa"/>
            <w:tcBorders>
              <w:top w:val="single" w:sz="4" w:space="0" w:color="auto"/>
              <w:left w:val="single" w:sz="4" w:space="0" w:color="auto"/>
              <w:right w:val="single" w:sz="4" w:space="0" w:color="auto"/>
            </w:tcBorders>
            <w:shd w:val="clear" w:color="auto" w:fill="FFFFFF"/>
            <w:vAlign w:val="center"/>
          </w:tcPr>
          <w:p w14:paraId="63142D05" w14:textId="77777777" w:rsidR="007A6EFC" w:rsidRPr="00B8323E" w:rsidRDefault="007A6EFC" w:rsidP="004C5F63">
            <w:pPr>
              <w:pStyle w:val="a3"/>
              <w:ind w:left="0"/>
              <w:jc w:val="center"/>
              <w:rPr>
                <w:rFonts w:ascii="Myriad Pro" w:hAnsi="Myriad Pro"/>
                <w:sz w:val="20"/>
                <w:szCs w:val="20"/>
              </w:rPr>
            </w:pPr>
            <w:r w:rsidRPr="00B8323E">
              <w:rPr>
                <w:rStyle w:val="295pt"/>
                <w:rFonts w:ascii="Myriad Pro" w:eastAsia="Calibri" w:hAnsi="Myriad Pro"/>
                <w:sz w:val="20"/>
                <w:szCs w:val="20"/>
              </w:rPr>
              <w:t>872</w:t>
            </w:r>
          </w:p>
        </w:tc>
      </w:tr>
      <w:tr w:rsidR="007A6EFC" w:rsidRPr="00B8323E" w14:paraId="2265CE6F" w14:textId="77777777" w:rsidTr="007A6EFC">
        <w:tc>
          <w:tcPr>
            <w:tcW w:w="704" w:type="dxa"/>
            <w:tcBorders>
              <w:top w:val="single" w:sz="4" w:space="0" w:color="auto"/>
              <w:left w:val="single" w:sz="4" w:space="0" w:color="auto"/>
            </w:tcBorders>
            <w:shd w:val="clear" w:color="auto" w:fill="FFFFFF"/>
            <w:vAlign w:val="center"/>
          </w:tcPr>
          <w:p w14:paraId="3C3AEAE3" w14:textId="77777777" w:rsidR="007A6EFC" w:rsidRPr="00B8323E" w:rsidRDefault="007A6EFC" w:rsidP="004C5F63">
            <w:pPr>
              <w:pStyle w:val="a3"/>
              <w:ind w:left="0"/>
              <w:jc w:val="center"/>
              <w:rPr>
                <w:rFonts w:ascii="Myriad Pro" w:hAnsi="Myriad Pro"/>
                <w:sz w:val="20"/>
                <w:szCs w:val="20"/>
              </w:rPr>
            </w:pPr>
            <w:r w:rsidRPr="00B8323E">
              <w:rPr>
                <w:rStyle w:val="295pt"/>
                <w:rFonts w:ascii="Myriad Pro" w:eastAsia="Calibri" w:hAnsi="Myriad Pro"/>
                <w:sz w:val="20"/>
                <w:szCs w:val="20"/>
              </w:rPr>
              <w:t>5.2</w:t>
            </w:r>
          </w:p>
        </w:tc>
        <w:tc>
          <w:tcPr>
            <w:tcW w:w="2638" w:type="dxa"/>
            <w:tcBorders>
              <w:top w:val="single" w:sz="4" w:space="0" w:color="auto"/>
              <w:left w:val="single" w:sz="4" w:space="0" w:color="auto"/>
            </w:tcBorders>
            <w:shd w:val="clear" w:color="auto" w:fill="FFFFFF"/>
            <w:vAlign w:val="center"/>
          </w:tcPr>
          <w:p w14:paraId="3B51D285" w14:textId="77777777" w:rsidR="007A6EFC" w:rsidRPr="00B8323E" w:rsidRDefault="007A6EFC" w:rsidP="00C84D26">
            <w:pPr>
              <w:pStyle w:val="a3"/>
              <w:ind w:left="173"/>
              <w:rPr>
                <w:rFonts w:ascii="Myriad Pro" w:hAnsi="Myriad Pro"/>
                <w:sz w:val="20"/>
                <w:szCs w:val="20"/>
              </w:rPr>
            </w:pPr>
            <w:r w:rsidRPr="00B8323E">
              <w:rPr>
                <w:rStyle w:val="295pt"/>
                <w:rFonts w:ascii="Myriad Pro" w:eastAsia="Calibri" w:hAnsi="Myriad Pro"/>
                <w:sz w:val="20"/>
                <w:szCs w:val="20"/>
              </w:rPr>
              <w:t>налог на имущество</w:t>
            </w:r>
          </w:p>
        </w:tc>
        <w:tc>
          <w:tcPr>
            <w:tcW w:w="1457" w:type="dxa"/>
            <w:tcBorders>
              <w:top w:val="single" w:sz="4" w:space="0" w:color="auto"/>
              <w:left w:val="single" w:sz="4" w:space="0" w:color="auto"/>
            </w:tcBorders>
            <w:shd w:val="clear" w:color="auto" w:fill="FFFFFF"/>
            <w:vAlign w:val="center"/>
          </w:tcPr>
          <w:p w14:paraId="4D05F9CE" w14:textId="77777777" w:rsidR="007A6EFC" w:rsidRPr="00B8323E" w:rsidRDefault="007A6EFC" w:rsidP="004C5F63">
            <w:pPr>
              <w:pStyle w:val="a3"/>
              <w:ind w:left="0"/>
              <w:jc w:val="center"/>
              <w:rPr>
                <w:rFonts w:ascii="Myriad Pro" w:hAnsi="Myriad Pro"/>
                <w:sz w:val="20"/>
                <w:szCs w:val="20"/>
              </w:rPr>
            </w:pPr>
            <w:r w:rsidRPr="00B8323E">
              <w:rPr>
                <w:rStyle w:val="295pt"/>
                <w:rFonts w:ascii="Myriad Pro" w:eastAsia="Calibri" w:hAnsi="Myriad Pro"/>
                <w:sz w:val="20"/>
                <w:szCs w:val="20"/>
              </w:rPr>
              <w:t>тыс. руб.</w:t>
            </w:r>
          </w:p>
        </w:tc>
        <w:tc>
          <w:tcPr>
            <w:tcW w:w="1537" w:type="dxa"/>
            <w:tcBorders>
              <w:top w:val="single" w:sz="4" w:space="0" w:color="auto"/>
              <w:left w:val="single" w:sz="4" w:space="0" w:color="auto"/>
            </w:tcBorders>
            <w:shd w:val="clear" w:color="auto" w:fill="FFFFFF"/>
            <w:vAlign w:val="center"/>
          </w:tcPr>
          <w:p w14:paraId="794D243B" w14:textId="77777777" w:rsidR="007A6EFC" w:rsidRPr="00B8323E" w:rsidRDefault="007A6EFC" w:rsidP="004C5F63">
            <w:pPr>
              <w:pStyle w:val="a3"/>
              <w:ind w:left="0"/>
              <w:jc w:val="center"/>
              <w:rPr>
                <w:rFonts w:ascii="Myriad Pro" w:hAnsi="Myriad Pro"/>
                <w:sz w:val="20"/>
                <w:szCs w:val="20"/>
              </w:rPr>
            </w:pPr>
            <w:r w:rsidRPr="00B8323E">
              <w:rPr>
                <w:rStyle w:val="295pt"/>
                <w:rFonts w:ascii="Myriad Pro" w:eastAsia="Calibri" w:hAnsi="Myriad Pro"/>
                <w:sz w:val="20"/>
                <w:szCs w:val="20"/>
              </w:rPr>
              <w:t>87 738</w:t>
            </w:r>
          </w:p>
        </w:tc>
        <w:tc>
          <w:tcPr>
            <w:tcW w:w="1536" w:type="dxa"/>
            <w:tcBorders>
              <w:top w:val="single" w:sz="4" w:space="0" w:color="auto"/>
              <w:left w:val="single" w:sz="4" w:space="0" w:color="auto"/>
            </w:tcBorders>
            <w:shd w:val="clear" w:color="auto" w:fill="FFFFFF"/>
            <w:vAlign w:val="center"/>
          </w:tcPr>
          <w:p w14:paraId="1F73E7D1" w14:textId="77777777" w:rsidR="007A6EFC" w:rsidRPr="00B8323E" w:rsidRDefault="007A6EFC" w:rsidP="004C5F63">
            <w:pPr>
              <w:pStyle w:val="a3"/>
              <w:ind w:left="0"/>
              <w:jc w:val="center"/>
              <w:rPr>
                <w:rFonts w:ascii="Myriad Pro" w:hAnsi="Myriad Pro"/>
                <w:sz w:val="20"/>
                <w:szCs w:val="20"/>
              </w:rPr>
            </w:pPr>
            <w:r w:rsidRPr="00B8323E">
              <w:rPr>
                <w:rStyle w:val="295pt"/>
                <w:rFonts w:ascii="Myriad Pro" w:eastAsia="Calibri" w:hAnsi="Myriad Pro"/>
                <w:sz w:val="20"/>
                <w:szCs w:val="20"/>
              </w:rPr>
              <w:t>76 742</w:t>
            </w:r>
          </w:p>
        </w:tc>
        <w:tc>
          <w:tcPr>
            <w:tcW w:w="1473" w:type="dxa"/>
            <w:tcBorders>
              <w:top w:val="single" w:sz="4" w:space="0" w:color="auto"/>
              <w:left w:val="single" w:sz="4" w:space="0" w:color="auto"/>
              <w:right w:val="single" w:sz="4" w:space="0" w:color="auto"/>
            </w:tcBorders>
            <w:shd w:val="clear" w:color="auto" w:fill="FFFFFF"/>
            <w:vAlign w:val="center"/>
          </w:tcPr>
          <w:p w14:paraId="3C91047C" w14:textId="77777777" w:rsidR="007A6EFC" w:rsidRPr="00B8323E" w:rsidRDefault="007A6EFC" w:rsidP="004C5F63">
            <w:pPr>
              <w:pStyle w:val="a3"/>
              <w:ind w:left="0"/>
              <w:jc w:val="center"/>
              <w:rPr>
                <w:rFonts w:ascii="Myriad Pro" w:hAnsi="Myriad Pro"/>
                <w:sz w:val="20"/>
                <w:szCs w:val="20"/>
              </w:rPr>
            </w:pPr>
            <w:r w:rsidRPr="00B8323E">
              <w:rPr>
                <w:rStyle w:val="295pt"/>
                <w:rFonts w:ascii="Myriad Pro" w:eastAsia="Calibri" w:hAnsi="Myriad Pro"/>
                <w:sz w:val="20"/>
                <w:szCs w:val="20"/>
              </w:rPr>
              <w:t>-10 996</w:t>
            </w:r>
          </w:p>
        </w:tc>
      </w:tr>
      <w:tr w:rsidR="007A6EFC" w:rsidRPr="00B8323E" w14:paraId="5E186F05" w14:textId="77777777" w:rsidTr="007A6EFC">
        <w:tc>
          <w:tcPr>
            <w:tcW w:w="704" w:type="dxa"/>
            <w:tcBorders>
              <w:top w:val="single" w:sz="4" w:space="0" w:color="auto"/>
              <w:left w:val="single" w:sz="4" w:space="0" w:color="auto"/>
            </w:tcBorders>
            <w:shd w:val="clear" w:color="auto" w:fill="FFFFFF"/>
            <w:vAlign w:val="center"/>
          </w:tcPr>
          <w:p w14:paraId="36AD3372" w14:textId="77777777" w:rsidR="007A6EFC" w:rsidRPr="00B8323E" w:rsidRDefault="007A6EFC" w:rsidP="004C5F63">
            <w:pPr>
              <w:pStyle w:val="a3"/>
              <w:ind w:left="0"/>
              <w:jc w:val="center"/>
              <w:rPr>
                <w:rFonts w:ascii="Myriad Pro" w:hAnsi="Myriad Pro"/>
                <w:sz w:val="20"/>
                <w:szCs w:val="20"/>
              </w:rPr>
            </w:pPr>
            <w:r w:rsidRPr="00B8323E">
              <w:rPr>
                <w:rStyle w:val="295pt"/>
                <w:rFonts w:ascii="Myriad Pro" w:eastAsia="Calibri" w:hAnsi="Myriad Pro"/>
                <w:sz w:val="20"/>
                <w:szCs w:val="20"/>
              </w:rPr>
              <w:t>5.3</w:t>
            </w:r>
          </w:p>
        </w:tc>
        <w:tc>
          <w:tcPr>
            <w:tcW w:w="2638" w:type="dxa"/>
            <w:tcBorders>
              <w:top w:val="single" w:sz="4" w:space="0" w:color="auto"/>
              <w:left w:val="single" w:sz="4" w:space="0" w:color="auto"/>
            </w:tcBorders>
            <w:shd w:val="clear" w:color="auto" w:fill="FFFFFF"/>
            <w:vAlign w:val="center"/>
          </w:tcPr>
          <w:p w14:paraId="2D9B5BF4" w14:textId="77777777" w:rsidR="007A6EFC" w:rsidRPr="00B8323E" w:rsidRDefault="007A6EFC" w:rsidP="00C84D26">
            <w:pPr>
              <w:pStyle w:val="a3"/>
              <w:ind w:left="173"/>
              <w:rPr>
                <w:rFonts w:ascii="Myriad Pro" w:hAnsi="Myriad Pro"/>
                <w:sz w:val="20"/>
                <w:szCs w:val="20"/>
              </w:rPr>
            </w:pPr>
            <w:r w:rsidRPr="00B8323E">
              <w:rPr>
                <w:rStyle w:val="295pt"/>
                <w:rFonts w:ascii="Myriad Pro" w:eastAsia="Calibri" w:hAnsi="Myriad Pro"/>
                <w:sz w:val="20"/>
                <w:szCs w:val="20"/>
              </w:rPr>
              <w:t>прочие налоги и сборы</w:t>
            </w:r>
          </w:p>
        </w:tc>
        <w:tc>
          <w:tcPr>
            <w:tcW w:w="1457" w:type="dxa"/>
            <w:tcBorders>
              <w:top w:val="single" w:sz="4" w:space="0" w:color="auto"/>
              <w:left w:val="single" w:sz="4" w:space="0" w:color="auto"/>
            </w:tcBorders>
            <w:shd w:val="clear" w:color="auto" w:fill="FFFFFF"/>
            <w:vAlign w:val="center"/>
          </w:tcPr>
          <w:p w14:paraId="3C237AAE" w14:textId="77777777" w:rsidR="007A6EFC" w:rsidRPr="00B8323E" w:rsidRDefault="007A6EFC" w:rsidP="004C5F63">
            <w:pPr>
              <w:pStyle w:val="a3"/>
              <w:ind w:left="0"/>
              <w:jc w:val="center"/>
              <w:rPr>
                <w:rFonts w:ascii="Myriad Pro" w:hAnsi="Myriad Pro"/>
                <w:sz w:val="20"/>
                <w:szCs w:val="20"/>
              </w:rPr>
            </w:pPr>
            <w:r w:rsidRPr="00B8323E">
              <w:rPr>
                <w:rStyle w:val="295pt"/>
                <w:rFonts w:ascii="Myriad Pro" w:eastAsia="Calibri" w:hAnsi="Myriad Pro"/>
                <w:sz w:val="20"/>
                <w:szCs w:val="20"/>
              </w:rPr>
              <w:t>тыс. руб.</w:t>
            </w:r>
          </w:p>
        </w:tc>
        <w:tc>
          <w:tcPr>
            <w:tcW w:w="1537" w:type="dxa"/>
            <w:tcBorders>
              <w:top w:val="single" w:sz="4" w:space="0" w:color="auto"/>
              <w:left w:val="single" w:sz="4" w:space="0" w:color="auto"/>
            </w:tcBorders>
            <w:shd w:val="clear" w:color="auto" w:fill="FFFFFF"/>
            <w:vAlign w:val="center"/>
          </w:tcPr>
          <w:p w14:paraId="38263349" w14:textId="77777777" w:rsidR="007A6EFC" w:rsidRPr="00B8323E" w:rsidRDefault="007A6EFC" w:rsidP="004C5F63">
            <w:pPr>
              <w:pStyle w:val="a3"/>
              <w:ind w:left="0"/>
              <w:jc w:val="center"/>
              <w:rPr>
                <w:rFonts w:ascii="Myriad Pro" w:hAnsi="Myriad Pro"/>
                <w:sz w:val="20"/>
                <w:szCs w:val="20"/>
              </w:rPr>
            </w:pPr>
            <w:r w:rsidRPr="00B8323E">
              <w:rPr>
                <w:rStyle w:val="295pt"/>
                <w:rFonts w:ascii="Myriad Pro" w:eastAsia="Calibri" w:hAnsi="Myriad Pro"/>
                <w:sz w:val="20"/>
                <w:szCs w:val="20"/>
              </w:rPr>
              <w:t>4 583</w:t>
            </w:r>
          </w:p>
        </w:tc>
        <w:tc>
          <w:tcPr>
            <w:tcW w:w="1536" w:type="dxa"/>
            <w:tcBorders>
              <w:top w:val="single" w:sz="4" w:space="0" w:color="auto"/>
              <w:left w:val="single" w:sz="4" w:space="0" w:color="auto"/>
            </w:tcBorders>
            <w:shd w:val="clear" w:color="auto" w:fill="FFFFFF"/>
            <w:vAlign w:val="center"/>
          </w:tcPr>
          <w:p w14:paraId="2C8A5BB3" w14:textId="77777777" w:rsidR="007A6EFC" w:rsidRPr="00B8323E" w:rsidRDefault="007A6EFC" w:rsidP="004C5F63">
            <w:pPr>
              <w:pStyle w:val="a3"/>
              <w:ind w:left="0"/>
              <w:jc w:val="center"/>
              <w:rPr>
                <w:rFonts w:ascii="Myriad Pro" w:hAnsi="Myriad Pro"/>
                <w:sz w:val="20"/>
                <w:szCs w:val="20"/>
              </w:rPr>
            </w:pPr>
            <w:r w:rsidRPr="00B8323E">
              <w:rPr>
                <w:rStyle w:val="295pt"/>
                <w:rFonts w:ascii="Myriad Pro" w:eastAsia="Calibri" w:hAnsi="Myriad Pro"/>
                <w:sz w:val="20"/>
                <w:szCs w:val="20"/>
              </w:rPr>
              <w:t>3 743</w:t>
            </w:r>
          </w:p>
        </w:tc>
        <w:tc>
          <w:tcPr>
            <w:tcW w:w="1473" w:type="dxa"/>
            <w:tcBorders>
              <w:top w:val="single" w:sz="4" w:space="0" w:color="auto"/>
              <w:left w:val="single" w:sz="4" w:space="0" w:color="auto"/>
              <w:right w:val="single" w:sz="4" w:space="0" w:color="auto"/>
            </w:tcBorders>
            <w:shd w:val="clear" w:color="auto" w:fill="FFFFFF"/>
            <w:vAlign w:val="center"/>
          </w:tcPr>
          <w:p w14:paraId="52ECB63F" w14:textId="77777777" w:rsidR="007A6EFC" w:rsidRPr="00B8323E" w:rsidRDefault="007A6EFC" w:rsidP="004C5F63">
            <w:pPr>
              <w:pStyle w:val="a3"/>
              <w:ind w:left="0"/>
              <w:jc w:val="center"/>
              <w:rPr>
                <w:rFonts w:ascii="Myriad Pro" w:hAnsi="Myriad Pro"/>
                <w:sz w:val="20"/>
                <w:szCs w:val="20"/>
              </w:rPr>
            </w:pPr>
            <w:r w:rsidRPr="00B8323E">
              <w:rPr>
                <w:rStyle w:val="295pt"/>
                <w:rFonts w:ascii="Myriad Pro" w:eastAsia="Calibri" w:hAnsi="Myriad Pro"/>
                <w:sz w:val="20"/>
                <w:szCs w:val="20"/>
              </w:rPr>
              <w:t>-840</w:t>
            </w:r>
          </w:p>
        </w:tc>
      </w:tr>
      <w:tr w:rsidR="007A6EFC" w:rsidRPr="00B8323E" w14:paraId="6266E834" w14:textId="77777777" w:rsidTr="007A6EFC">
        <w:tc>
          <w:tcPr>
            <w:tcW w:w="704" w:type="dxa"/>
            <w:tcBorders>
              <w:top w:val="single" w:sz="4" w:space="0" w:color="auto"/>
              <w:left w:val="single" w:sz="4" w:space="0" w:color="auto"/>
            </w:tcBorders>
            <w:shd w:val="clear" w:color="auto" w:fill="FFFFFF"/>
            <w:vAlign w:val="center"/>
          </w:tcPr>
          <w:p w14:paraId="6A67EE60" w14:textId="77777777" w:rsidR="007A6EFC" w:rsidRPr="00B8323E" w:rsidRDefault="007A6EFC" w:rsidP="004C5F63">
            <w:pPr>
              <w:pStyle w:val="a3"/>
              <w:ind w:left="0"/>
              <w:jc w:val="center"/>
              <w:rPr>
                <w:rFonts w:ascii="Myriad Pro" w:hAnsi="Myriad Pro"/>
                <w:sz w:val="20"/>
                <w:szCs w:val="20"/>
              </w:rPr>
            </w:pPr>
            <w:r w:rsidRPr="00B8323E">
              <w:rPr>
                <w:rStyle w:val="295pt"/>
                <w:rFonts w:ascii="Myriad Pro" w:eastAsia="Calibri" w:hAnsi="Myriad Pro"/>
                <w:sz w:val="20"/>
                <w:szCs w:val="20"/>
              </w:rPr>
              <w:t>6</w:t>
            </w:r>
          </w:p>
        </w:tc>
        <w:tc>
          <w:tcPr>
            <w:tcW w:w="2638" w:type="dxa"/>
            <w:tcBorders>
              <w:top w:val="single" w:sz="4" w:space="0" w:color="auto"/>
              <w:left w:val="single" w:sz="4" w:space="0" w:color="auto"/>
            </w:tcBorders>
            <w:shd w:val="clear" w:color="auto" w:fill="FFFFFF"/>
            <w:vAlign w:val="center"/>
          </w:tcPr>
          <w:p w14:paraId="3030D7BB" w14:textId="77777777" w:rsidR="007A6EFC" w:rsidRPr="00B8323E" w:rsidRDefault="007A6EFC" w:rsidP="004C5F63">
            <w:pPr>
              <w:pStyle w:val="a3"/>
              <w:ind w:left="0"/>
              <w:rPr>
                <w:rFonts w:ascii="Myriad Pro" w:hAnsi="Myriad Pro"/>
                <w:sz w:val="20"/>
                <w:szCs w:val="20"/>
              </w:rPr>
            </w:pPr>
            <w:r w:rsidRPr="00B8323E">
              <w:rPr>
                <w:rStyle w:val="295pt"/>
                <w:rFonts w:ascii="Myriad Pro" w:eastAsia="Calibri" w:hAnsi="Myriad Pro"/>
                <w:sz w:val="20"/>
                <w:szCs w:val="20"/>
              </w:rPr>
              <w:t>Отчисления на социальные нужды (ЕСН)</w:t>
            </w:r>
          </w:p>
        </w:tc>
        <w:tc>
          <w:tcPr>
            <w:tcW w:w="1457" w:type="dxa"/>
            <w:tcBorders>
              <w:top w:val="single" w:sz="4" w:space="0" w:color="auto"/>
              <w:left w:val="single" w:sz="4" w:space="0" w:color="auto"/>
            </w:tcBorders>
            <w:shd w:val="clear" w:color="auto" w:fill="FFFFFF"/>
            <w:vAlign w:val="center"/>
          </w:tcPr>
          <w:p w14:paraId="5CD0E844" w14:textId="77777777" w:rsidR="007A6EFC" w:rsidRPr="00B8323E" w:rsidRDefault="007A6EFC" w:rsidP="004C5F63">
            <w:pPr>
              <w:pStyle w:val="a3"/>
              <w:ind w:left="0"/>
              <w:jc w:val="center"/>
              <w:rPr>
                <w:rFonts w:ascii="Myriad Pro" w:hAnsi="Myriad Pro"/>
                <w:sz w:val="20"/>
                <w:szCs w:val="20"/>
              </w:rPr>
            </w:pPr>
            <w:r w:rsidRPr="00B8323E">
              <w:rPr>
                <w:rStyle w:val="295pt"/>
                <w:rFonts w:ascii="Myriad Pro" w:eastAsia="Calibri" w:hAnsi="Myriad Pro"/>
                <w:sz w:val="20"/>
                <w:szCs w:val="20"/>
              </w:rPr>
              <w:t>тыс. руб.</w:t>
            </w:r>
          </w:p>
        </w:tc>
        <w:tc>
          <w:tcPr>
            <w:tcW w:w="1537" w:type="dxa"/>
            <w:tcBorders>
              <w:top w:val="single" w:sz="4" w:space="0" w:color="auto"/>
              <w:left w:val="single" w:sz="4" w:space="0" w:color="auto"/>
            </w:tcBorders>
            <w:shd w:val="clear" w:color="auto" w:fill="FFFFFF"/>
            <w:vAlign w:val="center"/>
          </w:tcPr>
          <w:p w14:paraId="556B4F8B" w14:textId="77777777" w:rsidR="007A6EFC" w:rsidRPr="00B8323E" w:rsidRDefault="007A6EFC" w:rsidP="004C5F63">
            <w:pPr>
              <w:pStyle w:val="a3"/>
              <w:ind w:left="0"/>
              <w:jc w:val="center"/>
              <w:rPr>
                <w:rFonts w:ascii="Myriad Pro" w:hAnsi="Myriad Pro"/>
                <w:sz w:val="20"/>
                <w:szCs w:val="20"/>
              </w:rPr>
            </w:pPr>
            <w:r w:rsidRPr="00B8323E">
              <w:rPr>
                <w:rStyle w:val="295pt"/>
                <w:rFonts w:ascii="Myriad Pro" w:eastAsia="Calibri" w:hAnsi="Myriad Pro"/>
                <w:sz w:val="20"/>
                <w:szCs w:val="20"/>
              </w:rPr>
              <w:t>589 059</w:t>
            </w:r>
          </w:p>
        </w:tc>
        <w:tc>
          <w:tcPr>
            <w:tcW w:w="1536" w:type="dxa"/>
            <w:tcBorders>
              <w:top w:val="single" w:sz="4" w:space="0" w:color="auto"/>
              <w:left w:val="single" w:sz="4" w:space="0" w:color="auto"/>
            </w:tcBorders>
            <w:shd w:val="clear" w:color="auto" w:fill="FFFFFF"/>
            <w:vAlign w:val="center"/>
          </w:tcPr>
          <w:p w14:paraId="10D77558" w14:textId="77777777" w:rsidR="007A6EFC" w:rsidRPr="00B8323E" w:rsidRDefault="007A6EFC" w:rsidP="004C5F63">
            <w:pPr>
              <w:pStyle w:val="a3"/>
              <w:ind w:left="0"/>
              <w:jc w:val="center"/>
              <w:rPr>
                <w:rFonts w:ascii="Myriad Pro" w:hAnsi="Myriad Pro"/>
                <w:sz w:val="20"/>
                <w:szCs w:val="20"/>
              </w:rPr>
            </w:pPr>
            <w:r w:rsidRPr="00B8323E">
              <w:rPr>
                <w:rStyle w:val="295pt"/>
                <w:rFonts w:ascii="Myriad Pro" w:eastAsia="Calibri" w:hAnsi="Myriad Pro"/>
                <w:sz w:val="20"/>
                <w:szCs w:val="20"/>
              </w:rPr>
              <w:t>547 225</w:t>
            </w:r>
          </w:p>
        </w:tc>
        <w:tc>
          <w:tcPr>
            <w:tcW w:w="1473" w:type="dxa"/>
            <w:tcBorders>
              <w:top w:val="single" w:sz="4" w:space="0" w:color="auto"/>
              <w:left w:val="single" w:sz="4" w:space="0" w:color="auto"/>
              <w:right w:val="single" w:sz="4" w:space="0" w:color="auto"/>
            </w:tcBorders>
            <w:shd w:val="clear" w:color="auto" w:fill="FFFFFF"/>
            <w:vAlign w:val="center"/>
          </w:tcPr>
          <w:p w14:paraId="34BD6F63" w14:textId="77777777" w:rsidR="007A6EFC" w:rsidRPr="00B8323E" w:rsidRDefault="007A6EFC" w:rsidP="004C5F63">
            <w:pPr>
              <w:pStyle w:val="a3"/>
              <w:ind w:left="0"/>
              <w:jc w:val="center"/>
              <w:rPr>
                <w:rFonts w:ascii="Myriad Pro" w:hAnsi="Myriad Pro"/>
                <w:sz w:val="20"/>
                <w:szCs w:val="20"/>
              </w:rPr>
            </w:pPr>
            <w:r w:rsidRPr="00B8323E">
              <w:rPr>
                <w:rStyle w:val="295pt"/>
                <w:rFonts w:ascii="Myriad Pro" w:eastAsia="Calibri" w:hAnsi="Myriad Pro"/>
                <w:sz w:val="20"/>
                <w:szCs w:val="20"/>
              </w:rPr>
              <w:t>-41 834</w:t>
            </w:r>
          </w:p>
        </w:tc>
      </w:tr>
      <w:tr w:rsidR="007A6EFC" w:rsidRPr="00B8323E" w14:paraId="04842EC2" w14:textId="77777777" w:rsidTr="007A6EFC">
        <w:tc>
          <w:tcPr>
            <w:tcW w:w="704" w:type="dxa"/>
            <w:tcBorders>
              <w:top w:val="single" w:sz="4" w:space="0" w:color="auto"/>
              <w:left w:val="single" w:sz="4" w:space="0" w:color="auto"/>
            </w:tcBorders>
            <w:shd w:val="clear" w:color="auto" w:fill="FFFFFF"/>
            <w:vAlign w:val="center"/>
          </w:tcPr>
          <w:p w14:paraId="20E6F86C" w14:textId="77777777" w:rsidR="007A6EFC" w:rsidRPr="00B8323E" w:rsidRDefault="007A6EFC" w:rsidP="004C5F63">
            <w:pPr>
              <w:pStyle w:val="a3"/>
              <w:ind w:left="0"/>
              <w:jc w:val="center"/>
              <w:rPr>
                <w:rFonts w:ascii="Myriad Pro" w:hAnsi="Myriad Pro"/>
                <w:sz w:val="20"/>
                <w:szCs w:val="20"/>
              </w:rPr>
            </w:pPr>
            <w:r w:rsidRPr="00B8323E">
              <w:rPr>
                <w:rStyle w:val="295pt"/>
                <w:rFonts w:ascii="Myriad Pro" w:eastAsia="Calibri" w:hAnsi="Myriad Pro"/>
                <w:sz w:val="20"/>
                <w:szCs w:val="20"/>
              </w:rPr>
              <w:t>7</w:t>
            </w:r>
          </w:p>
        </w:tc>
        <w:tc>
          <w:tcPr>
            <w:tcW w:w="2638" w:type="dxa"/>
            <w:tcBorders>
              <w:top w:val="single" w:sz="4" w:space="0" w:color="auto"/>
              <w:left w:val="single" w:sz="4" w:space="0" w:color="auto"/>
            </w:tcBorders>
            <w:shd w:val="clear" w:color="auto" w:fill="FFFFFF"/>
            <w:vAlign w:val="center"/>
          </w:tcPr>
          <w:p w14:paraId="57D4FF6E" w14:textId="77777777" w:rsidR="007A6EFC" w:rsidRPr="00B8323E" w:rsidRDefault="007A6EFC" w:rsidP="004C5F63">
            <w:pPr>
              <w:pStyle w:val="a3"/>
              <w:ind w:left="0"/>
              <w:rPr>
                <w:rFonts w:ascii="Myriad Pro" w:hAnsi="Myriad Pro"/>
                <w:sz w:val="20"/>
                <w:szCs w:val="20"/>
              </w:rPr>
            </w:pPr>
            <w:r w:rsidRPr="00B8323E">
              <w:rPr>
                <w:rStyle w:val="295pt"/>
                <w:rFonts w:ascii="Myriad Pro" w:eastAsia="Calibri" w:hAnsi="Myriad Pro"/>
                <w:sz w:val="20"/>
                <w:szCs w:val="20"/>
              </w:rPr>
              <w:t>Амортизация</w:t>
            </w:r>
          </w:p>
        </w:tc>
        <w:tc>
          <w:tcPr>
            <w:tcW w:w="1457" w:type="dxa"/>
            <w:tcBorders>
              <w:top w:val="single" w:sz="4" w:space="0" w:color="auto"/>
              <w:left w:val="single" w:sz="4" w:space="0" w:color="auto"/>
            </w:tcBorders>
            <w:shd w:val="clear" w:color="auto" w:fill="FFFFFF"/>
            <w:vAlign w:val="center"/>
          </w:tcPr>
          <w:p w14:paraId="215801A5" w14:textId="77777777" w:rsidR="007A6EFC" w:rsidRPr="00B8323E" w:rsidRDefault="007A6EFC" w:rsidP="004C5F63">
            <w:pPr>
              <w:pStyle w:val="a3"/>
              <w:ind w:left="0"/>
              <w:jc w:val="center"/>
              <w:rPr>
                <w:rFonts w:ascii="Myriad Pro" w:hAnsi="Myriad Pro"/>
                <w:sz w:val="20"/>
                <w:szCs w:val="20"/>
              </w:rPr>
            </w:pPr>
            <w:r w:rsidRPr="00B8323E">
              <w:rPr>
                <w:rStyle w:val="295pt"/>
                <w:rFonts w:ascii="Myriad Pro" w:eastAsia="Calibri" w:hAnsi="Myriad Pro"/>
                <w:sz w:val="20"/>
                <w:szCs w:val="20"/>
              </w:rPr>
              <w:t>тыс. руб.</w:t>
            </w:r>
          </w:p>
        </w:tc>
        <w:tc>
          <w:tcPr>
            <w:tcW w:w="1537" w:type="dxa"/>
            <w:tcBorders>
              <w:top w:val="single" w:sz="4" w:space="0" w:color="auto"/>
              <w:left w:val="single" w:sz="4" w:space="0" w:color="auto"/>
            </w:tcBorders>
            <w:shd w:val="clear" w:color="auto" w:fill="FFFFFF"/>
            <w:vAlign w:val="center"/>
          </w:tcPr>
          <w:p w14:paraId="4843D2E2" w14:textId="77777777" w:rsidR="007A6EFC" w:rsidRPr="00B8323E" w:rsidRDefault="007A6EFC" w:rsidP="004C5F63">
            <w:pPr>
              <w:pStyle w:val="a3"/>
              <w:ind w:left="0"/>
              <w:jc w:val="center"/>
              <w:rPr>
                <w:rFonts w:ascii="Myriad Pro" w:hAnsi="Myriad Pro"/>
                <w:sz w:val="20"/>
                <w:szCs w:val="20"/>
              </w:rPr>
            </w:pPr>
            <w:r w:rsidRPr="00B8323E">
              <w:rPr>
                <w:rStyle w:val="295pt"/>
                <w:rFonts w:ascii="Myriad Pro" w:eastAsia="Calibri" w:hAnsi="Myriad Pro"/>
                <w:sz w:val="20"/>
                <w:szCs w:val="20"/>
              </w:rPr>
              <w:t>547 533</w:t>
            </w:r>
          </w:p>
        </w:tc>
        <w:tc>
          <w:tcPr>
            <w:tcW w:w="1536" w:type="dxa"/>
            <w:tcBorders>
              <w:top w:val="single" w:sz="4" w:space="0" w:color="auto"/>
              <w:left w:val="single" w:sz="4" w:space="0" w:color="auto"/>
            </w:tcBorders>
            <w:shd w:val="clear" w:color="auto" w:fill="FFFFFF"/>
            <w:vAlign w:val="center"/>
          </w:tcPr>
          <w:p w14:paraId="6CFE0DED" w14:textId="77777777" w:rsidR="007A6EFC" w:rsidRPr="00B8323E" w:rsidRDefault="007A6EFC" w:rsidP="004C5F63">
            <w:pPr>
              <w:pStyle w:val="a3"/>
              <w:ind w:left="0"/>
              <w:jc w:val="center"/>
              <w:rPr>
                <w:rFonts w:ascii="Myriad Pro" w:hAnsi="Myriad Pro"/>
                <w:sz w:val="20"/>
                <w:szCs w:val="20"/>
              </w:rPr>
            </w:pPr>
            <w:r w:rsidRPr="00B8323E">
              <w:rPr>
                <w:rStyle w:val="295pt"/>
                <w:rFonts w:ascii="Myriad Pro" w:eastAsia="Calibri" w:hAnsi="Myriad Pro"/>
                <w:sz w:val="20"/>
                <w:szCs w:val="20"/>
              </w:rPr>
              <w:t>530 685</w:t>
            </w:r>
          </w:p>
        </w:tc>
        <w:tc>
          <w:tcPr>
            <w:tcW w:w="1473" w:type="dxa"/>
            <w:tcBorders>
              <w:top w:val="single" w:sz="4" w:space="0" w:color="auto"/>
              <w:left w:val="single" w:sz="4" w:space="0" w:color="auto"/>
              <w:right w:val="single" w:sz="4" w:space="0" w:color="auto"/>
            </w:tcBorders>
            <w:shd w:val="clear" w:color="auto" w:fill="FFFFFF"/>
            <w:vAlign w:val="center"/>
          </w:tcPr>
          <w:p w14:paraId="69693787" w14:textId="77777777" w:rsidR="007A6EFC" w:rsidRPr="00B8323E" w:rsidRDefault="007A6EFC" w:rsidP="004C5F63">
            <w:pPr>
              <w:pStyle w:val="a3"/>
              <w:ind w:left="0"/>
              <w:jc w:val="center"/>
              <w:rPr>
                <w:rFonts w:ascii="Myriad Pro" w:hAnsi="Myriad Pro"/>
                <w:sz w:val="20"/>
                <w:szCs w:val="20"/>
              </w:rPr>
            </w:pPr>
            <w:r w:rsidRPr="00B8323E">
              <w:rPr>
                <w:rStyle w:val="295pt"/>
                <w:rFonts w:ascii="Myriad Pro" w:eastAsia="Calibri" w:hAnsi="Myriad Pro"/>
                <w:sz w:val="20"/>
                <w:szCs w:val="20"/>
              </w:rPr>
              <w:t>-16 848</w:t>
            </w:r>
          </w:p>
        </w:tc>
      </w:tr>
      <w:tr w:rsidR="007A6EFC" w:rsidRPr="00B8323E" w14:paraId="69E68543" w14:textId="77777777" w:rsidTr="007A6EFC">
        <w:tc>
          <w:tcPr>
            <w:tcW w:w="704" w:type="dxa"/>
            <w:tcBorders>
              <w:top w:val="single" w:sz="4" w:space="0" w:color="auto"/>
              <w:left w:val="single" w:sz="4" w:space="0" w:color="auto"/>
            </w:tcBorders>
            <w:shd w:val="clear" w:color="auto" w:fill="FFFFFF"/>
            <w:vAlign w:val="center"/>
          </w:tcPr>
          <w:p w14:paraId="5E026D7D" w14:textId="77777777" w:rsidR="007A6EFC" w:rsidRPr="00B8323E" w:rsidRDefault="007A6EFC" w:rsidP="004C5F63">
            <w:pPr>
              <w:pStyle w:val="a3"/>
              <w:ind w:left="0"/>
              <w:jc w:val="center"/>
              <w:rPr>
                <w:rFonts w:ascii="Myriad Pro" w:hAnsi="Myriad Pro"/>
                <w:sz w:val="20"/>
                <w:szCs w:val="20"/>
              </w:rPr>
            </w:pPr>
            <w:r w:rsidRPr="00B8323E">
              <w:rPr>
                <w:rStyle w:val="295pt"/>
                <w:rFonts w:ascii="Myriad Pro" w:eastAsia="Calibri" w:hAnsi="Myriad Pro"/>
                <w:sz w:val="20"/>
                <w:szCs w:val="20"/>
              </w:rPr>
              <w:t>8</w:t>
            </w:r>
          </w:p>
        </w:tc>
        <w:tc>
          <w:tcPr>
            <w:tcW w:w="2638" w:type="dxa"/>
            <w:tcBorders>
              <w:top w:val="single" w:sz="4" w:space="0" w:color="auto"/>
              <w:left w:val="single" w:sz="4" w:space="0" w:color="auto"/>
            </w:tcBorders>
            <w:shd w:val="clear" w:color="auto" w:fill="FFFFFF"/>
            <w:vAlign w:val="center"/>
          </w:tcPr>
          <w:p w14:paraId="1E2F4A46" w14:textId="77777777" w:rsidR="007A6EFC" w:rsidRPr="00B8323E" w:rsidRDefault="007A6EFC" w:rsidP="004C5F63">
            <w:pPr>
              <w:pStyle w:val="a3"/>
              <w:ind w:left="0"/>
              <w:rPr>
                <w:rFonts w:ascii="Myriad Pro" w:hAnsi="Myriad Pro"/>
                <w:sz w:val="20"/>
                <w:szCs w:val="20"/>
              </w:rPr>
            </w:pPr>
            <w:r w:rsidRPr="00B8323E">
              <w:rPr>
                <w:rStyle w:val="295pt"/>
                <w:rFonts w:ascii="Myriad Pro" w:eastAsia="Calibri" w:hAnsi="Myriad Pro"/>
                <w:sz w:val="20"/>
                <w:szCs w:val="20"/>
              </w:rPr>
              <w:t>Прибыль на развитие</w:t>
            </w:r>
          </w:p>
        </w:tc>
        <w:tc>
          <w:tcPr>
            <w:tcW w:w="1457" w:type="dxa"/>
            <w:tcBorders>
              <w:top w:val="single" w:sz="4" w:space="0" w:color="auto"/>
              <w:left w:val="single" w:sz="4" w:space="0" w:color="auto"/>
            </w:tcBorders>
            <w:shd w:val="clear" w:color="auto" w:fill="FFFFFF"/>
            <w:vAlign w:val="center"/>
          </w:tcPr>
          <w:p w14:paraId="17412E8F" w14:textId="77777777" w:rsidR="007A6EFC" w:rsidRPr="00B8323E" w:rsidRDefault="007A6EFC" w:rsidP="004C5F63">
            <w:pPr>
              <w:pStyle w:val="a3"/>
              <w:ind w:left="0"/>
              <w:jc w:val="center"/>
              <w:rPr>
                <w:rFonts w:ascii="Myriad Pro" w:hAnsi="Myriad Pro"/>
                <w:sz w:val="20"/>
                <w:szCs w:val="20"/>
              </w:rPr>
            </w:pPr>
            <w:r w:rsidRPr="00B8323E">
              <w:rPr>
                <w:rStyle w:val="295pt"/>
                <w:rFonts w:ascii="Myriad Pro" w:eastAsia="Calibri" w:hAnsi="Myriad Pro"/>
                <w:sz w:val="20"/>
                <w:szCs w:val="20"/>
              </w:rPr>
              <w:t>тыс. руб.</w:t>
            </w:r>
          </w:p>
        </w:tc>
        <w:tc>
          <w:tcPr>
            <w:tcW w:w="1537" w:type="dxa"/>
            <w:tcBorders>
              <w:top w:val="single" w:sz="4" w:space="0" w:color="auto"/>
              <w:left w:val="single" w:sz="4" w:space="0" w:color="auto"/>
            </w:tcBorders>
            <w:shd w:val="clear" w:color="auto" w:fill="FFFFFF"/>
            <w:vAlign w:val="center"/>
          </w:tcPr>
          <w:p w14:paraId="3AA3D03C" w14:textId="77777777" w:rsidR="007A6EFC" w:rsidRPr="00B8323E" w:rsidRDefault="007A6EFC" w:rsidP="004C5F63">
            <w:pPr>
              <w:pStyle w:val="a3"/>
              <w:ind w:left="0"/>
              <w:jc w:val="center"/>
              <w:rPr>
                <w:rFonts w:ascii="Myriad Pro" w:hAnsi="Myriad Pro"/>
                <w:sz w:val="20"/>
                <w:szCs w:val="20"/>
              </w:rPr>
            </w:pPr>
            <w:r w:rsidRPr="00B8323E">
              <w:rPr>
                <w:rStyle w:val="295pt"/>
                <w:rFonts w:ascii="Myriad Pro" w:eastAsia="Calibri" w:hAnsi="Myriad Pro"/>
                <w:sz w:val="20"/>
                <w:szCs w:val="20"/>
              </w:rPr>
              <w:t>0</w:t>
            </w:r>
          </w:p>
        </w:tc>
        <w:tc>
          <w:tcPr>
            <w:tcW w:w="1536" w:type="dxa"/>
            <w:tcBorders>
              <w:top w:val="single" w:sz="4" w:space="0" w:color="auto"/>
              <w:left w:val="single" w:sz="4" w:space="0" w:color="auto"/>
            </w:tcBorders>
            <w:shd w:val="clear" w:color="auto" w:fill="FFFFFF"/>
            <w:vAlign w:val="center"/>
          </w:tcPr>
          <w:p w14:paraId="39784EAF" w14:textId="77777777" w:rsidR="007A6EFC" w:rsidRPr="00B8323E" w:rsidRDefault="007A6EFC" w:rsidP="004C5F63">
            <w:pPr>
              <w:pStyle w:val="a3"/>
              <w:ind w:left="0"/>
              <w:jc w:val="center"/>
              <w:rPr>
                <w:rFonts w:ascii="Myriad Pro" w:hAnsi="Myriad Pro"/>
                <w:sz w:val="20"/>
                <w:szCs w:val="20"/>
              </w:rPr>
            </w:pPr>
            <w:r w:rsidRPr="00B8323E">
              <w:rPr>
                <w:rStyle w:val="295pt"/>
                <w:rFonts w:ascii="Myriad Pro" w:eastAsia="Calibri" w:hAnsi="Myriad Pro"/>
                <w:sz w:val="20"/>
                <w:szCs w:val="20"/>
              </w:rPr>
              <w:t>0</w:t>
            </w:r>
          </w:p>
        </w:tc>
        <w:tc>
          <w:tcPr>
            <w:tcW w:w="1473" w:type="dxa"/>
            <w:tcBorders>
              <w:top w:val="single" w:sz="4" w:space="0" w:color="auto"/>
              <w:left w:val="single" w:sz="4" w:space="0" w:color="auto"/>
              <w:right w:val="single" w:sz="4" w:space="0" w:color="auto"/>
            </w:tcBorders>
            <w:shd w:val="clear" w:color="auto" w:fill="FFFFFF"/>
            <w:vAlign w:val="center"/>
          </w:tcPr>
          <w:p w14:paraId="576F74F3" w14:textId="77777777" w:rsidR="007A6EFC" w:rsidRPr="00B8323E" w:rsidRDefault="007A6EFC" w:rsidP="004C5F63">
            <w:pPr>
              <w:pStyle w:val="a3"/>
              <w:ind w:left="0"/>
              <w:jc w:val="center"/>
              <w:rPr>
                <w:rFonts w:ascii="Myriad Pro" w:hAnsi="Myriad Pro"/>
                <w:sz w:val="20"/>
                <w:szCs w:val="20"/>
              </w:rPr>
            </w:pPr>
            <w:r w:rsidRPr="00B8323E">
              <w:rPr>
                <w:rStyle w:val="295pt"/>
                <w:rFonts w:ascii="Myriad Pro" w:eastAsia="Calibri" w:hAnsi="Myriad Pro"/>
                <w:sz w:val="20"/>
                <w:szCs w:val="20"/>
              </w:rPr>
              <w:t>0</w:t>
            </w:r>
          </w:p>
        </w:tc>
      </w:tr>
      <w:tr w:rsidR="007A6EFC" w:rsidRPr="00B8323E" w14:paraId="13160D2A" w14:textId="77777777" w:rsidTr="007A6EFC">
        <w:tc>
          <w:tcPr>
            <w:tcW w:w="704" w:type="dxa"/>
            <w:tcBorders>
              <w:top w:val="single" w:sz="4" w:space="0" w:color="auto"/>
              <w:left w:val="single" w:sz="4" w:space="0" w:color="auto"/>
            </w:tcBorders>
            <w:shd w:val="clear" w:color="auto" w:fill="FFFFFF"/>
            <w:vAlign w:val="center"/>
          </w:tcPr>
          <w:p w14:paraId="4B934643" w14:textId="77777777" w:rsidR="007A6EFC" w:rsidRPr="00B8323E" w:rsidRDefault="007A6EFC" w:rsidP="004C5F63">
            <w:pPr>
              <w:pStyle w:val="a3"/>
              <w:ind w:left="0"/>
              <w:jc w:val="center"/>
              <w:rPr>
                <w:rFonts w:ascii="Myriad Pro" w:hAnsi="Myriad Pro"/>
                <w:sz w:val="20"/>
                <w:szCs w:val="20"/>
              </w:rPr>
            </w:pPr>
            <w:r w:rsidRPr="00B8323E">
              <w:rPr>
                <w:rStyle w:val="295pt"/>
                <w:rFonts w:ascii="Myriad Pro" w:eastAsia="Calibri" w:hAnsi="Myriad Pro"/>
                <w:sz w:val="20"/>
                <w:szCs w:val="20"/>
              </w:rPr>
              <w:t>9</w:t>
            </w:r>
          </w:p>
        </w:tc>
        <w:tc>
          <w:tcPr>
            <w:tcW w:w="2638" w:type="dxa"/>
            <w:tcBorders>
              <w:top w:val="single" w:sz="4" w:space="0" w:color="auto"/>
              <w:left w:val="single" w:sz="4" w:space="0" w:color="auto"/>
            </w:tcBorders>
            <w:shd w:val="clear" w:color="auto" w:fill="FFFFFF"/>
            <w:vAlign w:val="center"/>
          </w:tcPr>
          <w:p w14:paraId="6BFB59E5" w14:textId="77777777" w:rsidR="007A6EFC" w:rsidRPr="00B8323E" w:rsidRDefault="007A6EFC" w:rsidP="004C5F63">
            <w:pPr>
              <w:pStyle w:val="a3"/>
              <w:ind w:left="0"/>
              <w:rPr>
                <w:rFonts w:ascii="Myriad Pro" w:hAnsi="Myriad Pro"/>
                <w:sz w:val="20"/>
                <w:szCs w:val="20"/>
              </w:rPr>
            </w:pPr>
            <w:r w:rsidRPr="00B8323E">
              <w:rPr>
                <w:rStyle w:val="295pt"/>
                <w:rFonts w:ascii="Myriad Pro" w:eastAsia="Calibri" w:hAnsi="Myriad Pro"/>
                <w:sz w:val="20"/>
                <w:szCs w:val="20"/>
              </w:rPr>
              <w:t>Дивиденды</w:t>
            </w:r>
          </w:p>
        </w:tc>
        <w:tc>
          <w:tcPr>
            <w:tcW w:w="1457" w:type="dxa"/>
            <w:tcBorders>
              <w:top w:val="single" w:sz="4" w:space="0" w:color="auto"/>
              <w:left w:val="single" w:sz="4" w:space="0" w:color="auto"/>
            </w:tcBorders>
            <w:shd w:val="clear" w:color="auto" w:fill="FFFFFF"/>
            <w:vAlign w:val="center"/>
          </w:tcPr>
          <w:p w14:paraId="24B49310" w14:textId="77777777" w:rsidR="007A6EFC" w:rsidRPr="00B8323E" w:rsidRDefault="007A6EFC" w:rsidP="004C5F63">
            <w:pPr>
              <w:pStyle w:val="a3"/>
              <w:ind w:left="0"/>
              <w:jc w:val="center"/>
              <w:rPr>
                <w:rFonts w:ascii="Myriad Pro" w:hAnsi="Myriad Pro"/>
                <w:sz w:val="20"/>
                <w:szCs w:val="20"/>
              </w:rPr>
            </w:pPr>
            <w:r w:rsidRPr="00B8323E">
              <w:rPr>
                <w:rStyle w:val="295pt"/>
                <w:rFonts w:ascii="Myriad Pro" w:eastAsia="Calibri" w:hAnsi="Myriad Pro"/>
                <w:sz w:val="20"/>
                <w:szCs w:val="20"/>
              </w:rPr>
              <w:t>тыс. руб.</w:t>
            </w:r>
          </w:p>
        </w:tc>
        <w:tc>
          <w:tcPr>
            <w:tcW w:w="1537" w:type="dxa"/>
            <w:tcBorders>
              <w:top w:val="single" w:sz="4" w:space="0" w:color="auto"/>
              <w:left w:val="single" w:sz="4" w:space="0" w:color="auto"/>
            </w:tcBorders>
            <w:shd w:val="clear" w:color="auto" w:fill="FFFFFF"/>
            <w:vAlign w:val="center"/>
          </w:tcPr>
          <w:p w14:paraId="3E7AA3CE" w14:textId="77777777" w:rsidR="007A6EFC" w:rsidRPr="00B8323E" w:rsidRDefault="007A6EFC" w:rsidP="004C5F63">
            <w:pPr>
              <w:pStyle w:val="a3"/>
              <w:ind w:left="0"/>
              <w:jc w:val="center"/>
              <w:rPr>
                <w:rFonts w:ascii="Myriad Pro" w:hAnsi="Myriad Pro"/>
                <w:sz w:val="20"/>
                <w:szCs w:val="20"/>
              </w:rPr>
            </w:pPr>
            <w:r w:rsidRPr="00B8323E">
              <w:rPr>
                <w:rStyle w:val="295pt"/>
                <w:rFonts w:ascii="Myriad Pro" w:eastAsia="Calibri" w:hAnsi="Myriad Pro"/>
                <w:sz w:val="20"/>
                <w:szCs w:val="20"/>
              </w:rPr>
              <w:t>0</w:t>
            </w:r>
          </w:p>
        </w:tc>
        <w:tc>
          <w:tcPr>
            <w:tcW w:w="1536" w:type="dxa"/>
            <w:tcBorders>
              <w:top w:val="single" w:sz="4" w:space="0" w:color="auto"/>
              <w:left w:val="single" w:sz="4" w:space="0" w:color="auto"/>
            </w:tcBorders>
            <w:shd w:val="clear" w:color="auto" w:fill="FFFFFF"/>
            <w:vAlign w:val="center"/>
          </w:tcPr>
          <w:p w14:paraId="01EAEB42" w14:textId="77777777" w:rsidR="007A6EFC" w:rsidRPr="00B8323E" w:rsidRDefault="007A6EFC" w:rsidP="004C5F63">
            <w:pPr>
              <w:pStyle w:val="a3"/>
              <w:ind w:left="0"/>
              <w:jc w:val="center"/>
              <w:rPr>
                <w:rFonts w:ascii="Myriad Pro" w:hAnsi="Myriad Pro"/>
                <w:sz w:val="20"/>
                <w:szCs w:val="20"/>
              </w:rPr>
            </w:pPr>
            <w:r w:rsidRPr="00B8323E">
              <w:rPr>
                <w:rStyle w:val="295pt"/>
                <w:rFonts w:ascii="Myriad Pro" w:eastAsia="Calibri" w:hAnsi="Myriad Pro"/>
                <w:sz w:val="20"/>
                <w:szCs w:val="20"/>
              </w:rPr>
              <w:t>0</w:t>
            </w:r>
          </w:p>
        </w:tc>
        <w:tc>
          <w:tcPr>
            <w:tcW w:w="1473" w:type="dxa"/>
            <w:tcBorders>
              <w:top w:val="single" w:sz="4" w:space="0" w:color="auto"/>
              <w:left w:val="single" w:sz="4" w:space="0" w:color="auto"/>
              <w:right w:val="single" w:sz="4" w:space="0" w:color="auto"/>
            </w:tcBorders>
            <w:shd w:val="clear" w:color="auto" w:fill="FFFFFF"/>
            <w:vAlign w:val="center"/>
          </w:tcPr>
          <w:p w14:paraId="2C4FF927" w14:textId="77777777" w:rsidR="007A6EFC" w:rsidRPr="00B8323E" w:rsidRDefault="007A6EFC" w:rsidP="004C5F63">
            <w:pPr>
              <w:pStyle w:val="a3"/>
              <w:ind w:left="0"/>
              <w:jc w:val="center"/>
              <w:rPr>
                <w:rFonts w:ascii="Myriad Pro" w:hAnsi="Myriad Pro"/>
                <w:sz w:val="20"/>
                <w:szCs w:val="20"/>
              </w:rPr>
            </w:pPr>
            <w:r w:rsidRPr="00B8323E">
              <w:rPr>
                <w:rStyle w:val="295pt"/>
                <w:rFonts w:ascii="Myriad Pro" w:eastAsia="Calibri" w:hAnsi="Myriad Pro"/>
                <w:sz w:val="20"/>
                <w:szCs w:val="20"/>
              </w:rPr>
              <w:t>0</w:t>
            </w:r>
          </w:p>
        </w:tc>
      </w:tr>
      <w:tr w:rsidR="007A6EFC" w:rsidRPr="00B8323E" w14:paraId="058D6385" w14:textId="77777777" w:rsidTr="007A6EFC">
        <w:tc>
          <w:tcPr>
            <w:tcW w:w="704" w:type="dxa"/>
            <w:tcBorders>
              <w:top w:val="single" w:sz="4" w:space="0" w:color="auto"/>
              <w:left w:val="single" w:sz="4" w:space="0" w:color="auto"/>
            </w:tcBorders>
            <w:shd w:val="clear" w:color="auto" w:fill="FFFFFF"/>
            <w:vAlign w:val="center"/>
          </w:tcPr>
          <w:p w14:paraId="5003AD05" w14:textId="77777777" w:rsidR="007A6EFC" w:rsidRPr="00B8323E" w:rsidRDefault="007A6EFC" w:rsidP="004C5F63">
            <w:pPr>
              <w:pStyle w:val="a3"/>
              <w:ind w:left="0"/>
              <w:jc w:val="center"/>
              <w:rPr>
                <w:rFonts w:ascii="Myriad Pro" w:hAnsi="Myriad Pro"/>
                <w:sz w:val="20"/>
                <w:szCs w:val="20"/>
              </w:rPr>
            </w:pPr>
            <w:r w:rsidRPr="00B8323E">
              <w:rPr>
                <w:rStyle w:val="295pt"/>
                <w:rFonts w:ascii="Myriad Pro" w:eastAsia="Calibri" w:hAnsi="Myriad Pro"/>
                <w:sz w:val="20"/>
                <w:szCs w:val="20"/>
              </w:rPr>
              <w:t>10</w:t>
            </w:r>
          </w:p>
        </w:tc>
        <w:tc>
          <w:tcPr>
            <w:tcW w:w="2638" w:type="dxa"/>
            <w:tcBorders>
              <w:top w:val="single" w:sz="4" w:space="0" w:color="auto"/>
              <w:left w:val="single" w:sz="4" w:space="0" w:color="auto"/>
            </w:tcBorders>
            <w:shd w:val="clear" w:color="auto" w:fill="FFFFFF"/>
            <w:vAlign w:val="center"/>
          </w:tcPr>
          <w:p w14:paraId="38116B77" w14:textId="77777777" w:rsidR="007A6EFC" w:rsidRPr="00B8323E" w:rsidRDefault="007A6EFC" w:rsidP="004C5F63">
            <w:pPr>
              <w:pStyle w:val="a3"/>
              <w:ind w:left="0"/>
              <w:rPr>
                <w:rFonts w:ascii="Myriad Pro" w:hAnsi="Myriad Pro"/>
                <w:sz w:val="20"/>
                <w:szCs w:val="20"/>
              </w:rPr>
            </w:pPr>
            <w:r w:rsidRPr="00B8323E">
              <w:rPr>
                <w:rStyle w:val="295pt"/>
                <w:rFonts w:ascii="Myriad Pro" w:eastAsia="Calibri" w:hAnsi="Myriad Pro"/>
                <w:sz w:val="20"/>
                <w:szCs w:val="20"/>
              </w:rPr>
              <w:t>Прочие неподконтрольные расходы</w:t>
            </w:r>
          </w:p>
        </w:tc>
        <w:tc>
          <w:tcPr>
            <w:tcW w:w="1457" w:type="dxa"/>
            <w:tcBorders>
              <w:top w:val="single" w:sz="4" w:space="0" w:color="auto"/>
              <w:left w:val="single" w:sz="4" w:space="0" w:color="auto"/>
            </w:tcBorders>
            <w:shd w:val="clear" w:color="auto" w:fill="FFFFFF"/>
            <w:vAlign w:val="center"/>
          </w:tcPr>
          <w:p w14:paraId="0F54751F" w14:textId="77777777" w:rsidR="007A6EFC" w:rsidRPr="00B8323E" w:rsidRDefault="007A6EFC" w:rsidP="004C5F63">
            <w:pPr>
              <w:pStyle w:val="a3"/>
              <w:ind w:left="0"/>
              <w:jc w:val="center"/>
              <w:rPr>
                <w:rFonts w:ascii="Myriad Pro" w:hAnsi="Myriad Pro"/>
                <w:sz w:val="20"/>
                <w:szCs w:val="20"/>
              </w:rPr>
            </w:pPr>
            <w:r w:rsidRPr="00B8323E">
              <w:rPr>
                <w:rStyle w:val="295pt"/>
                <w:rFonts w:ascii="Myriad Pro" w:eastAsia="Calibri" w:hAnsi="Myriad Pro"/>
                <w:sz w:val="20"/>
                <w:szCs w:val="20"/>
              </w:rPr>
              <w:t>тыс. руб.</w:t>
            </w:r>
          </w:p>
        </w:tc>
        <w:tc>
          <w:tcPr>
            <w:tcW w:w="1537" w:type="dxa"/>
            <w:tcBorders>
              <w:top w:val="single" w:sz="4" w:space="0" w:color="auto"/>
              <w:left w:val="single" w:sz="4" w:space="0" w:color="auto"/>
            </w:tcBorders>
            <w:shd w:val="clear" w:color="auto" w:fill="FFFFFF"/>
            <w:vAlign w:val="center"/>
          </w:tcPr>
          <w:p w14:paraId="361DE547" w14:textId="77777777" w:rsidR="007A6EFC" w:rsidRPr="00B8323E" w:rsidRDefault="007A6EFC" w:rsidP="004C5F63">
            <w:pPr>
              <w:pStyle w:val="a3"/>
              <w:ind w:left="0"/>
              <w:jc w:val="center"/>
              <w:rPr>
                <w:rFonts w:ascii="Myriad Pro" w:hAnsi="Myriad Pro"/>
                <w:sz w:val="20"/>
                <w:szCs w:val="20"/>
              </w:rPr>
            </w:pPr>
            <w:r w:rsidRPr="00B8323E">
              <w:rPr>
                <w:rStyle w:val="295pt"/>
                <w:rFonts w:ascii="Myriad Pro" w:eastAsia="Calibri" w:hAnsi="Myriad Pro"/>
                <w:sz w:val="20"/>
                <w:szCs w:val="20"/>
              </w:rPr>
              <w:t>39 876</w:t>
            </w:r>
          </w:p>
        </w:tc>
        <w:tc>
          <w:tcPr>
            <w:tcW w:w="1536" w:type="dxa"/>
            <w:tcBorders>
              <w:top w:val="single" w:sz="4" w:space="0" w:color="auto"/>
              <w:left w:val="single" w:sz="4" w:space="0" w:color="auto"/>
            </w:tcBorders>
            <w:shd w:val="clear" w:color="auto" w:fill="FFFFFF"/>
            <w:vAlign w:val="center"/>
          </w:tcPr>
          <w:p w14:paraId="33F1A56B" w14:textId="77777777" w:rsidR="007A6EFC" w:rsidRPr="00B8323E" w:rsidRDefault="007A6EFC" w:rsidP="004C5F63">
            <w:pPr>
              <w:pStyle w:val="a3"/>
              <w:ind w:left="0"/>
              <w:jc w:val="center"/>
              <w:rPr>
                <w:rFonts w:ascii="Myriad Pro" w:hAnsi="Myriad Pro"/>
                <w:sz w:val="20"/>
                <w:szCs w:val="20"/>
              </w:rPr>
            </w:pPr>
            <w:r w:rsidRPr="00B8323E">
              <w:rPr>
                <w:rStyle w:val="295pt"/>
                <w:rFonts w:ascii="Myriad Pro" w:eastAsia="Calibri" w:hAnsi="Myriad Pro"/>
                <w:sz w:val="20"/>
                <w:szCs w:val="20"/>
              </w:rPr>
              <w:t>544 167</w:t>
            </w:r>
          </w:p>
        </w:tc>
        <w:tc>
          <w:tcPr>
            <w:tcW w:w="1473" w:type="dxa"/>
            <w:tcBorders>
              <w:top w:val="single" w:sz="4" w:space="0" w:color="auto"/>
              <w:left w:val="single" w:sz="4" w:space="0" w:color="auto"/>
              <w:right w:val="single" w:sz="4" w:space="0" w:color="auto"/>
            </w:tcBorders>
            <w:shd w:val="clear" w:color="auto" w:fill="FFFFFF"/>
            <w:vAlign w:val="center"/>
          </w:tcPr>
          <w:p w14:paraId="5863BE6E" w14:textId="77777777" w:rsidR="007A6EFC" w:rsidRPr="00B8323E" w:rsidRDefault="007A6EFC" w:rsidP="004C5F63">
            <w:pPr>
              <w:pStyle w:val="a3"/>
              <w:ind w:left="0"/>
              <w:jc w:val="center"/>
              <w:rPr>
                <w:rFonts w:ascii="Myriad Pro" w:hAnsi="Myriad Pro"/>
                <w:sz w:val="20"/>
                <w:szCs w:val="20"/>
              </w:rPr>
            </w:pPr>
            <w:r w:rsidRPr="00B8323E">
              <w:rPr>
                <w:rStyle w:val="295pt"/>
                <w:rFonts w:ascii="Myriad Pro" w:eastAsia="Calibri" w:hAnsi="Myriad Pro"/>
                <w:sz w:val="20"/>
                <w:szCs w:val="20"/>
              </w:rPr>
              <w:t>504 291</w:t>
            </w:r>
          </w:p>
        </w:tc>
      </w:tr>
      <w:tr w:rsidR="007A6EFC" w:rsidRPr="00B8323E" w14:paraId="4E3E4565" w14:textId="77777777" w:rsidTr="007A6EFC">
        <w:tc>
          <w:tcPr>
            <w:tcW w:w="704" w:type="dxa"/>
            <w:tcBorders>
              <w:top w:val="single" w:sz="4" w:space="0" w:color="auto"/>
              <w:left w:val="single" w:sz="4" w:space="0" w:color="auto"/>
            </w:tcBorders>
            <w:shd w:val="clear" w:color="auto" w:fill="FFFFFF"/>
            <w:vAlign w:val="center"/>
          </w:tcPr>
          <w:p w14:paraId="1C2FABD4" w14:textId="77777777" w:rsidR="007A6EFC" w:rsidRPr="00B8323E" w:rsidRDefault="007A6EFC" w:rsidP="004C5F63">
            <w:pPr>
              <w:pStyle w:val="a3"/>
              <w:ind w:left="0"/>
              <w:jc w:val="center"/>
              <w:rPr>
                <w:rFonts w:ascii="Myriad Pro" w:hAnsi="Myriad Pro"/>
                <w:sz w:val="20"/>
                <w:szCs w:val="20"/>
              </w:rPr>
            </w:pPr>
            <w:r w:rsidRPr="00B8323E">
              <w:rPr>
                <w:rStyle w:val="295pt"/>
                <w:rFonts w:ascii="Myriad Pro" w:eastAsia="Calibri" w:hAnsi="Myriad Pro"/>
                <w:sz w:val="20"/>
                <w:szCs w:val="20"/>
              </w:rPr>
              <w:t>11</w:t>
            </w:r>
          </w:p>
        </w:tc>
        <w:tc>
          <w:tcPr>
            <w:tcW w:w="2638" w:type="dxa"/>
            <w:tcBorders>
              <w:top w:val="single" w:sz="4" w:space="0" w:color="auto"/>
              <w:left w:val="single" w:sz="4" w:space="0" w:color="auto"/>
            </w:tcBorders>
            <w:shd w:val="clear" w:color="auto" w:fill="FFFFFF"/>
            <w:vAlign w:val="center"/>
          </w:tcPr>
          <w:p w14:paraId="6BDF9491" w14:textId="77777777" w:rsidR="007A6EFC" w:rsidRPr="00B8323E" w:rsidRDefault="007A6EFC" w:rsidP="004C5F63">
            <w:pPr>
              <w:pStyle w:val="a3"/>
              <w:ind w:left="0"/>
              <w:rPr>
                <w:rFonts w:ascii="Myriad Pro" w:hAnsi="Myriad Pro"/>
                <w:sz w:val="20"/>
                <w:szCs w:val="20"/>
              </w:rPr>
            </w:pPr>
            <w:r w:rsidRPr="00B8323E">
              <w:rPr>
                <w:rStyle w:val="295pt"/>
                <w:rFonts w:ascii="Myriad Pro" w:eastAsia="Calibri" w:hAnsi="Myriad Pro"/>
                <w:sz w:val="20"/>
                <w:szCs w:val="20"/>
              </w:rPr>
              <w:t>Налог на прибыль</w:t>
            </w:r>
          </w:p>
        </w:tc>
        <w:tc>
          <w:tcPr>
            <w:tcW w:w="1457" w:type="dxa"/>
            <w:tcBorders>
              <w:top w:val="single" w:sz="4" w:space="0" w:color="auto"/>
              <w:left w:val="single" w:sz="4" w:space="0" w:color="auto"/>
            </w:tcBorders>
            <w:shd w:val="clear" w:color="auto" w:fill="FFFFFF"/>
            <w:vAlign w:val="center"/>
          </w:tcPr>
          <w:p w14:paraId="7B53737C" w14:textId="77777777" w:rsidR="007A6EFC" w:rsidRPr="00B8323E" w:rsidRDefault="007A6EFC" w:rsidP="004C5F63">
            <w:pPr>
              <w:pStyle w:val="a3"/>
              <w:ind w:left="0"/>
              <w:jc w:val="center"/>
              <w:rPr>
                <w:rFonts w:ascii="Myriad Pro" w:hAnsi="Myriad Pro"/>
                <w:sz w:val="20"/>
                <w:szCs w:val="20"/>
              </w:rPr>
            </w:pPr>
            <w:r w:rsidRPr="00B8323E">
              <w:rPr>
                <w:rStyle w:val="295pt"/>
                <w:rFonts w:ascii="Myriad Pro" w:eastAsia="Calibri" w:hAnsi="Myriad Pro"/>
                <w:sz w:val="20"/>
                <w:szCs w:val="20"/>
              </w:rPr>
              <w:t>тыс. руб.</w:t>
            </w:r>
          </w:p>
        </w:tc>
        <w:tc>
          <w:tcPr>
            <w:tcW w:w="1537" w:type="dxa"/>
            <w:tcBorders>
              <w:top w:val="single" w:sz="4" w:space="0" w:color="auto"/>
              <w:left w:val="single" w:sz="4" w:space="0" w:color="auto"/>
            </w:tcBorders>
            <w:shd w:val="clear" w:color="auto" w:fill="FFFFFF"/>
            <w:vAlign w:val="center"/>
          </w:tcPr>
          <w:p w14:paraId="4B826324" w14:textId="77777777" w:rsidR="007A6EFC" w:rsidRPr="00B8323E" w:rsidRDefault="007A6EFC" w:rsidP="004C5F63">
            <w:pPr>
              <w:pStyle w:val="a3"/>
              <w:ind w:left="0"/>
              <w:jc w:val="center"/>
              <w:rPr>
                <w:rFonts w:ascii="Myriad Pro" w:hAnsi="Myriad Pro"/>
                <w:sz w:val="20"/>
                <w:szCs w:val="20"/>
              </w:rPr>
            </w:pPr>
            <w:r w:rsidRPr="00B8323E">
              <w:rPr>
                <w:rStyle w:val="295pt"/>
                <w:rFonts w:ascii="Myriad Pro" w:eastAsia="Calibri" w:hAnsi="Myriad Pro"/>
                <w:sz w:val="20"/>
                <w:szCs w:val="20"/>
              </w:rPr>
              <w:t>87 836</w:t>
            </w:r>
          </w:p>
        </w:tc>
        <w:tc>
          <w:tcPr>
            <w:tcW w:w="1536" w:type="dxa"/>
            <w:tcBorders>
              <w:top w:val="single" w:sz="4" w:space="0" w:color="auto"/>
              <w:left w:val="single" w:sz="4" w:space="0" w:color="auto"/>
            </w:tcBorders>
            <w:shd w:val="clear" w:color="auto" w:fill="FFFFFF"/>
            <w:vAlign w:val="center"/>
          </w:tcPr>
          <w:p w14:paraId="64224919" w14:textId="77777777" w:rsidR="007A6EFC" w:rsidRPr="00B8323E" w:rsidRDefault="007A6EFC" w:rsidP="004C5F63">
            <w:pPr>
              <w:pStyle w:val="a3"/>
              <w:ind w:left="0"/>
              <w:jc w:val="center"/>
              <w:rPr>
                <w:rFonts w:ascii="Myriad Pro" w:hAnsi="Myriad Pro"/>
                <w:sz w:val="20"/>
                <w:szCs w:val="20"/>
              </w:rPr>
            </w:pPr>
            <w:r w:rsidRPr="00B8323E">
              <w:rPr>
                <w:rStyle w:val="295pt"/>
                <w:rFonts w:ascii="Myriad Pro" w:eastAsia="Calibri" w:hAnsi="Myriad Pro"/>
                <w:sz w:val="20"/>
                <w:szCs w:val="20"/>
              </w:rPr>
              <w:t>82 881</w:t>
            </w:r>
          </w:p>
        </w:tc>
        <w:tc>
          <w:tcPr>
            <w:tcW w:w="1473" w:type="dxa"/>
            <w:tcBorders>
              <w:top w:val="single" w:sz="4" w:space="0" w:color="auto"/>
              <w:left w:val="single" w:sz="4" w:space="0" w:color="auto"/>
              <w:right w:val="single" w:sz="4" w:space="0" w:color="auto"/>
            </w:tcBorders>
            <w:shd w:val="clear" w:color="auto" w:fill="FFFFFF"/>
            <w:vAlign w:val="center"/>
          </w:tcPr>
          <w:p w14:paraId="125B28F0" w14:textId="77777777" w:rsidR="007A6EFC" w:rsidRPr="00B8323E" w:rsidRDefault="007A6EFC" w:rsidP="004C5F63">
            <w:pPr>
              <w:pStyle w:val="a3"/>
              <w:ind w:left="0"/>
              <w:jc w:val="center"/>
              <w:rPr>
                <w:rFonts w:ascii="Myriad Pro" w:hAnsi="Myriad Pro"/>
                <w:sz w:val="20"/>
                <w:szCs w:val="20"/>
              </w:rPr>
            </w:pPr>
            <w:r w:rsidRPr="00B8323E">
              <w:rPr>
                <w:rStyle w:val="295pt"/>
                <w:rFonts w:ascii="Myriad Pro" w:eastAsia="Calibri" w:hAnsi="Myriad Pro"/>
                <w:sz w:val="20"/>
                <w:szCs w:val="20"/>
              </w:rPr>
              <w:t>-4 955</w:t>
            </w:r>
          </w:p>
        </w:tc>
      </w:tr>
      <w:tr w:rsidR="007A6EFC" w:rsidRPr="00B8323E" w14:paraId="59944A88" w14:textId="77777777" w:rsidTr="007A6EFC">
        <w:tc>
          <w:tcPr>
            <w:tcW w:w="704" w:type="dxa"/>
            <w:tcBorders>
              <w:top w:val="single" w:sz="4" w:space="0" w:color="auto"/>
              <w:left w:val="single" w:sz="4" w:space="0" w:color="auto"/>
            </w:tcBorders>
            <w:shd w:val="clear" w:color="auto" w:fill="FFFFFF"/>
            <w:vAlign w:val="center"/>
          </w:tcPr>
          <w:p w14:paraId="45F91519" w14:textId="77777777" w:rsidR="007A6EFC" w:rsidRPr="00B8323E" w:rsidRDefault="007A6EFC" w:rsidP="004C5F63">
            <w:pPr>
              <w:pStyle w:val="a3"/>
              <w:ind w:left="0"/>
              <w:jc w:val="center"/>
              <w:rPr>
                <w:rFonts w:ascii="Myriad Pro" w:hAnsi="Myriad Pro"/>
                <w:sz w:val="20"/>
                <w:szCs w:val="20"/>
              </w:rPr>
            </w:pPr>
            <w:r w:rsidRPr="00B8323E">
              <w:rPr>
                <w:rStyle w:val="295pt"/>
                <w:rFonts w:ascii="Myriad Pro" w:eastAsia="Calibri" w:hAnsi="Myriad Pro"/>
                <w:sz w:val="20"/>
                <w:szCs w:val="20"/>
              </w:rPr>
              <w:t>12</w:t>
            </w:r>
          </w:p>
        </w:tc>
        <w:tc>
          <w:tcPr>
            <w:tcW w:w="2638" w:type="dxa"/>
            <w:tcBorders>
              <w:top w:val="single" w:sz="4" w:space="0" w:color="auto"/>
              <w:left w:val="single" w:sz="4" w:space="0" w:color="auto"/>
            </w:tcBorders>
            <w:shd w:val="clear" w:color="auto" w:fill="FFFFFF"/>
            <w:vAlign w:val="center"/>
          </w:tcPr>
          <w:p w14:paraId="7FAB3F03" w14:textId="77777777" w:rsidR="007A6EFC" w:rsidRPr="00B8323E" w:rsidRDefault="007A6EFC" w:rsidP="004C5F63">
            <w:pPr>
              <w:pStyle w:val="a3"/>
              <w:ind w:left="0"/>
              <w:rPr>
                <w:rFonts w:ascii="Myriad Pro" w:hAnsi="Myriad Pro"/>
                <w:sz w:val="20"/>
                <w:szCs w:val="20"/>
              </w:rPr>
            </w:pPr>
            <w:r w:rsidRPr="00B8323E">
              <w:rPr>
                <w:rStyle w:val="295pt"/>
                <w:rFonts w:ascii="Myriad Pro" w:eastAsia="Calibri" w:hAnsi="Myriad Pro"/>
                <w:sz w:val="20"/>
                <w:szCs w:val="20"/>
              </w:rPr>
              <w:t>Выпадающие доходы по ТПП</w:t>
            </w:r>
          </w:p>
        </w:tc>
        <w:tc>
          <w:tcPr>
            <w:tcW w:w="1457" w:type="dxa"/>
            <w:tcBorders>
              <w:top w:val="single" w:sz="4" w:space="0" w:color="auto"/>
              <w:left w:val="single" w:sz="4" w:space="0" w:color="auto"/>
            </w:tcBorders>
            <w:shd w:val="clear" w:color="auto" w:fill="FFFFFF"/>
            <w:vAlign w:val="center"/>
          </w:tcPr>
          <w:p w14:paraId="679D5B9C" w14:textId="77777777" w:rsidR="007A6EFC" w:rsidRPr="00B8323E" w:rsidRDefault="007A6EFC" w:rsidP="004C5F63">
            <w:pPr>
              <w:pStyle w:val="a3"/>
              <w:ind w:left="0"/>
              <w:jc w:val="center"/>
              <w:rPr>
                <w:rFonts w:ascii="Myriad Pro" w:hAnsi="Myriad Pro"/>
                <w:sz w:val="20"/>
                <w:szCs w:val="20"/>
              </w:rPr>
            </w:pPr>
            <w:r w:rsidRPr="00B8323E">
              <w:rPr>
                <w:rStyle w:val="295pt"/>
                <w:rFonts w:ascii="Myriad Pro" w:eastAsia="Calibri" w:hAnsi="Myriad Pro"/>
                <w:sz w:val="20"/>
                <w:szCs w:val="20"/>
              </w:rPr>
              <w:t>тыс. руб.</w:t>
            </w:r>
          </w:p>
        </w:tc>
        <w:tc>
          <w:tcPr>
            <w:tcW w:w="1537" w:type="dxa"/>
            <w:tcBorders>
              <w:top w:val="single" w:sz="4" w:space="0" w:color="auto"/>
              <w:left w:val="single" w:sz="4" w:space="0" w:color="auto"/>
            </w:tcBorders>
            <w:shd w:val="clear" w:color="auto" w:fill="FFFFFF"/>
            <w:vAlign w:val="center"/>
          </w:tcPr>
          <w:p w14:paraId="1AD063E3" w14:textId="77777777" w:rsidR="007A6EFC" w:rsidRPr="00B8323E" w:rsidRDefault="007A6EFC" w:rsidP="004C5F63">
            <w:pPr>
              <w:pStyle w:val="a3"/>
              <w:ind w:left="0"/>
              <w:jc w:val="center"/>
              <w:rPr>
                <w:rFonts w:ascii="Myriad Pro" w:hAnsi="Myriad Pro"/>
                <w:sz w:val="20"/>
                <w:szCs w:val="20"/>
              </w:rPr>
            </w:pPr>
            <w:r w:rsidRPr="00B8323E">
              <w:rPr>
                <w:rStyle w:val="295pt"/>
                <w:rFonts w:ascii="Myriad Pro" w:eastAsia="Calibri" w:hAnsi="Myriad Pro"/>
                <w:sz w:val="20"/>
                <w:szCs w:val="20"/>
              </w:rPr>
              <w:t>80 000</w:t>
            </w:r>
          </w:p>
        </w:tc>
        <w:tc>
          <w:tcPr>
            <w:tcW w:w="1536" w:type="dxa"/>
            <w:tcBorders>
              <w:top w:val="single" w:sz="4" w:space="0" w:color="auto"/>
              <w:left w:val="single" w:sz="4" w:space="0" w:color="auto"/>
            </w:tcBorders>
            <w:shd w:val="clear" w:color="auto" w:fill="FFFFFF"/>
            <w:vAlign w:val="center"/>
          </w:tcPr>
          <w:p w14:paraId="4794CABD" w14:textId="77777777" w:rsidR="007A6EFC" w:rsidRPr="00B8323E" w:rsidRDefault="007A6EFC" w:rsidP="004C5F63">
            <w:pPr>
              <w:pStyle w:val="a3"/>
              <w:ind w:left="0"/>
              <w:jc w:val="center"/>
              <w:rPr>
                <w:rFonts w:ascii="Myriad Pro" w:hAnsi="Myriad Pro"/>
                <w:sz w:val="20"/>
                <w:szCs w:val="20"/>
              </w:rPr>
            </w:pPr>
            <w:r w:rsidRPr="00B8323E">
              <w:rPr>
                <w:rStyle w:val="295pt"/>
                <w:rFonts w:ascii="Myriad Pro" w:eastAsia="Calibri" w:hAnsi="Myriad Pro"/>
                <w:sz w:val="20"/>
                <w:szCs w:val="20"/>
              </w:rPr>
              <w:t>93 330</w:t>
            </w:r>
          </w:p>
        </w:tc>
        <w:tc>
          <w:tcPr>
            <w:tcW w:w="1473" w:type="dxa"/>
            <w:tcBorders>
              <w:top w:val="single" w:sz="4" w:space="0" w:color="auto"/>
              <w:left w:val="single" w:sz="4" w:space="0" w:color="auto"/>
              <w:right w:val="single" w:sz="4" w:space="0" w:color="auto"/>
            </w:tcBorders>
            <w:shd w:val="clear" w:color="auto" w:fill="FFFFFF"/>
            <w:vAlign w:val="center"/>
          </w:tcPr>
          <w:p w14:paraId="3232953E" w14:textId="77777777" w:rsidR="007A6EFC" w:rsidRPr="00B8323E" w:rsidRDefault="007A6EFC" w:rsidP="004C5F63">
            <w:pPr>
              <w:pStyle w:val="a3"/>
              <w:ind w:left="0"/>
              <w:jc w:val="center"/>
              <w:rPr>
                <w:rFonts w:ascii="Myriad Pro" w:hAnsi="Myriad Pro"/>
                <w:sz w:val="20"/>
                <w:szCs w:val="20"/>
              </w:rPr>
            </w:pPr>
            <w:r w:rsidRPr="00B8323E">
              <w:rPr>
                <w:rStyle w:val="295pt"/>
                <w:rFonts w:ascii="Myriad Pro" w:eastAsia="Calibri" w:hAnsi="Myriad Pro"/>
                <w:sz w:val="20"/>
                <w:szCs w:val="20"/>
              </w:rPr>
              <w:t>13 330</w:t>
            </w:r>
          </w:p>
        </w:tc>
      </w:tr>
      <w:tr w:rsidR="007A6EFC" w:rsidRPr="00B8323E" w14:paraId="46877D02" w14:textId="77777777" w:rsidTr="007A6EFC">
        <w:tc>
          <w:tcPr>
            <w:tcW w:w="704" w:type="dxa"/>
            <w:tcBorders>
              <w:top w:val="single" w:sz="4" w:space="0" w:color="auto"/>
              <w:left w:val="single" w:sz="4" w:space="0" w:color="auto"/>
              <w:bottom w:val="single" w:sz="4" w:space="0" w:color="auto"/>
            </w:tcBorders>
            <w:shd w:val="clear" w:color="auto" w:fill="FFFFFF"/>
            <w:vAlign w:val="center"/>
          </w:tcPr>
          <w:p w14:paraId="28FC2989" w14:textId="77777777" w:rsidR="007A6EFC" w:rsidRPr="00B8323E" w:rsidRDefault="007A6EFC" w:rsidP="004C5F63">
            <w:pPr>
              <w:pStyle w:val="a3"/>
              <w:ind w:left="0"/>
              <w:jc w:val="center"/>
              <w:rPr>
                <w:rFonts w:ascii="Myriad Pro" w:hAnsi="Myriad Pro"/>
                <w:sz w:val="20"/>
                <w:szCs w:val="20"/>
              </w:rPr>
            </w:pPr>
            <w:r w:rsidRPr="00B8323E">
              <w:rPr>
                <w:rStyle w:val="295pt"/>
                <w:rFonts w:ascii="Myriad Pro" w:eastAsia="Calibri" w:hAnsi="Myriad Pro"/>
                <w:sz w:val="20"/>
                <w:szCs w:val="20"/>
              </w:rPr>
              <w:t>13</w:t>
            </w:r>
          </w:p>
        </w:tc>
        <w:tc>
          <w:tcPr>
            <w:tcW w:w="2638" w:type="dxa"/>
            <w:tcBorders>
              <w:top w:val="single" w:sz="4" w:space="0" w:color="auto"/>
              <w:left w:val="single" w:sz="4" w:space="0" w:color="auto"/>
              <w:bottom w:val="single" w:sz="4" w:space="0" w:color="auto"/>
            </w:tcBorders>
            <w:shd w:val="clear" w:color="auto" w:fill="FFFFFF"/>
            <w:vAlign w:val="center"/>
          </w:tcPr>
          <w:p w14:paraId="6CD23659" w14:textId="77777777" w:rsidR="007A6EFC" w:rsidRPr="00B8323E" w:rsidRDefault="007A6EFC" w:rsidP="004C5F63">
            <w:pPr>
              <w:pStyle w:val="a3"/>
              <w:ind w:left="0"/>
              <w:rPr>
                <w:rFonts w:ascii="Myriad Pro" w:hAnsi="Myriad Pro"/>
                <w:sz w:val="20"/>
                <w:szCs w:val="20"/>
              </w:rPr>
            </w:pPr>
            <w:r w:rsidRPr="00B8323E">
              <w:rPr>
                <w:rStyle w:val="295pt"/>
                <w:rFonts w:ascii="Myriad Pro" w:eastAsia="Calibri" w:hAnsi="Myriad Pro"/>
                <w:sz w:val="20"/>
                <w:szCs w:val="20"/>
              </w:rPr>
              <w:t>Услуги ТСО</w:t>
            </w:r>
          </w:p>
        </w:tc>
        <w:tc>
          <w:tcPr>
            <w:tcW w:w="1457" w:type="dxa"/>
            <w:tcBorders>
              <w:top w:val="single" w:sz="4" w:space="0" w:color="auto"/>
              <w:left w:val="single" w:sz="4" w:space="0" w:color="auto"/>
              <w:bottom w:val="single" w:sz="4" w:space="0" w:color="auto"/>
            </w:tcBorders>
            <w:shd w:val="clear" w:color="auto" w:fill="FFFFFF"/>
            <w:vAlign w:val="center"/>
          </w:tcPr>
          <w:p w14:paraId="577BDC68" w14:textId="77777777" w:rsidR="007A6EFC" w:rsidRPr="00B8323E" w:rsidRDefault="007A6EFC" w:rsidP="004C5F63">
            <w:pPr>
              <w:pStyle w:val="a3"/>
              <w:ind w:left="0"/>
              <w:jc w:val="center"/>
              <w:rPr>
                <w:rFonts w:ascii="Myriad Pro" w:hAnsi="Myriad Pro"/>
                <w:sz w:val="20"/>
                <w:szCs w:val="20"/>
              </w:rPr>
            </w:pPr>
            <w:r w:rsidRPr="00B8323E">
              <w:rPr>
                <w:rStyle w:val="295pt"/>
                <w:rFonts w:ascii="Myriad Pro" w:eastAsia="Calibri" w:hAnsi="Myriad Pro"/>
                <w:sz w:val="20"/>
                <w:szCs w:val="20"/>
              </w:rPr>
              <w:t>тыс. руб.</w:t>
            </w:r>
          </w:p>
        </w:tc>
        <w:tc>
          <w:tcPr>
            <w:tcW w:w="1537" w:type="dxa"/>
            <w:tcBorders>
              <w:top w:val="single" w:sz="4" w:space="0" w:color="auto"/>
              <w:left w:val="single" w:sz="4" w:space="0" w:color="auto"/>
              <w:bottom w:val="single" w:sz="4" w:space="0" w:color="auto"/>
            </w:tcBorders>
            <w:shd w:val="clear" w:color="auto" w:fill="FFFFFF"/>
            <w:vAlign w:val="center"/>
          </w:tcPr>
          <w:p w14:paraId="45C36729" w14:textId="77777777" w:rsidR="007A6EFC" w:rsidRPr="00B8323E" w:rsidRDefault="007A6EFC" w:rsidP="004C5F63">
            <w:pPr>
              <w:pStyle w:val="a3"/>
              <w:ind w:left="0"/>
              <w:jc w:val="center"/>
              <w:rPr>
                <w:rFonts w:ascii="Myriad Pro" w:hAnsi="Myriad Pro"/>
                <w:sz w:val="20"/>
                <w:szCs w:val="20"/>
              </w:rPr>
            </w:pPr>
            <w:r w:rsidRPr="00B8323E">
              <w:rPr>
                <w:rStyle w:val="295pt"/>
                <w:rFonts w:ascii="Myriad Pro" w:eastAsia="Calibri" w:hAnsi="Myriad Pro"/>
                <w:sz w:val="20"/>
                <w:szCs w:val="20"/>
              </w:rPr>
              <w:t>665 382</w:t>
            </w:r>
          </w:p>
        </w:tc>
        <w:tc>
          <w:tcPr>
            <w:tcW w:w="1536" w:type="dxa"/>
            <w:tcBorders>
              <w:top w:val="single" w:sz="4" w:space="0" w:color="auto"/>
              <w:left w:val="single" w:sz="4" w:space="0" w:color="auto"/>
              <w:bottom w:val="single" w:sz="4" w:space="0" w:color="auto"/>
            </w:tcBorders>
            <w:shd w:val="clear" w:color="auto" w:fill="FFFFFF"/>
            <w:vAlign w:val="center"/>
          </w:tcPr>
          <w:p w14:paraId="74596084" w14:textId="77777777" w:rsidR="007A6EFC" w:rsidRPr="00B8323E" w:rsidRDefault="007A6EFC" w:rsidP="004C5F63">
            <w:pPr>
              <w:pStyle w:val="a3"/>
              <w:ind w:left="0"/>
              <w:jc w:val="center"/>
              <w:rPr>
                <w:rFonts w:ascii="Myriad Pro" w:hAnsi="Myriad Pro"/>
                <w:sz w:val="20"/>
                <w:szCs w:val="20"/>
              </w:rPr>
            </w:pPr>
            <w:r w:rsidRPr="00B8323E">
              <w:rPr>
                <w:rStyle w:val="295pt"/>
                <w:rFonts w:ascii="Myriad Pro" w:eastAsia="Calibri" w:hAnsi="Myriad Pro"/>
                <w:sz w:val="20"/>
                <w:szCs w:val="20"/>
              </w:rPr>
              <w:t>660 669</w:t>
            </w:r>
          </w:p>
        </w:tc>
        <w:tc>
          <w:tcPr>
            <w:tcW w:w="1473" w:type="dxa"/>
            <w:tcBorders>
              <w:top w:val="single" w:sz="4" w:space="0" w:color="auto"/>
              <w:left w:val="single" w:sz="4" w:space="0" w:color="auto"/>
              <w:bottom w:val="single" w:sz="4" w:space="0" w:color="auto"/>
              <w:right w:val="single" w:sz="4" w:space="0" w:color="auto"/>
            </w:tcBorders>
            <w:shd w:val="clear" w:color="auto" w:fill="FFFFFF"/>
            <w:vAlign w:val="center"/>
          </w:tcPr>
          <w:p w14:paraId="23D892E1" w14:textId="77777777" w:rsidR="007A6EFC" w:rsidRPr="00B8323E" w:rsidRDefault="007A6EFC" w:rsidP="004C5F63">
            <w:pPr>
              <w:pStyle w:val="a3"/>
              <w:ind w:left="0"/>
              <w:jc w:val="center"/>
              <w:rPr>
                <w:rFonts w:ascii="Myriad Pro" w:hAnsi="Myriad Pro"/>
                <w:sz w:val="20"/>
                <w:szCs w:val="20"/>
              </w:rPr>
            </w:pPr>
            <w:r w:rsidRPr="00B8323E">
              <w:rPr>
                <w:rStyle w:val="295pt"/>
                <w:rFonts w:ascii="Myriad Pro" w:eastAsia="Calibri" w:hAnsi="Myriad Pro"/>
                <w:sz w:val="20"/>
                <w:szCs w:val="20"/>
              </w:rPr>
              <w:t>-4 714</w:t>
            </w:r>
          </w:p>
        </w:tc>
      </w:tr>
    </w:tbl>
    <w:p w14:paraId="56D38334" w14:textId="77777777" w:rsidR="00262C2E" w:rsidRDefault="00262C2E" w:rsidP="00E85A02">
      <w:pPr>
        <w:pStyle w:val="a3"/>
        <w:spacing w:after="0" w:line="360" w:lineRule="auto"/>
        <w:ind w:left="0" w:firstLine="567"/>
        <w:jc w:val="both"/>
        <w:rPr>
          <w:rFonts w:ascii="Myriad Pro" w:hAnsi="Myriad Pro"/>
          <w:sz w:val="26"/>
          <w:szCs w:val="26"/>
        </w:rPr>
      </w:pPr>
    </w:p>
    <w:p w14:paraId="0B5D34B1" w14:textId="77777777" w:rsidR="00ED4786" w:rsidRDefault="00ED4786" w:rsidP="00843F92">
      <w:pPr>
        <w:spacing w:after="0" w:line="360" w:lineRule="auto"/>
        <w:jc w:val="both"/>
        <w:rPr>
          <w:rFonts w:ascii="Myriad Pro" w:hAnsi="Myriad Pro"/>
          <w:b/>
          <w:bCs/>
          <w:sz w:val="26"/>
          <w:szCs w:val="26"/>
          <w:lang w:eastAsia="ru-RU"/>
        </w:rPr>
      </w:pPr>
      <w:r>
        <w:rPr>
          <w:rFonts w:ascii="Myriad Pro" w:hAnsi="Myriad Pro"/>
          <w:b/>
          <w:bCs/>
          <w:sz w:val="26"/>
          <w:szCs w:val="26"/>
          <w:lang w:eastAsia="ru-RU"/>
        </w:rPr>
        <w:t>ПОЗИЦИЯ ОРГАНА РЕГУЛИРОВАНИЯ</w:t>
      </w:r>
    </w:p>
    <w:p w14:paraId="11BB12C4" w14:textId="77777777" w:rsidR="00B8323E" w:rsidRPr="00A816F1" w:rsidRDefault="00B8323E" w:rsidP="00B8323E">
      <w:pPr>
        <w:spacing w:after="0" w:line="360" w:lineRule="auto"/>
        <w:ind w:firstLine="567"/>
        <w:jc w:val="both"/>
        <w:rPr>
          <w:rFonts w:ascii="Myriad Pro" w:eastAsia="Calibri" w:hAnsi="Myriad Pro" w:cs="Times New Roman"/>
          <w:sz w:val="26"/>
          <w:szCs w:val="26"/>
        </w:rPr>
      </w:pPr>
      <w:r w:rsidRPr="00A816F1">
        <w:rPr>
          <w:rFonts w:ascii="Myriad Pro" w:eastAsia="Calibri" w:hAnsi="Myriad Pro" w:cs="Times New Roman"/>
          <w:sz w:val="26"/>
          <w:szCs w:val="26"/>
        </w:rPr>
        <w:t xml:space="preserve">В Экспертном заключении </w:t>
      </w:r>
      <w:r w:rsidR="002701FF">
        <w:rPr>
          <w:rFonts w:ascii="Myriad Pro" w:eastAsia="Calibri" w:hAnsi="Myriad Pro" w:cs="Times New Roman"/>
          <w:sz w:val="26"/>
          <w:szCs w:val="26"/>
        </w:rPr>
        <w:t>КТР Волгоградской</w:t>
      </w:r>
      <w:r>
        <w:rPr>
          <w:rFonts w:ascii="Myriad Pro" w:eastAsia="Calibri" w:hAnsi="Myriad Pro" w:cs="Times New Roman"/>
          <w:sz w:val="26"/>
          <w:szCs w:val="26"/>
        </w:rPr>
        <w:t xml:space="preserve"> области</w:t>
      </w:r>
      <w:r w:rsidRPr="00A816F1">
        <w:rPr>
          <w:rFonts w:ascii="Myriad Pro" w:eastAsia="Calibri" w:hAnsi="Myriad Pro" w:cs="Times New Roman"/>
          <w:sz w:val="26"/>
          <w:szCs w:val="26"/>
        </w:rPr>
        <w:t xml:space="preserve"> </w:t>
      </w:r>
      <w:r>
        <w:rPr>
          <w:rFonts w:ascii="Myriad Pro" w:eastAsia="Calibri" w:hAnsi="Myriad Pro" w:cs="Times New Roman"/>
          <w:sz w:val="26"/>
          <w:szCs w:val="26"/>
        </w:rPr>
        <w:t>(стр. 52) корректировка неподконтрольных расходов ф</w:t>
      </w:r>
      <w:r w:rsidRPr="00A816F1">
        <w:rPr>
          <w:rFonts w:ascii="Myriad Pro" w:eastAsia="Calibri" w:hAnsi="Myriad Pro" w:cs="Times New Roman"/>
          <w:sz w:val="26"/>
          <w:szCs w:val="26"/>
        </w:rPr>
        <w:t>илиал</w:t>
      </w:r>
      <w:r>
        <w:rPr>
          <w:rFonts w:ascii="Myriad Pro" w:eastAsia="Calibri" w:hAnsi="Myriad Pro" w:cs="Times New Roman"/>
          <w:sz w:val="26"/>
          <w:szCs w:val="26"/>
        </w:rPr>
        <w:t>а</w:t>
      </w:r>
      <w:r w:rsidRPr="00A816F1">
        <w:rPr>
          <w:rFonts w:ascii="Myriad Pro" w:eastAsia="Calibri" w:hAnsi="Myriad Pro" w:cs="Times New Roman"/>
          <w:sz w:val="26"/>
          <w:szCs w:val="26"/>
        </w:rPr>
        <w:t xml:space="preserve"> ПАО «МРСК Юга» - «Волгоградэнерго» </w:t>
      </w:r>
      <w:r>
        <w:rPr>
          <w:rFonts w:ascii="Myriad Pro" w:eastAsia="Calibri" w:hAnsi="Myriad Pro" w:cs="Times New Roman"/>
          <w:sz w:val="26"/>
          <w:szCs w:val="26"/>
        </w:rPr>
        <w:t xml:space="preserve">по факту за 2017 год определена в размере 0. </w:t>
      </w:r>
      <w:r w:rsidR="002701FF">
        <w:rPr>
          <w:rFonts w:ascii="Myriad Pro" w:eastAsia="Calibri" w:hAnsi="Myriad Pro" w:cs="Times New Roman"/>
          <w:sz w:val="26"/>
          <w:szCs w:val="26"/>
        </w:rPr>
        <w:t>КТР Волгоградской</w:t>
      </w:r>
      <w:r>
        <w:rPr>
          <w:rFonts w:ascii="Myriad Pro" w:eastAsia="Calibri" w:hAnsi="Myriad Pro" w:cs="Times New Roman"/>
          <w:sz w:val="26"/>
          <w:szCs w:val="26"/>
        </w:rPr>
        <w:t xml:space="preserve"> области указано, что фактически понесенные неподконтрольные расходы «обусловлены оплатой процентов по кредитам, которые являются экономически не обоснованными».</w:t>
      </w:r>
    </w:p>
    <w:p w14:paraId="50CB9FFA" w14:textId="77777777" w:rsidR="00B77F7F" w:rsidRPr="00027C81" w:rsidRDefault="00B77F7F" w:rsidP="008C7984">
      <w:pPr>
        <w:spacing w:after="0" w:line="360" w:lineRule="auto"/>
        <w:ind w:firstLine="567"/>
        <w:jc w:val="both"/>
        <w:rPr>
          <w:rFonts w:ascii="Myriad Pro" w:hAnsi="Myriad Pro"/>
          <w:bCs/>
          <w:sz w:val="26"/>
          <w:szCs w:val="26"/>
          <w:lang w:eastAsia="ru-RU"/>
        </w:rPr>
      </w:pPr>
    </w:p>
    <w:p w14:paraId="2EC50B32" w14:textId="77777777" w:rsidR="00ED4786" w:rsidRDefault="00ED4786" w:rsidP="00843F92">
      <w:pPr>
        <w:spacing w:after="0" w:line="360" w:lineRule="auto"/>
        <w:jc w:val="both"/>
        <w:rPr>
          <w:rFonts w:ascii="Myriad Pro" w:hAnsi="Myriad Pro"/>
          <w:b/>
          <w:bCs/>
          <w:sz w:val="26"/>
          <w:szCs w:val="26"/>
          <w:lang w:eastAsia="ru-RU"/>
        </w:rPr>
      </w:pPr>
      <w:r w:rsidRPr="00CB1A26">
        <w:rPr>
          <w:rFonts w:ascii="Myriad Pro" w:hAnsi="Myriad Pro"/>
          <w:b/>
          <w:bCs/>
          <w:sz w:val="26"/>
          <w:szCs w:val="26"/>
          <w:lang w:eastAsia="ru-RU"/>
        </w:rPr>
        <w:t>ПОЗИЦИЯ ИСПОЛНИТЕЛЯ</w:t>
      </w:r>
    </w:p>
    <w:p w14:paraId="584B3AAE" w14:textId="77777777" w:rsidR="0087476C" w:rsidRPr="0087476C" w:rsidRDefault="0087476C" w:rsidP="0087476C">
      <w:pPr>
        <w:spacing w:after="0" w:line="360" w:lineRule="auto"/>
        <w:ind w:firstLine="567"/>
        <w:contextualSpacing/>
        <w:jc w:val="both"/>
        <w:rPr>
          <w:rFonts w:ascii="Myriad Pro" w:eastAsia="Calibri" w:hAnsi="Myriad Pro" w:cs="Times New Roman"/>
          <w:sz w:val="26"/>
          <w:szCs w:val="26"/>
        </w:rPr>
      </w:pPr>
      <w:r w:rsidRPr="0087476C">
        <w:rPr>
          <w:rFonts w:ascii="Myriad Pro" w:eastAsia="Calibri" w:hAnsi="Myriad Pro" w:cs="Times New Roman"/>
          <w:bCs/>
          <w:sz w:val="26"/>
          <w:szCs w:val="26"/>
          <w:lang w:eastAsia="ru-RU"/>
        </w:rPr>
        <w:t xml:space="preserve">Исполнитель отмечает, что в Экспертном заключении </w:t>
      </w:r>
      <w:r w:rsidR="002701FF">
        <w:rPr>
          <w:rFonts w:ascii="Myriad Pro" w:eastAsia="Calibri" w:hAnsi="Myriad Pro" w:cs="Times New Roman"/>
          <w:sz w:val="26"/>
          <w:szCs w:val="26"/>
        </w:rPr>
        <w:t>КТР Волгоградской</w:t>
      </w:r>
      <w:r w:rsidRPr="0087476C">
        <w:rPr>
          <w:rFonts w:ascii="Myriad Pro" w:eastAsia="Calibri" w:hAnsi="Myriad Pro" w:cs="Times New Roman"/>
          <w:sz w:val="26"/>
          <w:szCs w:val="26"/>
        </w:rPr>
        <w:t xml:space="preserve"> области не отражен анализ экономической обоснованности фактических расходов филиала ПАО «МРСК Юга» - «Волгоградэнерго» за 2017 год по статьям неподконтрольных расходов, не указаны ссылки на документы, предоставленные филиалом ПАО «МРСК Юга» - «Волгоградэнерго» для подтверждения фактических расходов за 2017 год.</w:t>
      </w:r>
    </w:p>
    <w:p w14:paraId="591703EB" w14:textId="77777777" w:rsidR="0087476C" w:rsidRPr="00DA0220" w:rsidRDefault="0087476C" w:rsidP="0087476C">
      <w:pPr>
        <w:autoSpaceDE w:val="0"/>
        <w:autoSpaceDN w:val="0"/>
        <w:adjustRightInd w:val="0"/>
        <w:spacing w:after="0" w:line="360" w:lineRule="auto"/>
        <w:ind w:firstLine="567"/>
        <w:jc w:val="both"/>
        <w:rPr>
          <w:rFonts w:ascii="Myriad Pro" w:eastAsia="Calibri" w:hAnsi="Myriad Pro" w:cs="Times New Roman"/>
          <w:sz w:val="26"/>
          <w:szCs w:val="26"/>
        </w:rPr>
      </w:pPr>
      <w:r w:rsidRPr="0087476C">
        <w:rPr>
          <w:rFonts w:ascii="Myriad Pro" w:eastAsia="Calibri" w:hAnsi="Myriad Pro" w:cs="Times New Roman"/>
          <w:sz w:val="26"/>
          <w:szCs w:val="26"/>
        </w:rPr>
        <w:t xml:space="preserve">На основании материалов, представленных </w:t>
      </w:r>
      <w:bookmarkStart w:id="29" w:name="_Hlk36817177"/>
      <w:r w:rsidRPr="0087476C">
        <w:rPr>
          <w:rFonts w:ascii="Myriad Pro" w:eastAsia="Calibri" w:hAnsi="Myriad Pro" w:cs="Times New Roman"/>
          <w:sz w:val="26"/>
          <w:szCs w:val="26"/>
        </w:rPr>
        <w:t>филиалом ПАО «МРСК Юга»-«Волгоградэнерго»</w:t>
      </w:r>
      <w:bookmarkEnd w:id="29"/>
      <w:r w:rsidRPr="0087476C">
        <w:rPr>
          <w:rFonts w:ascii="Myriad Pro" w:eastAsia="Calibri" w:hAnsi="Myriad Pro" w:cs="Times New Roman"/>
          <w:sz w:val="26"/>
          <w:szCs w:val="26"/>
        </w:rPr>
        <w:t xml:space="preserve"> в </w:t>
      </w:r>
      <w:r w:rsidR="002701FF">
        <w:rPr>
          <w:rFonts w:ascii="Myriad Pro" w:eastAsia="Calibri" w:hAnsi="Myriad Pro" w:cs="Times New Roman"/>
          <w:sz w:val="26"/>
          <w:szCs w:val="26"/>
        </w:rPr>
        <w:t>КТР Волгоградской</w:t>
      </w:r>
      <w:r w:rsidRPr="0087476C">
        <w:rPr>
          <w:rFonts w:ascii="Myriad Pro" w:eastAsia="Calibri" w:hAnsi="Myriad Pro" w:cs="Times New Roman"/>
          <w:sz w:val="26"/>
          <w:szCs w:val="26"/>
        </w:rPr>
        <w:t xml:space="preserve"> области, Исполнителем была определена сумма фактических неподконтрольных расходов для расчета корректировки исходя из фактических значений неподконтрольных расходов за 2017 год</w:t>
      </w:r>
      <w:r w:rsidR="00225C49">
        <w:rPr>
          <w:rFonts w:ascii="Myriad Pro" w:eastAsia="Calibri" w:hAnsi="Myriad Pro" w:cs="Times New Roman"/>
          <w:sz w:val="26"/>
          <w:szCs w:val="26"/>
        </w:rPr>
        <w:t xml:space="preserve"> в </w:t>
      </w:r>
      <w:r w:rsidR="00225C49" w:rsidRPr="00DA0220">
        <w:rPr>
          <w:rFonts w:ascii="Myriad Pro" w:eastAsia="Calibri" w:hAnsi="Myriad Pro" w:cs="Times New Roman"/>
          <w:sz w:val="26"/>
          <w:szCs w:val="26"/>
        </w:rPr>
        <w:t xml:space="preserve">размере </w:t>
      </w:r>
      <w:r w:rsidRPr="00DA0220">
        <w:rPr>
          <w:rFonts w:ascii="Myriad Pro" w:eastAsia="Calibri" w:hAnsi="Myriad Pro" w:cs="Times New Roman"/>
          <w:sz w:val="26"/>
          <w:szCs w:val="26"/>
        </w:rPr>
        <w:t>4</w:t>
      </w:r>
      <w:r w:rsidR="005D229D" w:rsidRPr="00DA0220">
        <w:rPr>
          <w:rFonts w:ascii="Myriad Pro" w:eastAsia="Calibri" w:hAnsi="Myriad Pro" w:cs="Times New Roman"/>
          <w:sz w:val="26"/>
          <w:szCs w:val="26"/>
        </w:rPr>
        <w:t> </w:t>
      </w:r>
      <w:r w:rsidR="00D62618" w:rsidRPr="00DA0220">
        <w:rPr>
          <w:rFonts w:ascii="Myriad Pro" w:eastAsia="Calibri" w:hAnsi="Myriad Pro" w:cs="Times New Roman"/>
          <w:sz w:val="26"/>
          <w:szCs w:val="26"/>
        </w:rPr>
        <w:t>7</w:t>
      </w:r>
      <w:r w:rsidR="005D229D" w:rsidRPr="00DA0220">
        <w:rPr>
          <w:rFonts w:ascii="Myriad Pro" w:eastAsia="Calibri" w:hAnsi="Myriad Pro" w:cs="Times New Roman"/>
          <w:sz w:val="26"/>
          <w:szCs w:val="26"/>
        </w:rPr>
        <w:t>84 793</w:t>
      </w:r>
      <w:r w:rsidRPr="00DA0220">
        <w:rPr>
          <w:rFonts w:ascii="Myriad Pro" w:eastAsia="Calibri" w:hAnsi="Myriad Pro" w:cs="Times New Roman"/>
          <w:sz w:val="26"/>
          <w:szCs w:val="26"/>
        </w:rPr>
        <w:t xml:space="preserve"> тыс. руб.</w:t>
      </w:r>
    </w:p>
    <w:p w14:paraId="62FE3EFD" w14:textId="77777777" w:rsidR="0087476C" w:rsidRPr="0087476C" w:rsidRDefault="0087476C" w:rsidP="0087476C">
      <w:pPr>
        <w:autoSpaceDE w:val="0"/>
        <w:autoSpaceDN w:val="0"/>
        <w:adjustRightInd w:val="0"/>
        <w:spacing w:after="0" w:line="360" w:lineRule="auto"/>
        <w:ind w:firstLine="567"/>
        <w:jc w:val="both"/>
        <w:rPr>
          <w:rFonts w:ascii="Myriad Pro" w:eastAsia="Calibri" w:hAnsi="Myriad Pro" w:cs="Times New Roman"/>
          <w:sz w:val="26"/>
          <w:szCs w:val="26"/>
        </w:rPr>
      </w:pPr>
      <w:r w:rsidRPr="00DA0220">
        <w:rPr>
          <w:rFonts w:ascii="Myriad Pro" w:eastAsia="Calibri" w:hAnsi="Myriad Pro" w:cs="Times New Roman"/>
          <w:sz w:val="26"/>
          <w:szCs w:val="26"/>
        </w:rPr>
        <w:lastRenderedPageBreak/>
        <w:t xml:space="preserve">Сумма корректировки неподконтрольных за 2017 год исходя из фактических значений по расчету Исполнителя составляет </w:t>
      </w:r>
      <w:r w:rsidR="005D229D" w:rsidRPr="00DA0220">
        <w:rPr>
          <w:rFonts w:ascii="Myriad Pro" w:eastAsia="Calibri" w:hAnsi="Myriad Pro" w:cs="Times New Roman"/>
          <w:sz w:val="26"/>
          <w:szCs w:val="26"/>
        </w:rPr>
        <w:t>502 933</w:t>
      </w:r>
      <w:r w:rsidRPr="00DA0220">
        <w:rPr>
          <w:rFonts w:ascii="Myriad Pro" w:eastAsia="Calibri" w:hAnsi="Myriad Pro" w:cs="Times New Roman"/>
          <w:sz w:val="26"/>
          <w:szCs w:val="26"/>
        </w:rPr>
        <w:t xml:space="preserve"> тыс. руб.</w:t>
      </w:r>
    </w:p>
    <w:tbl>
      <w:tblPr>
        <w:tblW w:w="5000" w:type="pct"/>
        <w:tblLook w:val="04A0" w:firstRow="1" w:lastRow="0" w:firstColumn="1" w:lastColumn="0" w:noHBand="0" w:noVBand="1"/>
      </w:tblPr>
      <w:tblGrid>
        <w:gridCol w:w="3888"/>
        <w:gridCol w:w="1777"/>
        <w:gridCol w:w="1985"/>
        <w:gridCol w:w="1695"/>
      </w:tblGrid>
      <w:tr w:rsidR="0087476C" w:rsidRPr="0087476C" w14:paraId="6C05E458" w14:textId="77777777" w:rsidTr="0087476C">
        <w:trPr>
          <w:trHeight w:val="20"/>
          <w:tblHeader/>
        </w:trPr>
        <w:tc>
          <w:tcPr>
            <w:tcW w:w="20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EC349F9" w14:textId="77777777" w:rsidR="0087476C" w:rsidRPr="0087476C" w:rsidRDefault="0087476C" w:rsidP="00E12BD6">
            <w:pPr>
              <w:spacing w:after="0" w:line="244" w:lineRule="auto"/>
              <w:jc w:val="center"/>
              <w:rPr>
                <w:rFonts w:ascii="Myriad Pro" w:eastAsia="Calibri" w:hAnsi="Myriad Pro" w:cs="Times New Roman"/>
                <w:b/>
                <w:bCs/>
                <w:color w:val="FFFFFF"/>
                <w:sz w:val="20"/>
                <w:szCs w:val="20"/>
                <w:lang w:eastAsia="ru-RU"/>
              </w:rPr>
            </w:pPr>
            <w:r w:rsidRPr="0087476C">
              <w:rPr>
                <w:rFonts w:ascii="Myriad Pro" w:eastAsia="Calibri" w:hAnsi="Myriad Pro" w:cs="Times New Roman"/>
                <w:b/>
                <w:bCs/>
                <w:color w:val="FFFFFF"/>
                <w:sz w:val="20"/>
                <w:szCs w:val="20"/>
                <w:lang w:eastAsia="ru-RU"/>
              </w:rPr>
              <w:t>Наименование показателей</w:t>
            </w:r>
          </w:p>
        </w:tc>
        <w:tc>
          <w:tcPr>
            <w:tcW w:w="9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4F9BC09" w14:textId="77777777" w:rsidR="0087476C" w:rsidRPr="0087476C" w:rsidRDefault="0087476C" w:rsidP="00E12BD6">
            <w:pPr>
              <w:spacing w:after="0" w:line="244" w:lineRule="auto"/>
              <w:jc w:val="center"/>
              <w:rPr>
                <w:rFonts w:ascii="Myriad Pro" w:eastAsia="Calibri" w:hAnsi="Myriad Pro" w:cs="Times New Roman"/>
                <w:b/>
                <w:bCs/>
                <w:color w:val="FFFFFF"/>
                <w:sz w:val="20"/>
                <w:szCs w:val="20"/>
                <w:lang w:eastAsia="ru-RU"/>
              </w:rPr>
            </w:pPr>
            <w:r w:rsidRPr="0087476C">
              <w:rPr>
                <w:rFonts w:ascii="Myriad Pro" w:eastAsia="Calibri" w:hAnsi="Myriad Pro" w:cs="Times New Roman"/>
                <w:b/>
                <w:bCs/>
                <w:color w:val="FFFFFF"/>
                <w:sz w:val="20"/>
                <w:szCs w:val="20"/>
                <w:lang w:eastAsia="ru-RU"/>
              </w:rPr>
              <w:t xml:space="preserve">Утв. </w:t>
            </w:r>
            <w:proofErr w:type="spellStart"/>
            <w:r w:rsidRPr="0087476C">
              <w:rPr>
                <w:rFonts w:ascii="Myriad Pro" w:eastAsia="Calibri" w:hAnsi="Myriad Pro" w:cs="Times New Roman"/>
                <w:b/>
                <w:bCs/>
                <w:color w:val="FFFFFF"/>
                <w:sz w:val="20"/>
                <w:szCs w:val="20"/>
                <w:lang w:eastAsia="ru-RU"/>
              </w:rPr>
              <w:t>неподк</w:t>
            </w:r>
            <w:proofErr w:type="spellEnd"/>
            <w:r w:rsidRPr="0087476C">
              <w:rPr>
                <w:rFonts w:ascii="Myriad Pro" w:eastAsia="Calibri" w:hAnsi="Myriad Pro" w:cs="Times New Roman"/>
                <w:b/>
                <w:bCs/>
                <w:color w:val="FFFFFF"/>
                <w:sz w:val="20"/>
                <w:szCs w:val="20"/>
                <w:lang w:eastAsia="ru-RU"/>
              </w:rPr>
              <w:t>. расходы на 2017 год, тыс. руб.</w:t>
            </w:r>
          </w:p>
        </w:tc>
        <w:tc>
          <w:tcPr>
            <w:tcW w:w="10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BAF724B" w14:textId="77777777" w:rsidR="0087476C" w:rsidRPr="0087476C" w:rsidRDefault="0087476C" w:rsidP="00E12BD6">
            <w:pPr>
              <w:spacing w:after="0" w:line="244" w:lineRule="auto"/>
              <w:jc w:val="center"/>
              <w:rPr>
                <w:rFonts w:ascii="Myriad Pro" w:eastAsia="Calibri" w:hAnsi="Myriad Pro" w:cs="Times New Roman"/>
                <w:b/>
                <w:bCs/>
                <w:color w:val="FFFFFF"/>
                <w:sz w:val="20"/>
                <w:szCs w:val="20"/>
                <w:lang w:eastAsia="ru-RU"/>
              </w:rPr>
            </w:pPr>
            <w:proofErr w:type="spellStart"/>
            <w:r w:rsidRPr="0087476C">
              <w:rPr>
                <w:rFonts w:ascii="Myriad Pro" w:eastAsia="Calibri" w:hAnsi="Myriad Pro" w:cs="Times New Roman"/>
                <w:b/>
                <w:bCs/>
                <w:color w:val="FFFFFF"/>
                <w:sz w:val="20"/>
                <w:szCs w:val="20"/>
                <w:lang w:eastAsia="ru-RU"/>
              </w:rPr>
              <w:t>Фактич</w:t>
            </w:r>
            <w:proofErr w:type="spellEnd"/>
            <w:r w:rsidRPr="0087476C">
              <w:rPr>
                <w:rFonts w:ascii="Myriad Pro" w:eastAsia="Calibri" w:hAnsi="Myriad Pro" w:cs="Times New Roman"/>
                <w:b/>
                <w:bCs/>
                <w:color w:val="FFFFFF"/>
                <w:sz w:val="20"/>
                <w:szCs w:val="20"/>
                <w:lang w:eastAsia="ru-RU"/>
              </w:rPr>
              <w:t xml:space="preserve">. </w:t>
            </w:r>
            <w:proofErr w:type="spellStart"/>
            <w:r w:rsidRPr="0087476C">
              <w:rPr>
                <w:rFonts w:ascii="Myriad Pro" w:eastAsia="Calibri" w:hAnsi="Myriad Pro" w:cs="Times New Roman"/>
                <w:b/>
                <w:bCs/>
                <w:color w:val="FFFFFF"/>
                <w:sz w:val="20"/>
                <w:szCs w:val="20"/>
                <w:lang w:eastAsia="ru-RU"/>
              </w:rPr>
              <w:t>неподк</w:t>
            </w:r>
            <w:proofErr w:type="spellEnd"/>
            <w:r w:rsidRPr="0087476C">
              <w:rPr>
                <w:rFonts w:ascii="Myriad Pro" w:eastAsia="Calibri" w:hAnsi="Myriad Pro" w:cs="Times New Roman"/>
                <w:b/>
                <w:bCs/>
                <w:color w:val="FFFFFF"/>
                <w:sz w:val="20"/>
                <w:szCs w:val="20"/>
                <w:lang w:eastAsia="ru-RU"/>
              </w:rPr>
              <w:t>. расходы за 2017 год по расчету Исполнителя, тыс. руб.</w:t>
            </w:r>
          </w:p>
        </w:tc>
        <w:tc>
          <w:tcPr>
            <w:tcW w:w="9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4C09CF5" w14:textId="77777777" w:rsidR="0087476C" w:rsidRPr="0087476C" w:rsidRDefault="0087476C" w:rsidP="00E12BD6">
            <w:pPr>
              <w:spacing w:after="0" w:line="244" w:lineRule="auto"/>
              <w:jc w:val="center"/>
              <w:rPr>
                <w:rFonts w:ascii="Myriad Pro" w:eastAsia="Calibri" w:hAnsi="Myriad Pro" w:cs="Times New Roman"/>
                <w:b/>
                <w:bCs/>
                <w:color w:val="FFFFFF"/>
                <w:sz w:val="20"/>
                <w:szCs w:val="20"/>
                <w:lang w:eastAsia="ru-RU"/>
              </w:rPr>
            </w:pPr>
            <w:r w:rsidRPr="0087476C">
              <w:rPr>
                <w:rFonts w:ascii="Myriad Pro" w:eastAsia="Calibri" w:hAnsi="Myriad Pro" w:cs="Times New Roman"/>
                <w:b/>
                <w:bCs/>
                <w:color w:val="FFFFFF"/>
                <w:sz w:val="20"/>
                <w:szCs w:val="20"/>
                <w:lang w:eastAsia="ru-RU"/>
              </w:rPr>
              <w:t>Отклонение, тыс. руб.</w:t>
            </w:r>
          </w:p>
          <w:p w14:paraId="2C524AA2" w14:textId="77777777" w:rsidR="0087476C" w:rsidRPr="0087476C" w:rsidRDefault="0087476C" w:rsidP="00E12BD6">
            <w:pPr>
              <w:spacing w:after="0" w:line="244" w:lineRule="auto"/>
              <w:jc w:val="center"/>
              <w:rPr>
                <w:rFonts w:ascii="Myriad Pro" w:eastAsia="Calibri" w:hAnsi="Myriad Pro" w:cs="Times New Roman"/>
                <w:b/>
                <w:bCs/>
                <w:color w:val="FFFFFF"/>
                <w:sz w:val="20"/>
                <w:szCs w:val="20"/>
                <w:lang w:eastAsia="ru-RU"/>
              </w:rPr>
            </w:pPr>
            <w:r w:rsidRPr="0087476C">
              <w:rPr>
                <w:rFonts w:ascii="Myriad Pro" w:eastAsia="Calibri" w:hAnsi="Myriad Pro" w:cs="Times New Roman"/>
                <w:b/>
                <w:bCs/>
                <w:color w:val="FFFFFF"/>
                <w:sz w:val="20"/>
                <w:szCs w:val="20"/>
                <w:lang w:eastAsia="ru-RU"/>
              </w:rPr>
              <w:t>(гр.3-гр.2)</w:t>
            </w:r>
          </w:p>
        </w:tc>
      </w:tr>
      <w:tr w:rsidR="0087476C" w:rsidRPr="0087476C" w14:paraId="07B8E60A" w14:textId="77777777" w:rsidTr="0087476C">
        <w:trPr>
          <w:trHeight w:val="20"/>
        </w:trPr>
        <w:tc>
          <w:tcPr>
            <w:tcW w:w="2080" w:type="pct"/>
            <w:tcBorders>
              <w:top w:val="single" w:sz="4" w:space="0" w:color="FFFFFF" w:themeColor="background1"/>
              <w:left w:val="single" w:sz="4" w:space="0" w:color="auto"/>
              <w:bottom w:val="single" w:sz="4" w:space="0" w:color="auto"/>
              <w:right w:val="single" w:sz="4" w:space="0" w:color="auto"/>
            </w:tcBorders>
            <w:shd w:val="clear" w:color="000000" w:fill="FFFFFF"/>
            <w:vAlign w:val="bottom"/>
          </w:tcPr>
          <w:p w14:paraId="3915E65A" w14:textId="77777777" w:rsidR="0087476C" w:rsidRPr="0087476C" w:rsidRDefault="0087476C" w:rsidP="00E12BD6">
            <w:pPr>
              <w:spacing w:after="0" w:line="244" w:lineRule="auto"/>
              <w:rPr>
                <w:rFonts w:ascii="Myriad Pro" w:eastAsia="Calibri" w:hAnsi="Myriad Pro" w:cs="Times New Roman"/>
                <w:sz w:val="20"/>
                <w:szCs w:val="20"/>
                <w:lang w:eastAsia="ru-RU"/>
              </w:rPr>
            </w:pPr>
            <w:r w:rsidRPr="0087476C">
              <w:rPr>
                <w:rFonts w:ascii="Myriad Pro" w:eastAsia="Calibri" w:hAnsi="Myriad Pro" w:cs="Times New Roman"/>
                <w:sz w:val="20"/>
                <w:szCs w:val="20"/>
                <w:lang w:eastAsia="ru-RU"/>
              </w:rPr>
              <w:t>Услуги ПАО «ФСК ЕЭС»</w:t>
            </w:r>
          </w:p>
        </w:tc>
        <w:tc>
          <w:tcPr>
            <w:tcW w:w="951" w:type="pct"/>
            <w:tcBorders>
              <w:top w:val="single" w:sz="4" w:space="0" w:color="FFFFFF" w:themeColor="background1"/>
              <w:left w:val="nil"/>
              <w:bottom w:val="single" w:sz="4" w:space="0" w:color="auto"/>
              <w:right w:val="single" w:sz="4" w:space="0" w:color="auto"/>
            </w:tcBorders>
            <w:shd w:val="clear" w:color="000000" w:fill="FFFFFF"/>
            <w:vAlign w:val="bottom"/>
          </w:tcPr>
          <w:p w14:paraId="1832D135" w14:textId="77777777" w:rsidR="0087476C" w:rsidRPr="00C16913" w:rsidRDefault="0087476C" w:rsidP="00E12BD6">
            <w:pPr>
              <w:spacing w:after="0" w:line="244" w:lineRule="auto"/>
              <w:jc w:val="right"/>
              <w:rPr>
                <w:rFonts w:ascii="Myriad Pro" w:eastAsia="Calibri" w:hAnsi="Myriad Pro" w:cs="Times New Roman"/>
                <w:sz w:val="20"/>
                <w:szCs w:val="20"/>
                <w:lang w:eastAsia="ru-RU"/>
              </w:rPr>
            </w:pPr>
            <w:r w:rsidRPr="00C16913">
              <w:rPr>
                <w:rFonts w:ascii="Myriad Pro" w:eastAsia="Calibri" w:hAnsi="Myriad Pro" w:cs="Times New Roman"/>
                <w:sz w:val="20"/>
                <w:szCs w:val="20"/>
              </w:rPr>
              <w:t>2 686 907</w:t>
            </w:r>
          </w:p>
        </w:tc>
        <w:tc>
          <w:tcPr>
            <w:tcW w:w="1062" w:type="pct"/>
            <w:tcBorders>
              <w:top w:val="single" w:sz="4" w:space="0" w:color="FFFFFF" w:themeColor="background1"/>
              <w:left w:val="nil"/>
              <w:bottom w:val="single" w:sz="4" w:space="0" w:color="auto"/>
              <w:right w:val="single" w:sz="4" w:space="0" w:color="auto"/>
            </w:tcBorders>
            <w:shd w:val="clear" w:color="000000" w:fill="FFFFFF"/>
            <w:noWrap/>
          </w:tcPr>
          <w:p w14:paraId="70908ECE" w14:textId="77777777" w:rsidR="0087476C" w:rsidRPr="00C16913" w:rsidRDefault="0087476C" w:rsidP="00E12BD6">
            <w:pPr>
              <w:spacing w:after="0" w:line="244" w:lineRule="auto"/>
              <w:jc w:val="right"/>
              <w:rPr>
                <w:rFonts w:ascii="Myriad Pro" w:eastAsia="Calibri" w:hAnsi="Myriad Pro" w:cs="Times New Roman"/>
                <w:sz w:val="20"/>
                <w:szCs w:val="20"/>
                <w:lang w:eastAsia="ru-RU"/>
              </w:rPr>
            </w:pPr>
            <w:r w:rsidRPr="00C16913">
              <w:rPr>
                <w:rFonts w:ascii="Myriad Pro" w:eastAsia="Calibri" w:hAnsi="Myriad Pro" w:cs="Times New Roman"/>
                <w:sz w:val="20"/>
                <w:szCs w:val="20"/>
              </w:rPr>
              <w:t>2 519 079</w:t>
            </w:r>
          </w:p>
        </w:tc>
        <w:tc>
          <w:tcPr>
            <w:tcW w:w="907" w:type="pct"/>
            <w:tcBorders>
              <w:top w:val="single" w:sz="4" w:space="0" w:color="FFFFFF" w:themeColor="background1"/>
              <w:left w:val="nil"/>
              <w:bottom w:val="single" w:sz="4" w:space="0" w:color="auto"/>
              <w:right w:val="single" w:sz="4" w:space="0" w:color="auto"/>
            </w:tcBorders>
            <w:shd w:val="clear" w:color="000000" w:fill="FFFFFF"/>
          </w:tcPr>
          <w:p w14:paraId="74C369A5" w14:textId="77777777" w:rsidR="0087476C" w:rsidRPr="00C16913" w:rsidRDefault="0087476C" w:rsidP="00E12BD6">
            <w:pPr>
              <w:spacing w:after="0" w:line="244" w:lineRule="auto"/>
              <w:jc w:val="right"/>
              <w:rPr>
                <w:rFonts w:ascii="Myriad Pro" w:eastAsia="Calibri" w:hAnsi="Myriad Pro" w:cs="Times New Roman"/>
                <w:sz w:val="20"/>
                <w:szCs w:val="20"/>
                <w:lang w:eastAsia="ru-RU"/>
              </w:rPr>
            </w:pPr>
            <w:r w:rsidRPr="00C16913">
              <w:rPr>
                <w:rFonts w:ascii="Myriad Pro" w:eastAsia="Calibri" w:hAnsi="Myriad Pro" w:cs="Times New Roman"/>
                <w:sz w:val="20"/>
                <w:szCs w:val="20"/>
              </w:rPr>
              <w:t>-167 828</w:t>
            </w:r>
          </w:p>
        </w:tc>
      </w:tr>
      <w:tr w:rsidR="0087476C" w:rsidRPr="00DA0220" w14:paraId="62E89905" w14:textId="77777777" w:rsidTr="0087476C">
        <w:trPr>
          <w:trHeight w:val="20"/>
        </w:trPr>
        <w:tc>
          <w:tcPr>
            <w:tcW w:w="2080" w:type="pct"/>
            <w:tcBorders>
              <w:top w:val="single" w:sz="4" w:space="0" w:color="auto"/>
              <w:left w:val="single" w:sz="4" w:space="0" w:color="auto"/>
              <w:bottom w:val="single" w:sz="4" w:space="0" w:color="auto"/>
              <w:right w:val="single" w:sz="4" w:space="0" w:color="auto"/>
            </w:tcBorders>
            <w:shd w:val="clear" w:color="000000" w:fill="FFFFFF"/>
            <w:vAlign w:val="bottom"/>
          </w:tcPr>
          <w:p w14:paraId="5B5DD44A" w14:textId="77777777" w:rsidR="0087476C" w:rsidRPr="00DA0220" w:rsidRDefault="0087476C" w:rsidP="00E12BD6">
            <w:pPr>
              <w:spacing w:after="0" w:line="244" w:lineRule="auto"/>
              <w:rPr>
                <w:rFonts w:ascii="Myriad Pro" w:eastAsia="Calibri" w:hAnsi="Myriad Pro" w:cs="Times New Roman"/>
                <w:sz w:val="20"/>
                <w:szCs w:val="20"/>
                <w:lang w:eastAsia="ru-RU"/>
              </w:rPr>
            </w:pPr>
            <w:r w:rsidRPr="00DA0220">
              <w:rPr>
                <w:rFonts w:ascii="Myriad Pro" w:eastAsia="Calibri" w:hAnsi="Myriad Pro" w:cs="Times New Roman"/>
                <w:sz w:val="20"/>
                <w:szCs w:val="20"/>
                <w:lang w:eastAsia="ru-RU"/>
              </w:rPr>
              <w:t>Расходы на возврат и обслуживание заемных средств (проценты к уплате)</w:t>
            </w:r>
          </w:p>
        </w:tc>
        <w:tc>
          <w:tcPr>
            <w:tcW w:w="951" w:type="pct"/>
            <w:tcBorders>
              <w:top w:val="nil"/>
              <w:left w:val="nil"/>
              <w:bottom w:val="single" w:sz="4" w:space="0" w:color="auto"/>
              <w:right w:val="single" w:sz="4" w:space="0" w:color="auto"/>
            </w:tcBorders>
            <w:shd w:val="clear" w:color="000000" w:fill="FFFFFF"/>
            <w:vAlign w:val="bottom"/>
          </w:tcPr>
          <w:p w14:paraId="39A5FFBD" w14:textId="77777777" w:rsidR="0087476C" w:rsidRPr="00DA0220" w:rsidRDefault="0087476C" w:rsidP="00E12BD6">
            <w:pPr>
              <w:spacing w:after="0" w:line="244" w:lineRule="auto"/>
              <w:jc w:val="right"/>
              <w:rPr>
                <w:rFonts w:ascii="Myriad Pro" w:eastAsia="Calibri" w:hAnsi="Myriad Pro" w:cs="Times New Roman"/>
                <w:sz w:val="20"/>
                <w:szCs w:val="20"/>
                <w:lang w:eastAsia="ru-RU"/>
              </w:rPr>
            </w:pPr>
            <w:r w:rsidRPr="00DA0220">
              <w:rPr>
                <w:rFonts w:ascii="Myriad Pro" w:eastAsia="Calibri" w:hAnsi="Myriad Pro" w:cs="Times New Roman"/>
                <w:sz w:val="20"/>
                <w:szCs w:val="20"/>
              </w:rPr>
              <w:t>107 700</w:t>
            </w:r>
          </w:p>
        </w:tc>
        <w:tc>
          <w:tcPr>
            <w:tcW w:w="1062" w:type="pct"/>
            <w:tcBorders>
              <w:top w:val="nil"/>
              <w:left w:val="nil"/>
              <w:bottom w:val="single" w:sz="4" w:space="0" w:color="auto"/>
              <w:right w:val="single" w:sz="4" w:space="0" w:color="auto"/>
            </w:tcBorders>
            <w:shd w:val="clear" w:color="000000" w:fill="FFFFFF"/>
            <w:noWrap/>
            <w:vAlign w:val="bottom"/>
          </w:tcPr>
          <w:p w14:paraId="3050BBDF" w14:textId="77777777" w:rsidR="0087476C" w:rsidRPr="00DA0220" w:rsidRDefault="00E7708A" w:rsidP="00E12BD6">
            <w:pPr>
              <w:spacing w:after="0" w:line="244" w:lineRule="auto"/>
              <w:jc w:val="right"/>
              <w:rPr>
                <w:rFonts w:ascii="Myriad Pro" w:eastAsia="Calibri" w:hAnsi="Myriad Pro" w:cs="Times New Roman"/>
                <w:sz w:val="20"/>
                <w:szCs w:val="20"/>
                <w:lang w:eastAsia="ru-RU"/>
              </w:rPr>
            </w:pPr>
            <w:r w:rsidRPr="00DA0220">
              <w:rPr>
                <w:rFonts w:ascii="Myriad Pro" w:eastAsia="Calibri" w:hAnsi="Myriad Pro" w:cs="Times New Roman"/>
                <w:sz w:val="20"/>
                <w:szCs w:val="20"/>
                <w:lang w:eastAsia="ru-RU"/>
              </w:rPr>
              <w:t>735 635</w:t>
            </w:r>
          </w:p>
        </w:tc>
        <w:tc>
          <w:tcPr>
            <w:tcW w:w="907" w:type="pct"/>
            <w:tcBorders>
              <w:top w:val="nil"/>
              <w:left w:val="nil"/>
              <w:bottom w:val="single" w:sz="4" w:space="0" w:color="auto"/>
              <w:right w:val="single" w:sz="4" w:space="0" w:color="auto"/>
            </w:tcBorders>
            <w:shd w:val="clear" w:color="000000" w:fill="FFFFFF"/>
            <w:vAlign w:val="bottom"/>
          </w:tcPr>
          <w:p w14:paraId="2444150F" w14:textId="77777777" w:rsidR="0087476C" w:rsidRPr="00DA0220" w:rsidRDefault="0087476C" w:rsidP="00E12BD6">
            <w:pPr>
              <w:spacing w:after="0" w:line="244" w:lineRule="auto"/>
              <w:jc w:val="right"/>
              <w:rPr>
                <w:rFonts w:ascii="Myriad Pro" w:eastAsia="Calibri" w:hAnsi="Myriad Pro" w:cs="Times New Roman"/>
                <w:sz w:val="20"/>
                <w:szCs w:val="20"/>
                <w:lang w:eastAsia="ru-RU"/>
              </w:rPr>
            </w:pPr>
            <w:r w:rsidRPr="00DA0220">
              <w:rPr>
                <w:rFonts w:ascii="Myriad Pro" w:eastAsia="Calibri" w:hAnsi="Myriad Pro" w:cs="Times New Roman"/>
                <w:sz w:val="20"/>
                <w:szCs w:val="20"/>
                <w:lang w:eastAsia="ru-RU"/>
              </w:rPr>
              <w:t>627 935</w:t>
            </w:r>
          </w:p>
        </w:tc>
      </w:tr>
      <w:tr w:rsidR="0087476C" w:rsidRPr="00DA0220" w14:paraId="2E8EB90E" w14:textId="77777777" w:rsidTr="0087476C">
        <w:trPr>
          <w:trHeight w:val="20"/>
        </w:trPr>
        <w:tc>
          <w:tcPr>
            <w:tcW w:w="2080" w:type="pct"/>
            <w:tcBorders>
              <w:top w:val="single" w:sz="4" w:space="0" w:color="auto"/>
              <w:left w:val="single" w:sz="4" w:space="0" w:color="auto"/>
              <w:bottom w:val="single" w:sz="4" w:space="0" w:color="auto"/>
              <w:right w:val="single" w:sz="4" w:space="0" w:color="auto"/>
            </w:tcBorders>
            <w:shd w:val="clear" w:color="000000" w:fill="FFFFFF"/>
            <w:vAlign w:val="bottom"/>
          </w:tcPr>
          <w:p w14:paraId="104333FB" w14:textId="77777777" w:rsidR="0087476C" w:rsidRPr="00DA0220" w:rsidRDefault="0087476C" w:rsidP="00E12BD6">
            <w:pPr>
              <w:spacing w:after="0" w:line="244" w:lineRule="auto"/>
              <w:rPr>
                <w:rFonts w:ascii="Myriad Pro" w:eastAsia="Calibri" w:hAnsi="Myriad Pro" w:cs="Times New Roman"/>
                <w:sz w:val="20"/>
                <w:szCs w:val="20"/>
                <w:lang w:eastAsia="ru-RU"/>
              </w:rPr>
            </w:pPr>
            <w:r w:rsidRPr="00DA0220">
              <w:rPr>
                <w:rFonts w:ascii="Myriad Pro" w:eastAsia="Calibri" w:hAnsi="Myriad Pro" w:cs="Times New Roman"/>
                <w:sz w:val="20"/>
                <w:szCs w:val="20"/>
                <w:lang w:eastAsia="ru-RU"/>
              </w:rPr>
              <w:t>Тепловая энергия</w:t>
            </w:r>
          </w:p>
        </w:tc>
        <w:tc>
          <w:tcPr>
            <w:tcW w:w="951" w:type="pct"/>
            <w:tcBorders>
              <w:top w:val="nil"/>
              <w:left w:val="nil"/>
              <w:bottom w:val="single" w:sz="4" w:space="0" w:color="auto"/>
              <w:right w:val="single" w:sz="4" w:space="0" w:color="auto"/>
            </w:tcBorders>
            <w:shd w:val="clear" w:color="000000" w:fill="FFFFFF"/>
            <w:vAlign w:val="bottom"/>
          </w:tcPr>
          <w:p w14:paraId="7D2DCB84" w14:textId="77777777" w:rsidR="0087476C" w:rsidRPr="00DA0220" w:rsidRDefault="0087476C" w:rsidP="00E12BD6">
            <w:pPr>
              <w:spacing w:after="0" w:line="244" w:lineRule="auto"/>
              <w:jc w:val="right"/>
              <w:rPr>
                <w:rFonts w:ascii="Myriad Pro" w:eastAsia="Calibri" w:hAnsi="Myriad Pro" w:cs="Times New Roman"/>
                <w:sz w:val="20"/>
                <w:szCs w:val="20"/>
                <w:lang w:eastAsia="ru-RU"/>
              </w:rPr>
            </w:pPr>
            <w:r w:rsidRPr="00DA0220">
              <w:rPr>
                <w:rFonts w:ascii="Myriad Pro" w:eastAsia="Calibri" w:hAnsi="Myriad Pro" w:cs="Times New Roman"/>
                <w:sz w:val="20"/>
                <w:szCs w:val="20"/>
              </w:rPr>
              <w:t>7 229</w:t>
            </w:r>
          </w:p>
        </w:tc>
        <w:tc>
          <w:tcPr>
            <w:tcW w:w="1062" w:type="pct"/>
            <w:tcBorders>
              <w:top w:val="nil"/>
              <w:left w:val="nil"/>
              <w:bottom w:val="single" w:sz="4" w:space="0" w:color="auto"/>
              <w:right w:val="single" w:sz="4" w:space="0" w:color="auto"/>
            </w:tcBorders>
            <w:shd w:val="clear" w:color="000000" w:fill="FFFFFF"/>
            <w:noWrap/>
          </w:tcPr>
          <w:p w14:paraId="60E59504" w14:textId="77777777" w:rsidR="0087476C" w:rsidRPr="00DA0220" w:rsidRDefault="0087476C" w:rsidP="00E12BD6">
            <w:pPr>
              <w:spacing w:after="0" w:line="244" w:lineRule="auto"/>
              <w:jc w:val="right"/>
              <w:rPr>
                <w:rFonts w:ascii="Myriad Pro" w:eastAsia="Calibri" w:hAnsi="Myriad Pro" w:cs="Times New Roman"/>
                <w:sz w:val="20"/>
                <w:szCs w:val="20"/>
                <w:lang w:eastAsia="ru-RU"/>
              </w:rPr>
            </w:pPr>
            <w:r w:rsidRPr="00DA0220">
              <w:rPr>
                <w:rFonts w:ascii="Myriad Pro" w:eastAsia="Calibri" w:hAnsi="Myriad Pro" w:cs="Times New Roman"/>
                <w:sz w:val="20"/>
                <w:szCs w:val="20"/>
              </w:rPr>
              <w:t>6 893</w:t>
            </w:r>
          </w:p>
        </w:tc>
        <w:tc>
          <w:tcPr>
            <w:tcW w:w="907" w:type="pct"/>
            <w:tcBorders>
              <w:top w:val="nil"/>
              <w:left w:val="nil"/>
              <w:bottom w:val="single" w:sz="4" w:space="0" w:color="auto"/>
              <w:right w:val="single" w:sz="4" w:space="0" w:color="auto"/>
            </w:tcBorders>
            <w:shd w:val="clear" w:color="000000" w:fill="FFFFFF"/>
          </w:tcPr>
          <w:p w14:paraId="6292A347" w14:textId="77777777" w:rsidR="0087476C" w:rsidRPr="00DA0220" w:rsidRDefault="0087476C" w:rsidP="00E12BD6">
            <w:pPr>
              <w:spacing w:after="0" w:line="244" w:lineRule="auto"/>
              <w:jc w:val="right"/>
              <w:rPr>
                <w:rFonts w:ascii="Myriad Pro" w:eastAsia="Calibri" w:hAnsi="Myriad Pro" w:cs="Times New Roman"/>
                <w:sz w:val="20"/>
                <w:szCs w:val="20"/>
                <w:lang w:eastAsia="ru-RU"/>
              </w:rPr>
            </w:pPr>
            <w:r w:rsidRPr="00DA0220">
              <w:rPr>
                <w:rFonts w:ascii="Myriad Pro" w:eastAsia="Calibri" w:hAnsi="Myriad Pro" w:cs="Times New Roman"/>
                <w:sz w:val="20"/>
                <w:szCs w:val="20"/>
              </w:rPr>
              <w:t>-336</w:t>
            </w:r>
          </w:p>
        </w:tc>
      </w:tr>
      <w:tr w:rsidR="0087476C" w:rsidRPr="00DA0220" w14:paraId="5BCD929C" w14:textId="77777777" w:rsidTr="00DA0220">
        <w:trPr>
          <w:trHeight w:val="20"/>
        </w:trPr>
        <w:tc>
          <w:tcPr>
            <w:tcW w:w="2080" w:type="pct"/>
            <w:tcBorders>
              <w:top w:val="single" w:sz="4" w:space="0" w:color="auto"/>
              <w:left w:val="single" w:sz="4" w:space="0" w:color="auto"/>
              <w:bottom w:val="single" w:sz="4" w:space="0" w:color="auto"/>
              <w:right w:val="single" w:sz="4" w:space="0" w:color="auto"/>
            </w:tcBorders>
            <w:shd w:val="clear" w:color="000000" w:fill="FFFFFF"/>
            <w:vAlign w:val="bottom"/>
          </w:tcPr>
          <w:p w14:paraId="345E14E5" w14:textId="77777777" w:rsidR="0087476C" w:rsidRPr="00DA0220" w:rsidRDefault="0087476C" w:rsidP="00E12BD6">
            <w:pPr>
              <w:spacing w:after="0" w:line="244" w:lineRule="auto"/>
              <w:rPr>
                <w:rFonts w:ascii="Myriad Pro" w:eastAsia="Calibri" w:hAnsi="Myriad Pro" w:cs="Times New Roman"/>
                <w:sz w:val="20"/>
                <w:szCs w:val="20"/>
                <w:lang w:eastAsia="ru-RU"/>
              </w:rPr>
            </w:pPr>
            <w:r w:rsidRPr="00DA0220">
              <w:rPr>
                <w:rFonts w:ascii="Myriad Pro" w:eastAsia="Calibri" w:hAnsi="Myriad Pro" w:cs="Times New Roman"/>
                <w:sz w:val="20"/>
                <w:szCs w:val="20"/>
                <w:lang w:eastAsia="ru-RU"/>
              </w:rPr>
              <w:t>Плата за аренду имущества</w:t>
            </w:r>
          </w:p>
        </w:tc>
        <w:tc>
          <w:tcPr>
            <w:tcW w:w="951" w:type="pct"/>
            <w:tcBorders>
              <w:top w:val="nil"/>
              <w:left w:val="nil"/>
              <w:bottom w:val="single" w:sz="4" w:space="0" w:color="auto"/>
              <w:right w:val="single" w:sz="4" w:space="0" w:color="auto"/>
            </w:tcBorders>
            <w:shd w:val="clear" w:color="000000" w:fill="FFFFFF"/>
            <w:vAlign w:val="bottom"/>
          </w:tcPr>
          <w:p w14:paraId="1854619F" w14:textId="77777777" w:rsidR="0087476C" w:rsidRPr="00DA0220" w:rsidRDefault="0087476C" w:rsidP="00E12BD6">
            <w:pPr>
              <w:spacing w:after="0" w:line="244" w:lineRule="auto"/>
              <w:jc w:val="right"/>
              <w:rPr>
                <w:rFonts w:ascii="Myriad Pro" w:eastAsia="Calibri" w:hAnsi="Myriad Pro" w:cs="Times New Roman"/>
                <w:sz w:val="20"/>
                <w:szCs w:val="20"/>
                <w:lang w:eastAsia="ru-RU"/>
              </w:rPr>
            </w:pPr>
            <w:r w:rsidRPr="00DA0220">
              <w:rPr>
                <w:rFonts w:ascii="Myriad Pro" w:eastAsia="Calibri" w:hAnsi="Myriad Pro" w:cs="Times New Roman"/>
                <w:sz w:val="20"/>
                <w:szCs w:val="20"/>
              </w:rPr>
              <w:t>39 747</w:t>
            </w:r>
          </w:p>
        </w:tc>
        <w:tc>
          <w:tcPr>
            <w:tcW w:w="1062" w:type="pct"/>
            <w:tcBorders>
              <w:top w:val="nil"/>
              <w:left w:val="nil"/>
              <w:bottom w:val="single" w:sz="4" w:space="0" w:color="auto"/>
              <w:right w:val="single" w:sz="4" w:space="0" w:color="auto"/>
            </w:tcBorders>
            <w:shd w:val="clear" w:color="auto" w:fill="auto"/>
            <w:noWrap/>
          </w:tcPr>
          <w:p w14:paraId="7831CEB9" w14:textId="77777777" w:rsidR="0087476C" w:rsidRPr="00DA0220" w:rsidRDefault="0087476C" w:rsidP="00E12BD6">
            <w:pPr>
              <w:spacing w:after="0" w:line="244" w:lineRule="auto"/>
              <w:jc w:val="right"/>
              <w:rPr>
                <w:rFonts w:ascii="Myriad Pro" w:eastAsia="Calibri" w:hAnsi="Myriad Pro" w:cs="Times New Roman"/>
                <w:sz w:val="20"/>
                <w:szCs w:val="20"/>
                <w:lang w:eastAsia="ru-RU"/>
              </w:rPr>
            </w:pPr>
            <w:r w:rsidRPr="00DA0220">
              <w:rPr>
                <w:rFonts w:ascii="Myriad Pro" w:eastAsia="Calibri" w:hAnsi="Myriad Pro" w:cs="Times New Roman"/>
                <w:sz w:val="20"/>
                <w:szCs w:val="20"/>
              </w:rPr>
              <w:t>18 787</w:t>
            </w:r>
          </w:p>
        </w:tc>
        <w:tc>
          <w:tcPr>
            <w:tcW w:w="907" w:type="pct"/>
            <w:tcBorders>
              <w:top w:val="nil"/>
              <w:left w:val="nil"/>
              <w:bottom w:val="single" w:sz="4" w:space="0" w:color="auto"/>
              <w:right w:val="single" w:sz="4" w:space="0" w:color="auto"/>
            </w:tcBorders>
            <w:shd w:val="clear" w:color="auto" w:fill="auto"/>
          </w:tcPr>
          <w:p w14:paraId="29D497BA" w14:textId="77777777" w:rsidR="0087476C" w:rsidRPr="00DA0220" w:rsidRDefault="0087476C" w:rsidP="00E12BD6">
            <w:pPr>
              <w:spacing w:after="0" w:line="244" w:lineRule="auto"/>
              <w:jc w:val="right"/>
              <w:rPr>
                <w:rFonts w:ascii="Myriad Pro" w:eastAsia="Calibri" w:hAnsi="Myriad Pro" w:cs="Times New Roman"/>
                <w:sz w:val="20"/>
                <w:szCs w:val="20"/>
                <w:lang w:eastAsia="ru-RU"/>
              </w:rPr>
            </w:pPr>
            <w:r w:rsidRPr="00DA0220">
              <w:rPr>
                <w:rFonts w:ascii="Myriad Pro" w:eastAsia="Calibri" w:hAnsi="Myriad Pro" w:cs="Times New Roman"/>
                <w:sz w:val="20"/>
                <w:szCs w:val="20"/>
              </w:rPr>
              <w:t>-20 960</w:t>
            </w:r>
          </w:p>
        </w:tc>
      </w:tr>
      <w:tr w:rsidR="0087476C" w:rsidRPr="00DA0220" w14:paraId="00B99A5A" w14:textId="77777777" w:rsidTr="00DA0220">
        <w:trPr>
          <w:trHeight w:val="20"/>
        </w:trPr>
        <w:tc>
          <w:tcPr>
            <w:tcW w:w="2080" w:type="pct"/>
            <w:tcBorders>
              <w:top w:val="single" w:sz="4" w:space="0" w:color="auto"/>
              <w:left w:val="single" w:sz="4" w:space="0" w:color="auto"/>
              <w:bottom w:val="single" w:sz="4" w:space="0" w:color="auto"/>
              <w:right w:val="single" w:sz="4" w:space="0" w:color="auto"/>
            </w:tcBorders>
            <w:shd w:val="clear" w:color="000000" w:fill="FFFFFF"/>
            <w:vAlign w:val="bottom"/>
          </w:tcPr>
          <w:p w14:paraId="787E54EB" w14:textId="77777777" w:rsidR="0087476C" w:rsidRPr="00DA0220" w:rsidRDefault="0087476C" w:rsidP="00E12BD6">
            <w:pPr>
              <w:spacing w:after="0" w:line="244" w:lineRule="auto"/>
              <w:rPr>
                <w:rFonts w:ascii="Myriad Pro" w:eastAsia="Calibri" w:hAnsi="Myriad Pro" w:cs="Times New Roman"/>
                <w:sz w:val="20"/>
                <w:szCs w:val="20"/>
                <w:lang w:eastAsia="ru-RU"/>
              </w:rPr>
            </w:pPr>
            <w:r w:rsidRPr="00DA0220">
              <w:rPr>
                <w:rFonts w:ascii="Myriad Pro" w:eastAsia="Calibri" w:hAnsi="Myriad Pro" w:cs="Times New Roman"/>
                <w:sz w:val="20"/>
                <w:szCs w:val="20"/>
                <w:lang w:eastAsia="ru-RU"/>
              </w:rPr>
              <w:t>Налоги</w:t>
            </w:r>
          </w:p>
        </w:tc>
        <w:tc>
          <w:tcPr>
            <w:tcW w:w="951" w:type="pct"/>
            <w:tcBorders>
              <w:top w:val="nil"/>
              <w:left w:val="nil"/>
              <w:bottom w:val="single" w:sz="4" w:space="0" w:color="auto"/>
              <w:right w:val="single" w:sz="4" w:space="0" w:color="auto"/>
            </w:tcBorders>
            <w:shd w:val="clear" w:color="000000" w:fill="FFFFFF"/>
            <w:vAlign w:val="bottom"/>
          </w:tcPr>
          <w:p w14:paraId="218CAAF1" w14:textId="77777777" w:rsidR="0087476C" w:rsidRPr="00DA0220" w:rsidRDefault="0087476C" w:rsidP="00E12BD6">
            <w:pPr>
              <w:spacing w:after="0" w:line="244" w:lineRule="auto"/>
              <w:jc w:val="right"/>
              <w:rPr>
                <w:rFonts w:ascii="Myriad Pro" w:eastAsia="Calibri" w:hAnsi="Myriad Pro" w:cs="Times New Roman"/>
                <w:sz w:val="20"/>
                <w:szCs w:val="20"/>
                <w:lang w:eastAsia="ru-RU"/>
              </w:rPr>
            </w:pPr>
            <w:r w:rsidRPr="00DA0220">
              <w:rPr>
                <w:rFonts w:ascii="Myriad Pro" w:eastAsia="Calibri" w:hAnsi="Myriad Pro" w:cs="Times New Roman"/>
                <w:sz w:val="20"/>
                <w:szCs w:val="20"/>
                <w:lang w:eastAsia="ru-RU"/>
              </w:rPr>
              <w:t>95 974</w:t>
            </w:r>
          </w:p>
        </w:tc>
        <w:tc>
          <w:tcPr>
            <w:tcW w:w="1062" w:type="pct"/>
            <w:tcBorders>
              <w:top w:val="nil"/>
              <w:left w:val="nil"/>
              <w:bottom w:val="single" w:sz="4" w:space="0" w:color="auto"/>
              <w:right w:val="single" w:sz="4" w:space="0" w:color="auto"/>
            </w:tcBorders>
            <w:shd w:val="clear" w:color="auto" w:fill="auto"/>
            <w:noWrap/>
          </w:tcPr>
          <w:p w14:paraId="2C86A4DC" w14:textId="77777777" w:rsidR="0087476C" w:rsidRPr="00DA0220" w:rsidRDefault="00225C49" w:rsidP="00E12BD6">
            <w:pPr>
              <w:spacing w:after="0" w:line="244" w:lineRule="auto"/>
              <w:jc w:val="right"/>
              <w:rPr>
                <w:rFonts w:ascii="Myriad Pro" w:eastAsia="Calibri" w:hAnsi="Myriad Pro" w:cs="Times New Roman"/>
                <w:sz w:val="20"/>
                <w:szCs w:val="20"/>
                <w:lang w:eastAsia="ru-RU"/>
              </w:rPr>
            </w:pPr>
            <w:r w:rsidRPr="00DA0220">
              <w:rPr>
                <w:rFonts w:ascii="Myriad Pro" w:eastAsia="Calibri" w:hAnsi="Myriad Pro" w:cs="Times New Roman"/>
                <w:sz w:val="20"/>
                <w:szCs w:val="20"/>
              </w:rPr>
              <w:t>84 972</w:t>
            </w:r>
          </w:p>
        </w:tc>
        <w:tc>
          <w:tcPr>
            <w:tcW w:w="907" w:type="pct"/>
            <w:tcBorders>
              <w:top w:val="nil"/>
              <w:left w:val="nil"/>
              <w:bottom w:val="single" w:sz="4" w:space="0" w:color="auto"/>
              <w:right w:val="single" w:sz="4" w:space="0" w:color="auto"/>
            </w:tcBorders>
            <w:shd w:val="clear" w:color="auto" w:fill="auto"/>
          </w:tcPr>
          <w:p w14:paraId="446F666F" w14:textId="77777777" w:rsidR="0087476C" w:rsidRPr="00DA0220" w:rsidRDefault="0087476C" w:rsidP="00E12BD6">
            <w:pPr>
              <w:spacing w:after="0" w:line="244" w:lineRule="auto"/>
              <w:jc w:val="right"/>
              <w:rPr>
                <w:rFonts w:ascii="Myriad Pro" w:eastAsia="Calibri" w:hAnsi="Myriad Pro" w:cs="Times New Roman"/>
                <w:sz w:val="20"/>
                <w:szCs w:val="20"/>
                <w:lang w:eastAsia="ru-RU"/>
              </w:rPr>
            </w:pPr>
            <w:r w:rsidRPr="00DA0220">
              <w:rPr>
                <w:rFonts w:ascii="Myriad Pro" w:eastAsia="Calibri" w:hAnsi="Myriad Pro" w:cs="Times New Roman"/>
                <w:sz w:val="20"/>
                <w:szCs w:val="20"/>
              </w:rPr>
              <w:t xml:space="preserve">-11 </w:t>
            </w:r>
            <w:r w:rsidR="00225C49" w:rsidRPr="00DA0220">
              <w:rPr>
                <w:rFonts w:ascii="Myriad Pro" w:eastAsia="Calibri" w:hAnsi="Myriad Pro" w:cs="Times New Roman"/>
                <w:sz w:val="20"/>
                <w:szCs w:val="20"/>
              </w:rPr>
              <w:t>002</w:t>
            </w:r>
          </w:p>
        </w:tc>
      </w:tr>
      <w:tr w:rsidR="0087476C" w:rsidRPr="00DA0220" w14:paraId="380E46E2" w14:textId="77777777" w:rsidTr="00DA0220">
        <w:trPr>
          <w:trHeight w:val="20"/>
        </w:trPr>
        <w:tc>
          <w:tcPr>
            <w:tcW w:w="2080" w:type="pct"/>
            <w:tcBorders>
              <w:top w:val="single" w:sz="4" w:space="0" w:color="auto"/>
              <w:left w:val="single" w:sz="4" w:space="0" w:color="auto"/>
              <w:bottom w:val="single" w:sz="4" w:space="0" w:color="auto"/>
              <w:right w:val="single" w:sz="4" w:space="0" w:color="auto"/>
            </w:tcBorders>
            <w:shd w:val="clear" w:color="000000" w:fill="FFFFFF"/>
            <w:vAlign w:val="bottom"/>
          </w:tcPr>
          <w:p w14:paraId="6B6322FE" w14:textId="77777777" w:rsidR="0087476C" w:rsidRPr="00DA0220" w:rsidRDefault="0087476C" w:rsidP="00E12BD6">
            <w:pPr>
              <w:spacing w:after="0" w:line="244" w:lineRule="auto"/>
              <w:rPr>
                <w:rFonts w:ascii="Myriad Pro" w:eastAsia="Calibri" w:hAnsi="Myriad Pro" w:cs="Times New Roman"/>
                <w:sz w:val="20"/>
                <w:szCs w:val="20"/>
                <w:lang w:eastAsia="ru-RU"/>
              </w:rPr>
            </w:pPr>
            <w:r w:rsidRPr="00DA0220">
              <w:rPr>
                <w:rFonts w:ascii="Myriad Pro" w:eastAsia="Calibri" w:hAnsi="Myriad Pro" w:cs="Times New Roman"/>
                <w:sz w:val="20"/>
                <w:szCs w:val="20"/>
                <w:lang w:eastAsia="ru-RU"/>
              </w:rPr>
              <w:t>Налог на прибыль</w:t>
            </w:r>
          </w:p>
        </w:tc>
        <w:tc>
          <w:tcPr>
            <w:tcW w:w="951" w:type="pct"/>
            <w:tcBorders>
              <w:top w:val="nil"/>
              <w:left w:val="nil"/>
              <w:bottom w:val="single" w:sz="4" w:space="0" w:color="auto"/>
              <w:right w:val="single" w:sz="4" w:space="0" w:color="auto"/>
            </w:tcBorders>
            <w:shd w:val="clear" w:color="000000" w:fill="FFFFFF"/>
            <w:vAlign w:val="bottom"/>
          </w:tcPr>
          <w:p w14:paraId="5542623C" w14:textId="77777777" w:rsidR="0087476C" w:rsidRPr="00DA0220" w:rsidRDefault="0087476C" w:rsidP="00E12BD6">
            <w:pPr>
              <w:spacing w:after="0" w:line="244" w:lineRule="auto"/>
              <w:jc w:val="right"/>
              <w:rPr>
                <w:rFonts w:ascii="Myriad Pro" w:eastAsia="Calibri" w:hAnsi="Myriad Pro" w:cs="Times New Roman"/>
                <w:sz w:val="20"/>
                <w:szCs w:val="20"/>
                <w:lang w:eastAsia="ru-RU"/>
              </w:rPr>
            </w:pPr>
            <w:r w:rsidRPr="00DA0220">
              <w:rPr>
                <w:rFonts w:ascii="Myriad Pro" w:eastAsia="Calibri" w:hAnsi="Myriad Pro" w:cs="Times New Roman"/>
                <w:sz w:val="20"/>
                <w:szCs w:val="20"/>
                <w:lang w:eastAsia="ru-RU"/>
              </w:rPr>
              <w:t>87 836</w:t>
            </w:r>
          </w:p>
        </w:tc>
        <w:tc>
          <w:tcPr>
            <w:tcW w:w="1062" w:type="pct"/>
            <w:tcBorders>
              <w:top w:val="nil"/>
              <w:left w:val="nil"/>
              <w:bottom w:val="single" w:sz="4" w:space="0" w:color="auto"/>
              <w:right w:val="single" w:sz="4" w:space="0" w:color="auto"/>
            </w:tcBorders>
            <w:shd w:val="clear" w:color="auto" w:fill="auto"/>
            <w:noWrap/>
          </w:tcPr>
          <w:p w14:paraId="6EBF75D4" w14:textId="77777777" w:rsidR="0087476C" w:rsidRPr="00DA0220" w:rsidRDefault="0087476C" w:rsidP="00E12BD6">
            <w:pPr>
              <w:spacing w:after="0" w:line="244" w:lineRule="auto"/>
              <w:jc w:val="right"/>
              <w:rPr>
                <w:rFonts w:ascii="Myriad Pro" w:eastAsia="Calibri" w:hAnsi="Myriad Pro" w:cs="Times New Roman"/>
                <w:sz w:val="20"/>
                <w:szCs w:val="20"/>
                <w:lang w:eastAsia="ru-RU"/>
              </w:rPr>
            </w:pPr>
            <w:r w:rsidRPr="00DA0220">
              <w:rPr>
                <w:rFonts w:ascii="Myriad Pro" w:eastAsia="Calibri" w:hAnsi="Myriad Pro" w:cs="Times New Roman"/>
                <w:sz w:val="20"/>
                <w:szCs w:val="20"/>
              </w:rPr>
              <w:t>82 543</w:t>
            </w:r>
          </w:p>
        </w:tc>
        <w:tc>
          <w:tcPr>
            <w:tcW w:w="907" w:type="pct"/>
            <w:tcBorders>
              <w:top w:val="nil"/>
              <w:left w:val="nil"/>
              <w:bottom w:val="single" w:sz="4" w:space="0" w:color="auto"/>
              <w:right w:val="single" w:sz="4" w:space="0" w:color="auto"/>
            </w:tcBorders>
            <w:shd w:val="clear" w:color="auto" w:fill="auto"/>
          </w:tcPr>
          <w:p w14:paraId="421844A5" w14:textId="77777777" w:rsidR="0087476C" w:rsidRPr="00DA0220" w:rsidRDefault="0087476C" w:rsidP="00E12BD6">
            <w:pPr>
              <w:spacing w:after="0" w:line="244" w:lineRule="auto"/>
              <w:jc w:val="right"/>
              <w:rPr>
                <w:rFonts w:ascii="Myriad Pro" w:eastAsia="Calibri" w:hAnsi="Myriad Pro" w:cs="Times New Roman"/>
                <w:sz w:val="20"/>
                <w:szCs w:val="20"/>
                <w:lang w:eastAsia="ru-RU"/>
              </w:rPr>
            </w:pPr>
            <w:r w:rsidRPr="00DA0220">
              <w:rPr>
                <w:rFonts w:ascii="Myriad Pro" w:eastAsia="Calibri" w:hAnsi="Myriad Pro" w:cs="Times New Roman"/>
                <w:sz w:val="20"/>
                <w:szCs w:val="20"/>
              </w:rPr>
              <w:t>-5 293</w:t>
            </w:r>
          </w:p>
        </w:tc>
      </w:tr>
      <w:tr w:rsidR="0087476C" w:rsidRPr="00DA0220" w14:paraId="6C70265B" w14:textId="77777777" w:rsidTr="00DA0220">
        <w:trPr>
          <w:trHeight w:val="20"/>
        </w:trPr>
        <w:tc>
          <w:tcPr>
            <w:tcW w:w="2080" w:type="pct"/>
            <w:tcBorders>
              <w:top w:val="single" w:sz="4" w:space="0" w:color="auto"/>
              <w:left w:val="single" w:sz="4" w:space="0" w:color="auto"/>
              <w:bottom w:val="single" w:sz="4" w:space="0" w:color="auto"/>
              <w:right w:val="single" w:sz="4" w:space="0" w:color="auto"/>
            </w:tcBorders>
            <w:shd w:val="clear" w:color="000000" w:fill="FFFFFF"/>
            <w:vAlign w:val="bottom"/>
          </w:tcPr>
          <w:p w14:paraId="16C216E2" w14:textId="77777777" w:rsidR="0087476C" w:rsidRPr="00DA0220" w:rsidRDefault="0087476C" w:rsidP="00E12BD6">
            <w:pPr>
              <w:spacing w:after="0" w:line="244" w:lineRule="auto"/>
              <w:rPr>
                <w:rFonts w:ascii="Myriad Pro" w:eastAsia="Calibri" w:hAnsi="Myriad Pro" w:cs="Times New Roman"/>
                <w:sz w:val="20"/>
                <w:szCs w:val="20"/>
                <w:lang w:eastAsia="ru-RU"/>
              </w:rPr>
            </w:pPr>
            <w:r w:rsidRPr="00DA0220">
              <w:rPr>
                <w:rFonts w:ascii="Myriad Pro" w:eastAsia="Calibri" w:hAnsi="Myriad Pro" w:cs="Times New Roman"/>
                <w:sz w:val="20"/>
                <w:szCs w:val="20"/>
                <w:lang w:eastAsia="ru-RU"/>
              </w:rPr>
              <w:t>Отчисления на социальные нужды</w:t>
            </w:r>
          </w:p>
        </w:tc>
        <w:tc>
          <w:tcPr>
            <w:tcW w:w="951" w:type="pct"/>
            <w:tcBorders>
              <w:top w:val="nil"/>
              <w:left w:val="nil"/>
              <w:bottom w:val="single" w:sz="4" w:space="0" w:color="auto"/>
              <w:right w:val="single" w:sz="4" w:space="0" w:color="auto"/>
            </w:tcBorders>
            <w:shd w:val="clear" w:color="000000" w:fill="FFFFFF"/>
            <w:vAlign w:val="bottom"/>
          </w:tcPr>
          <w:p w14:paraId="2EF49A38" w14:textId="77777777" w:rsidR="0087476C" w:rsidRPr="00DA0220" w:rsidRDefault="0087476C" w:rsidP="00E12BD6">
            <w:pPr>
              <w:spacing w:after="0" w:line="244" w:lineRule="auto"/>
              <w:jc w:val="right"/>
              <w:rPr>
                <w:rFonts w:ascii="Myriad Pro" w:eastAsia="Calibri" w:hAnsi="Myriad Pro" w:cs="Times New Roman"/>
                <w:sz w:val="20"/>
                <w:szCs w:val="20"/>
                <w:lang w:eastAsia="ru-RU"/>
              </w:rPr>
            </w:pPr>
            <w:r w:rsidRPr="00DA0220">
              <w:rPr>
                <w:rFonts w:ascii="Myriad Pro" w:eastAsia="Calibri" w:hAnsi="Myriad Pro" w:cs="Times New Roman"/>
                <w:sz w:val="20"/>
                <w:szCs w:val="20"/>
              </w:rPr>
              <w:t>589 059</w:t>
            </w:r>
          </w:p>
        </w:tc>
        <w:tc>
          <w:tcPr>
            <w:tcW w:w="1062" w:type="pct"/>
            <w:tcBorders>
              <w:top w:val="nil"/>
              <w:left w:val="nil"/>
              <w:bottom w:val="single" w:sz="4" w:space="0" w:color="auto"/>
              <w:right w:val="single" w:sz="4" w:space="0" w:color="auto"/>
            </w:tcBorders>
            <w:shd w:val="clear" w:color="auto" w:fill="auto"/>
            <w:noWrap/>
          </w:tcPr>
          <w:p w14:paraId="78CD2012" w14:textId="77777777" w:rsidR="0087476C" w:rsidRPr="00DA0220" w:rsidRDefault="0087476C" w:rsidP="00E12BD6">
            <w:pPr>
              <w:spacing w:after="0" w:line="244" w:lineRule="auto"/>
              <w:jc w:val="right"/>
              <w:rPr>
                <w:rFonts w:ascii="Myriad Pro" w:eastAsia="Calibri" w:hAnsi="Myriad Pro" w:cs="Times New Roman"/>
                <w:sz w:val="20"/>
                <w:szCs w:val="20"/>
                <w:lang w:eastAsia="ru-RU"/>
              </w:rPr>
            </w:pPr>
            <w:r w:rsidRPr="00DA0220">
              <w:rPr>
                <w:rFonts w:ascii="Myriad Pro" w:eastAsia="Calibri" w:hAnsi="Myriad Pro" w:cs="Times New Roman"/>
                <w:sz w:val="20"/>
                <w:szCs w:val="20"/>
              </w:rPr>
              <w:t>547 225</w:t>
            </w:r>
          </w:p>
        </w:tc>
        <w:tc>
          <w:tcPr>
            <w:tcW w:w="907" w:type="pct"/>
            <w:tcBorders>
              <w:top w:val="nil"/>
              <w:left w:val="nil"/>
              <w:bottom w:val="single" w:sz="4" w:space="0" w:color="auto"/>
              <w:right w:val="single" w:sz="4" w:space="0" w:color="auto"/>
            </w:tcBorders>
            <w:shd w:val="clear" w:color="auto" w:fill="auto"/>
          </w:tcPr>
          <w:p w14:paraId="7054488C" w14:textId="77777777" w:rsidR="0087476C" w:rsidRPr="00DA0220" w:rsidRDefault="0087476C" w:rsidP="00E12BD6">
            <w:pPr>
              <w:spacing w:after="0" w:line="244" w:lineRule="auto"/>
              <w:jc w:val="right"/>
              <w:rPr>
                <w:rFonts w:ascii="Myriad Pro" w:eastAsia="Calibri" w:hAnsi="Myriad Pro" w:cs="Times New Roman"/>
                <w:sz w:val="20"/>
                <w:szCs w:val="20"/>
                <w:lang w:eastAsia="ru-RU"/>
              </w:rPr>
            </w:pPr>
            <w:r w:rsidRPr="00DA0220">
              <w:rPr>
                <w:rFonts w:ascii="Myriad Pro" w:eastAsia="Calibri" w:hAnsi="Myriad Pro" w:cs="Times New Roman"/>
                <w:sz w:val="20"/>
                <w:szCs w:val="20"/>
              </w:rPr>
              <w:t>-41 834</w:t>
            </w:r>
          </w:p>
        </w:tc>
      </w:tr>
      <w:tr w:rsidR="0087476C" w:rsidRPr="00DA0220" w14:paraId="7B4CD245" w14:textId="77777777" w:rsidTr="00DA0220">
        <w:trPr>
          <w:trHeight w:val="20"/>
        </w:trPr>
        <w:tc>
          <w:tcPr>
            <w:tcW w:w="2080" w:type="pct"/>
            <w:tcBorders>
              <w:top w:val="single" w:sz="4" w:space="0" w:color="auto"/>
              <w:left w:val="single" w:sz="4" w:space="0" w:color="auto"/>
              <w:bottom w:val="single" w:sz="4" w:space="0" w:color="auto"/>
              <w:right w:val="single" w:sz="4" w:space="0" w:color="auto"/>
            </w:tcBorders>
            <w:shd w:val="clear" w:color="000000" w:fill="FFFFFF"/>
            <w:vAlign w:val="bottom"/>
          </w:tcPr>
          <w:p w14:paraId="257C68DF" w14:textId="77777777" w:rsidR="0087476C" w:rsidRPr="00DA0220" w:rsidRDefault="0087476C" w:rsidP="00E12BD6">
            <w:pPr>
              <w:spacing w:after="0" w:line="244" w:lineRule="auto"/>
              <w:rPr>
                <w:rFonts w:ascii="Myriad Pro" w:eastAsia="Calibri" w:hAnsi="Myriad Pro" w:cs="Times New Roman"/>
                <w:sz w:val="20"/>
                <w:szCs w:val="20"/>
                <w:lang w:eastAsia="ru-RU"/>
              </w:rPr>
            </w:pPr>
            <w:r w:rsidRPr="00DA0220">
              <w:rPr>
                <w:rFonts w:ascii="Myriad Pro" w:eastAsia="Calibri" w:hAnsi="Myriad Pro" w:cs="Times New Roman"/>
                <w:sz w:val="20"/>
                <w:szCs w:val="20"/>
                <w:lang w:eastAsia="ru-RU"/>
              </w:rPr>
              <w:t xml:space="preserve">Амортизация </w:t>
            </w:r>
          </w:p>
        </w:tc>
        <w:tc>
          <w:tcPr>
            <w:tcW w:w="951" w:type="pct"/>
            <w:tcBorders>
              <w:top w:val="nil"/>
              <w:left w:val="nil"/>
              <w:bottom w:val="single" w:sz="4" w:space="0" w:color="auto"/>
              <w:right w:val="single" w:sz="4" w:space="0" w:color="auto"/>
            </w:tcBorders>
            <w:shd w:val="clear" w:color="000000" w:fill="FFFFFF"/>
            <w:vAlign w:val="bottom"/>
          </w:tcPr>
          <w:p w14:paraId="30CFF793" w14:textId="77777777" w:rsidR="0087476C" w:rsidRPr="00DA0220" w:rsidRDefault="0087476C" w:rsidP="00E12BD6">
            <w:pPr>
              <w:spacing w:after="0" w:line="244" w:lineRule="auto"/>
              <w:jc w:val="right"/>
              <w:rPr>
                <w:rFonts w:ascii="Myriad Pro" w:eastAsia="Calibri" w:hAnsi="Myriad Pro" w:cs="Times New Roman"/>
                <w:sz w:val="20"/>
                <w:szCs w:val="20"/>
                <w:lang w:eastAsia="ru-RU"/>
              </w:rPr>
            </w:pPr>
            <w:r w:rsidRPr="00DA0220">
              <w:rPr>
                <w:rFonts w:ascii="Myriad Pro" w:eastAsia="Calibri" w:hAnsi="Myriad Pro" w:cs="Times New Roman"/>
                <w:sz w:val="20"/>
                <w:szCs w:val="20"/>
              </w:rPr>
              <w:t>547 533</w:t>
            </w:r>
          </w:p>
        </w:tc>
        <w:tc>
          <w:tcPr>
            <w:tcW w:w="1062" w:type="pct"/>
            <w:tcBorders>
              <w:top w:val="nil"/>
              <w:left w:val="nil"/>
              <w:bottom w:val="single" w:sz="4" w:space="0" w:color="auto"/>
              <w:right w:val="single" w:sz="4" w:space="0" w:color="auto"/>
            </w:tcBorders>
            <w:shd w:val="clear" w:color="auto" w:fill="auto"/>
            <w:noWrap/>
          </w:tcPr>
          <w:p w14:paraId="35597D99" w14:textId="77777777" w:rsidR="0087476C" w:rsidRPr="00DA0220" w:rsidRDefault="00225C49" w:rsidP="00E12BD6">
            <w:pPr>
              <w:spacing w:after="0" w:line="244" w:lineRule="auto"/>
              <w:jc w:val="right"/>
              <w:rPr>
                <w:rFonts w:ascii="Myriad Pro" w:eastAsia="Calibri" w:hAnsi="Myriad Pro" w:cs="Times New Roman"/>
                <w:sz w:val="20"/>
                <w:szCs w:val="20"/>
                <w:lang w:eastAsia="ru-RU"/>
              </w:rPr>
            </w:pPr>
            <w:r w:rsidRPr="00DA0220">
              <w:rPr>
                <w:rFonts w:ascii="Myriad Pro" w:eastAsia="Calibri" w:hAnsi="Myriad Pro" w:cs="Times New Roman"/>
                <w:sz w:val="20"/>
                <w:szCs w:val="20"/>
                <w:lang w:eastAsia="ru-RU"/>
              </w:rPr>
              <w:t>527 719</w:t>
            </w:r>
          </w:p>
        </w:tc>
        <w:tc>
          <w:tcPr>
            <w:tcW w:w="907" w:type="pct"/>
            <w:tcBorders>
              <w:top w:val="nil"/>
              <w:left w:val="nil"/>
              <w:bottom w:val="single" w:sz="4" w:space="0" w:color="auto"/>
              <w:right w:val="single" w:sz="4" w:space="0" w:color="auto"/>
            </w:tcBorders>
            <w:shd w:val="clear" w:color="auto" w:fill="auto"/>
          </w:tcPr>
          <w:p w14:paraId="45341D17" w14:textId="77777777" w:rsidR="0087476C" w:rsidRPr="00DA0220" w:rsidRDefault="00296965" w:rsidP="00E12BD6">
            <w:pPr>
              <w:spacing w:after="0" w:line="244" w:lineRule="auto"/>
              <w:jc w:val="right"/>
              <w:rPr>
                <w:rFonts w:ascii="Myriad Pro" w:eastAsia="Calibri" w:hAnsi="Myriad Pro" w:cs="Times New Roman"/>
                <w:sz w:val="20"/>
                <w:szCs w:val="20"/>
                <w:lang w:eastAsia="ru-RU"/>
              </w:rPr>
            </w:pPr>
            <w:r w:rsidRPr="00DA0220">
              <w:rPr>
                <w:rFonts w:ascii="Myriad Pro" w:eastAsia="Calibri" w:hAnsi="Myriad Pro" w:cs="Times New Roman"/>
                <w:sz w:val="20"/>
                <w:szCs w:val="20"/>
                <w:lang w:eastAsia="ru-RU"/>
              </w:rPr>
              <w:t>-1</w:t>
            </w:r>
            <w:r w:rsidRPr="00DA0220">
              <w:t>9 814</w:t>
            </w:r>
          </w:p>
        </w:tc>
      </w:tr>
      <w:tr w:rsidR="0087476C" w:rsidRPr="00DA0220" w14:paraId="05C22B26" w14:textId="77777777" w:rsidTr="0087476C">
        <w:trPr>
          <w:trHeight w:val="20"/>
        </w:trPr>
        <w:tc>
          <w:tcPr>
            <w:tcW w:w="2080" w:type="pct"/>
            <w:tcBorders>
              <w:top w:val="single" w:sz="4" w:space="0" w:color="auto"/>
              <w:left w:val="single" w:sz="4" w:space="0" w:color="auto"/>
              <w:bottom w:val="single" w:sz="4" w:space="0" w:color="auto"/>
              <w:right w:val="single" w:sz="4" w:space="0" w:color="auto"/>
            </w:tcBorders>
            <w:shd w:val="clear" w:color="000000" w:fill="FFFFFF"/>
            <w:vAlign w:val="bottom"/>
          </w:tcPr>
          <w:p w14:paraId="4D2B95E1" w14:textId="77777777" w:rsidR="0087476C" w:rsidRPr="00DA0220" w:rsidRDefault="0087476C" w:rsidP="00E12BD6">
            <w:pPr>
              <w:spacing w:after="0" w:line="244" w:lineRule="auto"/>
              <w:rPr>
                <w:rFonts w:ascii="Myriad Pro" w:eastAsia="Calibri" w:hAnsi="Myriad Pro" w:cs="Times New Roman"/>
                <w:sz w:val="20"/>
                <w:szCs w:val="20"/>
                <w:lang w:eastAsia="ru-RU"/>
              </w:rPr>
            </w:pPr>
            <w:r w:rsidRPr="00DA0220">
              <w:rPr>
                <w:rFonts w:ascii="Myriad Pro" w:eastAsia="Calibri" w:hAnsi="Myriad Pro" w:cs="Times New Roman"/>
                <w:sz w:val="20"/>
                <w:szCs w:val="20"/>
                <w:lang w:eastAsia="ru-RU"/>
              </w:rPr>
              <w:t>Прочие неподконтрольные расходы</w:t>
            </w:r>
          </w:p>
        </w:tc>
        <w:tc>
          <w:tcPr>
            <w:tcW w:w="951" w:type="pct"/>
            <w:tcBorders>
              <w:top w:val="nil"/>
              <w:left w:val="nil"/>
              <w:bottom w:val="single" w:sz="4" w:space="0" w:color="auto"/>
              <w:right w:val="single" w:sz="4" w:space="0" w:color="auto"/>
            </w:tcBorders>
            <w:shd w:val="clear" w:color="000000" w:fill="FFFFFF"/>
            <w:vAlign w:val="bottom"/>
          </w:tcPr>
          <w:p w14:paraId="1C21B979" w14:textId="77777777" w:rsidR="0087476C" w:rsidRPr="00DA0220" w:rsidRDefault="0087476C" w:rsidP="00E12BD6">
            <w:pPr>
              <w:spacing w:after="0" w:line="244" w:lineRule="auto"/>
              <w:jc w:val="right"/>
              <w:rPr>
                <w:rFonts w:ascii="Myriad Pro" w:eastAsia="Calibri" w:hAnsi="Myriad Pro" w:cs="Times New Roman"/>
                <w:sz w:val="20"/>
                <w:szCs w:val="20"/>
                <w:lang w:eastAsia="ru-RU"/>
              </w:rPr>
            </w:pPr>
            <w:r w:rsidRPr="00DA0220">
              <w:rPr>
                <w:rFonts w:ascii="Myriad Pro" w:eastAsia="Calibri" w:hAnsi="Myriad Pro" w:cs="Times New Roman"/>
                <w:sz w:val="20"/>
                <w:szCs w:val="20"/>
              </w:rPr>
              <w:t>39 875</w:t>
            </w:r>
          </w:p>
        </w:tc>
        <w:tc>
          <w:tcPr>
            <w:tcW w:w="1062" w:type="pct"/>
            <w:tcBorders>
              <w:top w:val="nil"/>
              <w:left w:val="nil"/>
              <w:bottom w:val="single" w:sz="4" w:space="0" w:color="auto"/>
              <w:right w:val="single" w:sz="4" w:space="0" w:color="auto"/>
            </w:tcBorders>
            <w:shd w:val="clear" w:color="000000" w:fill="FFFFFF"/>
            <w:noWrap/>
            <w:vAlign w:val="bottom"/>
          </w:tcPr>
          <w:p w14:paraId="54D51D8A" w14:textId="77777777" w:rsidR="0087476C" w:rsidRPr="00DA0220" w:rsidRDefault="00225C49" w:rsidP="00E12BD6">
            <w:pPr>
              <w:spacing w:after="0" w:line="244" w:lineRule="auto"/>
              <w:jc w:val="right"/>
              <w:rPr>
                <w:rFonts w:ascii="Myriad Pro" w:eastAsia="Calibri" w:hAnsi="Myriad Pro" w:cs="Times New Roman"/>
                <w:sz w:val="20"/>
                <w:szCs w:val="20"/>
                <w:lang w:eastAsia="ru-RU"/>
              </w:rPr>
            </w:pPr>
            <w:r w:rsidRPr="00DA0220">
              <w:rPr>
                <w:rFonts w:ascii="Myriad Pro" w:eastAsia="Calibri" w:hAnsi="Myriad Pro" w:cs="Times New Roman"/>
                <w:sz w:val="20"/>
                <w:szCs w:val="20"/>
                <w:lang w:eastAsia="ru-RU"/>
              </w:rPr>
              <w:t>168 563</w:t>
            </w:r>
          </w:p>
        </w:tc>
        <w:tc>
          <w:tcPr>
            <w:tcW w:w="907" w:type="pct"/>
            <w:tcBorders>
              <w:top w:val="nil"/>
              <w:left w:val="nil"/>
              <w:bottom w:val="single" w:sz="4" w:space="0" w:color="auto"/>
              <w:right w:val="single" w:sz="4" w:space="0" w:color="auto"/>
            </w:tcBorders>
            <w:shd w:val="clear" w:color="000000" w:fill="FFFFFF"/>
            <w:vAlign w:val="bottom"/>
          </w:tcPr>
          <w:p w14:paraId="0EDB1505" w14:textId="77777777" w:rsidR="0087476C" w:rsidRPr="00DA0220" w:rsidRDefault="00225C49" w:rsidP="00E12BD6">
            <w:pPr>
              <w:spacing w:after="0" w:line="244" w:lineRule="auto"/>
              <w:jc w:val="right"/>
              <w:rPr>
                <w:rFonts w:ascii="Myriad Pro" w:eastAsia="Calibri" w:hAnsi="Myriad Pro" w:cs="Times New Roman"/>
                <w:sz w:val="20"/>
                <w:szCs w:val="20"/>
                <w:lang w:eastAsia="ru-RU"/>
              </w:rPr>
            </w:pPr>
            <w:r w:rsidRPr="00DA0220">
              <w:rPr>
                <w:rFonts w:ascii="Myriad Pro" w:eastAsia="Calibri" w:hAnsi="Myriad Pro" w:cs="Times New Roman"/>
                <w:sz w:val="20"/>
                <w:szCs w:val="20"/>
                <w:lang w:eastAsia="ru-RU"/>
              </w:rPr>
              <w:t>128 688</w:t>
            </w:r>
          </w:p>
        </w:tc>
      </w:tr>
      <w:tr w:rsidR="0087476C" w:rsidRPr="00DA0220" w14:paraId="50BF88E7" w14:textId="77777777" w:rsidTr="0087476C">
        <w:trPr>
          <w:trHeight w:val="20"/>
        </w:trPr>
        <w:tc>
          <w:tcPr>
            <w:tcW w:w="2080" w:type="pct"/>
            <w:tcBorders>
              <w:top w:val="single" w:sz="4" w:space="0" w:color="auto"/>
              <w:left w:val="single" w:sz="4" w:space="0" w:color="auto"/>
              <w:bottom w:val="single" w:sz="4" w:space="0" w:color="auto"/>
              <w:right w:val="single" w:sz="4" w:space="0" w:color="auto"/>
            </w:tcBorders>
            <w:shd w:val="clear" w:color="000000" w:fill="FFFFFF"/>
            <w:vAlign w:val="bottom"/>
          </w:tcPr>
          <w:p w14:paraId="04FE0B7A" w14:textId="77777777" w:rsidR="0087476C" w:rsidRPr="00DA0220" w:rsidRDefault="0087476C" w:rsidP="00E12BD6">
            <w:pPr>
              <w:spacing w:after="0" w:line="244" w:lineRule="auto"/>
              <w:rPr>
                <w:rFonts w:ascii="Myriad Pro" w:eastAsia="Calibri" w:hAnsi="Myriad Pro" w:cs="Times New Roman"/>
                <w:sz w:val="20"/>
                <w:szCs w:val="20"/>
                <w:lang w:eastAsia="ru-RU"/>
              </w:rPr>
            </w:pPr>
            <w:r w:rsidRPr="00DA0220">
              <w:rPr>
                <w:rFonts w:ascii="Myriad Pro" w:eastAsia="Calibri" w:hAnsi="Myriad Pro" w:cs="Times New Roman"/>
                <w:sz w:val="20"/>
                <w:szCs w:val="20"/>
                <w:lang w:eastAsia="ru-RU"/>
              </w:rPr>
              <w:t>Выпадающие доходы от ТПП</w:t>
            </w:r>
          </w:p>
        </w:tc>
        <w:tc>
          <w:tcPr>
            <w:tcW w:w="951" w:type="pct"/>
            <w:tcBorders>
              <w:top w:val="single" w:sz="4" w:space="0" w:color="auto"/>
              <w:left w:val="nil"/>
              <w:bottom w:val="single" w:sz="4" w:space="0" w:color="auto"/>
              <w:right w:val="single" w:sz="4" w:space="0" w:color="auto"/>
            </w:tcBorders>
            <w:shd w:val="clear" w:color="000000" w:fill="FFFFFF"/>
            <w:vAlign w:val="bottom"/>
          </w:tcPr>
          <w:p w14:paraId="210B036A" w14:textId="77777777" w:rsidR="0087476C" w:rsidRPr="00DA0220" w:rsidRDefault="0087476C" w:rsidP="00E12BD6">
            <w:pPr>
              <w:spacing w:after="0" w:line="244" w:lineRule="auto"/>
              <w:jc w:val="right"/>
              <w:rPr>
                <w:rFonts w:ascii="Myriad Pro" w:eastAsia="Calibri" w:hAnsi="Myriad Pro" w:cs="Times New Roman"/>
                <w:sz w:val="20"/>
                <w:szCs w:val="20"/>
                <w:lang w:eastAsia="ru-RU"/>
              </w:rPr>
            </w:pPr>
            <w:r w:rsidRPr="00DA0220">
              <w:rPr>
                <w:rFonts w:ascii="Myriad Pro" w:eastAsia="Calibri" w:hAnsi="Myriad Pro" w:cs="Times New Roman"/>
                <w:sz w:val="20"/>
                <w:szCs w:val="20"/>
              </w:rPr>
              <w:t>80 000</w:t>
            </w:r>
          </w:p>
        </w:tc>
        <w:tc>
          <w:tcPr>
            <w:tcW w:w="1062" w:type="pct"/>
            <w:tcBorders>
              <w:top w:val="single" w:sz="4" w:space="0" w:color="auto"/>
              <w:left w:val="nil"/>
              <w:bottom w:val="single" w:sz="4" w:space="0" w:color="auto"/>
              <w:right w:val="single" w:sz="4" w:space="0" w:color="auto"/>
            </w:tcBorders>
            <w:shd w:val="clear" w:color="000000" w:fill="FFFFFF"/>
            <w:noWrap/>
            <w:vAlign w:val="bottom"/>
          </w:tcPr>
          <w:p w14:paraId="3E8EC6E9" w14:textId="77777777" w:rsidR="0087476C" w:rsidRPr="00DA0220" w:rsidRDefault="005D229D" w:rsidP="00E12BD6">
            <w:pPr>
              <w:spacing w:after="0" w:line="244" w:lineRule="auto"/>
              <w:jc w:val="right"/>
              <w:rPr>
                <w:rFonts w:ascii="Myriad Pro" w:eastAsia="Calibri" w:hAnsi="Myriad Pro" w:cs="Times New Roman"/>
                <w:sz w:val="20"/>
                <w:szCs w:val="20"/>
                <w:lang w:eastAsia="ru-RU"/>
              </w:rPr>
            </w:pPr>
            <w:r w:rsidRPr="00DA0220">
              <w:rPr>
                <w:rFonts w:ascii="Myriad Pro" w:eastAsia="Calibri" w:hAnsi="Myriad Pro" w:cs="Times New Roman"/>
                <w:sz w:val="20"/>
                <w:szCs w:val="20"/>
                <w:lang w:eastAsia="ru-RU"/>
              </w:rPr>
              <w:t>93 377</w:t>
            </w:r>
          </w:p>
        </w:tc>
        <w:tc>
          <w:tcPr>
            <w:tcW w:w="907" w:type="pct"/>
            <w:tcBorders>
              <w:top w:val="single" w:sz="4" w:space="0" w:color="auto"/>
              <w:left w:val="nil"/>
              <w:bottom w:val="single" w:sz="4" w:space="0" w:color="auto"/>
              <w:right w:val="single" w:sz="4" w:space="0" w:color="auto"/>
            </w:tcBorders>
            <w:shd w:val="clear" w:color="000000" w:fill="FFFFFF"/>
            <w:vAlign w:val="bottom"/>
          </w:tcPr>
          <w:p w14:paraId="0671A47A" w14:textId="77777777" w:rsidR="0087476C" w:rsidRPr="00DA0220" w:rsidRDefault="005D229D" w:rsidP="00E12BD6">
            <w:pPr>
              <w:spacing w:after="0" w:line="244" w:lineRule="auto"/>
              <w:jc w:val="right"/>
              <w:rPr>
                <w:rFonts w:ascii="Myriad Pro" w:eastAsia="Calibri" w:hAnsi="Myriad Pro" w:cs="Times New Roman"/>
                <w:sz w:val="20"/>
                <w:szCs w:val="20"/>
                <w:lang w:eastAsia="ru-RU"/>
              </w:rPr>
            </w:pPr>
            <w:r w:rsidRPr="00DA0220">
              <w:rPr>
                <w:rFonts w:ascii="Myriad Pro" w:eastAsia="Calibri" w:hAnsi="Myriad Pro" w:cs="Times New Roman"/>
                <w:sz w:val="20"/>
                <w:szCs w:val="20"/>
                <w:lang w:eastAsia="ru-RU"/>
              </w:rPr>
              <w:t>13 377</w:t>
            </w:r>
          </w:p>
        </w:tc>
      </w:tr>
      <w:tr w:rsidR="0087476C" w:rsidRPr="0087476C" w14:paraId="5035D98C" w14:textId="77777777" w:rsidTr="0087476C">
        <w:trPr>
          <w:trHeight w:val="20"/>
        </w:trPr>
        <w:tc>
          <w:tcPr>
            <w:tcW w:w="2080" w:type="pct"/>
            <w:tcBorders>
              <w:top w:val="single" w:sz="4" w:space="0" w:color="auto"/>
              <w:left w:val="single" w:sz="4" w:space="0" w:color="auto"/>
              <w:bottom w:val="single" w:sz="4" w:space="0" w:color="auto"/>
              <w:right w:val="single" w:sz="4" w:space="0" w:color="auto"/>
            </w:tcBorders>
            <w:shd w:val="clear" w:color="000000" w:fill="FFFFFF"/>
            <w:vAlign w:val="bottom"/>
          </w:tcPr>
          <w:p w14:paraId="5EF3E2AD" w14:textId="77777777" w:rsidR="0087476C" w:rsidRPr="00DA0220" w:rsidRDefault="0087476C" w:rsidP="00E12BD6">
            <w:pPr>
              <w:spacing w:after="0" w:line="244" w:lineRule="auto"/>
              <w:rPr>
                <w:rFonts w:ascii="Myriad Pro" w:eastAsia="Calibri" w:hAnsi="Myriad Pro" w:cs="Times New Roman"/>
                <w:b/>
                <w:bCs/>
                <w:sz w:val="20"/>
                <w:szCs w:val="20"/>
                <w:lang w:eastAsia="ru-RU"/>
              </w:rPr>
            </w:pPr>
            <w:r w:rsidRPr="00DA0220">
              <w:rPr>
                <w:rFonts w:ascii="Myriad Pro" w:eastAsia="Calibri" w:hAnsi="Myriad Pro" w:cs="Times New Roman"/>
                <w:b/>
                <w:bCs/>
                <w:sz w:val="20"/>
                <w:szCs w:val="20"/>
                <w:lang w:eastAsia="ru-RU"/>
              </w:rPr>
              <w:t>Итого неподконтрольные расходы</w:t>
            </w:r>
          </w:p>
        </w:tc>
        <w:tc>
          <w:tcPr>
            <w:tcW w:w="951" w:type="pct"/>
            <w:tcBorders>
              <w:top w:val="single" w:sz="4" w:space="0" w:color="auto"/>
              <w:left w:val="nil"/>
              <w:bottom w:val="single" w:sz="4" w:space="0" w:color="auto"/>
              <w:right w:val="single" w:sz="4" w:space="0" w:color="auto"/>
            </w:tcBorders>
            <w:shd w:val="clear" w:color="000000" w:fill="FFFFFF"/>
            <w:vAlign w:val="bottom"/>
          </w:tcPr>
          <w:p w14:paraId="4D4C021B" w14:textId="77777777" w:rsidR="0087476C" w:rsidRPr="00DA0220" w:rsidRDefault="0087476C" w:rsidP="00E12BD6">
            <w:pPr>
              <w:spacing w:after="0" w:line="244" w:lineRule="auto"/>
              <w:jc w:val="right"/>
              <w:rPr>
                <w:rFonts w:ascii="Myriad Pro" w:eastAsia="Calibri" w:hAnsi="Myriad Pro" w:cs="Times New Roman"/>
                <w:b/>
                <w:bCs/>
                <w:sz w:val="20"/>
                <w:szCs w:val="20"/>
                <w:lang w:eastAsia="ru-RU"/>
              </w:rPr>
            </w:pPr>
            <w:r w:rsidRPr="00DA0220">
              <w:rPr>
                <w:rFonts w:ascii="Myriad Pro" w:eastAsia="Calibri" w:hAnsi="Myriad Pro" w:cs="Times New Roman"/>
                <w:b/>
                <w:bCs/>
                <w:sz w:val="20"/>
                <w:szCs w:val="20"/>
                <w:lang w:eastAsia="ru-RU"/>
              </w:rPr>
              <w:t>4 281 860</w:t>
            </w:r>
          </w:p>
        </w:tc>
        <w:tc>
          <w:tcPr>
            <w:tcW w:w="1062" w:type="pct"/>
            <w:tcBorders>
              <w:top w:val="single" w:sz="4" w:space="0" w:color="auto"/>
              <w:left w:val="nil"/>
              <w:bottom w:val="single" w:sz="4" w:space="0" w:color="auto"/>
              <w:right w:val="single" w:sz="4" w:space="0" w:color="auto"/>
            </w:tcBorders>
            <w:shd w:val="clear" w:color="000000" w:fill="FFFFFF"/>
            <w:noWrap/>
            <w:vAlign w:val="bottom"/>
          </w:tcPr>
          <w:p w14:paraId="77F997ED" w14:textId="77777777" w:rsidR="0087476C" w:rsidRPr="00DA0220" w:rsidRDefault="005D229D" w:rsidP="00E12BD6">
            <w:pPr>
              <w:spacing w:after="0" w:line="244" w:lineRule="auto"/>
              <w:jc w:val="right"/>
              <w:rPr>
                <w:rFonts w:ascii="Myriad Pro" w:eastAsia="Calibri" w:hAnsi="Myriad Pro" w:cs="Times New Roman"/>
                <w:b/>
                <w:bCs/>
                <w:sz w:val="20"/>
                <w:szCs w:val="20"/>
                <w:lang w:eastAsia="ru-RU"/>
              </w:rPr>
            </w:pPr>
            <w:r w:rsidRPr="00DA0220">
              <w:rPr>
                <w:rFonts w:ascii="Myriad Pro" w:eastAsia="Calibri" w:hAnsi="Myriad Pro" w:cs="Times New Roman"/>
                <w:b/>
                <w:bCs/>
                <w:sz w:val="20"/>
                <w:szCs w:val="20"/>
                <w:lang w:eastAsia="ru-RU"/>
              </w:rPr>
              <w:t>4 784 793</w:t>
            </w:r>
          </w:p>
        </w:tc>
        <w:tc>
          <w:tcPr>
            <w:tcW w:w="907" w:type="pct"/>
            <w:tcBorders>
              <w:top w:val="single" w:sz="4" w:space="0" w:color="auto"/>
              <w:left w:val="nil"/>
              <w:bottom w:val="single" w:sz="4" w:space="0" w:color="auto"/>
              <w:right w:val="single" w:sz="4" w:space="0" w:color="auto"/>
            </w:tcBorders>
            <w:shd w:val="clear" w:color="000000" w:fill="FFFFFF"/>
            <w:vAlign w:val="bottom"/>
          </w:tcPr>
          <w:p w14:paraId="3D46624C" w14:textId="77777777" w:rsidR="0087476C" w:rsidRPr="00DA0220" w:rsidRDefault="005D229D" w:rsidP="00E12BD6">
            <w:pPr>
              <w:spacing w:after="0" w:line="244" w:lineRule="auto"/>
              <w:jc w:val="right"/>
              <w:rPr>
                <w:rFonts w:ascii="Myriad Pro" w:eastAsia="Calibri" w:hAnsi="Myriad Pro" w:cs="Times New Roman"/>
                <w:b/>
                <w:bCs/>
                <w:sz w:val="20"/>
                <w:szCs w:val="20"/>
                <w:lang w:eastAsia="ru-RU"/>
              </w:rPr>
            </w:pPr>
            <w:r w:rsidRPr="00DA0220">
              <w:rPr>
                <w:rFonts w:ascii="Myriad Pro" w:eastAsia="Calibri" w:hAnsi="Myriad Pro" w:cs="Times New Roman"/>
                <w:b/>
                <w:bCs/>
                <w:sz w:val="20"/>
                <w:szCs w:val="20"/>
                <w:lang w:eastAsia="ru-RU"/>
              </w:rPr>
              <w:t>502 933</w:t>
            </w:r>
          </w:p>
        </w:tc>
      </w:tr>
    </w:tbl>
    <w:p w14:paraId="3CE7A4D4" w14:textId="77777777" w:rsidR="0087476C" w:rsidRPr="0087476C" w:rsidRDefault="0087476C" w:rsidP="0087476C">
      <w:pPr>
        <w:spacing w:after="0" w:line="360" w:lineRule="auto"/>
        <w:ind w:firstLine="567"/>
        <w:contextualSpacing/>
        <w:jc w:val="both"/>
        <w:rPr>
          <w:rFonts w:ascii="Myriad Pro" w:eastAsia="Calibri" w:hAnsi="Myriad Pro" w:cs="Times New Roman"/>
          <w:sz w:val="26"/>
          <w:szCs w:val="26"/>
        </w:rPr>
      </w:pPr>
    </w:p>
    <w:p w14:paraId="1DAB321C" w14:textId="77777777" w:rsidR="0087476C" w:rsidRPr="0087476C" w:rsidRDefault="0087476C" w:rsidP="0087476C">
      <w:pPr>
        <w:spacing w:after="0" w:line="360" w:lineRule="auto"/>
        <w:jc w:val="both"/>
        <w:rPr>
          <w:rFonts w:ascii="Myriad Pro" w:eastAsia="Calibri" w:hAnsi="Myriad Pro" w:cs="Times New Roman"/>
          <w:b/>
          <w:bCs/>
          <w:i/>
          <w:iCs/>
          <w:sz w:val="26"/>
          <w:szCs w:val="26"/>
          <w:u w:val="single"/>
        </w:rPr>
      </w:pPr>
      <w:r w:rsidRPr="0087476C">
        <w:rPr>
          <w:rFonts w:ascii="Myriad Pro" w:eastAsia="Calibri" w:hAnsi="Myriad Pro" w:cs="Times New Roman"/>
          <w:b/>
          <w:bCs/>
          <w:i/>
          <w:iCs/>
          <w:sz w:val="26"/>
          <w:szCs w:val="26"/>
          <w:u w:val="single"/>
        </w:rPr>
        <w:t>Услуги ПАО «ФСК ЕЭС»</w:t>
      </w:r>
    </w:p>
    <w:tbl>
      <w:tblPr>
        <w:tblW w:w="5000" w:type="pct"/>
        <w:tblLook w:val="04A0" w:firstRow="1" w:lastRow="0" w:firstColumn="1" w:lastColumn="0" w:noHBand="0" w:noVBand="1"/>
      </w:tblPr>
      <w:tblGrid>
        <w:gridCol w:w="3401"/>
        <w:gridCol w:w="1662"/>
        <w:gridCol w:w="1382"/>
        <w:gridCol w:w="1477"/>
        <w:gridCol w:w="1423"/>
      </w:tblGrid>
      <w:tr w:rsidR="0087476C" w:rsidRPr="0087476C" w14:paraId="286141DF" w14:textId="77777777" w:rsidTr="002E30DF">
        <w:trPr>
          <w:trHeight w:val="300"/>
          <w:tblHeader/>
        </w:trPr>
        <w:tc>
          <w:tcPr>
            <w:tcW w:w="18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BAE0E86" w14:textId="77777777" w:rsidR="0087476C" w:rsidRPr="0087476C" w:rsidRDefault="0087476C" w:rsidP="00E12BD6">
            <w:pPr>
              <w:spacing w:after="0" w:line="283" w:lineRule="auto"/>
              <w:jc w:val="center"/>
              <w:rPr>
                <w:rFonts w:ascii="Myriad Pro" w:eastAsia="Times New Roman" w:hAnsi="Myriad Pro" w:cs="Calibri"/>
                <w:b/>
                <w:bCs/>
                <w:color w:val="FFFFFF" w:themeColor="background1"/>
                <w:lang w:eastAsia="ru-RU"/>
              </w:rPr>
            </w:pPr>
            <w:r w:rsidRPr="0087476C">
              <w:rPr>
                <w:rFonts w:ascii="Myriad Pro" w:eastAsia="Times New Roman" w:hAnsi="Myriad Pro" w:cs="Calibri"/>
                <w:b/>
                <w:bCs/>
                <w:color w:val="FFFFFF" w:themeColor="background1"/>
                <w:lang w:eastAsia="ru-RU"/>
              </w:rPr>
              <w:t>Наименование показателя</w:t>
            </w:r>
          </w:p>
        </w:tc>
        <w:tc>
          <w:tcPr>
            <w:tcW w:w="8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7006EA" w14:textId="77777777" w:rsidR="0087476C" w:rsidRPr="0087476C" w:rsidRDefault="0087476C" w:rsidP="00E12BD6">
            <w:pPr>
              <w:spacing w:after="0" w:line="283" w:lineRule="auto"/>
              <w:jc w:val="center"/>
              <w:rPr>
                <w:rFonts w:ascii="Myriad Pro" w:eastAsia="Times New Roman" w:hAnsi="Myriad Pro" w:cs="Calibri"/>
                <w:b/>
                <w:bCs/>
                <w:color w:val="FFFFFF" w:themeColor="background1"/>
                <w:lang w:eastAsia="ru-RU"/>
              </w:rPr>
            </w:pPr>
            <w:r w:rsidRPr="0087476C">
              <w:rPr>
                <w:rFonts w:ascii="Myriad Pro" w:eastAsia="Times New Roman" w:hAnsi="Myriad Pro" w:cs="Calibri"/>
                <w:b/>
                <w:bCs/>
                <w:color w:val="FFFFFF" w:themeColor="background1"/>
                <w:lang w:eastAsia="ru-RU"/>
              </w:rPr>
              <w:t>Ед. изм.</w:t>
            </w:r>
          </w:p>
        </w:tc>
        <w:tc>
          <w:tcPr>
            <w:tcW w:w="7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7C62FDA" w14:textId="77777777" w:rsidR="0087476C" w:rsidRPr="0087476C" w:rsidRDefault="0087476C" w:rsidP="00E12BD6">
            <w:pPr>
              <w:spacing w:after="0" w:line="283" w:lineRule="auto"/>
              <w:jc w:val="center"/>
              <w:rPr>
                <w:rFonts w:ascii="Myriad Pro" w:eastAsia="Times New Roman" w:hAnsi="Myriad Pro" w:cs="Calibri"/>
                <w:b/>
                <w:bCs/>
                <w:color w:val="FFFFFF" w:themeColor="background1"/>
                <w:lang w:eastAsia="ru-RU"/>
              </w:rPr>
            </w:pPr>
            <w:r w:rsidRPr="0087476C">
              <w:rPr>
                <w:rFonts w:ascii="Myriad Pro" w:eastAsia="Times New Roman" w:hAnsi="Myriad Pro" w:cs="Calibri"/>
                <w:b/>
                <w:bCs/>
                <w:color w:val="FFFFFF" w:themeColor="background1"/>
                <w:lang w:eastAsia="ru-RU"/>
              </w:rPr>
              <w:t>ТБР на 2017</w:t>
            </w:r>
          </w:p>
        </w:tc>
        <w:tc>
          <w:tcPr>
            <w:tcW w:w="7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92686F3" w14:textId="77777777" w:rsidR="0087476C" w:rsidRPr="0087476C" w:rsidRDefault="0087476C" w:rsidP="00E12BD6">
            <w:pPr>
              <w:spacing w:after="0" w:line="283" w:lineRule="auto"/>
              <w:jc w:val="center"/>
              <w:rPr>
                <w:rFonts w:ascii="Myriad Pro" w:eastAsia="Times New Roman" w:hAnsi="Myriad Pro" w:cs="Calibri"/>
                <w:b/>
                <w:bCs/>
                <w:color w:val="FFFFFF" w:themeColor="background1"/>
                <w:lang w:eastAsia="ru-RU"/>
              </w:rPr>
            </w:pPr>
            <w:r w:rsidRPr="0087476C">
              <w:rPr>
                <w:rFonts w:ascii="Myriad Pro" w:eastAsia="Times New Roman" w:hAnsi="Myriad Pro" w:cs="Calibri"/>
                <w:b/>
                <w:bCs/>
                <w:color w:val="FFFFFF" w:themeColor="background1"/>
                <w:lang w:eastAsia="ru-RU"/>
              </w:rPr>
              <w:t>Факт за 2017</w:t>
            </w:r>
          </w:p>
        </w:tc>
        <w:tc>
          <w:tcPr>
            <w:tcW w:w="7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614006D" w14:textId="77777777" w:rsidR="0087476C" w:rsidRPr="0087476C" w:rsidRDefault="0087476C" w:rsidP="00E12BD6">
            <w:pPr>
              <w:spacing w:after="0" w:line="283" w:lineRule="auto"/>
              <w:jc w:val="center"/>
              <w:rPr>
                <w:rFonts w:ascii="Myriad Pro" w:eastAsia="Times New Roman" w:hAnsi="Myriad Pro" w:cs="Calibri"/>
                <w:b/>
                <w:bCs/>
                <w:color w:val="FFFFFF" w:themeColor="background1"/>
                <w:lang w:eastAsia="ru-RU"/>
              </w:rPr>
            </w:pPr>
            <w:r w:rsidRPr="0087476C">
              <w:rPr>
                <w:rFonts w:ascii="Myriad Pro" w:eastAsia="Times New Roman" w:hAnsi="Myriad Pro" w:cs="Calibri"/>
                <w:b/>
                <w:bCs/>
                <w:color w:val="FFFFFF" w:themeColor="background1"/>
                <w:lang w:eastAsia="ru-RU"/>
              </w:rPr>
              <w:t>Отклонение</w:t>
            </w:r>
          </w:p>
        </w:tc>
      </w:tr>
      <w:tr w:rsidR="0087476C" w:rsidRPr="0087476C" w14:paraId="3EFC502E" w14:textId="77777777" w:rsidTr="002E30DF">
        <w:trPr>
          <w:trHeight w:val="300"/>
        </w:trPr>
        <w:tc>
          <w:tcPr>
            <w:tcW w:w="1820"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bottom"/>
            <w:hideMark/>
          </w:tcPr>
          <w:p w14:paraId="3628CD8C" w14:textId="77777777" w:rsidR="0087476C" w:rsidRPr="0087476C" w:rsidRDefault="0087476C" w:rsidP="00E12BD6">
            <w:pPr>
              <w:spacing w:after="0" w:line="283" w:lineRule="auto"/>
              <w:rPr>
                <w:rFonts w:ascii="Myriad Pro" w:eastAsia="Times New Roman" w:hAnsi="Myriad Pro" w:cs="Calibri"/>
                <w:lang w:eastAsia="ru-RU"/>
              </w:rPr>
            </w:pPr>
            <w:r w:rsidRPr="0087476C">
              <w:rPr>
                <w:rFonts w:ascii="Myriad Pro" w:eastAsia="Times New Roman" w:hAnsi="Myriad Pro" w:cs="Calibri"/>
                <w:lang w:eastAsia="ru-RU"/>
              </w:rPr>
              <w:t>Заявленная мощность</w:t>
            </w:r>
          </w:p>
        </w:tc>
        <w:tc>
          <w:tcPr>
            <w:tcW w:w="889" w:type="pct"/>
            <w:tcBorders>
              <w:top w:val="single" w:sz="4" w:space="0" w:color="FFFFFF" w:themeColor="background1"/>
              <w:left w:val="nil"/>
              <w:bottom w:val="single" w:sz="4" w:space="0" w:color="auto"/>
              <w:right w:val="single" w:sz="4" w:space="0" w:color="auto"/>
            </w:tcBorders>
            <w:shd w:val="clear" w:color="000000" w:fill="FFFFFF"/>
            <w:noWrap/>
            <w:vAlign w:val="bottom"/>
            <w:hideMark/>
          </w:tcPr>
          <w:p w14:paraId="56623CEA" w14:textId="77777777" w:rsidR="0087476C" w:rsidRPr="0087476C" w:rsidRDefault="0087476C" w:rsidP="00E12BD6">
            <w:pPr>
              <w:spacing w:after="0" w:line="283" w:lineRule="auto"/>
              <w:jc w:val="center"/>
              <w:rPr>
                <w:rFonts w:ascii="Myriad Pro" w:eastAsia="Times New Roman" w:hAnsi="Myriad Pro" w:cs="Calibri"/>
                <w:lang w:eastAsia="ru-RU"/>
              </w:rPr>
            </w:pPr>
            <w:r w:rsidRPr="0087476C">
              <w:rPr>
                <w:rFonts w:ascii="Myriad Pro" w:eastAsia="Times New Roman" w:hAnsi="Myriad Pro" w:cs="Calibri"/>
                <w:lang w:eastAsia="ru-RU"/>
              </w:rPr>
              <w:t>МВт</w:t>
            </w:r>
          </w:p>
        </w:tc>
        <w:tc>
          <w:tcPr>
            <w:tcW w:w="739"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11C7BAAC" w14:textId="77777777" w:rsidR="0087476C" w:rsidRPr="0087476C" w:rsidRDefault="0087476C" w:rsidP="00E12BD6">
            <w:pPr>
              <w:spacing w:after="0" w:line="283" w:lineRule="auto"/>
              <w:jc w:val="right"/>
              <w:rPr>
                <w:rFonts w:ascii="Myriad Pro" w:eastAsia="Times New Roman" w:hAnsi="Myriad Pro" w:cs="Calibri"/>
                <w:lang w:eastAsia="ru-RU"/>
              </w:rPr>
            </w:pPr>
            <w:r w:rsidRPr="0087476C">
              <w:rPr>
                <w:rFonts w:ascii="Myriad Pro" w:eastAsia="Times New Roman" w:hAnsi="Myriad Pro" w:cs="Calibri"/>
                <w:lang w:eastAsia="ru-RU"/>
              </w:rPr>
              <w:t>1 124,064</w:t>
            </w:r>
          </w:p>
        </w:tc>
        <w:tc>
          <w:tcPr>
            <w:tcW w:w="790"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36510DE9" w14:textId="77777777" w:rsidR="0087476C" w:rsidRPr="0087476C" w:rsidRDefault="0087476C" w:rsidP="00E12BD6">
            <w:pPr>
              <w:spacing w:after="0" w:line="283" w:lineRule="auto"/>
              <w:jc w:val="right"/>
              <w:rPr>
                <w:rFonts w:ascii="Myriad Pro" w:eastAsia="Times New Roman" w:hAnsi="Myriad Pro" w:cs="Calibri"/>
                <w:lang w:eastAsia="ru-RU"/>
              </w:rPr>
            </w:pPr>
            <w:r w:rsidRPr="0087476C">
              <w:rPr>
                <w:rFonts w:ascii="Myriad Pro" w:eastAsia="Times New Roman" w:hAnsi="Myriad Pro" w:cs="Calibri"/>
                <w:lang w:eastAsia="ru-RU"/>
              </w:rPr>
              <w:t>1 124,772</w:t>
            </w:r>
          </w:p>
        </w:tc>
        <w:tc>
          <w:tcPr>
            <w:tcW w:w="761"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5E8F6AAD" w14:textId="77777777" w:rsidR="0087476C" w:rsidRPr="0087476C" w:rsidRDefault="0087476C" w:rsidP="00E12BD6">
            <w:pPr>
              <w:spacing w:after="0" w:line="283" w:lineRule="auto"/>
              <w:jc w:val="right"/>
              <w:rPr>
                <w:rFonts w:ascii="Myriad Pro" w:eastAsia="Times New Roman" w:hAnsi="Myriad Pro" w:cs="Calibri"/>
                <w:lang w:eastAsia="ru-RU"/>
              </w:rPr>
            </w:pPr>
            <w:r w:rsidRPr="0087476C">
              <w:rPr>
                <w:rFonts w:ascii="Myriad Pro" w:eastAsia="Times New Roman" w:hAnsi="Myriad Pro" w:cs="Calibri"/>
                <w:lang w:eastAsia="ru-RU"/>
              </w:rPr>
              <w:t>0,708</w:t>
            </w:r>
          </w:p>
        </w:tc>
      </w:tr>
      <w:tr w:rsidR="0087476C" w:rsidRPr="0087476C" w14:paraId="685C8114" w14:textId="77777777" w:rsidTr="002E30DF">
        <w:trPr>
          <w:trHeight w:val="300"/>
        </w:trPr>
        <w:tc>
          <w:tcPr>
            <w:tcW w:w="1820" w:type="pct"/>
            <w:tcBorders>
              <w:top w:val="nil"/>
              <w:left w:val="single" w:sz="4" w:space="0" w:color="auto"/>
              <w:bottom w:val="single" w:sz="4" w:space="0" w:color="auto"/>
              <w:right w:val="single" w:sz="4" w:space="0" w:color="auto"/>
            </w:tcBorders>
            <w:shd w:val="clear" w:color="auto" w:fill="auto"/>
            <w:noWrap/>
            <w:vAlign w:val="bottom"/>
            <w:hideMark/>
          </w:tcPr>
          <w:p w14:paraId="709CCCAD" w14:textId="77777777" w:rsidR="0087476C" w:rsidRPr="0087476C" w:rsidRDefault="0087476C" w:rsidP="00E12BD6">
            <w:pPr>
              <w:spacing w:after="0" w:line="283" w:lineRule="auto"/>
              <w:rPr>
                <w:rFonts w:ascii="Myriad Pro" w:eastAsia="Times New Roman" w:hAnsi="Myriad Pro" w:cs="Calibri"/>
                <w:lang w:eastAsia="ru-RU"/>
              </w:rPr>
            </w:pPr>
            <w:r w:rsidRPr="0087476C">
              <w:rPr>
                <w:rFonts w:ascii="Myriad Pro" w:eastAsia="Times New Roman" w:hAnsi="Myriad Pro" w:cs="Calibri"/>
                <w:lang w:eastAsia="ru-RU"/>
              </w:rPr>
              <w:t>Ставка на содержание сетей</w:t>
            </w:r>
          </w:p>
        </w:tc>
        <w:tc>
          <w:tcPr>
            <w:tcW w:w="889" w:type="pct"/>
            <w:tcBorders>
              <w:top w:val="nil"/>
              <w:left w:val="nil"/>
              <w:bottom w:val="single" w:sz="4" w:space="0" w:color="auto"/>
              <w:right w:val="single" w:sz="4" w:space="0" w:color="auto"/>
            </w:tcBorders>
            <w:shd w:val="clear" w:color="auto" w:fill="auto"/>
            <w:noWrap/>
            <w:vAlign w:val="bottom"/>
            <w:hideMark/>
          </w:tcPr>
          <w:p w14:paraId="4A64EC21" w14:textId="77777777" w:rsidR="0087476C" w:rsidRPr="0087476C" w:rsidRDefault="0087476C" w:rsidP="00E12BD6">
            <w:pPr>
              <w:spacing w:after="0" w:line="283" w:lineRule="auto"/>
              <w:jc w:val="center"/>
              <w:rPr>
                <w:rFonts w:ascii="Myriad Pro" w:eastAsia="Times New Roman" w:hAnsi="Myriad Pro" w:cs="Calibri"/>
                <w:lang w:eastAsia="ru-RU"/>
              </w:rPr>
            </w:pPr>
            <w:r w:rsidRPr="0087476C">
              <w:rPr>
                <w:rFonts w:ascii="Myriad Pro" w:eastAsia="Times New Roman" w:hAnsi="Myriad Pro" w:cs="Calibri"/>
                <w:lang w:eastAsia="ru-RU"/>
              </w:rPr>
              <w:t>руб./МВт*мес.</w:t>
            </w:r>
          </w:p>
        </w:tc>
        <w:tc>
          <w:tcPr>
            <w:tcW w:w="739" w:type="pct"/>
            <w:tcBorders>
              <w:top w:val="nil"/>
              <w:left w:val="nil"/>
              <w:bottom w:val="single" w:sz="4" w:space="0" w:color="auto"/>
              <w:right w:val="single" w:sz="4" w:space="0" w:color="auto"/>
            </w:tcBorders>
            <w:shd w:val="clear" w:color="auto" w:fill="auto"/>
            <w:noWrap/>
            <w:vAlign w:val="bottom"/>
            <w:hideMark/>
          </w:tcPr>
          <w:p w14:paraId="1CC37B64" w14:textId="77777777" w:rsidR="0087476C" w:rsidRPr="0087476C" w:rsidRDefault="0087476C" w:rsidP="00E12BD6">
            <w:pPr>
              <w:spacing w:after="0" w:line="283" w:lineRule="auto"/>
              <w:jc w:val="right"/>
              <w:rPr>
                <w:rFonts w:ascii="Myriad Pro" w:eastAsia="Times New Roman" w:hAnsi="Myriad Pro" w:cs="Calibri"/>
                <w:lang w:eastAsia="ru-RU"/>
              </w:rPr>
            </w:pPr>
            <w:r w:rsidRPr="0087476C">
              <w:rPr>
                <w:rFonts w:ascii="Myriad Pro" w:eastAsia="Times New Roman" w:hAnsi="Myriad Pro" w:cs="Calibri"/>
                <w:lang w:eastAsia="ru-RU"/>
              </w:rPr>
              <w:t>159 926,1</w:t>
            </w:r>
          </w:p>
        </w:tc>
        <w:tc>
          <w:tcPr>
            <w:tcW w:w="790" w:type="pct"/>
            <w:tcBorders>
              <w:top w:val="nil"/>
              <w:left w:val="nil"/>
              <w:bottom w:val="single" w:sz="4" w:space="0" w:color="auto"/>
              <w:right w:val="single" w:sz="4" w:space="0" w:color="auto"/>
            </w:tcBorders>
            <w:shd w:val="clear" w:color="auto" w:fill="auto"/>
            <w:noWrap/>
            <w:vAlign w:val="bottom"/>
            <w:hideMark/>
          </w:tcPr>
          <w:p w14:paraId="12617729" w14:textId="77777777" w:rsidR="0087476C" w:rsidRPr="0087476C" w:rsidRDefault="0087476C" w:rsidP="00E12BD6">
            <w:pPr>
              <w:spacing w:after="0" w:line="283" w:lineRule="auto"/>
              <w:jc w:val="right"/>
              <w:rPr>
                <w:rFonts w:ascii="Myriad Pro" w:eastAsia="Times New Roman" w:hAnsi="Myriad Pro" w:cs="Calibri"/>
                <w:lang w:eastAsia="ru-RU"/>
              </w:rPr>
            </w:pPr>
            <w:r w:rsidRPr="0087476C">
              <w:rPr>
                <w:rFonts w:ascii="Myriad Pro" w:eastAsia="Times New Roman" w:hAnsi="Myriad Pro" w:cs="Calibri"/>
                <w:lang w:eastAsia="ru-RU"/>
              </w:rPr>
              <w:t>158 980,7</w:t>
            </w:r>
          </w:p>
        </w:tc>
        <w:tc>
          <w:tcPr>
            <w:tcW w:w="761" w:type="pct"/>
            <w:tcBorders>
              <w:top w:val="nil"/>
              <w:left w:val="nil"/>
              <w:bottom w:val="single" w:sz="4" w:space="0" w:color="auto"/>
              <w:right w:val="single" w:sz="4" w:space="0" w:color="auto"/>
            </w:tcBorders>
            <w:shd w:val="clear" w:color="auto" w:fill="auto"/>
            <w:noWrap/>
            <w:vAlign w:val="bottom"/>
            <w:hideMark/>
          </w:tcPr>
          <w:p w14:paraId="40250C7A" w14:textId="77777777" w:rsidR="0087476C" w:rsidRPr="0087476C" w:rsidRDefault="0087476C" w:rsidP="00E12BD6">
            <w:pPr>
              <w:spacing w:after="0" w:line="283" w:lineRule="auto"/>
              <w:jc w:val="right"/>
              <w:rPr>
                <w:rFonts w:ascii="Myriad Pro" w:eastAsia="Times New Roman" w:hAnsi="Myriad Pro" w:cs="Calibri"/>
                <w:lang w:eastAsia="ru-RU"/>
              </w:rPr>
            </w:pPr>
            <w:r w:rsidRPr="0087476C">
              <w:rPr>
                <w:rFonts w:ascii="Myriad Pro" w:eastAsia="Times New Roman" w:hAnsi="Myriad Pro" w:cs="Calibri"/>
                <w:lang w:eastAsia="ru-RU"/>
              </w:rPr>
              <w:t>-945,4</w:t>
            </w:r>
          </w:p>
        </w:tc>
      </w:tr>
      <w:tr w:rsidR="0087476C" w:rsidRPr="0087476C" w14:paraId="7AD2F045" w14:textId="77777777" w:rsidTr="002E30DF">
        <w:trPr>
          <w:trHeight w:val="300"/>
        </w:trPr>
        <w:tc>
          <w:tcPr>
            <w:tcW w:w="1820" w:type="pct"/>
            <w:tcBorders>
              <w:top w:val="nil"/>
              <w:left w:val="single" w:sz="4" w:space="0" w:color="auto"/>
              <w:bottom w:val="single" w:sz="4" w:space="0" w:color="auto"/>
              <w:right w:val="single" w:sz="4" w:space="0" w:color="auto"/>
            </w:tcBorders>
            <w:shd w:val="clear" w:color="000000" w:fill="FFFFFF"/>
            <w:vAlign w:val="bottom"/>
            <w:hideMark/>
          </w:tcPr>
          <w:p w14:paraId="3FD0D786" w14:textId="77777777" w:rsidR="0087476C" w:rsidRPr="0087476C" w:rsidRDefault="0087476C" w:rsidP="00E12BD6">
            <w:pPr>
              <w:spacing w:after="0" w:line="283" w:lineRule="auto"/>
              <w:rPr>
                <w:rFonts w:ascii="Myriad Pro" w:eastAsia="Times New Roman" w:hAnsi="Myriad Pro" w:cs="Calibri"/>
                <w:b/>
                <w:bCs/>
                <w:lang w:eastAsia="ru-RU"/>
              </w:rPr>
            </w:pPr>
            <w:r w:rsidRPr="0087476C">
              <w:rPr>
                <w:rFonts w:ascii="Myriad Pro" w:eastAsia="Times New Roman" w:hAnsi="Myriad Pro" w:cs="Calibri"/>
                <w:b/>
                <w:bCs/>
                <w:lang w:eastAsia="ru-RU"/>
              </w:rPr>
              <w:t>Плата за содержание сетей</w:t>
            </w:r>
          </w:p>
        </w:tc>
        <w:tc>
          <w:tcPr>
            <w:tcW w:w="889" w:type="pct"/>
            <w:tcBorders>
              <w:top w:val="nil"/>
              <w:left w:val="nil"/>
              <w:bottom w:val="single" w:sz="4" w:space="0" w:color="auto"/>
              <w:right w:val="single" w:sz="4" w:space="0" w:color="auto"/>
            </w:tcBorders>
            <w:shd w:val="clear" w:color="000000" w:fill="FFFFFF"/>
            <w:noWrap/>
            <w:vAlign w:val="bottom"/>
            <w:hideMark/>
          </w:tcPr>
          <w:p w14:paraId="49E901CD" w14:textId="77777777" w:rsidR="0087476C" w:rsidRPr="0087476C" w:rsidRDefault="0087476C" w:rsidP="00E12BD6">
            <w:pPr>
              <w:spacing w:after="0" w:line="283" w:lineRule="auto"/>
              <w:jc w:val="center"/>
              <w:rPr>
                <w:rFonts w:ascii="Myriad Pro" w:eastAsia="Times New Roman" w:hAnsi="Myriad Pro" w:cs="Calibri"/>
                <w:b/>
                <w:bCs/>
                <w:lang w:eastAsia="ru-RU"/>
              </w:rPr>
            </w:pPr>
            <w:r w:rsidRPr="0087476C">
              <w:rPr>
                <w:rFonts w:ascii="Myriad Pro" w:eastAsia="Times New Roman" w:hAnsi="Myriad Pro" w:cs="Calibri"/>
                <w:b/>
                <w:bCs/>
                <w:lang w:eastAsia="ru-RU"/>
              </w:rPr>
              <w:t>тыс. руб.</w:t>
            </w:r>
          </w:p>
        </w:tc>
        <w:tc>
          <w:tcPr>
            <w:tcW w:w="739" w:type="pct"/>
            <w:tcBorders>
              <w:top w:val="nil"/>
              <w:left w:val="nil"/>
              <w:bottom w:val="single" w:sz="4" w:space="0" w:color="auto"/>
              <w:right w:val="single" w:sz="4" w:space="0" w:color="auto"/>
            </w:tcBorders>
            <w:shd w:val="clear" w:color="auto" w:fill="auto"/>
            <w:noWrap/>
            <w:vAlign w:val="bottom"/>
            <w:hideMark/>
          </w:tcPr>
          <w:p w14:paraId="0AF6F250" w14:textId="77777777" w:rsidR="0087476C" w:rsidRPr="0087476C" w:rsidRDefault="0087476C" w:rsidP="00E12BD6">
            <w:pPr>
              <w:spacing w:after="0" w:line="283" w:lineRule="auto"/>
              <w:jc w:val="right"/>
              <w:rPr>
                <w:rFonts w:ascii="Myriad Pro" w:eastAsia="Times New Roman" w:hAnsi="Myriad Pro" w:cs="Calibri"/>
                <w:b/>
                <w:bCs/>
                <w:lang w:eastAsia="ru-RU"/>
              </w:rPr>
            </w:pPr>
            <w:r w:rsidRPr="0087476C">
              <w:rPr>
                <w:rFonts w:ascii="Myriad Pro" w:eastAsia="Times New Roman" w:hAnsi="Myriad Pro" w:cs="Calibri"/>
                <w:b/>
                <w:bCs/>
                <w:lang w:eastAsia="ru-RU"/>
              </w:rPr>
              <w:t>2 157 206,0</w:t>
            </w:r>
          </w:p>
        </w:tc>
        <w:tc>
          <w:tcPr>
            <w:tcW w:w="790" w:type="pct"/>
            <w:tcBorders>
              <w:top w:val="nil"/>
              <w:left w:val="nil"/>
              <w:bottom w:val="single" w:sz="4" w:space="0" w:color="auto"/>
              <w:right w:val="single" w:sz="4" w:space="0" w:color="auto"/>
            </w:tcBorders>
            <w:shd w:val="clear" w:color="auto" w:fill="auto"/>
            <w:noWrap/>
            <w:vAlign w:val="bottom"/>
            <w:hideMark/>
          </w:tcPr>
          <w:p w14:paraId="3EBA9C90" w14:textId="77777777" w:rsidR="0087476C" w:rsidRPr="0087476C" w:rsidRDefault="0087476C" w:rsidP="00E12BD6">
            <w:pPr>
              <w:spacing w:after="0" w:line="283" w:lineRule="auto"/>
              <w:jc w:val="right"/>
              <w:rPr>
                <w:rFonts w:ascii="Myriad Pro" w:eastAsia="Times New Roman" w:hAnsi="Myriad Pro" w:cs="Calibri"/>
                <w:b/>
                <w:bCs/>
                <w:lang w:eastAsia="ru-RU"/>
              </w:rPr>
            </w:pPr>
            <w:r w:rsidRPr="0087476C">
              <w:rPr>
                <w:rFonts w:ascii="Myriad Pro" w:eastAsia="Times New Roman" w:hAnsi="Myriad Pro" w:cs="Calibri"/>
                <w:b/>
                <w:bCs/>
                <w:lang w:eastAsia="ru-RU"/>
              </w:rPr>
              <w:t>2 145 804,7</w:t>
            </w:r>
          </w:p>
        </w:tc>
        <w:tc>
          <w:tcPr>
            <w:tcW w:w="761" w:type="pct"/>
            <w:tcBorders>
              <w:top w:val="nil"/>
              <w:left w:val="nil"/>
              <w:bottom w:val="single" w:sz="4" w:space="0" w:color="auto"/>
              <w:right w:val="single" w:sz="4" w:space="0" w:color="auto"/>
            </w:tcBorders>
            <w:shd w:val="clear" w:color="auto" w:fill="auto"/>
            <w:noWrap/>
            <w:vAlign w:val="bottom"/>
            <w:hideMark/>
          </w:tcPr>
          <w:p w14:paraId="18150E51" w14:textId="77777777" w:rsidR="0087476C" w:rsidRPr="0087476C" w:rsidRDefault="0087476C" w:rsidP="00E12BD6">
            <w:pPr>
              <w:spacing w:after="0" w:line="283" w:lineRule="auto"/>
              <w:jc w:val="right"/>
              <w:rPr>
                <w:rFonts w:ascii="Myriad Pro" w:eastAsia="Times New Roman" w:hAnsi="Myriad Pro" w:cs="Calibri"/>
                <w:b/>
                <w:bCs/>
                <w:lang w:eastAsia="ru-RU"/>
              </w:rPr>
            </w:pPr>
            <w:r w:rsidRPr="0087476C">
              <w:rPr>
                <w:rFonts w:ascii="Myriad Pro" w:eastAsia="Times New Roman" w:hAnsi="Myriad Pro" w:cs="Calibri"/>
                <w:b/>
                <w:bCs/>
                <w:lang w:eastAsia="ru-RU"/>
              </w:rPr>
              <w:t>-11 401,3</w:t>
            </w:r>
          </w:p>
        </w:tc>
      </w:tr>
      <w:tr w:rsidR="0087476C" w:rsidRPr="0087476C" w14:paraId="5C31791F" w14:textId="77777777" w:rsidTr="002E30DF">
        <w:trPr>
          <w:trHeight w:val="300"/>
        </w:trPr>
        <w:tc>
          <w:tcPr>
            <w:tcW w:w="1820" w:type="pct"/>
            <w:tcBorders>
              <w:top w:val="nil"/>
              <w:left w:val="single" w:sz="4" w:space="0" w:color="auto"/>
              <w:bottom w:val="single" w:sz="4" w:space="0" w:color="auto"/>
              <w:right w:val="single" w:sz="4" w:space="0" w:color="auto"/>
            </w:tcBorders>
            <w:shd w:val="clear" w:color="000000" w:fill="FFFFFF"/>
            <w:noWrap/>
            <w:vAlign w:val="bottom"/>
            <w:hideMark/>
          </w:tcPr>
          <w:p w14:paraId="095885C6" w14:textId="77777777" w:rsidR="0087476C" w:rsidRPr="0087476C" w:rsidRDefault="0087476C" w:rsidP="00E12BD6">
            <w:pPr>
              <w:spacing w:after="0" w:line="283" w:lineRule="auto"/>
              <w:rPr>
                <w:rFonts w:ascii="Myriad Pro" w:eastAsia="Times New Roman" w:hAnsi="Myriad Pro" w:cs="Calibri"/>
                <w:lang w:eastAsia="ru-RU"/>
              </w:rPr>
            </w:pPr>
            <w:r w:rsidRPr="0087476C">
              <w:rPr>
                <w:rFonts w:ascii="Myriad Pro" w:eastAsia="Times New Roman" w:hAnsi="Myriad Pro" w:cs="Calibri"/>
                <w:lang w:eastAsia="ru-RU"/>
              </w:rPr>
              <w:t>Потери в сети ЕНЭС</w:t>
            </w:r>
          </w:p>
        </w:tc>
        <w:tc>
          <w:tcPr>
            <w:tcW w:w="889" w:type="pct"/>
            <w:tcBorders>
              <w:top w:val="nil"/>
              <w:left w:val="nil"/>
              <w:bottom w:val="single" w:sz="4" w:space="0" w:color="auto"/>
              <w:right w:val="single" w:sz="4" w:space="0" w:color="auto"/>
            </w:tcBorders>
            <w:shd w:val="clear" w:color="000000" w:fill="FFFFFF"/>
            <w:noWrap/>
            <w:vAlign w:val="bottom"/>
            <w:hideMark/>
          </w:tcPr>
          <w:p w14:paraId="2410B667" w14:textId="77777777" w:rsidR="0087476C" w:rsidRPr="0087476C" w:rsidRDefault="0087476C" w:rsidP="00E12BD6">
            <w:pPr>
              <w:spacing w:after="0" w:line="283" w:lineRule="auto"/>
              <w:jc w:val="center"/>
              <w:rPr>
                <w:rFonts w:ascii="Myriad Pro" w:eastAsia="Times New Roman" w:hAnsi="Myriad Pro" w:cs="Calibri"/>
                <w:lang w:eastAsia="ru-RU"/>
              </w:rPr>
            </w:pPr>
            <w:r w:rsidRPr="0087476C">
              <w:rPr>
                <w:rFonts w:ascii="Myriad Pro" w:eastAsia="Times New Roman" w:hAnsi="Myriad Pro" w:cs="Calibri"/>
                <w:lang w:eastAsia="ru-RU"/>
              </w:rPr>
              <w:t>тыс. кВт*ч</w:t>
            </w:r>
          </w:p>
        </w:tc>
        <w:tc>
          <w:tcPr>
            <w:tcW w:w="739" w:type="pct"/>
            <w:tcBorders>
              <w:top w:val="nil"/>
              <w:left w:val="nil"/>
              <w:bottom w:val="single" w:sz="4" w:space="0" w:color="auto"/>
              <w:right w:val="single" w:sz="4" w:space="0" w:color="auto"/>
            </w:tcBorders>
            <w:shd w:val="clear" w:color="auto" w:fill="auto"/>
            <w:noWrap/>
            <w:vAlign w:val="bottom"/>
            <w:hideMark/>
          </w:tcPr>
          <w:p w14:paraId="30324D1C" w14:textId="77777777" w:rsidR="0087476C" w:rsidRPr="0087476C" w:rsidRDefault="0087476C" w:rsidP="00E12BD6">
            <w:pPr>
              <w:spacing w:after="0" w:line="283" w:lineRule="auto"/>
              <w:jc w:val="right"/>
              <w:rPr>
                <w:rFonts w:ascii="Myriad Pro" w:eastAsia="Times New Roman" w:hAnsi="Myriad Pro" w:cs="Calibri"/>
                <w:lang w:eastAsia="ru-RU"/>
              </w:rPr>
            </w:pPr>
            <w:r w:rsidRPr="0087476C">
              <w:rPr>
                <w:rFonts w:ascii="Myriad Pro" w:eastAsia="Times New Roman" w:hAnsi="Myriad Pro" w:cs="Calibri"/>
                <w:lang w:eastAsia="ru-RU"/>
              </w:rPr>
              <w:t>331 372,9</w:t>
            </w:r>
          </w:p>
        </w:tc>
        <w:tc>
          <w:tcPr>
            <w:tcW w:w="790" w:type="pct"/>
            <w:tcBorders>
              <w:top w:val="nil"/>
              <w:left w:val="nil"/>
              <w:bottom w:val="single" w:sz="4" w:space="0" w:color="auto"/>
              <w:right w:val="single" w:sz="4" w:space="0" w:color="auto"/>
            </w:tcBorders>
            <w:shd w:val="clear" w:color="auto" w:fill="auto"/>
            <w:noWrap/>
            <w:vAlign w:val="bottom"/>
            <w:hideMark/>
          </w:tcPr>
          <w:p w14:paraId="14C4EDC9" w14:textId="77777777" w:rsidR="0087476C" w:rsidRPr="0087476C" w:rsidRDefault="0087476C" w:rsidP="00E12BD6">
            <w:pPr>
              <w:spacing w:after="0" w:line="283" w:lineRule="auto"/>
              <w:jc w:val="right"/>
              <w:rPr>
                <w:rFonts w:ascii="Myriad Pro" w:eastAsia="Times New Roman" w:hAnsi="Myriad Pro" w:cs="Calibri"/>
                <w:lang w:eastAsia="ru-RU"/>
              </w:rPr>
            </w:pPr>
            <w:r w:rsidRPr="0087476C">
              <w:rPr>
                <w:rFonts w:ascii="Myriad Pro" w:eastAsia="Times New Roman" w:hAnsi="Myriad Pro" w:cs="Calibri"/>
                <w:lang w:eastAsia="ru-RU"/>
              </w:rPr>
              <w:t>355 916,1</w:t>
            </w:r>
          </w:p>
        </w:tc>
        <w:tc>
          <w:tcPr>
            <w:tcW w:w="761" w:type="pct"/>
            <w:tcBorders>
              <w:top w:val="nil"/>
              <w:left w:val="nil"/>
              <w:bottom w:val="single" w:sz="4" w:space="0" w:color="auto"/>
              <w:right w:val="single" w:sz="4" w:space="0" w:color="auto"/>
            </w:tcBorders>
            <w:shd w:val="clear" w:color="auto" w:fill="auto"/>
            <w:noWrap/>
            <w:vAlign w:val="bottom"/>
            <w:hideMark/>
          </w:tcPr>
          <w:p w14:paraId="61E2FDDA" w14:textId="77777777" w:rsidR="0087476C" w:rsidRPr="0087476C" w:rsidRDefault="0087476C" w:rsidP="00E12BD6">
            <w:pPr>
              <w:spacing w:after="0" w:line="283" w:lineRule="auto"/>
              <w:jc w:val="right"/>
              <w:rPr>
                <w:rFonts w:ascii="Myriad Pro" w:eastAsia="Times New Roman" w:hAnsi="Myriad Pro" w:cs="Calibri"/>
                <w:lang w:eastAsia="ru-RU"/>
              </w:rPr>
            </w:pPr>
            <w:r w:rsidRPr="0087476C">
              <w:rPr>
                <w:rFonts w:ascii="Myriad Pro" w:eastAsia="Times New Roman" w:hAnsi="Myriad Pro" w:cs="Calibri"/>
                <w:lang w:eastAsia="ru-RU"/>
              </w:rPr>
              <w:t>24 543,2</w:t>
            </w:r>
          </w:p>
        </w:tc>
      </w:tr>
      <w:tr w:rsidR="0087476C" w:rsidRPr="0087476C" w14:paraId="58067E30" w14:textId="77777777" w:rsidTr="002E30DF">
        <w:trPr>
          <w:trHeight w:val="300"/>
        </w:trPr>
        <w:tc>
          <w:tcPr>
            <w:tcW w:w="1820" w:type="pct"/>
            <w:tcBorders>
              <w:top w:val="nil"/>
              <w:left w:val="single" w:sz="4" w:space="0" w:color="auto"/>
              <w:bottom w:val="single" w:sz="4" w:space="0" w:color="auto"/>
              <w:right w:val="single" w:sz="4" w:space="0" w:color="auto"/>
            </w:tcBorders>
            <w:shd w:val="clear" w:color="000000" w:fill="FFFFFF"/>
            <w:noWrap/>
            <w:vAlign w:val="bottom"/>
            <w:hideMark/>
          </w:tcPr>
          <w:p w14:paraId="71008DCC" w14:textId="77777777" w:rsidR="0087476C" w:rsidRPr="0087476C" w:rsidRDefault="0087476C" w:rsidP="00E12BD6">
            <w:pPr>
              <w:spacing w:after="0" w:line="283" w:lineRule="auto"/>
              <w:rPr>
                <w:rFonts w:ascii="Myriad Pro" w:eastAsia="Times New Roman" w:hAnsi="Myriad Pro" w:cs="Calibri"/>
                <w:lang w:eastAsia="ru-RU"/>
              </w:rPr>
            </w:pPr>
            <w:r w:rsidRPr="0087476C">
              <w:rPr>
                <w:rFonts w:ascii="Myriad Pro" w:eastAsia="Times New Roman" w:hAnsi="Myriad Pro" w:cs="Calibri"/>
                <w:lang w:eastAsia="ru-RU"/>
              </w:rPr>
              <w:t>Ставка по оплате потерь</w:t>
            </w:r>
          </w:p>
        </w:tc>
        <w:tc>
          <w:tcPr>
            <w:tcW w:w="889" w:type="pct"/>
            <w:tcBorders>
              <w:top w:val="nil"/>
              <w:left w:val="nil"/>
              <w:bottom w:val="single" w:sz="4" w:space="0" w:color="auto"/>
              <w:right w:val="single" w:sz="4" w:space="0" w:color="auto"/>
            </w:tcBorders>
            <w:shd w:val="clear" w:color="000000" w:fill="FFFFFF"/>
            <w:noWrap/>
            <w:vAlign w:val="bottom"/>
            <w:hideMark/>
          </w:tcPr>
          <w:p w14:paraId="3D4CCEC2" w14:textId="77777777" w:rsidR="0087476C" w:rsidRPr="0087476C" w:rsidRDefault="0087476C" w:rsidP="00E12BD6">
            <w:pPr>
              <w:spacing w:after="0" w:line="283" w:lineRule="auto"/>
              <w:jc w:val="center"/>
              <w:rPr>
                <w:rFonts w:ascii="Myriad Pro" w:eastAsia="Times New Roman" w:hAnsi="Myriad Pro" w:cs="Calibri"/>
                <w:lang w:eastAsia="ru-RU"/>
              </w:rPr>
            </w:pPr>
            <w:r w:rsidRPr="0087476C">
              <w:rPr>
                <w:rFonts w:ascii="Myriad Pro" w:eastAsia="Times New Roman" w:hAnsi="Myriad Pro" w:cs="Calibri"/>
                <w:lang w:eastAsia="ru-RU"/>
              </w:rPr>
              <w:t>руб./МВт</w:t>
            </w:r>
            <w:r w:rsidR="00965499">
              <w:rPr>
                <w:rFonts w:ascii="Myriad Pro" w:eastAsia="Times New Roman" w:hAnsi="Myriad Pro" w:cs="Calibri"/>
                <w:lang w:eastAsia="ru-RU"/>
              </w:rPr>
              <w:t>*</w:t>
            </w:r>
            <w:r w:rsidRPr="0087476C">
              <w:rPr>
                <w:rFonts w:ascii="Myriad Pro" w:eastAsia="Times New Roman" w:hAnsi="Myriad Pro" w:cs="Calibri"/>
                <w:lang w:eastAsia="ru-RU"/>
              </w:rPr>
              <w:t>ч</w:t>
            </w:r>
          </w:p>
        </w:tc>
        <w:tc>
          <w:tcPr>
            <w:tcW w:w="739" w:type="pct"/>
            <w:tcBorders>
              <w:top w:val="nil"/>
              <w:left w:val="nil"/>
              <w:bottom w:val="single" w:sz="4" w:space="0" w:color="auto"/>
              <w:right w:val="single" w:sz="4" w:space="0" w:color="auto"/>
            </w:tcBorders>
            <w:shd w:val="clear" w:color="auto" w:fill="auto"/>
            <w:noWrap/>
            <w:vAlign w:val="bottom"/>
            <w:hideMark/>
          </w:tcPr>
          <w:p w14:paraId="46A4C7DC" w14:textId="77777777" w:rsidR="0087476C" w:rsidRPr="0087476C" w:rsidRDefault="0087476C" w:rsidP="00E12BD6">
            <w:pPr>
              <w:spacing w:after="0" w:line="283" w:lineRule="auto"/>
              <w:jc w:val="right"/>
              <w:rPr>
                <w:rFonts w:ascii="Myriad Pro" w:eastAsia="Times New Roman" w:hAnsi="Myriad Pro" w:cs="Calibri"/>
                <w:lang w:eastAsia="ru-RU"/>
              </w:rPr>
            </w:pPr>
            <w:r w:rsidRPr="0087476C">
              <w:rPr>
                <w:rFonts w:ascii="Myriad Pro" w:eastAsia="Times New Roman" w:hAnsi="Myriad Pro" w:cs="Calibri"/>
                <w:lang w:eastAsia="ru-RU"/>
              </w:rPr>
              <w:t>1 598,5</w:t>
            </w:r>
          </w:p>
        </w:tc>
        <w:tc>
          <w:tcPr>
            <w:tcW w:w="790" w:type="pct"/>
            <w:tcBorders>
              <w:top w:val="nil"/>
              <w:left w:val="nil"/>
              <w:bottom w:val="single" w:sz="4" w:space="0" w:color="auto"/>
              <w:right w:val="single" w:sz="4" w:space="0" w:color="auto"/>
            </w:tcBorders>
            <w:shd w:val="clear" w:color="auto" w:fill="auto"/>
            <w:noWrap/>
            <w:vAlign w:val="bottom"/>
            <w:hideMark/>
          </w:tcPr>
          <w:p w14:paraId="3A942587" w14:textId="77777777" w:rsidR="0087476C" w:rsidRPr="0087476C" w:rsidRDefault="0087476C" w:rsidP="00E12BD6">
            <w:pPr>
              <w:spacing w:after="0" w:line="283" w:lineRule="auto"/>
              <w:jc w:val="right"/>
              <w:rPr>
                <w:rFonts w:ascii="Myriad Pro" w:eastAsia="Times New Roman" w:hAnsi="Myriad Pro" w:cs="Calibri"/>
                <w:lang w:eastAsia="ru-RU"/>
              </w:rPr>
            </w:pPr>
            <w:r w:rsidRPr="0087476C">
              <w:rPr>
                <w:rFonts w:ascii="Myriad Pro" w:eastAsia="Times New Roman" w:hAnsi="Myriad Pro" w:cs="Calibri"/>
                <w:lang w:eastAsia="ru-RU"/>
              </w:rPr>
              <w:t>1 707,1</w:t>
            </w:r>
          </w:p>
        </w:tc>
        <w:tc>
          <w:tcPr>
            <w:tcW w:w="761" w:type="pct"/>
            <w:tcBorders>
              <w:top w:val="nil"/>
              <w:left w:val="nil"/>
              <w:bottom w:val="single" w:sz="4" w:space="0" w:color="auto"/>
              <w:right w:val="single" w:sz="4" w:space="0" w:color="auto"/>
            </w:tcBorders>
            <w:shd w:val="clear" w:color="auto" w:fill="auto"/>
            <w:noWrap/>
            <w:vAlign w:val="bottom"/>
            <w:hideMark/>
          </w:tcPr>
          <w:p w14:paraId="60708761" w14:textId="77777777" w:rsidR="0087476C" w:rsidRPr="0087476C" w:rsidRDefault="0087476C" w:rsidP="00E12BD6">
            <w:pPr>
              <w:spacing w:after="0" w:line="283" w:lineRule="auto"/>
              <w:jc w:val="right"/>
              <w:rPr>
                <w:rFonts w:ascii="Myriad Pro" w:eastAsia="Times New Roman" w:hAnsi="Myriad Pro" w:cs="Calibri"/>
                <w:lang w:eastAsia="ru-RU"/>
              </w:rPr>
            </w:pPr>
            <w:r w:rsidRPr="0087476C">
              <w:rPr>
                <w:rFonts w:ascii="Myriad Pro" w:eastAsia="Times New Roman" w:hAnsi="Myriad Pro" w:cs="Calibri"/>
                <w:lang w:eastAsia="ru-RU"/>
              </w:rPr>
              <w:t>108,6</w:t>
            </w:r>
          </w:p>
        </w:tc>
      </w:tr>
      <w:tr w:rsidR="0087476C" w:rsidRPr="0087476C" w14:paraId="7CB56967" w14:textId="77777777" w:rsidTr="002E30DF">
        <w:trPr>
          <w:trHeight w:val="300"/>
        </w:trPr>
        <w:tc>
          <w:tcPr>
            <w:tcW w:w="1820" w:type="pct"/>
            <w:tcBorders>
              <w:top w:val="nil"/>
              <w:left w:val="single" w:sz="4" w:space="0" w:color="auto"/>
              <w:bottom w:val="single" w:sz="4" w:space="0" w:color="auto"/>
              <w:right w:val="single" w:sz="4" w:space="0" w:color="auto"/>
            </w:tcBorders>
            <w:shd w:val="clear" w:color="000000" w:fill="FFFFFF"/>
            <w:vAlign w:val="bottom"/>
            <w:hideMark/>
          </w:tcPr>
          <w:p w14:paraId="0C23CB23" w14:textId="77777777" w:rsidR="0087476C" w:rsidRPr="0087476C" w:rsidRDefault="0087476C" w:rsidP="00E12BD6">
            <w:pPr>
              <w:spacing w:after="0" w:line="283" w:lineRule="auto"/>
              <w:rPr>
                <w:rFonts w:ascii="Myriad Pro" w:eastAsia="Times New Roman" w:hAnsi="Myriad Pro" w:cs="Calibri"/>
                <w:b/>
                <w:bCs/>
                <w:lang w:eastAsia="ru-RU"/>
              </w:rPr>
            </w:pPr>
            <w:r w:rsidRPr="0087476C">
              <w:rPr>
                <w:rFonts w:ascii="Myriad Pro" w:eastAsia="Times New Roman" w:hAnsi="Myriad Pro" w:cs="Calibri"/>
                <w:b/>
                <w:bCs/>
                <w:lang w:eastAsia="ru-RU"/>
              </w:rPr>
              <w:t>Затраты на покупку потерь</w:t>
            </w:r>
          </w:p>
        </w:tc>
        <w:tc>
          <w:tcPr>
            <w:tcW w:w="889" w:type="pct"/>
            <w:tcBorders>
              <w:top w:val="nil"/>
              <w:left w:val="nil"/>
              <w:bottom w:val="single" w:sz="4" w:space="0" w:color="auto"/>
              <w:right w:val="single" w:sz="4" w:space="0" w:color="auto"/>
            </w:tcBorders>
            <w:shd w:val="clear" w:color="000000" w:fill="FFFFFF"/>
            <w:noWrap/>
            <w:vAlign w:val="bottom"/>
            <w:hideMark/>
          </w:tcPr>
          <w:p w14:paraId="5434AD12" w14:textId="77777777" w:rsidR="0087476C" w:rsidRPr="0087476C" w:rsidRDefault="0087476C" w:rsidP="00E12BD6">
            <w:pPr>
              <w:spacing w:after="0" w:line="283" w:lineRule="auto"/>
              <w:jc w:val="center"/>
              <w:rPr>
                <w:rFonts w:ascii="Myriad Pro" w:eastAsia="Times New Roman" w:hAnsi="Myriad Pro" w:cs="Calibri"/>
                <w:b/>
                <w:bCs/>
                <w:lang w:eastAsia="ru-RU"/>
              </w:rPr>
            </w:pPr>
            <w:r w:rsidRPr="0087476C">
              <w:rPr>
                <w:rFonts w:ascii="Myriad Pro" w:eastAsia="Times New Roman" w:hAnsi="Myriad Pro" w:cs="Calibri"/>
                <w:b/>
                <w:bCs/>
                <w:lang w:eastAsia="ru-RU"/>
              </w:rPr>
              <w:t>тыс. руб.</w:t>
            </w:r>
          </w:p>
        </w:tc>
        <w:tc>
          <w:tcPr>
            <w:tcW w:w="739" w:type="pct"/>
            <w:tcBorders>
              <w:top w:val="nil"/>
              <w:left w:val="nil"/>
              <w:bottom w:val="single" w:sz="4" w:space="0" w:color="auto"/>
              <w:right w:val="single" w:sz="4" w:space="0" w:color="auto"/>
            </w:tcBorders>
            <w:shd w:val="clear" w:color="auto" w:fill="auto"/>
            <w:noWrap/>
            <w:vAlign w:val="bottom"/>
            <w:hideMark/>
          </w:tcPr>
          <w:p w14:paraId="03E05D97" w14:textId="77777777" w:rsidR="0087476C" w:rsidRPr="0087476C" w:rsidRDefault="0087476C" w:rsidP="00E12BD6">
            <w:pPr>
              <w:spacing w:after="0" w:line="283" w:lineRule="auto"/>
              <w:jc w:val="right"/>
              <w:rPr>
                <w:rFonts w:ascii="Myriad Pro" w:eastAsia="Times New Roman" w:hAnsi="Myriad Pro" w:cs="Calibri"/>
                <w:b/>
                <w:bCs/>
                <w:lang w:eastAsia="ru-RU"/>
              </w:rPr>
            </w:pPr>
            <w:r w:rsidRPr="0087476C">
              <w:rPr>
                <w:rFonts w:ascii="Myriad Pro" w:eastAsia="Times New Roman" w:hAnsi="Myriad Pro" w:cs="Calibri"/>
                <w:b/>
                <w:bCs/>
                <w:lang w:eastAsia="ru-RU"/>
              </w:rPr>
              <w:t>529 701,1</w:t>
            </w:r>
          </w:p>
        </w:tc>
        <w:tc>
          <w:tcPr>
            <w:tcW w:w="790" w:type="pct"/>
            <w:tcBorders>
              <w:top w:val="nil"/>
              <w:left w:val="nil"/>
              <w:bottom w:val="single" w:sz="4" w:space="0" w:color="auto"/>
              <w:right w:val="single" w:sz="4" w:space="0" w:color="auto"/>
            </w:tcBorders>
            <w:shd w:val="clear" w:color="auto" w:fill="auto"/>
            <w:noWrap/>
            <w:vAlign w:val="bottom"/>
            <w:hideMark/>
          </w:tcPr>
          <w:p w14:paraId="5173195C" w14:textId="77777777" w:rsidR="0087476C" w:rsidRPr="0087476C" w:rsidRDefault="0087476C" w:rsidP="00E12BD6">
            <w:pPr>
              <w:spacing w:after="0" w:line="283" w:lineRule="auto"/>
              <w:jc w:val="right"/>
              <w:rPr>
                <w:rFonts w:ascii="Myriad Pro" w:eastAsia="Times New Roman" w:hAnsi="Myriad Pro" w:cs="Calibri"/>
                <w:b/>
                <w:bCs/>
                <w:lang w:eastAsia="ru-RU"/>
              </w:rPr>
            </w:pPr>
            <w:r w:rsidRPr="0087476C">
              <w:rPr>
                <w:rFonts w:ascii="Myriad Pro" w:eastAsia="Times New Roman" w:hAnsi="Myriad Pro" w:cs="Calibri"/>
                <w:b/>
                <w:bCs/>
                <w:lang w:eastAsia="ru-RU"/>
              </w:rPr>
              <w:t>607 580,8</w:t>
            </w:r>
          </w:p>
        </w:tc>
        <w:tc>
          <w:tcPr>
            <w:tcW w:w="761" w:type="pct"/>
            <w:tcBorders>
              <w:top w:val="nil"/>
              <w:left w:val="nil"/>
              <w:bottom w:val="single" w:sz="4" w:space="0" w:color="auto"/>
              <w:right w:val="single" w:sz="4" w:space="0" w:color="auto"/>
            </w:tcBorders>
            <w:shd w:val="clear" w:color="auto" w:fill="auto"/>
            <w:noWrap/>
            <w:vAlign w:val="bottom"/>
            <w:hideMark/>
          </w:tcPr>
          <w:p w14:paraId="47A0BE68" w14:textId="77777777" w:rsidR="0087476C" w:rsidRPr="0087476C" w:rsidRDefault="0087476C" w:rsidP="00E12BD6">
            <w:pPr>
              <w:spacing w:after="0" w:line="283" w:lineRule="auto"/>
              <w:jc w:val="right"/>
              <w:rPr>
                <w:rFonts w:ascii="Myriad Pro" w:eastAsia="Times New Roman" w:hAnsi="Myriad Pro" w:cs="Calibri"/>
                <w:b/>
                <w:bCs/>
                <w:lang w:eastAsia="ru-RU"/>
              </w:rPr>
            </w:pPr>
            <w:r w:rsidRPr="0087476C">
              <w:rPr>
                <w:rFonts w:ascii="Myriad Pro" w:eastAsia="Times New Roman" w:hAnsi="Myriad Pro" w:cs="Calibri"/>
                <w:b/>
                <w:bCs/>
                <w:lang w:eastAsia="ru-RU"/>
              </w:rPr>
              <w:t>77 879,7</w:t>
            </w:r>
          </w:p>
        </w:tc>
      </w:tr>
      <w:tr w:rsidR="0087476C" w:rsidRPr="0087476C" w14:paraId="412232F7" w14:textId="77777777" w:rsidTr="002E30DF">
        <w:trPr>
          <w:trHeight w:val="300"/>
        </w:trPr>
        <w:tc>
          <w:tcPr>
            <w:tcW w:w="1820" w:type="pct"/>
            <w:tcBorders>
              <w:top w:val="nil"/>
              <w:left w:val="single" w:sz="4" w:space="0" w:color="auto"/>
              <w:bottom w:val="single" w:sz="4" w:space="0" w:color="auto"/>
              <w:right w:val="single" w:sz="4" w:space="0" w:color="auto"/>
            </w:tcBorders>
            <w:shd w:val="clear" w:color="auto" w:fill="auto"/>
            <w:vAlign w:val="bottom"/>
            <w:hideMark/>
          </w:tcPr>
          <w:p w14:paraId="56999B83" w14:textId="77777777" w:rsidR="0087476C" w:rsidRPr="0087476C" w:rsidRDefault="0087476C" w:rsidP="00E12BD6">
            <w:pPr>
              <w:spacing w:after="0" w:line="283" w:lineRule="auto"/>
              <w:rPr>
                <w:rFonts w:ascii="Myriad Pro" w:eastAsia="Times New Roman" w:hAnsi="Myriad Pro" w:cs="Calibri"/>
                <w:b/>
                <w:bCs/>
                <w:lang w:eastAsia="ru-RU"/>
              </w:rPr>
            </w:pPr>
            <w:r w:rsidRPr="0087476C">
              <w:rPr>
                <w:rFonts w:ascii="Myriad Pro" w:eastAsia="Times New Roman" w:hAnsi="Myriad Pro" w:cs="Calibri"/>
                <w:b/>
                <w:bCs/>
                <w:lang w:eastAsia="ru-RU"/>
              </w:rPr>
              <w:t>Услуги ПАО "ФСК ЕЭС" всего</w:t>
            </w:r>
          </w:p>
        </w:tc>
        <w:tc>
          <w:tcPr>
            <w:tcW w:w="889" w:type="pct"/>
            <w:tcBorders>
              <w:top w:val="nil"/>
              <w:left w:val="nil"/>
              <w:bottom w:val="single" w:sz="4" w:space="0" w:color="auto"/>
              <w:right w:val="single" w:sz="4" w:space="0" w:color="auto"/>
            </w:tcBorders>
            <w:shd w:val="clear" w:color="auto" w:fill="auto"/>
            <w:noWrap/>
            <w:vAlign w:val="bottom"/>
            <w:hideMark/>
          </w:tcPr>
          <w:p w14:paraId="5DEFDD9C" w14:textId="77777777" w:rsidR="0087476C" w:rsidRPr="0087476C" w:rsidRDefault="0087476C" w:rsidP="00E12BD6">
            <w:pPr>
              <w:spacing w:after="0" w:line="283" w:lineRule="auto"/>
              <w:jc w:val="center"/>
              <w:rPr>
                <w:rFonts w:ascii="Myriad Pro" w:eastAsia="Times New Roman" w:hAnsi="Myriad Pro" w:cs="Calibri"/>
                <w:b/>
                <w:bCs/>
                <w:lang w:eastAsia="ru-RU"/>
              </w:rPr>
            </w:pPr>
            <w:r w:rsidRPr="0087476C">
              <w:rPr>
                <w:rFonts w:ascii="Myriad Pro" w:eastAsia="Times New Roman" w:hAnsi="Myriad Pro" w:cs="Calibri"/>
                <w:b/>
                <w:bCs/>
                <w:lang w:eastAsia="ru-RU"/>
              </w:rPr>
              <w:t>тыс. руб.</w:t>
            </w:r>
          </w:p>
        </w:tc>
        <w:tc>
          <w:tcPr>
            <w:tcW w:w="739" w:type="pct"/>
            <w:tcBorders>
              <w:top w:val="nil"/>
              <w:left w:val="nil"/>
              <w:bottom w:val="single" w:sz="4" w:space="0" w:color="auto"/>
              <w:right w:val="single" w:sz="4" w:space="0" w:color="auto"/>
            </w:tcBorders>
            <w:shd w:val="clear" w:color="auto" w:fill="auto"/>
            <w:noWrap/>
            <w:vAlign w:val="bottom"/>
            <w:hideMark/>
          </w:tcPr>
          <w:p w14:paraId="56158E86" w14:textId="77777777" w:rsidR="0087476C" w:rsidRPr="0087476C" w:rsidRDefault="0087476C" w:rsidP="00E12BD6">
            <w:pPr>
              <w:spacing w:after="0" w:line="283" w:lineRule="auto"/>
              <w:jc w:val="right"/>
              <w:rPr>
                <w:rFonts w:ascii="Myriad Pro" w:eastAsia="Times New Roman" w:hAnsi="Myriad Pro" w:cs="Calibri"/>
                <w:b/>
                <w:bCs/>
                <w:lang w:eastAsia="ru-RU"/>
              </w:rPr>
            </w:pPr>
            <w:r w:rsidRPr="0087476C">
              <w:rPr>
                <w:rFonts w:ascii="Myriad Pro" w:eastAsia="Times New Roman" w:hAnsi="Myriad Pro" w:cs="Calibri"/>
                <w:b/>
                <w:bCs/>
                <w:lang w:eastAsia="ru-RU"/>
              </w:rPr>
              <w:t>2 686 907,1</w:t>
            </w:r>
          </w:p>
        </w:tc>
        <w:tc>
          <w:tcPr>
            <w:tcW w:w="790" w:type="pct"/>
            <w:tcBorders>
              <w:top w:val="nil"/>
              <w:left w:val="nil"/>
              <w:bottom w:val="single" w:sz="4" w:space="0" w:color="auto"/>
              <w:right w:val="single" w:sz="4" w:space="0" w:color="auto"/>
            </w:tcBorders>
            <w:shd w:val="clear" w:color="auto" w:fill="auto"/>
            <w:noWrap/>
            <w:vAlign w:val="bottom"/>
            <w:hideMark/>
          </w:tcPr>
          <w:p w14:paraId="14099741" w14:textId="77777777" w:rsidR="0087476C" w:rsidRPr="0087476C" w:rsidRDefault="0087476C" w:rsidP="00E12BD6">
            <w:pPr>
              <w:spacing w:after="0" w:line="283" w:lineRule="auto"/>
              <w:jc w:val="right"/>
              <w:rPr>
                <w:rFonts w:ascii="Myriad Pro" w:eastAsia="Times New Roman" w:hAnsi="Myriad Pro" w:cs="Calibri"/>
                <w:b/>
                <w:bCs/>
                <w:lang w:eastAsia="ru-RU"/>
              </w:rPr>
            </w:pPr>
            <w:r w:rsidRPr="0087476C">
              <w:rPr>
                <w:rFonts w:ascii="Myriad Pro" w:eastAsia="Times New Roman" w:hAnsi="Myriad Pro" w:cs="Calibri"/>
                <w:b/>
                <w:bCs/>
                <w:lang w:eastAsia="ru-RU"/>
              </w:rPr>
              <w:t>2 753 385,4</w:t>
            </w:r>
          </w:p>
        </w:tc>
        <w:tc>
          <w:tcPr>
            <w:tcW w:w="761" w:type="pct"/>
            <w:tcBorders>
              <w:top w:val="nil"/>
              <w:left w:val="nil"/>
              <w:bottom w:val="single" w:sz="4" w:space="0" w:color="auto"/>
              <w:right w:val="single" w:sz="4" w:space="0" w:color="auto"/>
            </w:tcBorders>
            <w:shd w:val="clear" w:color="auto" w:fill="auto"/>
            <w:noWrap/>
            <w:vAlign w:val="bottom"/>
            <w:hideMark/>
          </w:tcPr>
          <w:p w14:paraId="4EFC53A8" w14:textId="77777777" w:rsidR="0087476C" w:rsidRPr="0087476C" w:rsidRDefault="0087476C" w:rsidP="00E12BD6">
            <w:pPr>
              <w:spacing w:after="0" w:line="283" w:lineRule="auto"/>
              <w:jc w:val="right"/>
              <w:rPr>
                <w:rFonts w:ascii="Myriad Pro" w:eastAsia="Times New Roman" w:hAnsi="Myriad Pro" w:cs="Calibri"/>
                <w:b/>
                <w:bCs/>
                <w:lang w:eastAsia="ru-RU"/>
              </w:rPr>
            </w:pPr>
            <w:r w:rsidRPr="0087476C">
              <w:rPr>
                <w:rFonts w:ascii="Myriad Pro" w:eastAsia="Times New Roman" w:hAnsi="Myriad Pro" w:cs="Calibri"/>
                <w:b/>
                <w:bCs/>
                <w:lang w:eastAsia="ru-RU"/>
              </w:rPr>
              <w:t>66 478,3</w:t>
            </w:r>
          </w:p>
        </w:tc>
      </w:tr>
      <w:tr w:rsidR="0087476C" w:rsidRPr="0087476C" w14:paraId="07CF9D67" w14:textId="77777777" w:rsidTr="002E30DF">
        <w:trPr>
          <w:trHeight w:val="600"/>
        </w:trPr>
        <w:tc>
          <w:tcPr>
            <w:tcW w:w="1820" w:type="pct"/>
            <w:tcBorders>
              <w:top w:val="nil"/>
              <w:left w:val="single" w:sz="4" w:space="0" w:color="auto"/>
              <w:bottom w:val="single" w:sz="4" w:space="0" w:color="auto"/>
              <w:right w:val="single" w:sz="4" w:space="0" w:color="auto"/>
            </w:tcBorders>
            <w:shd w:val="clear" w:color="auto" w:fill="auto"/>
            <w:vAlign w:val="bottom"/>
            <w:hideMark/>
          </w:tcPr>
          <w:p w14:paraId="580A0CE3" w14:textId="77777777" w:rsidR="0087476C" w:rsidRPr="0087476C" w:rsidRDefault="0087476C" w:rsidP="00E12BD6">
            <w:pPr>
              <w:spacing w:after="0" w:line="283" w:lineRule="auto"/>
              <w:rPr>
                <w:rFonts w:ascii="Myriad Pro" w:eastAsia="Times New Roman" w:hAnsi="Myriad Pro" w:cs="Calibri"/>
                <w:b/>
                <w:bCs/>
                <w:lang w:eastAsia="ru-RU"/>
              </w:rPr>
            </w:pPr>
            <w:r w:rsidRPr="0087476C">
              <w:rPr>
                <w:rFonts w:ascii="Myriad Pro" w:eastAsia="Times New Roman" w:hAnsi="Myriad Pro" w:cs="Calibri"/>
                <w:b/>
                <w:bCs/>
                <w:lang w:eastAsia="ru-RU"/>
              </w:rPr>
              <w:t>Стоимость нагрузочных потерь в сетях ЕНЭС</w:t>
            </w:r>
          </w:p>
        </w:tc>
        <w:tc>
          <w:tcPr>
            <w:tcW w:w="889" w:type="pct"/>
            <w:tcBorders>
              <w:top w:val="nil"/>
              <w:left w:val="nil"/>
              <w:bottom w:val="single" w:sz="4" w:space="0" w:color="auto"/>
              <w:right w:val="single" w:sz="4" w:space="0" w:color="auto"/>
            </w:tcBorders>
            <w:shd w:val="clear" w:color="auto" w:fill="auto"/>
            <w:noWrap/>
            <w:vAlign w:val="bottom"/>
            <w:hideMark/>
          </w:tcPr>
          <w:p w14:paraId="149D5488" w14:textId="77777777" w:rsidR="0087476C" w:rsidRPr="0087476C" w:rsidRDefault="0087476C" w:rsidP="00E12BD6">
            <w:pPr>
              <w:spacing w:after="0" w:line="283" w:lineRule="auto"/>
              <w:jc w:val="center"/>
              <w:rPr>
                <w:rFonts w:ascii="Myriad Pro" w:eastAsia="Times New Roman" w:hAnsi="Myriad Pro" w:cs="Calibri"/>
                <w:b/>
                <w:bCs/>
                <w:lang w:eastAsia="ru-RU"/>
              </w:rPr>
            </w:pPr>
            <w:r w:rsidRPr="0087476C">
              <w:rPr>
                <w:rFonts w:ascii="Myriad Pro" w:eastAsia="Times New Roman" w:hAnsi="Myriad Pro" w:cs="Calibri"/>
                <w:b/>
                <w:bCs/>
                <w:lang w:eastAsia="ru-RU"/>
              </w:rPr>
              <w:t>тыс. руб.</w:t>
            </w:r>
          </w:p>
        </w:tc>
        <w:tc>
          <w:tcPr>
            <w:tcW w:w="739" w:type="pct"/>
            <w:tcBorders>
              <w:top w:val="nil"/>
              <w:left w:val="nil"/>
              <w:bottom w:val="single" w:sz="4" w:space="0" w:color="auto"/>
              <w:right w:val="single" w:sz="4" w:space="0" w:color="auto"/>
            </w:tcBorders>
            <w:shd w:val="clear" w:color="auto" w:fill="auto"/>
            <w:noWrap/>
            <w:vAlign w:val="bottom"/>
            <w:hideMark/>
          </w:tcPr>
          <w:p w14:paraId="72C0A6BE" w14:textId="77777777" w:rsidR="0087476C" w:rsidRPr="0087476C" w:rsidRDefault="0087476C" w:rsidP="00E12BD6">
            <w:pPr>
              <w:spacing w:after="0" w:line="283" w:lineRule="auto"/>
              <w:jc w:val="right"/>
              <w:rPr>
                <w:rFonts w:ascii="Calibri" w:eastAsia="Times New Roman" w:hAnsi="Calibri" w:cs="Calibri"/>
                <w:color w:val="000000"/>
                <w:lang w:eastAsia="ru-RU"/>
              </w:rPr>
            </w:pPr>
            <w:r w:rsidRPr="0087476C">
              <w:rPr>
                <w:rFonts w:ascii="Calibri" w:eastAsia="Times New Roman" w:hAnsi="Calibri" w:cs="Calibri"/>
                <w:color w:val="000000"/>
                <w:lang w:eastAsia="ru-RU"/>
              </w:rPr>
              <w:t>0</w:t>
            </w:r>
          </w:p>
        </w:tc>
        <w:tc>
          <w:tcPr>
            <w:tcW w:w="790" w:type="pct"/>
            <w:tcBorders>
              <w:top w:val="nil"/>
              <w:left w:val="nil"/>
              <w:bottom w:val="single" w:sz="4" w:space="0" w:color="auto"/>
              <w:right w:val="single" w:sz="4" w:space="0" w:color="auto"/>
            </w:tcBorders>
            <w:shd w:val="clear" w:color="auto" w:fill="auto"/>
            <w:noWrap/>
            <w:vAlign w:val="bottom"/>
            <w:hideMark/>
          </w:tcPr>
          <w:p w14:paraId="63C9AFD9" w14:textId="77777777" w:rsidR="0087476C" w:rsidRPr="0087476C" w:rsidRDefault="0087476C" w:rsidP="00E12BD6">
            <w:pPr>
              <w:spacing w:after="0" w:line="283" w:lineRule="auto"/>
              <w:jc w:val="right"/>
              <w:rPr>
                <w:rFonts w:ascii="Myriad Pro" w:eastAsia="Times New Roman" w:hAnsi="Myriad Pro" w:cs="Calibri"/>
                <w:b/>
                <w:bCs/>
                <w:lang w:eastAsia="ru-RU"/>
              </w:rPr>
            </w:pPr>
            <w:r w:rsidRPr="0087476C">
              <w:rPr>
                <w:rFonts w:ascii="Myriad Pro" w:eastAsia="Times New Roman" w:hAnsi="Myriad Pro" w:cs="Calibri"/>
                <w:b/>
                <w:bCs/>
                <w:lang w:eastAsia="ru-RU"/>
              </w:rPr>
              <w:t>234 306,2</w:t>
            </w:r>
          </w:p>
        </w:tc>
        <w:tc>
          <w:tcPr>
            <w:tcW w:w="761" w:type="pct"/>
            <w:tcBorders>
              <w:top w:val="nil"/>
              <w:left w:val="nil"/>
              <w:bottom w:val="single" w:sz="4" w:space="0" w:color="auto"/>
              <w:right w:val="single" w:sz="4" w:space="0" w:color="auto"/>
            </w:tcBorders>
            <w:shd w:val="clear" w:color="auto" w:fill="auto"/>
            <w:noWrap/>
            <w:vAlign w:val="bottom"/>
            <w:hideMark/>
          </w:tcPr>
          <w:p w14:paraId="4B6BF62B" w14:textId="77777777" w:rsidR="0087476C" w:rsidRPr="0087476C" w:rsidRDefault="0087476C" w:rsidP="00E12BD6">
            <w:pPr>
              <w:spacing w:after="0" w:line="283" w:lineRule="auto"/>
              <w:jc w:val="right"/>
              <w:rPr>
                <w:rFonts w:ascii="Myriad Pro" w:eastAsia="Times New Roman" w:hAnsi="Myriad Pro" w:cs="Calibri"/>
                <w:b/>
                <w:bCs/>
                <w:lang w:eastAsia="ru-RU"/>
              </w:rPr>
            </w:pPr>
            <w:r w:rsidRPr="0087476C">
              <w:rPr>
                <w:rFonts w:ascii="Myriad Pro" w:eastAsia="Times New Roman" w:hAnsi="Myriad Pro" w:cs="Calibri"/>
                <w:b/>
                <w:bCs/>
                <w:lang w:eastAsia="ru-RU"/>
              </w:rPr>
              <w:t>234 306,2</w:t>
            </w:r>
          </w:p>
        </w:tc>
      </w:tr>
      <w:tr w:rsidR="0087476C" w:rsidRPr="0087476C" w14:paraId="530B9BE7" w14:textId="77777777" w:rsidTr="002E30DF">
        <w:trPr>
          <w:trHeight w:val="600"/>
        </w:trPr>
        <w:tc>
          <w:tcPr>
            <w:tcW w:w="1820" w:type="pct"/>
            <w:tcBorders>
              <w:top w:val="nil"/>
              <w:left w:val="single" w:sz="4" w:space="0" w:color="auto"/>
              <w:bottom w:val="single" w:sz="4" w:space="0" w:color="auto"/>
              <w:right w:val="single" w:sz="4" w:space="0" w:color="auto"/>
            </w:tcBorders>
            <w:shd w:val="clear" w:color="auto" w:fill="auto"/>
            <w:vAlign w:val="bottom"/>
            <w:hideMark/>
          </w:tcPr>
          <w:p w14:paraId="42D61A5C" w14:textId="77777777" w:rsidR="0087476C" w:rsidRPr="0087476C" w:rsidRDefault="0087476C" w:rsidP="00E12BD6">
            <w:pPr>
              <w:spacing w:after="0" w:line="283" w:lineRule="auto"/>
              <w:rPr>
                <w:rFonts w:ascii="Myriad Pro" w:eastAsia="Times New Roman" w:hAnsi="Myriad Pro" w:cs="Calibri"/>
                <w:b/>
                <w:bCs/>
                <w:lang w:eastAsia="ru-RU"/>
              </w:rPr>
            </w:pPr>
            <w:r w:rsidRPr="0087476C">
              <w:rPr>
                <w:rFonts w:ascii="Myriad Pro" w:eastAsia="Times New Roman" w:hAnsi="Myriad Pro" w:cs="Calibri"/>
                <w:b/>
                <w:bCs/>
                <w:lang w:eastAsia="ru-RU"/>
              </w:rPr>
              <w:t>Услуги ПАО "ФСК ЕЭС" без учета стоимости нагрузочных потерь</w:t>
            </w:r>
          </w:p>
        </w:tc>
        <w:tc>
          <w:tcPr>
            <w:tcW w:w="889" w:type="pct"/>
            <w:tcBorders>
              <w:top w:val="nil"/>
              <w:left w:val="nil"/>
              <w:bottom w:val="single" w:sz="4" w:space="0" w:color="auto"/>
              <w:right w:val="single" w:sz="4" w:space="0" w:color="auto"/>
            </w:tcBorders>
            <w:shd w:val="clear" w:color="auto" w:fill="auto"/>
            <w:noWrap/>
            <w:vAlign w:val="bottom"/>
            <w:hideMark/>
          </w:tcPr>
          <w:p w14:paraId="2ABE2021" w14:textId="77777777" w:rsidR="0087476C" w:rsidRPr="0087476C" w:rsidRDefault="0087476C" w:rsidP="00E12BD6">
            <w:pPr>
              <w:spacing w:after="0" w:line="283" w:lineRule="auto"/>
              <w:jc w:val="center"/>
              <w:rPr>
                <w:rFonts w:ascii="Myriad Pro" w:eastAsia="Times New Roman" w:hAnsi="Myriad Pro" w:cs="Calibri"/>
                <w:b/>
                <w:bCs/>
                <w:lang w:eastAsia="ru-RU"/>
              </w:rPr>
            </w:pPr>
            <w:r w:rsidRPr="0087476C">
              <w:rPr>
                <w:rFonts w:ascii="Myriad Pro" w:eastAsia="Times New Roman" w:hAnsi="Myriad Pro" w:cs="Calibri"/>
                <w:b/>
                <w:bCs/>
                <w:lang w:eastAsia="ru-RU"/>
              </w:rPr>
              <w:t>тыс. руб.</w:t>
            </w:r>
          </w:p>
        </w:tc>
        <w:tc>
          <w:tcPr>
            <w:tcW w:w="739" w:type="pct"/>
            <w:tcBorders>
              <w:top w:val="nil"/>
              <w:left w:val="nil"/>
              <w:bottom w:val="single" w:sz="4" w:space="0" w:color="auto"/>
              <w:right w:val="single" w:sz="4" w:space="0" w:color="auto"/>
            </w:tcBorders>
            <w:shd w:val="clear" w:color="auto" w:fill="auto"/>
            <w:noWrap/>
            <w:vAlign w:val="bottom"/>
            <w:hideMark/>
          </w:tcPr>
          <w:p w14:paraId="5AE34A42" w14:textId="77777777" w:rsidR="0087476C" w:rsidRPr="0087476C" w:rsidRDefault="0087476C" w:rsidP="00E12BD6">
            <w:pPr>
              <w:spacing w:after="0" w:line="283" w:lineRule="auto"/>
              <w:jc w:val="right"/>
              <w:rPr>
                <w:rFonts w:ascii="Myriad Pro" w:eastAsia="Times New Roman" w:hAnsi="Myriad Pro" w:cs="Calibri"/>
                <w:b/>
                <w:bCs/>
                <w:lang w:eastAsia="ru-RU"/>
              </w:rPr>
            </w:pPr>
            <w:r w:rsidRPr="0087476C">
              <w:rPr>
                <w:rFonts w:ascii="Myriad Pro" w:eastAsia="Times New Roman" w:hAnsi="Myriad Pro" w:cs="Calibri"/>
                <w:b/>
                <w:bCs/>
                <w:lang w:eastAsia="ru-RU"/>
              </w:rPr>
              <w:t>2 686 907,1</w:t>
            </w:r>
          </w:p>
        </w:tc>
        <w:tc>
          <w:tcPr>
            <w:tcW w:w="790" w:type="pct"/>
            <w:tcBorders>
              <w:top w:val="nil"/>
              <w:left w:val="nil"/>
              <w:bottom w:val="single" w:sz="4" w:space="0" w:color="auto"/>
              <w:right w:val="single" w:sz="4" w:space="0" w:color="auto"/>
            </w:tcBorders>
            <w:shd w:val="clear" w:color="auto" w:fill="auto"/>
            <w:noWrap/>
            <w:vAlign w:val="bottom"/>
            <w:hideMark/>
          </w:tcPr>
          <w:p w14:paraId="5CA4AFA0" w14:textId="77777777" w:rsidR="0087476C" w:rsidRPr="0087476C" w:rsidRDefault="0087476C" w:rsidP="00E12BD6">
            <w:pPr>
              <w:spacing w:after="0" w:line="283" w:lineRule="auto"/>
              <w:jc w:val="right"/>
              <w:rPr>
                <w:rFonts w:ascii="Myriad Pro" w:eastAsia="Times New Roman" w:hAnsi="Myriad Pro" w:cs="Calibri"/>
                <w:b/>
                <w:bCs/>
                <w:lang w:eastAsia="ru-RU"/>
              </w:rPr>
            </w:pPr>
            <w:r w:rsidRPr="0087476C">
              <w:rPr>
                <w:rFonts w:ascii="Myriad Pro" w:eastAsia="Times New Roman" w:hAnsi="Myriad Pro" w:cs="Calibri"/>
                <w:b/>
                <w:bCs/>
                <w:lang w:eastAsia="ru-RU"/>
              </w:rPr>
              <w:t>2 519 079,2</w:t>
            </w:r>
          </w:p>
        </w:tc>
        <w:tc>
          <w:tcPr>
            <w:tcW w:w="761" w:type="pct"/>
            <w:tcBorders>
              <w:top w:val="nil"/>
              <w:left w:val="nil"/>
              <w:bottom w:val="single" w:sz="4" w:space="0" w:color="auto"/>
              <w:right w:val="single" w:sz="4" w:space="0" w:color="auto"/>
            </w:tcBorders>
            <w:shd w:val="clear" w:color="auto" w:fill="auto"/>
            <w:noWrap/>
            <w:vAlign w:val="bottom"/>
            <w:hideMark/>
          </w:tcPr>
          <w:p w14:paraId="34F26B50" w14:textId="77777777" w:rsidR="0087476C" w:rsidRPr="0087476C" w:rsidRDefault="0087476C" w:rsidP="00E12BD6">
            <w:pPr>
              <w:spacing w:after="0" w:line="283" w:lineRule="auto"/>
              <w:jc w:val="right"/>
              <w:rPr>
                <w:rFonts w:ascii="Myriad Pro" w:eastAsia="Times New Roman" w:hAnsi="Myriad Pro" w:cs="Calibri"/>
                <w:b/>
                <w:bCs/>
                <w:lang w:eastAsia="ru-RU"/>
              </w:rPr>
            </w:pPr>
            <w:r w:rsidRPr="0087476C">
              <w:rPr>
                <w:rFonts w:ascii="Myriad Pro" w:eastAsia="Times New Roman" w:hAnsi="Myriad Pro" w:cs="Calibri"/>
                <w:b/>
                <w:bCs/>
                <w:lang w:eastAsia="ru-RU"/>
              </w:rPr>
              <w:t>-167 827,9</w:t>
            </w:r>
          </w:p>
        </w:tc>
      </w:tr>
    </w:tbl>
    <w:p w14:paraId="7F68BD76" w14:textId="77777777" w:rsidR="00E12BD6" w:rsidRDefault="00E12BD6" w:rsidP="0087476C">
      <w:pPr>
        <w:spacing w:after="0" w:line="360" w:lineRule="auto"/>
        <w:ind w:firstLine="567"/>
        <w:contextualSpacing/>
        <w:jc w:val="both"/>
        <w:rPr>
          <w:rFonts w:ascii="Myriad Pro" w:eastAsia="Calibri" w:hAnsi="Myriad Pro" w:cs="Times New Roman"/>
          <w:sz w:val="26"/>
          <w:szCs w:val="26"/>
        </w:rPr>
      </w:pPr>
    </w:p>
    <w:p w14:paraId="7039622F" w14:textId="77777777" w:rsidR="0087476C" w:rsidRPr="0087476C" w:rsidRDefault="0087476C" w:rsidP="0087476C">
      <w:pPr>
        <w:spacing w:after="0" w:line="360" w:lineRule="auto"/>
        <w:ind w:firstLine="567"/>
        <w:contextualSpacing/>
        <w:jc w:val="both"/>
        <w:rPr>
          <w:rFonts w:ascii="Myriad Pro" w:eastAsia="Calibri" w:hAnsi="Myriad Pro" w:cs="Times New Roman"/>
          <w:sz w:val="26"/>
          <w:szCs w:val="26"/>
        </w:rPr>
      </w:pPr>
      <w:r w:rsidRPr="0087476C">
        <w:rPr>
          <w:rFonts w:ascii="Myriad Pro" w:eastAsia="Calibri" w:hAnsi="Myriad Pro" w:cs="Times New Roman"/>
          <w:sz w:val="26"/>
          <w:szCs w:val="26"/>
        </w:rPr>
        <w:t xml:space="preserve">Согласно </w:t>
      </w:r>
      <w:bookmarkStart w:id="30" w:name="_Hlk36639902"/>
      <w:r w:rsidRPr="0087476C">
        <w:rPr>
          <w:rFonts w:ascii="Myriad Pro" w:eastAsia="Calibri" w:hAnsi="Myriad Pro" w:cs="Times New Roman"/>
          <w:sz w:val="26"/>
          <w:szCs w:val="26"/>
        </w:rPr>
        <w:t xml:space="preserve">отчету </w:t>
      </w:r>
      <w:bookmarkStart w:id="31" w:name="_Hlk40447223"/>
      <w:r w:rsidRPr="0087476C">
        <w:rPr>
          <w:rFonts w:ascii="Myriad Pro" w:eastAsia="Calibri" w:hAnsi="Myriad Pro" w:cs="Times New Roman"/>
          <w:sz w:val="26"/>
          <w:szCs w:val="26"/>
        </w:rPr>
        <w:t xml:space="preserve">филиала ПАО «МРСК Юга»-«Волгоградэнерго» </w:t>
      </w:r>
      <w:bookmarkEnd w:id="30"/>
      <w:bookmarkEnd w:id="31"/>
      <w:r w:rsidRPr="0087476C">
        <w:rPr>
          <w:rFonts w:ascii="Myriad Pro" w:eastAsia="Calibri" w:hAnsi="Myriad Pro" w:cs="Times New Roman"/>
          <w:sz w:val="26"/>
          <w:szCs w:val="26"/>
        </w:rPr>
        <w:t>фактические расходы на оплату услуг ПАО «ФСК ЕЭС» за 2017 год составили 2 753 385 тыс. руб.</w:t>
      </w:r>
    </w:p>
    <w:p w14:paraId="64788AE6" w14:textId="77777777" w:rsidR="0087476C" w:rsidRPr="0087476C" w:rsidRDefault="0087476C" w:rsidP="0087476C">
      <w:pPr>
        <w:spacing w:after="0" w:line="360" w:lineRule="auto"/>
        <w:ind w:firstLine="567"/>
        <w:jc w:val="both"/>
        <w:rPr>
          <w:rFonts w:ascii="Myriad Pro" w:eastAsia="Calibri" w:hAnsi="Myriad Pro" w:cs="Times New Roman"/>
          <w:sz w:val="26"/>
          <w:szCs w:val="26"/>
        </w:rPr>
      </w:pPr>
      <w:bookmarkStart w:id="32" w:name="_Hlk36801099"/>
      <w:r w:rsidRPr="0087476C">
        <w:rPr>
          <w:rFonts w:ascii="Myriad Pro" w:eastAsia="Calibri" w:hAnsi="Myriad Pro" w:cs="Times New Roman"/>
          <w:sz w:val="26"/>
          <w:szCs w:val="26"/>
        </w:rPr>
        <w:t>В соответствии с данными бухгалтерского учета фактические расходы на услуги ПАО «ФСК ЕЭС» за 2017 год за вычетом стоимости нагрузочных потерь составили 2</w:t>
      </w:r>
      <w:r w:rsidR="00965499">
        <w:rPr>
          <w:rFonts w:ascii="Myriad Pro" w:eastAsia="Calibri" w:hAnsi="Myriad Pro" w:cs="Times New Roman"/>
          <w:sz w:val="26"/>
          <w:szCs w:val="26"/>
        </w:rPr>
        <w:t> </w:t>
      </w:r>
      <w:r w:rsidRPr="0087476C">
        <w:rPr>
          <w:rFonts w:ascii="Myriad Pro" w:eastAsia="Calibri" w:hAnsi="Myriad Pro" w:cs="Times New Roman"/>
          <w:sz w:val="26"/>
          <w:szCs w:val="26"/>
        </w:rPr>
        <w:t>519</w:t>
      </w:r>
      <w:r w:rsidR="00965499">
        <w:rPr>
          <w:rFonts w:ascii="Myriad Pro" w:eastAsia="Calibri" w:hAnsi="Myriad Pro" w:cs="Times New Roman"/>
          <w:sz w:val="26"/>
          <w:szCs w:val="26"/>
        </w:rPr>
        <w:t> </w:t>
      </w:r>
      <w:r w:rsidRPr="0087476C">
        <w:rPr>
          <w:rFonts w:ascii="Myriad Pro" w:eastAsia="Calibri" w:hAnsi="Myriad Pro" w:cs="Times New Roman"/>
          <w:sz w:val="26"/>
          <w:szCs w:val="26"/>
        </w:rPr>
        <w:t>079 тыс. руб. и подтверждены расчетом и актами об оказании услуг по передаче электрической энергии за 2017 год.</w:t>
      </w:r>
    </w:p>
    <w:p w14:paraId="7F75940F" w14:textId="77777777" w:rsidR="0087476C" w:rsidRPr="0087476C" w:rsidRDefault="0087476C" w:rsidP="0087476C">
      <w:pPr>
        <w:spacing w:after="0" w:line="360" w:lineRule="auto"/>
        <w:ind w:firstLine="567"/>
        <w:contextualSpacing/>
        <w:jc w:val="both"/>
        <w:rPr>
          <w:rFonts w:ascii="Myriad Pro" w:eastAsia="Calibri" w:hAnsi="Myriad Pro" w:cs="Times New Roman"/>
          <w:color w:val="000000"/>
          <w:sz w:val="26"/>
          <w:szCs w:val="26"/>
        </w:rPr>
      </w:pPr>
      <w:r w:rsidRPr="0087476C">
        <w:rPr>
          <w:rFonts w:ascii="Myriad Pro" w:eastAsia="Calibri" w:hAnsi="Myriad Pro" w:cs="Times New Roman"/>
          <w:color w:val="000000"/>
          <w:sz w:val="26"/>
          <w:szCs w:val="26"/>
        </w:rPr>
        <w:t xml:space="preserve">В таблице 1.6. «Расшифровка расходов субъекта естественных монополий, оказывающего услуги по передаче электроэнергии (мощности) по электрическим </w:t>
      </w:r>
      <w:r w:rsidRPr="0087476C">
        <w:rPr>
          <w:rFonts w:ascii="Myriad Pro" w:eastAsia="Calibri" w:hAnsi="Myriad Pro" w:cs="Times New Roman"/>
          <w:color w:val="000000"/>
          <w:sz w:val="26"/>
          <w:szCs w:val="26"/>
        </w:rPr>
        <w:lastRenderedPageBreak/>
        <w:t xml:space="preserve">сетям, принадлежащим на праве собственности или ином законном основании территориальным сетевым организациям» по филиалу ПАО «МРСК Юга» - «Волгоградэнерго» за 2017 год по статье «Оплата услуг ПАО «ФСК ЕЭС» также указана сумма </w:t>
      </w:r>
      <w:r w:rsidRPr="0087476C">
        <w:rPr>
          <w:rFonts w:ascii="Myriad Pro" w:eastAsia="Calibri" w:hAnsi="Myriad Pro" w:cs="Times New Roman"/>
          <w:sz w:val="26"/>
          <w:szCs w:val="26"/>
        </w:rPr>
        <w:t>2</w:t>
      </w:r>
      <w:r w:rsidR="00965499">
        <w:rPr>
          <w:rFonts w:ascii="Myriad Pro" w:eastAsia="Calibri" w:hAnsi="Myriad Pro" w:cs="Times New Roman"/>
          <w:sz w:val="26"/>
          <w:szCs w:val="26"/>
        </w:rPr>
        <w:t> </w:t>
      </w:r>
      <w:r w:rsidRPr="0087476C">
        <w:rPr>
          <w:rFonts w:ascii="Myriad Pro" w:eastAsia="Calibri" w:hAnsi="Myriad Pro" w:cs="Times New Roman"/>
          <w:sz w:val="26"/>
          <w:szCs w:val="26"/>
        </w:rPr>
        <w:t>519</w:t>
      </w:r>
      <w:r w:rsidR="00965499">
        <w:rPr>
          <w:rFonts w:ascii="Myriad Pro" w:eastAsia="Calibri" w:hAnsi="Myriad Pro" w:cs="Times New Roman"/>
          <w:sz w:val="26"/>
          <w:szCs w:val="26"/>
        </w:rPr>
        <w:t> </w:t>
      </w:r>
      <w:r w:rsidRPr="0087476C">
        <w:rPr>
          <w:rFonts w:ascii="Myriad Pro" w:eastAsia="Calibri" w:hAnsi="Myriad Pro" w:cs="Times New Roman"/>
          <w:sz w:val="26"/>
          <w:szCs w:val="26"/>
        </w:rPr>
        <w:t>079 тыс. руб.</w:t>
      </w:r>
    </w:p>
    <w:bookmarkEnd w:id="32"/>
    <w:p w14:paraId="5CBE02FA" w14:textId="77777777" w:rsidR="0087476C" w:rsidRPr="0087476C" w:rsidRDefault="0087476C" w:rsidP="0087476C">
      <w:pPr>
        <w:autoSpaceDE w:val="0"/>
        <w:autoSpaceDN w:val="0"/>
        <w:adjustRightInd w:val="0"/>
        <w:spacing w:after="0" w:line="360" w:lineRule="auto"/>
        <w:ind w:firstLine="567"/>
        <w:jc w:val="both"/>
        <w:rPr>
          <w:rFonts w:ascii="Myriad Pro" w:eastAsia="Calibri" w:hAnsi="Myriad Pro" w:cs="Times New Roman"/>
          <w:sz w:val="26"/>
          <w:szCs w:val="26"/>
        </w:rPr>
      </w:pPr>
      <w:r w:rsidRPr="0087476C">
        <w:rPr>
          <w:rFonts w:ascii="Myriad Pro" w:eastAsia="Calibri" w:hAnsi="Myriad Pro" w:cs="Times New Roman"/>
          <w:sz w:val="26"/>
          <w:szCs w:val="26"/>
        </w:rPr>
        <w:t>Принимая во внимание, что стоимость нагрузочных потерь учитывается в цене поставки электрической энергии с оптового рынка, что отражено в ряде судебных решений (например, Решение Арбитражного суда Красноярского края от 02.04.2019 по делу № А33-26076/2016), Исполнитель считает, что в целях определения корректировки по фактически понесенным неподконтрольным расходам за 2017 год расходы на услуги ПАО «ФСК ЕЭС» должны быть учтены без учета стоимости нагрузочных потерь в размере 2</w:t>
      </w:r>
      <w:r w:rsidR="00965499">
        <w:rPr>
          <w:rFonts w:ascii="Myriad Pro" w:eastAsia="Calibri" w:hAnsi="Myriad Pro" w:cs="Times New Roman"/>
          <w:sz w:val="26"/>
          <w:szCs w:val="26"/>
        </w:rPr>
        <w:t> </w:t>
      </w:r>
      <w:r w:rsidRPr="0087476C">
        <w:rPr>
          <w:rFonts w:ascii="Myriad Pro" w:eastAsia="Calibri" w:hAnsi="Myriad Pro" w:cs="Times New Roman"/>
          <w:sz w:val="26"/>
          <w:szCs w:val="26"/>
        </w:rPr>
        <w:t>519</w:t>
      </w:r>
      <w:r w:rsidR="00965499">
        <w:rPr>
          <w:rFonts w:ascii="Myriad Pro" w:eastAsia="Calibri" w:hAnsi="Myriad Pro" w:cs="Times New Roman"/>
          <w:sz w:val="26"/>
          <w:szCs w:val="26"/>
        </w:rPr>
        <w:t> </w:t>
      </w:r>
      <w:r w:rsidRPr="0087476C">
        <w:rPr>
          <w:rFonts w:ascii="Myriad Pro" w:eastAsia="Calibri" w:hAnsi="Myriad Pro" w:cs="Times New Roman"/>
          <w:sz w:val="26"/>
          <w:szCs w:val="26"/>
        </w:rPr>
        <w:t>079 тыс. руб.</w:t>
      </w:r>
    </w:p>
    <w:p w14:paraId="008510A8" w14:textId="77777777" w:rsidR="0087476C" w:rsidRPr="0087476C" w:rsidRDefault="0087476C" w:rsidP="0087476C">
      <w:pPr>
        <w:spacing w:after="0" w:line="360" w:lineRule="auto"/>
        <w:contextualSpacing/>
        <w:jc w:val="both"/>
        <w:rPr>
          <w:rFonts w:ascii="Myriad Pro" w:eastAsia="Calibri" w:hAnsi="Myriad Pro" w:cs="Times New Roman"/>
          <w:bCs/>
          <w:sz w:val="26"/>
          <w:szCs w:val="26"/>
          <w:lang w:eastAsia="ru-RU"/>
        </w:rPr>
      </w:pPr>
    </w:p>
    <w:p w14:paraId="0BDCBCB9" w14:textId="77777777" w:rsidR="0087476C" w:rsidRPr="0087476C" w:rsidRDefault="0087476C" w:rsidP="0087476C">
      <w:pPr>
        <w:spacing w:after="0" w:line="360" w:lineRule="auto"/>
        <w:jc w:val="both"/>
        <w:rPr>
          <w:rFonts w:ascii="Myriad Pro" w:eastAsia="Calibri" w:hAnsi="Myriad Pro" w:cs="Times New Roman"/>
          <w:b/>
          <w:bCs/>
          <w:i/>
          <w:iCs/>
          <w:sz w:val="26"/>
          <w:szCs w:val="26"/>
          <w:u w:val="single"/>
        </w:rPr>
      </w:pPr>
      <w:r w:rsidRPr="0087476C">
        <w:rPr>
          <w:rFonts w:ascii="Myriad Pro" w:eastAsia="Calibri" w:hAnsi="Myriad Pro" w:cs="Times New Roman"/>
          <w:b/>
          <w:bCs/>
          <w:i/>
          <w:iCs/>
          <w:sz w:val="26"/>
          <w:szCs w:val="26"/>
          <w:u w:val="single"/>
        </w:rPr>
        <w:t>Расходы на возврат и обслуживание долгосрочных заемных средств (проценты к уплате)</w:t>
      </w:r>
    </w:p>
    <w:p w14:paraId="2E40C7D2" w14:textId="77777777" w:rsidR="0087476C" w:rsidRPr="0087476C" w:rsidRDefault="0087476C" w:rsidP="0087476C">
      <w:pPr>
        <w:spacing w:after="0" w:line="360" w:lineRule="auto"/>
        <w:ind w:right="-1" w:firstLine="567"/>
        <w:jc w:val="both"/>
        <w:rPr>
          <w:rFonts w:ascii="Myriad Pro" w:eastAsia="Calibri" w:hAnsi="Myriad Pro" w:cs="Times New Roman"/>
          <w:sz w:val="26"/>
          <w:szCs w:val="26"/>
        </w:rPr>
      </w:pPr>
      <w:r w:rsidRPr="0087476C">
        <w:rPr>
          <w:rFonts w:ascii="Myriad Pro" w:eastAsia="Calibri" w:hAnsi="Myriad Pro" w:cs="Times New Roman"/>
          <w:sz w:val="26"/>
          <w:szCs w:val="26"/>
        </w:rPr>
        <w:t xml:space="preserve">Распределение расходов по обслуживанию кредитных ресурсов по филиалам в бухгалтерском учете производится согласно пункту 3.16.10 Положения об учетной политике для целей бухгалтерского учета ПАО «МРСК Юга» на 2017 год, утвержденного Приказом ОАО «МРСК Юга» от 29.12.2016 № 909, пункту 4.4.9 Положения об управленческом учете ОАО «МРСК Юга», утвержденного приказом ОАО «МРСК Юга» от 28.10.2014 № 723, и Методике распределения ссудной задолженности и расходов по обслуживанию кредитных ресурсов ПАО «МРСК Юга» между филиалами ПАО «МРСК Юга», утвержденной приказом ПАО «МРСК </w:t>
      </w:r>
      <w:r w:rsidRPr="0087476C">
        <w:rPr>
          <w:rFonts w:ascii="Myriad Pro" w:eastAsia="Calibri" w:hAnsi="Myriad Pro" w:cs="Times New Roman"/>
          <w:sz w:val="26"/>
          <w:szCs w:val="26"/>
        </w:rPr>
        <w:br/>
        <w:t xml:space="preserve"> </w:t>
      </w:r>
      <w:r w:rsidR="00E12BD6">
        <w:rPr>
          <w:rFonts w:ascii="Myriad Pro" w:eastAsia="Calibri" w:hAnsi="Myriad Pro" w:cs="Times New Roman"/>
          <w:sz w:val="26"/>
          <w:szCs w:val="26"/>
        </w:rPr>
        <w:t>Ю</w:t>
      </w:r>
      <w:r w:rsidRPr="0087476C">
        <w:rPr>
          <w:rFonts w:ascii="Myriad Pro" w:eastAsia="Calibri" w:hAnsi="Myriad Pro" w:cs="Times New Roman"/>
          <w:sz w:val="26"/>
          <w:szCs w:val="26"/>
        </w:rPr>
        <w:t>га» от 27.12.2017 № 947.</w:t>
      </w:r>
    </w:p>
    <w:p w14:paraId="063E94A1" w14:textId="77777777" w:rsidR="0087476C" w:rsidRPr="0087476C" w:rsidRDefault="0087476C" w:rsidP="0087476C">
      <w:pPr>
        <w:spacing w:after="0" w:line="360" w:lineRule="auto"/>
        <w:ind w:right="-1" w:firstLine="709"/>
        <w:jc w:val="both"/>
        <w:rPr>
          <w:rFonts w:ascii="Myriad Pro" w:eastAsia="Calibri" w:hAnsi="Myriad Pro" w:cs="Times New Roman"/>
          <w:sz w:val="26"/>
          <w:szCs w:val="26"/>
        </w:rPr>
      </w:pPr>
      <w:r w:rsidRPr="0087476C">
        <w:rPr>
          <w:rFonts w:ascii="Myriad Pro" w:eastAsia="Calibri" w:hAnsi="Myriad Pro" w:cs="Times New Roman"/>
          <w:sz w:val="26"/>
          <w:szCs w:val="26"/>
        </w:rPr>
        <w:t>Распределение расходов по обслуживанию кредитных ресурсов между филиалами ПАО «МРСК Юга» осуществляется в соответствии с долей накопленной задолженности филиалов на конец отчетного периода. При этом расходы по процентам к уплате относятся на филиалы пропорционально сложившейся ссудной задолженности филиалов на начало отчетного периода.</w:t>
      </w:r>
    </w:p>
    <w:p w14:paraId="29D88B57" w14:textId="77777777" w:rsidR="0087476C" w:rsidRPr="0087476C" w:rsidRDefault="0087476C" w:rsidP="0087476C">
      <w:pPr>
        <w:spacing w:after="0" w:line="360" w:lineRule="auto"/>
        <w:ind w:right="-1" w:firstLine="709"/>
        <w:jc w:val="both"/>
        <w:rPr>
          <w:rFonts w:ascii="Myriad Pro" w:eastAsia="Calibri" w:hAnsi="Myriad Pro" w:cs="Times New Roman"/>
          <w:sz w:val="26"/>
          <w:szCs w:val="26"/>
        </w:rPr>
      </w:pPr>
      <w:r w:rsidRPr="0087476C">
        <w:rPr>
          <w:rFonts w:ascii="Myriad Pro" w:eastAsia="Calibri" w:hAnsi="Myriad Pro" w:cs="Times New Roman"/>
          <w:sz w:val="26"/>
          <w:szCs w:val="26"/>
        </w:rPr>
        <w:t>В целом по ПАО «МРСК Юга» проценты к уплате в соответствии с Отчетом о прибылях и убытках за 2017 год составили 3 070 332 тыс. руб. Согласно пояснениям ПАО «МРСК Юга» в общую сумму процентов включены:</w:t>
      </w:r>
    </w:p>
    <w:p w14:paraId="73665631" w14:textId="77777777" w:rsidR="0087476C" w:rsidRPr="0087476C" w:rsidRDefault="0087476C" w:rsidP="001F481F">
      <w:pPr>
        <w:numPr>
          <w:ilvl w:val="0"/>
          <w:numId w:val="19"/>
        </w:numPr>
        <w:spacing w:after="0" w:line="360" w:lineRule="auto"/>
        <w:ind w:left="1134" w:right="-1" w:hanging="567"/>
        <w:contextualSpacing/>
        <w:jc w:val="both"/>
        <w:rPr>
          <w:rFonts w:ascii="Myriad Pro" w:eastAsia="Calibri" w:hAnsi="Myriad Pro" w:cs="Times New Roman"/>
          <w:sz w:val="26"/>
          <w:szCs w:val="26"/>
        </w:rPr>
      </w:pPr>
      <w:r w:rsidRPr="0087476C">
        <w:rPr>
          <w:rFonts w:ascii="Myriad Pro" w:eastAsia="Calibri" w:hAnsi="Myriad Pro" w:cs="Times New Roman"/>
          <w:sz w:val="26"/>
          <w:szCs w:val="26"/>
        </w:rPr>
        <w:lastRenderedPageBreak/>
        <w:t>Проценты по кредитам и займам по операционной деятельности – 2 557 945 тыс. руб.;</w:t>
      </w:r>
    </w:p>
    <w:p w14:paraId="3805863B" w14:textId="77777777" w:rsidR="0087476C" w:rsidRPr="0087476C" w:rsidRDefault="0087476C" w:rsidP="001F481F">
      <w:pPr>
        <w:numPr>
          <w:ilvl w:val="0"/>
          <w:numId w:val="19"/>
        </w:numPr>
        <w:spacing w:after="0" w:line="360" w:lineRule="auto"/>
        <w:ind w:left="1134" w:right="-1" w:hanging="567"/>
        <w:contextualSpacing/>
        <w:jc w:val="both"/>
        <w:rPr>
          <w:rFonts w:ascii="Myriad Pro" w:eastAsia="Calibri" w:hAnsi="Myriad Pro" w:cs="Times New Roman"/>
          <w:sz w:val="26"/>
          <w:szCs w:val="26"/>
        </w:rPr>
      </w:pPr>
      <w:r w:rsidRPr="0087476C">
        <w:rPr>
          <w:rFonts w:ascii="Myriad Pro" w:eastAsia="Calibri" w:hAnsi="Myriad Pro" w:cs="Times New Roman"/>
          <w:sz w:val="26"/>
          <w:szCs w:val="26"/>
        </w:rPr>
        <w:t>Проценты к уплате по соглашениям о реструктуризации задолженности – 512</w:t>
      </w:r>
      <w:r w:rsidR="00965499">
        <w:rPr>
          <w:rFonts w:ascii="Myriad Pro" w:eastAsia="Calibri" w:hAnsi="Myriad Pro" w:cs="Times New Roman"/>
          <w:sz w:val="26"/>
          <w:szCs w:val="26"/>
        </w:rPr>
        <w:t> </w:t>
      </w:r>
      <w:r w:rsidRPr="0087476C">
        <w:rPr>
          <w:rFonts w:ascii="Myriad Pro" w:eastAsia="Calibri" w:hAnsi="Myriad Pro" w:cs="Times New Roman"/>
          <w:sz w:val="26"/>
          <w:szCs w:val="26"/>
        </w:rPr>
        <w:t>386 тыс. руб.</w:t>
      </w:r>
    </w:p>
    <w:p w14:paraId="46FB615F" w14:textId="77777777" w:rsidR="0087476C" w:rsidRPr="0087476C" w:rsidRDefault="0087476C" w:rsidP="0087476C">
      <w:pPr>
        <w:spacing w:after="0" w:line="360" w:lineRule="auto"/>
        <w:ind w:right="-1" w:firstLine="709"/>
        <w:jc w:val="both"/>
        <w:rPr>
          <w:rFonts w:ascii="Myriad Pro" w:eastAsia="Calibri" w:hAnsi="Myriad Pro" w:cs="Times New Roman"/>
          <w:sz w:val="26"/>
          <w:szCs w:val="26"/>
        </w:rPr>
      </w:pPr>
      <w:r w:rsidRPr="0087476C">
        <w:rPr>
          <w:rFonts w:ascii="Myriad Pro" w:eastAsia="Calibri" w:hAnsi="Myriad Pro" w:cs="Times New Roman"/>
          <w:sz w:val="26"/>
          <w:szCs w:val="26"/>
        </w:rPr>
        <w:t>В соответствии с управленческой отчетностью ПАО «МРСК Юга» за 2017 год проценты к уплате, отнесенные на филиал ПАО «МРСК Юга» - «Волгоградэнерго» за 2017 год, на передачу электрической энергии составили 939</w:t>
      </w:r>
      <w:r w:rsidR="00965499">
        <w:rPr>
          <w:rFonts w:ascii="Myriad Pro" w:eastAsia="Calibri" w:hAnsi="Myriad Pro" w:cs="Times New Roman"/>
          <w:sz w:val="26"/>
          <w:szCs w:val="26"/>
        </w:rPr>
        <w:t> </w:t>
      </w:r>
      <w:r w:rsidRPr="0087476C">
        <w:rPr>
          <w:rFonts w:ascii="Myriad Pro" w:eastAsia="Calibri" w:hAnsi="Myriad Pro" w:cs="Times New Roman"/>
          <w:sz w:val="26"/>
          <w:szCs w:val="26"/>
        </w:rPr>
        <w:t>441 тыс. руб., в том числе:</w:t>
      </w:r>
    </w:p>
    <w:p w14:paraId="34D34E7B" w14:textId="77777777" w:rsidR="0087476C" w:rsidRPr="0087476C" w:rsidRDefault="0087476C" w:rsidP="001F481F">
      <w:pPr>
        <w:numPr>
          <w:ilvl w:val="0"/>
          <w:numId w:val="19"/>
        </w:numPr>
        <w:spacing w:after="0" w:line="360" w:lineRule="auto"/>
        <w:ind w:left="1134" w:right="-1" w:hanging="567"/>
        <w:contextualSpacing/>
        <w:jc w:val="both"/>
        <w:rPr>
          <w:rFonts w:ascii="Myriad Pro" w:eastAsia="Calibri" w:hAnsi="Myriad Pro" w:cs="Times New Roman"/>
          <w:sz w:val="26"/>
          <w:szCs w:val="26"/>
        </w:rPr>
      </w:pPr>
      <w:r w:rsidRPr="0087476C">
        <w:rPr>
          <w:rFonts w:ascii="Myriad Pro" w:eastAsia="Calibri" w:hAnsi="Myriad Pro" w:cs="Times New Roman"/>
          <w:sz w:val="26"/>
          <w:szCs w:val="26"/>
        </w:rPr>
        <w:t>Проценты по кредитам и займам по операционной деятельности – 735 635 тыс. руб.;</w:t>
      </w:r>
    </w:p>
    <w:p w14:paraId="29769DC6" w14:textId="77777777" w:rsidR="0087476C" w:rsidRPr="0087476C" w:rsidRDefault="0087476C" w:rsidP="001F481F">
      <w:pPr>
        <w:numPr>
          <w:ilvl w:val="0"/>
          <w:numId w:val="19"/>
        </w:numPr>
        <w:spacing w:after="0" w:line="360" w:lineRule="auto"/>
        <w:ind w:left="1134" w:right="-1" w:hanging="567"/>
        <w:contextualSpacing/>
        <w:jc w:val="both"/>
        <w:rPr>
          <w:rFonts w:ascii="Myriad Pro" w:eastAsia="Calibri" w:hAnsi="Myriad Pro" w:cs="Times New Roman"/>
          <w:sz w:val="26"/>
          <w:szCs w:val="26"/>
        </w:rPr>
      </w:pPr>
      <w:r w:rsidRPr="0087476C">
        <w:rPr>
          <w:rFonts w:ascii="Myriad Pro" w:eastAsia="Calibri" w:hAnsi="Myriad Pro" w:cs="Times New Roman"/>
          <w:sz w:val="26"/>
          <w:szCs w:val="26"/>
        </w:rPr>
        <w:t>Проценты к уплате по соглашениям о реструктуризации задолженности – 203</w:t>
      </w:r>
      <w:r w:rsidR="00965499">
        <w:rPr>
          <w:rFonts w:ascii="Myriad Pro" w:eastAsia="Calibri" w:hAnsi="Myriad Pro" w:cs="Times New Roman"/>
          <w:sz w:val="26"/>
          <w:szCs w:val="26"/>
        </w:rPr>
        <w:t> </w:t>
      </w:r>
      <w:r w:rsidRPr="0087476C">
        <w:rPr>
          <w:rFonts w:ascii="Myriad Pro" w:eastAsia="Calibri" w:hAnsi="Myriad Pro" w:cs="Times New Roman"/>
          <w:sz w:val="26"/>
          <w:szCs w:val="26"/>
        </w:rPr>
        <w:t>806 тыс. руб.</w:t>
      </w:r>
    </w:p>
    <w:p w14:paraId="468F8DA5" w14:textId="77777777" w:rsidR="0087476C" w:rsidRPr="0087476C" w:rsidRDefault="0087476C" w:rsidP="0087476C">
      <w:pPr>
        <w:spacing w:line="360" w:lineRule="auto"/>
        <w:ind w:firstLine="567"/>
        <w:contextualSpacing/>
        <w:jc w:val="both"/>
        <w:rPr>
          <w:rFonts w:ascii="Myriad Pro" w:eastAsia="Calibri" w:hAnsi="Myriad Pro" w:cs="Times New Roman"/>
          <w:sz w:val="26"/>
          <w:szCs w:val="26"/>
        </w:rPr>
      </w:pPr>
      <w:r w:rsidRPr="0087476C">
        <w:rPr>
          <w:rFonts w:ascii="Myriad Pro" w:eastAsia="Calibri" w:hAnsi="Myriad Pro" w:cs="Times New Roman"/>
          <w:sz w:val="26"/>
          <w:szCs w:val="26"/>
        </w:rPr>
        <w:t>При определении величины процентов за кредиты в целях определения корректировки неподконтрольных расходов исходя из фактических значений за 2017 год Исполнитель руководствуется принципами, изложенными в разделе «Проценты по кредитам банков» Отчета по Этапу 1.1.1 в рамках исполнения договора от 28.01.2020 № 10002001000039.</w:t>
      </w:r>
    </w:p>
    <w:p w14:paraId="0C39CF2E" w14:textId="77777777" w:rsidR="00A446BA" w:rsidRDefault="0087476C" w:rsidP="0087476C">
      <w:pPr>
        <w:spacing w:after="0" w:line="360" w:lineRule="auto"/>
        <w:ind w:firstLine="567"/>
        <w:jc w:val="both"/>
        <w:rPr>
          <w:rFonts w:ascii="Myriad Pro" w:eastAsia="Calibri" w:hAnsi="Myriad Pro" w:cs="Times New Roman"/>
          <w:color w:val="000000"/>
          <w:sz w:val="26"/>
          <w:szCs w:val="26"/>
        </w:rPr>
      </w:pPr>
      <w:r w:rsidRPr="0087476C">
        <w:rPr>
          <w:rFonts w:ascii="Myriad Pro" w:eastAsia="Calibri" w:hAnsi="Myriad Pro" w:cs="Times New Roman"/>
          <w:bCs/>
          <w:color w:val="000000"/>
          <w:sz w:val="26"/>
          <w:szCs w:val="26"/>
        </w:rPr>
        <w:t xml:space="preserve">По результатам анализа документов, предоставленных филиалом ПАО «МРСК Юга» - «Волгоградэнерго» в </w:t>
      </w:r>
      <w:r w:rsidR="002701FF">
        <w:rPr>
          <w:rFonts w:ascii="Myriad Pro" w:eastAsia="Calibri" w:hAnsi="Myriad Pro" w:cs="Times New Roman"/>
          <w:bCs/>
          <w:color w:val="000000"/>
          <w:sz w:val="26"/>
          <w:szCs w:val="26"/>
        </w:rPr>
        <w:t>КТР Волгоградской</w:t>
      </w:r>
      <w:r w:rsidRPr="0087476C">
        <w:rPr>
          <w:rFonts w:ascii="Myriad Pro" w:eastAsia="Calibri" w:hAnsi="Myriad Pro" w:cs="Times New Roman"/>
          <w:bCs/>
          <w:color w:val="000000"/>
          <w:sz w:val="26"/>
          <w:szCs w:val="26"/>
        </w:rPr>
        <w:t xml:space="preserve"> области для обоснования фактических расходов по статье «</w:t>
      </w:r>
      <w:r w:rsidRPr="0087476C">
        <w:rPr>
          <w:rFonts w:ascii="Myriad Pro" w:eastAsia="Calibri" w:hAnsi="Myriad Pro" w:cs="Times New Roman"/>
          <w:sz w:val="26"/>
          <w:szCs w:val="26"/>
        </w:rPr>
        <w:t>Расходы на возврат и обслуживание долгосрочных заемных средств (проценты к уплате)»</w:t>
      </w:r>
      <w:r w:rsidRPr="0087476C">
        <w:rPr>
          <w:rFonts w:ascii="Myriad Pro" w:eastAsia="Calibri" w:hAnsi="Myriad Pro" w:cs="Times New Roman"/>
          <w:bCs/>
          <w:color w:val="000000"/>
          <w:sz w:val="26"/>
          <w:szCs w:val="26"/>
        </w:rPr>
        <w:t xml:space="preserve">, Исполнителем определена </w:t>
      </w:r>
      <w:r w:rsidRPr="0087476C">
        <w:rPr>
          <w:rFonts w:ascii="Myriad Pro" w:eastAsia="Calibri" w:hAnsi="Myriad Pro" w:cs="Times New Roman"/>
          <w:color w:val="000000"/>
          <w:sz w:val="26"/>
          <w:szCs w:val="26"/>
        </w:rPr>
        <w:t>сумма расходов за 2017 год в размере 735</w:t>
      </w:r>
      <w:r w:rsidR="00965499">
        <w:rPr>
          <w:rFonts w:ascii="Myriad Pro" w:eastAsia="Calibri" w:hAnsi="Myriad Pro" w:cs="Times New Roman"/>
          <w:color w:val="000000"/>
          <w:sz w:val="26"/>
          <w:szCs w:val="26"/>
        </w:rPr>
        <w:t> </w:t>
      </w:r>
      <w:r w:rsidRPr="0087476C">
        <w:rPr>
          <w:rFonts w:ascii="Myriad Pro" w:eastAsia="Calibri" w:hAnsi="Myriad Pro" w:cs="Times New Roman"/>
          <w:color w:val="000000"/>
          <w:sz w:val="26"/>
          <w:szCs w:val="26"/>
        </w:rPr>
        <w:t>635</w:t>
      </w:r>
      <w:r w:rsidRPr="0087476C">
        <w:rPr>
          <w:rFonts w:ascii="Myriad Pro" w:eastAsia="Times New Roman" w:hAnsi="Myriad Pro" w:cs="Times New Roman"/>
          <w:color w:val="000000"/>
          <w:sz w:val="26"/>
          <w:szCs w:val="26"/>
        </w:rPr>
        <w:t xml:space="preserve"> </w:t>
      </w:r>
      <w:r w:rsidRPr="0087476C">
        <w:rPr>
          <w:rFonts w:ascii="Myriad Pro" w:eastAsia="Calibri" w:hAnsi="Myriad Pro" w:cs="Times New Roman"/>
          <w:color w:val="000000"/>
          <w:sz w:val="26"/>
          <w:szCs w:val="26"/>
        </w:rPr>
        <w:t>тыс. руб.</w:t>
      </w:r>
      <w:r w:rsidR="00B17ACB">
        <w:rPr>
          <w:rFonts w:ascii="Myriad Pro" w:eastAsia="Calibri" w:hAnsi="Myriad Pro" w:cs="Times New Roman"/>
          <w:color w:val="000000"/>
          <w:sz w:val="26"/>
          <w:szCs w:val="26"/>
        </w:rPr>
        <w:t xml:space="preserve"> </w:t>
      </w:r>
    </w:p>
    <w:p w14:paraId="20CDE231" w14:textId="77777777" w:rsidR="00A446BA" w:rsidRPr="00A446BA" w:rsidRDefault="00A446BA" w:rsidP="00A446BA">
      <w:pPr>
        <w:spacing w:after="0" w:line="360" w:lineRule="auto"/>
        <w:ind w:firstLine="567"/>
        <w:jc w:val="both"/>
        <w:rPr>
          <w:rFonts w:ascii="Myriad Pro" w:eastAsia="Times New Roman" w:hAnsi="Myriad Pro" w:cs="Times New Roman"/>
          <w:sz w:val="26"/>
          <w:szCs w:val="26"/>
          <w:lang w:eastAsia="ru-RU"/>
        </w:rPr>
      </w:pPr>
      <w:r w:rsidRPr="00DA0220">
        <w:rPr>
          <w:rFonts w:ascii="Myriad Pro" w:eastAsia="Times New Roman" w:hAnsi="Myriad Pro" w:cs="Times New Roman"/>
          <w:sz w:val="26"/>
          <w:szCs w:val="26"/>
          <w:lang w:eastAsia="ru-RU"/>
        </w:rPr>
        <w:t>Учитывая необходимость проведения анализа показателей деятельности филиала ПАО «МРСК Юга»  - «Волгоградэнерго» за более ранние периоды деятельности, выходящие за рамки периода анализа на данном этапе, Исполнителем не может быть проведена оценка экономической обоснованности расходов на оплату процентов по соглашениям о реструктуризации задолженности. Указанная оценка будет проведена на этапе проведения экспертизы тарифно-балансовых решений за 2017 - 2018 годы.</w:t>
      </w:r>
    </w:p>
    <w:p w14:paraId="156B3A69" w14:textId="77777777" w:rsidR="0087476C" w:rsidRDefault="0087476C">
      <w:pPr>
        <w:rPr>
          <w:rFonts w:ascii="Myriad Pro" w:eastAsia="Calibri" w:hAnsi="Myriad Pro" w:cs="Times New Roman"/>
          <w:sz w:val="26"/>
          <w:szCs w:val="26"/>
        </w:rPr>
      </w:pPr>
      <w:r>
        <w:rPr>
          <w:rFonts w:ascii="Myriad Pro" w:eastAsia="Calibri" w:hAnsi="Myriad Pro" w:cs="Times New Roman"/>
          <w:sz w:val="26"/>
          <w:szCs w:val="26"/>
        </w:rPr>
        <w:br w:type="page"/>
      </w:r>
    </w:p>
    <w:p w14:paraId="4DAC81FF" w14:textId="77777777" w:rsidR="0087476C" w:rsidRPr="00C16913" w:rsidRDefault="0087476C" w:rsidP="0087476C">
      <w:pPr>
        <w:spacing w:after="0" w:line="360" w:lineRule="auto"/>
        <w:jc w:val="both"/>
        <w:rPr>
          <w:rFonts w:ascii="Myriad Pro" w:eastAsia="Calibri" w:hAnsi="Myriad Pro" w:cs="Times New Roman"/>
          <w:b/>
          <w:bCs/>
          <w:i/>
          <w:iCs/>
          <w:sz w:val="26"/>
          <w:szCs w:val="26"/>
          <w:u w:val="single"/>
        </w:rPr>
      </w:pPr>
      <w:r w:rsidRPr="00C16913">
        <w:rPr>
          <w:rFonts w:ascii="Myriad Pro" w:eastAsia="Calibri" w:hAnsi="Myriad Pro" w:cs="Times New Roman"/>
          <w:b/>
          <w:bCs/>
          <w:i/>
          <w:iCs/>
          <w:sz w:val="26"/>
          <w:szCs w:val="26"/>
          <w:u w:val="single"/>
        </w:rPr>
        <w:lastRenderedPageBreak/>
        <w:t>Тепловая энергия</w:t>
      </w:r>
    </w:p>
    <w:p w14:paraId="6E03E1C9" w14:textId="77777777" w:rsidR="0087476C" w:rsidRPr="0087476C" w:rsidRDefault="0087476C" w:rsidP="0087476C">
      <w:pPr>
        <w:spacing w:after="0" w:line="360" w:lineRule="auto"/>
        <w:ind w:firstLine="567"/>
        <w:jc w:val="both"/>
        <w:rPr>
          <w:rFonts w:ascii="Myriad Pro" w:eastAsia="Calibri" w:hAnsi="Myriad Pro" w:cs="Times New Roman"/>
          <w:sz w:val="26"/>
          <w:szCs w:val="26"/>
        </w:rPr>
      </w:pPr>
      <w:r w:rsidRPr="0087476C">
        <w:rPr>
          <w:rFonts w:ascii="Myriad Pro" w:eastAsia="Calibri" w:hAnsi="Myriad Pro" w:cs="Times New Roman"/>
          <w:sz w:val="26"/>
          <w:szCs w:val="26"/>
        </w:rPr>
        <w:t xml:space="preserve">Исполнитель отмечает, что в составе материалов тарифного дела в </w:t>
      </w:r>
      <w:r w:rsidR="002701FF">
        <w:rPr>
          <w:rFonts w:ascii="Myriad Pro" w:eastAsia="Calibri" w:hAnsi="Myriad Pro" w:cs="Times New Roman"/>
          <w:sz w:val="26"/>
          <w:szCs w:val="26"/>
        </w:rPr>
        <w:t>КТР</w:t>
      </w:r>
      <w:r w:rsidR="00E12BD6">
        <w:rPr>
          <w:rFonts w:ascii="Myriad Pro" w:eastAsia="Calibri" w:hAnsi="Myriad Pro" w:cs="Times New Roman"/>
          <w:sz w:val="26"/>
          <w:szCs w:val="26"/>
        </w:rPr>
        <w:t> </w:t>
      </w:r>
      <w:r w:rsidR="002701FF">
        <w:rPr>
          <w:rFonts w:ascii="Myriad Pro" w:eastAsia="Calibri" w:hAnsi="Myriad Pro" w:cs="Times New Roman"/>
          <w:sz w:val="26"/>
          <w:szCs w:val="26"/>
        </w:rPr>
        <w:t>Волгоградской</w:t>
      </w:r>
      <w:r w:rsidRPr="0087476C">
        <w:rPr>
          <w:rFonts w:ascii="Myriad Pro" w:eastAsia="Calibri" w:hAnsi="Myriad Pro" w:cs="Times New Roman"/>
          <w:sz w:val="26"/>
          <w:szCs w:val="26"/>
        </w:rPr>
        <w:t xml:space="preserve"> области </w:t>
      </w:r>
      <w:bookmarkStart w:id="33" w:name="_Hlk36807527"/>
      <w:r w:rsidRPr="0087476C">
        <w:rPr>
          <w:rFonts w:ascii="Myriad Pro" w:eastAsia="Calibri" w:hAnsi="Myriad Pro" w:cs="Times New Roman"/>
          <w:sz w:val="26"/>
          <w:szCs w:val="26"/>
        </w:rPr>
        <w:t xml:space="preserve">филиалом ПАО «МРСК Юга»-«Волгоградэнерго» </w:t>
      </w:r>
      <w:bookmarkEnd w:id="33"/>
      <w:r w:rsidRPr="0087476C">
        <w:rPr>
          <w:rFonts w:ascii="Myriad Pro" w:eastAsia="Calibri" w:hAnsi="Myriad Pro" w:cs="Times New Roman"/>
          <w:sz w:val="26"/>
          <w:szCs w:val="26"/>
        </w:rPr>
        <w:t>были представлены договоры с теплоснабжающими организациями.</w:t>
      </w:r>
    </w:p>
    <w:p w14:paraId="25F9C72B" w14:textId="77777777" w:rsidR="0087476C" w:rsidRPr="00274545" w:rsidRDefault="0087476C" w:rsidP="0087476C">
      <w:pPr>
        <w:spacing w:after="0" w:line="360" w:lineRule="auto"/>
        <w:ind w:firstLine="567"/>
        <w:jc w:val="both"/>
        <w:rPr>
          <w:rFonts w:ascii="Myriad Pro" w:eastAsia="Calibri" w:hAnsi="Myriad Pro" w:cs="Times New Roman"/>
          <w:sz w:val="26"/>
          <w:szCs w:val="26"/>
        </w:rPr>
      </w:pPr>
      <w:bookmarkStart w:id="34" w:name="_Hlk40456236"/>
      <w:r w:rsidRPr="0087476C">
        <w:rPr>
          <w:rFonts w:ascii="Myriad Pro" w:eastAsia="Calibri" w:hAnsi="Myriad Pro" w:cs="Times New Roman"/>
          <w:sz w:val="26"/>
          <w:szCs w:val="26"/>
        </w:rPr>
        <w:t xml:space="preserve">Фактические расходы на тепловую энергию в размере 6 893 тыс. руб. подтверждены данными раздельного учета филиала ПАО «МРСК Юга»-«Волгоградэнерго» и соответствуют сведениям о расходах за 2017 год, опубликованных на официальном сайте ПАО </w:t>
      </w:r>
      <w:r w:rsidRPr="00274545">
        <w:rPr>
          <w:rFonts w:ascii="Myriad Pro" w:eastAsia="Calibri" w:hAnsi="Myriad Pro" w:cs="Times New Roman"/>
          <w:sz w:val="26"/>
          <w:szCs w:val="26"/>
        </w:rPr>
        <w:t>«</w:t>
      </w:r>
      <w:proofErr w:type="spellStart"/>
      <w:r w:rsidRPr="00274545">
        <w:rPr>
          <w:rFonts w:ascii="Myriad Pro" w:eastAsia="Calibri" w:hAnsi="Myriad Pro" w:cs="Times New Roman"/>
          <w:sz w:val="26"/>
          <w:szCs w:val="26"/>
        </w:rPr>
        <w:t>Россети</w:t>
      </w:r>
      <w:proofErr w:type="spellEnd"/>
      <w:r w:rsidRPr="00274545">
        <w:rPr>
          <w:rFonts w:ascii="Myriad Pro" w:eastAsia="Calibri" w:hAnsi="Myriad Pro" w:cs="Times New Roman"/>
          <w:sz w:val="26"/>
          <w:szCs w:val="26"/>
        </w:rPr>
        <w:t xml:space="preserve"> Юг» </w:t>
      </w:r>
      <w:hyperlink r:id="rId42" w:history="1">
        <w:r w:rsidRPr="00831C00">
          <w:rPr>
            <w:rFonts w:ascii="Myriad Pro" w:eastAsia="Calibri" w:hAnsi="Myriad Pro" w:cs="Times New Roman"/>
            <w:sz w:val="26"/>
            <w:szCs w:val="26"/>
          </w:rPr>
          <w:t>https://rosseti-yug.ru/aktsioneru-investoru/2017-g_Struktura+i+obiem+zatrat/</w:t>
        </w:r>
      </w:hyperlink>
      <w:r w:rsidRPr="00274545">
        <w:rPr>
          <w:rFonts w:ascii="Myriad Pro" w:eastAsia="Calibri" w:hAnsi="Myriad Pro" w:cs="Times New Roman"/>
          <w:sz w:val="26"/>
          <w:szCs w:val="26"/>
        </w:rPr>
        <w:t>.</w:t>
      </w:r>
    </w:p>
    <w:p w14:paraId="7A5A8CDE" w14:textId="77777777" w:rsidR="0087476C" w:rsidRPr="0087476C" w:rsidRDefault="0087476C" w:rsidP="0087476C">
      <w:pPr>
        <w:spacing w:after="0" w:line="360" w:lineRule="auto"/>
        <w:ind w:firstLine="567"/>
        <w:jc w:val="both"/>
        <w:rPr>
          <w:rFonts w:ascii="Myriad Pro" w:eastAsia="Calibri" w:hAnsi="Myriad Pro" w:cs="Times New Roman"/>
          <w:sz w:val="26"/>
          <w:szCs w:val="26"/>
        </w:rPr>
      </w:pPr>
      <w:bookmarkStart w:id="35" w:name="_Hlk40477409"/>
      <w:bookmarkEnd w:id="34"/>
      <w:r w:rsidRPr="00274545">
        <w:rPr>
          <w:rFonts w:ascii="Myriad Pro" w:eastAsia="Calibri" w:hAnsi="Myriad Pro" w:cs="Times New Roman"/>
          <w:sz w:val="26"/>
          <w:szCs w:val="26"/>
        </w:rPr>
        <w:t>По мнению Исполнителя в целях определения корректировки</w:t>
      </w:r>
      <w:r w:rsidRPr="0087476C">
        <w:rPr>
          <w:rFonts w:ascii="Myriad Pro" w:eastAsia="Calibri" w:hAnsi="Myriad Pro" w:cs="Times New Roman"/>
          <w:sz w:val="26"/>
          <w:szCs w:val="26"/>
        </w:rPr>
        <w:t xml:space="preserve"> неподконтрольных расходов исходя из фактических значений за 2017 год должны быть учтены расходы на тепловую энергию в размере, заявленном  филиалом ПАО «МРСК Юга»-«Волгоградэнерго», - 6 893 тыс. руб.</w:t>
      </w:r>
    </w:p>
    <w:bookmarkEnd w:id="35"/>
    <w:p w14:paraId="7EDB0F17" w14:textId="77777777" w:rsidR="0087476C" w:rsidRPr="0087476C" w:rsidRDefault="0087476C" w:rsidP="0087476C">
      <w:pPr>
        <w:spacing w:after="0" w:line="360" w:lineRule="auto"/>
        <w:ind w:firstLine="567"/>
        <w:jc w:val="both"/>
        <w:rPr>
          <w:rFonts w:ascii="Myriad Pro" w:eastAsia="Calibri" w:hAnsi="Myriad Pro" w:cs="Times New Roman"/>
          <w:sz w:val="26"/>
          <w:szCs w:val="26"/>
        </w:rPr>
      </w:pPr>
    </w:p>
    <w:p w14:paraId="34DEDBAB" w14:textId="77777777" w:rsidR="0087476C" w:rsidRPr="0087476C" w:rsidRDefault="0087476C" w:rsidP="0087476C">
      <w:pPr>
        <w:spacing w:after="0" w:line="360" w:lineRule="auto"/>
        <w:jc w:val="both"/>
        <w:rPr>
          <w:rFonts w:ascii="Myriad Pro" w:eastAsia="Calibri" w:hAnsi="Myriad Pro" w:cs="Times New Roman"/>
          <w:b/>
          <w:bCs/>
          <w:i/>
          <w:iCs/>
          <w:sz w:val="26"/>
          <w:szCs w:val="26"/>
          <w:u w:val="single"/>
        </w:rPr>
      </w:pPr>
      <w:r w:rsidRPr="0087476C">
        <w:rPr>
          <w:rFonts w:ascii="Myriad Pro" w:eastAsia="Calibri" w:hAnsi="Myriad Pro" w:cs="Times New Roman"/>
          <w:b/>
          <w:bCs/>
          <w:i/>
          <w:iCs/>
          <w:sz w:val="26"/>
          <w:szCs w:val="26"/>
          <w:u w:val="single"/>
        </w:rPr>
        <w:t>Плата за аренду имущества</w:t>
      </w:r>
    </w:p>
    <w:tbl>
      <w:tblPr>
        <w:tblW w:w="5000" w:type="pct"/>
        <w:tblLook w:val="04A0" w:firstRow="1" w:lastRow="0" w:firstColumn="1" w:lastColumn="0" w:noHBand="0" w:noVBand="1"/>
      </w:tblPr>
      <w:tblGrid>
        <w:gridCol w:w="4932"/>
        <w:gridCol w:w="1320"/>
        <w:gridCol w:w="1562"/>
        <w:gridCol w:w="1531"/>
      </w:tblGrid>
      <w:tr w:rsidR="0087476C" w:rsidRPr="0087476C" w14:paraId="0863D61D" w14:textId="77777777" w:rsidTr="002701FF">
        <w:trPr>
          <w:trHeight w:val="20"/>
          <w:tblHeader/>
        </w:trPr>
        <w:tc>
          <w:tcPr>
            <w:tcW w:w="26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49E01C4" w14:textId="77777777" w:rsidR="0087476C" w:rsidRPr="0087476C" w:rsidRDefault="0087476C" w:rsidP="00E12BD6">
            <w:pPr>
              <w:spacing w:after="0" w:line="283" w:lineRule="auto"/>
              <w:jc w:val="center"/>
              <w:rPr>
                <w:rFonts w:ascii="Myriad Pro" w:eastAsia="Times New Roman" w:hAnsi="Myriad Pro" w:cs="Calibri"/>
                <w:b/>
                <w:bCs/>
                <w:color w:val="FFFFFF"/>
                <w:sz w:val="20"/>
                <w:szCs w:val="20"/>
                <w:lang w:eastAsia="ru-RU"/>
              </w:rPr>
            </w:pPr>
            <w:r w:rsidRPr="0087476C">
              <w:rPr>
                <w:rFonts w:ascii="Myriad Pro" w:eastAsia="Times New Roman" w:hAnsi="Myriad Pro" w:cs="Calibri"/>
                <w:b/>
                <w:bCs/>
                <w:color w:val="FFFFFF"/>
                <w:sz w:val="20"/>
                <w:szCs w:val="20"/>
                <w:lang w:eastAsia="ru-RU"/>
              </w:rPr>
              <w:t>Показатели</w:t>
            </w:r>
          </w:p>
        </w:tc>
        <w:tc>
          <w:tcPr>
            <w:tcW w:w="7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B6A375" w14:textId="77777777" w:rsidR="0087476C" w:rsidRPr="0087476C" w:rsidRDefault="0087476C" w:rsidP="00E12BD6">
            <w:pPr>
              <w:spacing w:after="0" w:line="283" w:lineRule="auto"/>
              <w:jc w:val="center"/>
              <w:rPr>
                <w:rFonts w:ascii="Myriad Pro" w:eastAsia="Times New Roman" w:hAnsi="Myriad Pro" w:cs="Calibri"/>
                <w:b/>
                <w:bCs/>
                <w:color w:val="FFFFFF"/>
                <w:sz w:val="20"/>
                <w:szCs w:val="20"/>
                <w:lang w:eastAsia="ru-RU"/>
              </w:rPr>
            </w:pPr>
            <w:r w:rsidRPr="0087476C">
              <w:rPr>
                <w:rFonts w:ascii="Myriad Pro" w:eastAsia="Times New Roman" w:hAnsi="Myriad Pro" w:cs="Calibri"/>
                <w:b/>
                <w:bCs/>
                <w:color w:val="FFFFFF"/>
                <w:sz w:val="20"/>
                <w:szCs w:val="20"/>
                <w:lang w:eastAsia="ru-RU"/>
              </w:rPr>
              <w:t>ТБР на 2017 год, тыс. руб.</w:t>
            </w:r>
          </w:p>
        </w:tc>
        <w:tc>
          <w:tcPr>
            <w:tcW w:w="8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A97E85" w14:textId="77777777" w:rsidR="0087476C" w:rsidRPr="0087476C" w:rsidRDefault="0087476C" w:rsidP="00E12BD6">
            <w:pPr>
              <w:spacing w:after="0" w:line="283" w:lineRule="auto"/>
              <w:jc w:val="center"/>
              <w:rPr>
                <w:rFonts w:ascii="Myriad Pro" w:eastAsia="Times New Roman" w:hAnsi="Myriad Pro" w:cs="Calibri"/>
                <w:b/>
                <w:bCs/>
                <w:color w:val="FFFFFF"/>
                <w:sz w:val="20"/>
                <w:szCs w:val="20"/>
                <w:lang w:eastAsia="ru-RU"/>
              </w:rPr>
            </w:pPr>
            <w:r w:rsidRPr="0087476C">
              <w:rPr>
                <w:rFonts w:ascii="Myriad Pro" w:eastAsia="Times New Roman" w:hAnsi="Myriad Pro" w:cs="Calibri"/>
                <w:b/>
                <w:bCs/>
                <w:color w:val="FFFFFF"/>
                <w:sz w:val="20"/>
                <w:szCs w:val="20"/>
                <w:lang w:eastAsia="ru-RU"/>
              </w:rPr>
              <w:t>Факт за 2017 год, тыс. руб.</w:t>
            </w:r>
          </w:p>
        </w:tc>
        <w:tc>
          <w:tcPr>
            <w:tcW w:w="8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6784F0" w14:textId="77777777" w:rsidR="0087476C" w:rsidRPr="0087476C" w:rsidRDefault="0087476C" w:rsidP="00E12BD6">
            <w:pPr>
              <w:spacing w:after="0" w:line="283" w:lineRule="auto"/>
              <w:jc w:val="center"/>
              <w:rPr>
                <w:rFonts w:ascii="Myriad Pro" w:eastAsia="Times New Roman" w:hAnsi="Myriad Pro" w:cs="Calibri"/>
                <w:b/>
                <w:bCs/>
                <w:color w:val="FFFFFF"/>
                <w:sz w:val="20"/>
                <w:szCs w:val="20"/>
                <w:lang w:eastAsia="ru-RU"/>
              </w:rPr>
            </w:pPr>
            <w:r w:rsidRPr="0087476C">
              <w:rPr>
                <w:rFonts w:ascii="Myriad Pro" w:eastAsia="Times New Roman" w:hAnsi="Myriad Pro" w:cs="Calibri"/>
                <w:b/>
                <w:bCs/>
                <w:color w:val="FFFFFF"/>
                <w:sz w:val="20"/>
                <w:szCs w:val="20"/>
                <w:lang w:eastAsia="ru-RU"/>
              </w:rPr>
              <w:t>Отклонение, тыс. руб.</w:t>
            </w:r>
          </w:p>
        </w:tc>
      </w:tr>
      <w:tr w:rsidR="0087476C" w:rsidRPr="0087476C" w14:paraId="7670A22C" w14:textId="77777777" w:rsidTr="0087476C">
        <w:trPr>
          <w:trHeight w:val="20"/>
          <w:tblHeader/>
        </w:trPr>
        <w:tc>
          <w:tcPr>
            <w:tcW w:w="2639" w:type="pct"/>
            <w:tcBorders>
              <w:top w:val="single" w:sz="4" w:space="0" w:color="FFFFFF" w:themeColor="background1"/>
              <w:left w:val="single" w:sz="4" w:space="0" w:color="auto"/>
              <w:bottom w:val="single" w:sz="4" w:space="0" w:color="auto"/>
              <w:right w:val="single" w:sz="4" w:space="0" w:color="auto"/>
            </w:tcBorders>
            <w:shd w:val="clear" w:color="auto" w:fill="auto"/>
            <w:vAlign w:val="bottom"/>
            <w:hideMark/>
          </w:tcPr>
          <w:p w14:paraId="7919D1CD" w14:textId="77777777" w:rsidR="0087476C" w:rsidRPr="0087476C" w:rsidRDefault="0087476C" w:rsidP="00E12BD6">
            <w:pPr>
              <w:spacing w:after="0" w:line="283" w:lineRule="auto"/>
              <w:rPr>
                <w:rFonts w:ascii="Myriad Pro" w:eastAsia="Times New Roman" w:hAnsi="Myriad Pro" w:cs="Calibri"/>
                <w:b/>
                <w:bCs/>
                <w:color w:val="000000"/>
                <w:sz w:val="20"/>
                <w:szCs w:val="20"/>
                <w:lang w:eastAsia="ru-RU"/>
              </w:rPr>
            </w:pPr>
            <w:r w:rsidRPr="0087476C">
              <w:rPr>
                <w:rFonts w:ascii="Myriad Pro" w:eastAsia="Times New Roman" w:hAnsi="Myriad Pro" w:cs="Calibri"/>
                <w:b/>
                <w:bCs/>
                <w:color w:val="000000"/>
                <w:sz w:val="20"/>
                <w:szCs w:val="20"/>
                <w:lang w:eastAsia="ru-RU"/>
              </w:rPr>
              <w:t>Плата за аренду имущества</w:t>
            </w:r>
          </w:p>
        </w:tc>
        <w:tc>
          <w:tcPr>
            <w:tcW w:w="706" w:type="pct"/>
            <w:tcBorders>
              <w:top w:val="single" w:sz="4" w:space="0" w:color="FFFFFF" w:themeColor="background1"/>
              <w:left w:val="nil"/>
              <w:bottom w:val="single" w:sz="4" w:space="0" w:color="auto"/>
              <w:right w:val="single" w:sz="4" w:space="0" w:color="auto"/>
            </w:tcBorders>
            <w:shd w:val="clear" w:color="auto" w:fill="auto"/>
            <w:vAlign w:val="bottom"/>
            <w:hideMark/>
          </w:tcPr>
          <w:p w14:paraId="6E92994F" w14:textId="77777777" w:rsidR="0087476C" w:rsidRPr="0087476C" w:rsidRDefault="0087476C" w:rsidP="00E12BD6">
            <w:pPr>
              <w:spacing w:after="0" w:line="283" w:lineRule="auto"/>
              <w:jc w:val="center"/>
              <w:rPr>
                <w:rFonts w:ascii="Myriad Pro" w:eastAsia="Times New Roman" w:hAnsi="Myriad Pro" w:cs="Calibri"/>
                <w:b/>
                <w:bCs/>
                <w:color w:val="000000"/>
                <w:sz w:val="20"/>
                <w:szCs w:val="20"/>
                <w:lang w:eastAsia="ru-RU"/>
              </w:rPr>
            </w:pPr>
            <w:r w:rsidRPr="0087476C">
              <w:rPr>
                <w:rFonts w:ascii="Myriad Pro" w:eastAsia="Times New Roman" w:hAnsi="Myriad Pro" w:cs="Calibri"/>
                <w:b/>
                <w:bCs/>
                <w:color w:val="000000"/>
                <w:sz w:val="20"/>
                <w:szCs w:val="20"/>
                <w:lang w:eastAsia="ru-RU"/>
              </w:rPr>
              <w:t>39 747</w:t>
            </w:r>
          </w:p>
        </w:tc>
        <w:tc>
          <w:tcPr>
            <w:tcW w:w="836" w:type="pct"/>
            <w:tcBorders>
              <w:top w:val="single" w:sz="4" w:space="0" w:color="FFFFFF" w:themeColor="background1"/>
              <w:left w:val="nil"/>
              <w:bottom w:val="single" w:sz="4" w:space="0" w:color="auto"/>
              <w:right w:val="single" w:sz="4" w:space="0" w:color="auto"/>
            </w:tcBorders>
            <w:shd w:val="clear" w:color="auto" w:fill="auto"/>
            <w:vAlign w:val="bottom"/>
            <w:hideMark/>
          </w:tcPr>
          <w:p w14:paraId="09106503" w14:textId="77777777" w:rsidR="0087476C" w:rsidRPr="0087476C" w:rsidRDefault="0087476C" w:rsidP="00E12BD6">
            <w:pPr>
              <w:spacing w:after="0" w:line="283" w:lineRule="auto"/>
              <w:jc w:val="center"/>
              <w:rPr>
                <w:rFonts w:ascii="Myriad Pro" w:eastAsia="Times New Roman" w:hAnsi="Myriad Pro" w:cs="Calibri"/>
                <w:b/>
                <w:bCs/>
                <w:color w:val="000000"/>
                <w:sz w:val="20"/>
                <w:szCs w:val="20"/>
                <w:lang w:eastAsia="ru-RU"/>
              </w:rPr>
            </w:pPr>
            <w:r w:rsidRPr="0087476C">
              <w:rPr>
                <w:rFonts w:ascii="Myriad Pro" w:eastAsia="Times New Roman" w:hAnsi="Myriad Pro" w:cs="Calibri"/>
                <w:b/>
                <w:bCs/>
                <w:color w:val="000000"/>
                <w:sz w:val="20"/>
                <w:szCs w:val="20"/>
                <w:lang w:eastAsia="ru-RU"/>
              </w:rPr>
              <w:t>24 972</w:t>
            </w:r>
          </w:p>
        </w:tc>
        <w:tc>
          <w:tcPr>
            <w:tcW w:w="819" w:type="pct"/>
            <w:tcBorders>
              <w:top w:val="single" w:sz="4" w:space="0" w:color="FFFFFF" w:themeColor="background1"/>
              <w:left w:val="nil"/>
              <w:bottom w:val="single" w:sz="4" w:space="0" w:color="auto"/>
              <w:right w:val="single" w:sz="4" w:space="0" w:color="auto"/>
            </w:tcBorders>
            <w:shd w:val="clear" w:color="auto" w:fill="auto"/>
            <w:vAlign w:val="bottom"/>
            <w:hideMark/>
          </w:tcPr>
          <w:p w14:paraId="54FFDA90" w14:textId="77777777" w:rsidR="0087476C" w:rsidRPr="0087476C" w:rsidRDefault="0087476C" w:rsidP="00E12BD6">
            <w:pPr>
              <w:spacing w:after="0" w:line="283" w:lineRule="auto"/>
              <w:jc w:val="center"/>
              <w:rPr>
                <w:rFonts w:ascii="Myriad Pro" w:eastAsia="Times New Roman" w:hAnsi="Myriad Pro" w:cs="Calibri"/>
                <w:b/>
                <w:bCs/>
                <w:color w:val="000000"/>
                <w:sz w:val="20"/>
                <w:szCs w:val="20"/>
                <w:lang w:eastAsia="ru-RU"/>
              </w:rPr>
            </w:pPr>
            <w:r w:rsidRPr="0087476C">
              <w:rPr>
                <w:rFonts w:ascii="Myriad Pro" w:eastAsia="Times New Roman" w:hAnsi="Myriad Pro" w:cs="Calibri"/>
                <w:b/>
                <w:bCs/>
                <w:color w:val="000000"/>
                <w:sz w:val="20"/>
                <w:szCs w:val="20"/>
                <w:lang w:eastAsia="ru-RU"/>
              </w:rPr>
              <w:t>-14 775</w:t>
            </w:r>
          </w:p>
        </w:tc>
      </w:tr>
      <w:tr w:rsidR="0087476C" w:rsidRPr="0087476C" w14:paraId="20D43BCA" w14:textId="77777777" w:rsidTr="0087476C">
        <w:trPr>
          <w:trHeight w:val="20"/>
          <w:tblHeader/>
        </w:trPr>
        <w:tc>
          <w:tcPr>
            <w:tcW w:w="2639" w:type="pct"/>
            <w:tcBorders>
              <w:top w:val="nil"/>
              <w:left w:val="single" w:sz="4" w:space="0" w:color="auto"/>
              <w:bottom w:val="single" w:sz="4" w:space="0" w:color="auto"/>
              <w:right w:val="single" w:sz="4" w:space="0" w:color="auto"/>
            </w:tcBorders>
            <w:shd w:val="clear" w:color="auto" w:fill="auto"/>
            <w:vAlign w:val="bottom"/>
            <w:hideMark/>
          </w:tcPr>
          <w:p w14:paraId="5A0A6659" w14:textId="77777777" w:rsidR="0087476C" w:rsidRPr="0087476C" w:rsidRDefault="0087476C" w:rsidP="00E12BD6">
            <w:pPr>
              <w:spacing w:after="0" w:line="283" w:lineRule="auto"/>
              <w:rPr>
                <w:rFonts w:ascii="Myriad Pro" w:eastAsia="Times New Roman" w:hAnsi="Myriad Pro" w:cs="Calibri"/>
                <w:color w:val="000000"/>
                <w:sz w:val="20"/>
                <w:szCs w:val="20"/>
                <w:lang w:eastAsia="ru-RU"/>
              </w:rPr>
            </w:pPr>
            <w:r w:rsidRPr="0087476C">
              <w:rPr>
                <w:rFonts w:ascii="Myriad Pro" w:eastAsia="Times New Roman" w:hAnsi="Myriad Pro" w:cs="Calibri"/>
                <w:color w:val="000000"/>
                <w:sz w:val="20"/>
                <w:szCs w:val="20"/>
                <w:lang w:eastAsia="ru-RU"/>
              </w:rPr>
              <w:t>арендная плата за землю</w:t>
            </w:r>
          </w:p>
        </w:tc>
        <w:tc>
          <w:tcPr>
            <w:tcW w:w="706" w:type="pct"/>
            <w:tcBorders>
              <w:top w:val="nil"/>
              <w:left w:val="nil"/>
              <w:bottom w:val="single" w:sz="4" w:space="0" w:color="auto"/>
              <w:right w:val="single" w:sz="4" w:space="0" w:color="auto"/>
            </w:tcBorders>
            <w:shd w:val="clear" w:color="auto" w:fill="auto"/>
            <w:vAlign w:val="bottom"/>
            <w:hideMark/>
          </w:tcPr>
          <w:p w14:paraId="5C05419E" w14:textId="77777777" w:rsidR="0087476C" w:rsidRPr="0087476C" w:rsidRDefault="0087476C" w:rsidP="00E12BD6">
            <w:pPr>
              <w:spacing w:after="0" w:line="283" w:lineRule="auto"/>
              <w:jc w:val="center"/>
              <w:rPr>
                <w:rFonts w:ascii="Myriad Pro" w:eastAsia="Times New Roman" w:hAnsi="Myriad Pro" w:cs="Calibri"/>
                <w:color w:val="000000"/>
                <w:sz w:val="20"/>
                <w:szCs w:val="20"/>
                <w:lang w:eastAsia="ru-RU"/>
              </w:rPr>
            </w:pPr>
            <w:r w:rsidRPr="0087476C">
              <w:rPr>
                <w:rFonts w:ascii="Myriad Pro" w:eastAsia="Times New Roman" w:hAnsi="Myriad Pro" w:cs="Calibri"/>
                <w:color w:val="000000"/>
                <w:sz w:val="20"/>
                <w:szCs w:val="20"/>
                <w:lang w:eastAsia="ru-RU"/>
              </w:rPr>
              <w:t>28 579</w:t>
            </w:r>
          </w:p>
        </w:tc>
        <w:tc>
          <w:tcPr>
            <w:tcW w:w="836" w:type="pct"/>
            <w:tcBorders>
              <w:top w:val="nil"/>
              <w:left w:val="nil"/>
              <w:bottom w:val="single" w:sz="4" w:space="0" w:color="auto"/>
              <w:right w:val="single" w:sz="4" w:space="0" w:color="auto"/>
            </w:tcBorders>
            <w:shd w:val="clear" w:color="auto" w:fill="auto"/>
            <w:vAlign w:val="bottom"/>
            <w:hideMark/>
          </w:tcPr>
          <w:p w14:paraId="50B329B5" w14:textId="77777777" w:rsidR="0087476C" w:rsidRPr="0087476C" w:rsidRDefault="0087476C" w:rsidP="00E12BD6">
            <w:pPr>
              <w:spacing w:after="0" w:line="283" w:lineRule="auto"/>
              <w:jc w:val="center"/>
              <w:rPr>
                <w:rFonts w:ascii="Myriad Pro" w:eastAsia="Times New Roman" w:hAnsi="Myriad Pro" w:cs="Calibri"/>
                <w:color w:val="000000"/>
                <w:sz w:val="20"/>
                <w:szCs w:val="20"/>
                <w:lang w:eastAsia="ru-RU"/>
              </w:rPr>
            </w:pPr>
            <w:r w:rsidRPr="0087476C">
              <w:rPr>
                <w:rFonts w:ascii="Myriad Pro" w:eastAsia="Times New Roman" w:hAnsi="Myriad Pro" w:cs="Calibri"/>
                <w:color w:val="000000"/>
                <w:sz w:val="20"/>
                <w:szCs w:val="20"/>
                <w:lang w:eastAsia="ru-RU"/>
              </w:rPr>
              <w:t>18 108</w:t>
            </w:r>
          </w:p>
        </w:tc>
        <w:tc>
          <w:tcPr>
            <w:tcW w:w="819" w:type="pct"/>
            <w:tcBorders>
              <w:top w:val="nil"/>
              <w:left w:val="nil"/>
              <w:bottom w:val="single" w:sz="4" w:space="0" w:color="auto"/>
              <w:right w:val="single" w:sz="4" w:space="0" w:color="auto"/>
            </w:tcBorders>
            <w:shd w:val="clear" w:color="auto" w:fill="auto"/>
            <w:vAlign w:val="bottom"/>
            <w:hideMark/>
          </w:tcPr>
          <w:p w14:paraId="0453E065" w14:textId="77777777" w:rsidR="0087476C" w:rsidRPr="0087476C" w:rsidRDefault="0087476C" w:rsidP="00E12BD6">
            <w:pPr>
              <w:spacing w:after="0" w:line="283" w:lineRule="auto"/>
              <w:jc w:val="center"/>
              <w:rPr>
                <w:rFonts w:ascii="Myriad Pro" w:eastAsia="Times New Roman" w:hAnsi="Myriad Pro" w:cs="Calibri"/>
                <w:color w:val="000000"/>
                <w:sz w:val="20"/>
                <w:szCs w:val="20"/>
                <w:lang w:eastAsia="ru-RU"/>
              </w:rPr>
            </w:pPr>
            <w:r w:rsidRPr="0087476C">
              <w:rPr>
                <w:rFonts w:ascii="Myriad Pro" w:eastAsia="Times New Roman" w:hAnsi="Myriad Pro" w:cs="Calibri"/>
                <w:color w:val="000000"/>
                <w:sz w:val="20"/>
                <w:szCs w:val="20"/>
                <w:lang w:eastAsia="ru-RU"/>
              </w:rPr>
              <w:t>-10 471</w:t>
            </w:r>
          </w:p>
        </w:tc>
      </w:tr>
      <w:tr w:rsidR="0087476C" w:rsidRPr="0087476C" w14:paraId="0BC948CD" w14:textId="77777777" w:rsidTr="0087476C">
        <w:trPr>
          <w:trHeight w:val="20"/>
          <w:tblHeader/>
        </w:trPr>
        <w:tc>
          <w:tcPr>
            <w:tcW w:w="2639" w:type="pct"/>
            <w:tcBorders>
              <w:top w:val="nil"/>
              <w:left w:val="single" w:sz="4" w:space="0" w:color="auto"/>
              <w:bottom w:val="single" w:sz="4" w:space="0" w:color="auto"/>
              <w:right w:val="single" w:sz="4" w:space="0" w:color="auto"/>
            </w:tcBorders>
            <w:shd w:val="clear" w:color="auto" w:fill="auto"/>
            <w:vAlign w:val="bottom"/>
            <w:hideMark/>
          </w:tcPr>
          <w:p w14:paraId="09067799" w14:textId="77777777" w:rsidR="0087476C" w:rsidRPr="0087476C" w:rsidRDefault="0087476C" w:rsidP="00E12BD6">
            <w:pPr>
              <w:spacing w:after="0" w:line="283" w:lineRule="auto"/>
              <w:rPr>
                <w:rFonts w:ascii="Myriad Pro" w:eastAsia="Times New Roman" w:hAnsi="Myriad Pro" w:cs="Calibri"/>
                <w:color w:val="000000"/>
                <w:sz w:val="20"/>
                <w:szCs w:val="20"/>
                <w:lang w:eastAsia="ru-RU"/>
              </w:rPr>
            </w:pPr>
            <w:r w:rsidRPr="0087476C">
              <w:rPr>
                <w:rFonts w:ascii="Myriad Pro" w:eastAsia="Times New Roman" w:hAnsi="Myriad Pro" w:cs="Calibri"/>
                <w:color w:val="000000"/>
                <w:sz w:val="20"/>
                <w:szCs w:val="20"/>
                <w:lang w:eastAsia="ru-RU"/>
              </w:rPr>
              <w:t>аренда помещений</w:t>
            </w:r>
          </w:p>
        </w:tc>
        <w:tc>
          <w:tcPr>
            <w:tcW w:w="706" w:type="pct"/>
            <w:tcBorders>
              <w:top w:val="nil"/>
              <w:left w:val="nil"/>
              <w:bottom w:val="single" w:sz="4" w:space="0" w:color="auto"/>
              <w:right w:val="single" w:sz="4" w:space="0" w:color="auto"/>
            </w:tcBorders>
            <w:shd w:val="clear" w:color="auto" w:fill="auto"/>
            <w:vAlign w:val="bottom"/>
            <w:hideMark/>
          </w:tcPr>
          <w:p w14:paraId="5826D96F" w14:textId="77777777" w:rsidR="0087476C" w:rsidRPr="0087476C" w:rsidRDefault="0087476C" w:rsidP="00E12BD6">
            <w:pPr>
              <w:spacing w:after="0" w:line="283" w:lineRule="auto"/>
              <w:jc w:val="center"/>
              <w:rPr>
                <w:rFonts w:ascii="Myriad Pro" w:eastAsia="Times New Roman" w:hAnsi="Myriad Pro" w:cs="Calibri"/>
                <w:color w:val="000000"/>
                <w:sz w:val="20"/>
                <w:szCs w:val="20"/>
                <w:lang w:eastAsia="ru-RU"/>
              </w:rPr>
            </w:pPr>
            <w:r w:rsidRPr="0087476C">
              <w:rPr>
                <w:rFonts w:ascii="Myriad Pro" w:eastAsia="Times New Roman" w:hAnsi="Myriad Pro" w:cs="Calibri"/>
                <w:color w:val="000000"/>
                <w:sz w:val="20"/>
                <w:szCs w:val="20"/>
                <w:lang w:eastAsia="ru-RU"/>
              </w:rPr>
              <w:t>8 828</w:t>
            </w:r>
          </w:p>
        </w:tc>
        <w:tc>
          <w:tcPr>
            <w:tcW w:w="836" w:type="pct"/>
            <w:tcBorders>
              <w:top w:val="nil"/>
              <w:left w:val="nil"/>
              <w:bottom w:val="single" w:sz="4" w:space="0" w:color="auto"/>
              <w:right w:val="single" w:sz="4" w:space="0" w:color="auto"/>
            </w:tcBorders>
            <w:shd w:val="clear" w:color="auto" w:fill="auto"/>
            <w:vAlign w:val="bottom"/>
            <w:hideMark/>
          </w:tcPr>
          <w:p w14:paraId="657061A5" w14:textId="77777777" w:rsidR="0087476C" w:rsidRPr="0087476C" w:rsidRDefault="0087476C" w:rsidP="00E12BD6">
            <w:pPr>
              <w:spacing w:after="0" w:line="283" w:lineRule="auto"/>
              <w:jc w:val="center"/>
              <w:rPr>
                <w:rFonts w:ascii="Myriad Pro" w:eastAsia="Times New Roman" w:hAnsi="Myriad Pro" w:cs="Calibri"/>
                <w:color w:val="000000"/>
                <w:sz w:val="20"/>
                <w:szCs w:val="20"/>
                <w:lang w:eastAsia="ru-RU"/>
              </w:rPr>
            </w:pPr>
            <w:r w:rsidRPr="0087476C">
              <w:rPr>
                <w:rFonts w:ascii="Myriad Pro" w:eastAsia="Times New Roman" w:hAnsi="Myriad Pro" w:cs="Calibri"/>
                <w:color w:val="000000"/>
                <w:sz w:val="20"/>
                <w:szCs w:val="20"/>
                <w:lang w:eastAsia="ru-RU"/>
              </w:rPr>
              <w:t>4 238</w:t>
            </w:r>
          </w:p>
        </w:tc>
        <w:tc>
          <w:tcPr>
            <w:tcW w:w="819" w:type="pct"/>
            <w:tcBorders>
              <w:top w:val="nil"/>
              <w:left w:val="nil"/>
              <w:bottom w:val="single" w:sz="4" w:space="0" w:color="auto"/>
              <w:right w:val="single" w:sz="4" w:space="0" w:color="auto"/>
            </w:tcBorders>
            <w:shd w:val="clear" w:color="auto" w:fill="auto"/>
            <w:vAlign w:val="bottom"/>
            <w:hideMark/>
          </w:tcPr>
          <w:p w14:paraId="235EED7B" w14:textId="77777777" w:rsidR="0087476C" w:rsidRPr="0087476C" w:rsidRDefault="0087476C" w:rsidP="00E12BD6">
            <w:pPr>
              <w:spacing w:after="0" w:line="283" w:lineRule="auto"/>
              <w:jc w:val="center"/>
              <w:rPr>
                <w:rFonts w:ascii="Myriad Pro" w:eastAsia="Times New Roman" w:hAnsi="Myriad Pro" w:cs="Calibri"/>
                <w:color w:val="000000"/>
                <w:sz w:val="20"/>
                <w:szCs w:val="20"/>
                <w:lang w:eastAsia="ru-RU"/>
              </w:rPr>
            </w:pPr>
            <w:r w:rsidRPr="0087476C">
              <w:rPr>
                <w:rFonts w:ascii="Myriad Pro" w:eastAsia="Times New Roman" w:hAnsi="Myriad Pro" w:cs="Calibri"/>
                <w:color w:val="000000"/>
                <w:sz w:val="20"/>
                <w:szCs w:val="20"/>
                <w:lang w:eastAsia="ru-RU"/>
              </w:rPr>
              <w:t>-4 590</w:t>
            </w:r>
          </w:p>
        </w:tc>
      </w:tr>
      <w:tr w:rsidR="0087476C" w:rsidRPr="0087476C" w14:paraId="25B126AD" w14:textId="77777777" w:rsidTr="0087476C">
        <w:trPr>
          <w:trHeight w:val="20"/>
          <w:tblHeader/>
        </w:trPr>
        <w:tc>
          <w:tcPr>
            <w:tcW w:w="2639" w:type="pct"/>
            <w:tcBorders>
              <w:top w:val="nil"/>
              <w:left w:val="single" w:sz="4" w:space="0" w:color="auto"/>
              <w:bottom w:val="single" w:sz="4" w:space="0" w:color="auto"/>
              <w:right w:val="single" w:sz="4" w:space="0" w:color="auto"/>
            </w:tcBorders>
            <w:shd w:val="clear" w:color="auto" w:fill="auto"/>
            <w:vAlign w:val="bottom"/>
            <w:hideMark/>
          </w:tcPr>
          <w:p w14:paraId="43FA8E07" w14:textId="77777777" w:rsidR="0087476C" w:rsidRPr="0087476C" w:rsidRDefault="0087476C" w:rsidP="00E12BD6">
            <w:pPr>
              <w:spacing w:after="0" w:line="283" w:lineRule="auto"/>
              <w:rPr>
                <w:rFonts w:ascii="Myriad Pro" w:eastAsia="Times New Roman" w:hAnsi="Myriad Pro" w:cs="Calibri"/>
                <w:color w:val="000000"/>
                <w:sz w:val="20"/>
                <w:szCs w:val="20"/>
                <w:lang w:eastAsia="ru-RU"/>
              </w:rPr>
            </w:pPr>
            <w:r w:rsidRPr="0087476C">
              <w:rPr>
                <w:rFonts w:ascii="Myriad Pro" w:eastAsia="Times New Roman" w:hAnsi="Myriad Pro" w:cs="Calibri"/>
                <w:color w:val="000000"/>
                <w:sz w:val="20"/>
                <w:szCs w:val="20"/>
                <w:lang w:eastAsia="ru-RU"/>
              </w:rPr>
              <w:t>аренда оборудования (производственного и непроизводственного)</w:t>
            </w:r>
          </w:p>
        </w:tc>
        <w:tc>
          <w:tcPr>
            <w:tcW w:w="706" w:type="pct"/>
            <w:tcBorders>
              <w:top w:val="nil"/>
              <w:left w:val="nil"/>
              <w:bottom w:val="single" w:sz="4" w:space="0" w:color="auto"/>
              <w:right w:val="single" w:sz="4" w:space="0" w:color="auto"/>
            </w:tcBorders>
            <w:shd w:val="clear" w:color="auto" w:fill="auto"/>
            <w:vAlign w:val="bottom"/>
            <w:hideMark/>
          </w:tcPr>
          <w:p w14:paraId="7E278D2A" w14:textId="77777777" w:rsidR="0087476C" w:rsidRPr="0087476C" w:rsidRDefault="0087476C" w:rsidP="00E12BD6">
            <w:pPr>
              <w:spacing w:after="0" w:line="283" w:lineRule="auto"/>
              <w:jc w:val="center"/>
              <w:rPr>
                <w:rFonts w:ascii="Myriad Pro" w:eastAsia="Times New Roman" w:hAnsi="Myriad Pro" w:cs="Calibri"/>
                <w:color w:val="000000"/>
                <w:sz w:val="20"/>
                <w:szCs w:val="20"/>
                <w:lang w:eastAsia="ru-RU"/>
              </w:rPr>
            </w:pPr>
            <w:r w:rsidRPr="0087476C">
              <w:rPr>
                <w:rFonts w:ascii="Myriad Pro" w:eastAsia="Times New Roman" w:hAnsi="Myriad Pro" w:cs="Calibri"/>
                <w:color w:val="000000"/>
                <w:sz w:val="20"/>
                <w:szCs w:val="20"/>
                <w:lang w:eastAsia="ru-RU"/>
              </w:rPr>
              <w:t>2 340</w:t>
            </w:r>
          </w:p>
        </w:tc>
        <w:tc>
          <w:tcPr>
            <w:tcW w:w="836" w:type="pct"/>
            <w:tcBorders>
              <w:top w:val="nil"/>
              <w:left w:val="nil"/>
              <w:bottom w:val="single" w:sz="4" w:space="0" w:color="auto"/>
              <w:right w:val="single" w:sz="4" w:space="0" w:color="auto"/>
            </w:tcBorders>
            <w:shd w:val="clear" w:color="auto" w:fill="auto"/>
            <w:vAlign w:val="bottom"/>
            <w:hideMark/>
          </w:tcPr>
          <w:p w14:paraId="4E5F704E" w14:textId="77777777" w:rsidR="0087476C" w:rsidRPr="0087476C" w:rsidRDefault="0087476C" w:rsidP="00E12BD6">
            <w:pPr>
              <w:spacing w:after="0" w:line="283" w:lineRule="auto"/>
              <w:jc w:val="center"/>
              <w:rPr>
                <w:rFonts w:ascii="Myriad Pro" w:eastAsia="Times New Roman" w:hAnsi="Myriad Pro" w:cs="Calibri"/>
                <w:color w:val="000000"/>
                <w:sz w:val="20"/>
                <w:szCs w:val="20"/>
                <w:lang w:eastAsia="ru-RU"/>
              </w:rPr>
            </w:pPr>
            <w:r w:rsidRPr="0087476C">
              <w:rPr>
                <w:rFonts w:ascii="Myriad Pro" w:eastAsia="Times New Roman" w:hAnsi="Myriad Pro" w:cs="Calibri"/>
                <w:color w:val="000000"/>
                <w:sz w:val="20"/>
                <w:szCs w:val="20"/>
                <w:lang w:eastAsia="ru-RU"/>
              </w:rPr>
              <w:t>2 626</w:t>
            </w:r>
          </w:p>
        </w:tc>
        <w:tc>
          <w:tcPr>
            <w:tcW w:w="819" w:type="pct"/>
            <w:tcBorders>
              <w:top w:val="nil"/>
              <w:left w:val="nil"/>
              <w:bottom w:val="single" w:sz="4" w:space="0" w:color="auto"/>
              <w:right w:val="single" w:sz="4" w:space="0" w:color="auto"/>
            </w:tcBorders>
            <w:shd w:val="clear" w:color="auto" w:fill="auto"/>
            <w:vAlign w:val="bottom"/>
            <w:hideMark/>
          </w:tcPr>
          <w:p w14:paraId="3E64377A" w14:textId="77777777" w:rsidR="0087476C" w:rsidRPr="0087476C" w:rsidRDefault="0087476C" w:rsidP="00E12BD6">
            <w:pPr>
              <w:spacing w:after="0" w:line="283" w:lineRule="auto"/>
              <w:jc w:val="center"/>
              <w:rPr>
                <w:rFonts w:ascii="Myriad Pro" w:eastAsia="Times New Roman" w:hAnsi="Myriad Pro" w:cs="Calibri"/>
                <w:color w:val="000000"/>
                <w:sz w:val="20"/>
                <w:szCs w:val="20"/>
                <w:lang w:eastAsia="ru-RU"/>
              </w:rPr>
            </w:pPr>
            <w:r w:rsidRPr="0087476C">
              <w:rPr>
                <w:rFonts w:ascii="Myriad Pro" w:eastAsia="Times New Roman" w:hAnsi="Myriad Pro" w:cs="Calibri"/>
                <w:color w:val="000000"/>
                <w:sz w:val="20"/>
                <w:szCs w:val="20"/>
                <w:lang w:eastAsia="ru-RU"/>
              </w:rPr>
              <w:t>286</w:t>
            </w:r>
          </w:p>
        </w:tc>
      </w:tr>
    </w:tbl>
    <w:p w14:paraId="18258F25" w14:textId="77777777" w:rsidR="00E12BD6" w:rsidRDefault="00E12BD6" w:rsidP="0087476C">
      <w:pPr>
        <w:spacing w:after="0" w:line="360" w:lineRule="auto"/>
        <w:ind w:firstLine="567"/>
        <w:jc w:val="both"/>
        <w:rPr>
          <w:rFonts w:ascii="Myriad Pro" w:eastAsia="Calibri" w:hAnsi="Myriad Pro" w:cs="Times New Roman"/>
          <w:sz w:val="26"/>
          <w:szCs w:val="26"/>
        </w:rPr>
      </w:pPr>
    </w:p>
    <w:p w14:paraId="73F13F2D" w14:textId="77777777" w:rsidR="0087476C" w:rsidRPr="0087476C" w:rsidRDefault="0087476C" w:rsidP="0087476C">
      <w:pPr>
        <w:spacing w:after="0" w:line="360" w:lineRule="auto"/>
        <w:ind w:firstLine="567"/>
        <w:jc w:val="both"/>
        <w:rPr>
          <w:rFonts w:ascii="Myriad Pro" w:eastAsia="Calibri" w:hAnsi="Myriad Pro" w:cs="Times New Roman"/>
          <w:sz w:val="26"/>
          <w:szCs w:val="26"/>
        </w:rPr>
      </w:pPr>
      <w:r w:rsidRPr="0087476C">
        <w:rPr>
          <w:rFonts w:ascii="Myriad Pro" w:eastAsia="Calibri" w:hAnsi="Myriad Pro" w:cs="Times New Roman"/>
          <w:sz w:val="26"/>
          <w:szCs w:val="26"/>
        </w:rPr>
        <w:t xml:space="preserve">Фактические расходы на аренду в размере 24 972 тыс. руб. подтверждены данными раздельного учета филиала ПАО «МРСК Юга»-«Волгоградэнерго» и </w:t>
      </w:r>
      <w:r w:rsidRPr="00274545">
        <w:rPr>
          <w:rFonts w:ascii="Myriad Pro" w:eastAsia="Calibri" w:hAnsi="Myriad Pro" w:cs="Times New Roman"/>
          <w:sz w:val="26"/>
          <w:szCs w:val="26"/>
        </w:rPr>
        <w:t>соответствуют сведениям о расходах за 2017 год, опубликованных на официальном сайте ПАО «</w:t>
      </w:r>
      <w:proofErr w:type="spellStart"/>
      <w:r w:rsidRPr="00274545">
        <w:rPr>
          <w:rFonts w:ascii="Myriad Pro" w:eastAsia="Calibri" w:hAnsi="Myriad Pro" w:cs="Times New Roman"/>
          <w:sz w:val="26"/>
          <w:szCs w:val="26"/>
        </w:rPr>
        <w:t>Россети</w:t>
      </w:r>
      <w:proofErr w:type="spellEnd"/>
      <w:r w:rsidRPr="00274545">
        <w:rPr>
          <w:rFonts w:ascii="Myriad Pro" w:eastAsia="Calibri" w:hAnsi="Myriad Pro" w:cs="Times New Roman"/>
          <w:sz w:val="26"/>
          <w:szCs w:val="26"/>
        </w:rPr>
        <w:t xml:space="preserve"> Юг» </w:t>
      </w:r>
      <w:hyperlink r:id="rId43" w:history="1">
        <w:r w:rsidRPr="00831C00">
          <w:rPr>
            <w:rFonts w:ascii="Myriad Pro" w:eastAsia="Calibri" w:hAnsi="Myriad Pro" w:cs="Times New Roman"/>
            <w:sz w:val="26"/>
            <w:szCs w:val="26"/>
          </w:rPr>
          <w:t>https://rosseti-yug.ru/aktsioneru-investoru/2017-g_Struktura+i+obiem+zatrat/</w:t>
        </w:r>
      </w:hyperlink>
      <w:r w:rsidRPr="0087476C">
        <w:rPr>
          <w:rFonts w:ascii="Myriad Pro" w:eastAsia="Calibri" w:hAnsi="Myriad Pro" w:cs="Times New Roman"/>
          <w:sz w:val="26"/>
          <w:szCs w:val="26"/>
        </w:rPr>
        <w:t>.</w:t>
      </w:r>
    </w:p>
    <w:p w14:paraId="09119F28" w14:textId="77777777" w:rsidR="0087476C" w:rsidRPr="0087476C" w:rsidRDefault="0087476C" w:rsidP="0087476C">
      <w:pPr>
        <w:spacing w:after="0" w:line="360" w:lineRule="auto"/>
        <w:ind w:firstLine="567"/>
        <w:jc w:val="both"/>
        <w:rPr>
          <w:rFonts w:ascii="Myriad Pro" w:eastAsia="Calibri" w:hAnsi="Myriad Pro" w:cs="Times New Roman"/>
          <w:sz w:val="26"/>
          <w:szCs w:val="26"/>
        </w:rPr>
      </w:pPr>
      <w:r w:rsidRPr="00831C00">
        <w:rPr>
          <w:rFonts w:ascii="Myriad Pro" w:eastAsia="Calibri" w:hAnsi="Myriad Pro" w:cs="Times New Roman"/>
          <w:sz w:val="26"/>
          <w:szCs w:val="26"/>
        </w:rPr>
        <w:t xml:space="preserve">Исполнитель отмечает, что </w:t>
      </w:r>
      <w:r w:rsidRPr="0087476C">
        <w:rPr>
          <w:rFonts w:ascii="Myriad Pro" w:eastAsia="Calibri" w:hAnsi="Myriad Pro" w:cs="Times New Roman"/>
          <w:sz w:val="26"/>
          <w:szCs w:val="26"/>
        </w:rPr>
        <w:t xml:space="preserve">филиалом ПАО «МРСК Юга»-«Волгоградэнерго» в </w:t>
      </w:r>
      <w:r w:rsidR="002701FF">
        <w:rPr>
          <w:rFonts w:ascii="Myriad Pro" w:eastAsia="Calibri" w:hAnsi="Myriad Pro" w:cs="Times New Roman"/>
          <w:sz w:val="26"/>
          <w:szCs w:val="26"/>
        </w:rPr>
        <w:t>КТР Волгоградской</w:t>
      </w:r>
      <w:r w:rsidRPr="0087476C">
        <w:rPr>
          <w:rFonts w:ascii="Myriad Pro" w:eastAsia="Calibri" w:hAnsi="Myriad Pro" w:cs="Times New Roman"/>
          <w:sz w:val="26"/>
          <w:szCs w:val="26"/>
        </w:rPr>
        <w:t xml:space="preserve"> области </w:t>
      </w:r>
      <w:r w:rsidRPr="00770B58">
        <w:rPr>
          <w:rFonts w:ascii="Myriad Pro" w:eastAsia="Calibri" w:hAnsi="Myriad Pro" w:cs="Times New Roman"/>
          <w:sz w:val="26"/>
          <w:szCs w:val="26"/>
        </w:rPr>
        <w:t xml:space="preserve">не была представлена </w:t>
      </w:r>
      <w:bookmarkStart w:id="36" w:name="_Hlk40528677"/>
      <w:proofErr w:type="spellStart"/>
      <w:r w:rsidRPr="00770B58">
        <w:rPr>
          <w:rFonts w:ascii="Myriad Pro" w:eastAsia="Calibri" w:hAnsi="Myriad Pro" w:cs="Times New Roman"/>
          <w:sz w:val="26"/>
          <w:szCs w:val="26"/>
        </w:rPr>
        <w:t>пообъектная</w:t>
      </w:r>
      <w:proofErr w:type="spellEnd"/>
      <w:r w:rsidRPr="00770B58">
        <w:rPr>
          <w:rFonts w:ascii="Myriad Pro" w:eastAsia="Calibri" w:hAnsi="Myriad Pro" w:cs="Times New Roman"/>
          <w:sz w:val="26"/>
          <w:szCs w:val="26"/>
        </w:rPr>
        <w:t xml:space="preserve"> расшифровка фактических расходов</w:t>
      </w:r>
      <w:r w:rsidRPr="0087476C">
        <w:rPr>
          <w:rFonts w:ascii="Myriad Pro" w:eastAsia="Calibri" w:hAnsi="Myriad Pro" w:cs="Times New Roman"/>
          <w:sz w:val="26"/>
          <w:szCs w:val="26"/>
        </w:rPr>
        <w:t xml:space="preserve"> за 2017 год на аренду земельных участков (18 108 тыс. руб.) с указанием </w:t>
      </w:r>
      <w:bookmarkStart w:id="37" w:name="_Hlk36815875"/>
      <w:r w:rsidRPr="0087476C">
        <w:rPr>
          <w:rFonts w:ascii="Myriad Pro" w:eastAsia="Calibri" w:hAnsi="Myriad Pro" w:cs="Times New Roman"/>
          <w:sz w:val="26"/>
          <w:szCs w:val="26"/>
        </w:rPr>
        <w:t xml:space="preserve">реквизитов договоров, месторасположения участков, производственного назначения земельных участков, площади, кадастровой </w:t>
      </w:r>
      <w:r w:rsidRPr="0087476C">
        <w:rPr>
          <w:rFonts w:ascii="Myriad Pro" w:eastAsia="Calibri" w:hAnsi="Myriad Pro" w:cs="Times New Roman"/>
          <w:sz w:val="26"/>
          <w:szCs w:val="26"/>
        </w:rPr>
        <w:lastRenderedPageBreak/>
        <w:t>стоимости и суммы годовой арендной платы</w:t>
      </w:r>
      <w:bookmarkEnd w:id="37"/>
      <w:r w:rsidRPr="0087476C">
        <w:rPr>
          <w:rFonts w:ascii="Myriad Pro" w:eastAsia="Calibri" w:hAnsi="Myriad Pro" w:cs="Times New Roman"/>
          <w:sz w:val="26"/>
          <w:szCs w:val="26"/>
        </w:rPr>
        <w:t xml:space="preserve">. При этом представлена </w:t>
      </w:r>
      <w:proofErr w:type="spellStart"/>
      <w:r w:rsidRPr="0087476C">
        <w:rPr>
          <w:rFonts w:ascii="Myriad Pro" w:eastAsia="Calibri" w:hAnsi="Myriad Pro" w:cs="Times New Roman"/>
          <w:sz w:val="26"/>
          <w:szCs w:val="26"/>
        </w:rPr>
        <w:t>пообъектная</w:t>
      </w:r>
      <w:proofErr w:type="spellEnd"/>
      <w:r w:rsidRPr="0087476C">
        <w:rPr>
          <w:rFonts w:ascii="Myriad Pro" w:eastAsia="Calibri" w:hAnsi="Myriad Pro" w:cs="Times New Roman"/>
          <w:sz w:val="26"/>
          <w:szCs w:val="26"/>
        </w:rPr>
        <w:t xml:space="preserve"> расшифровка планируемых расходов на 2019 год на сумму 23 534 тыс. руб., в том числе по объектам на общую сумму арендной платы 23 440,5 тыс. руб. указаны правоустанавливающие документы (акты, решения, постановления</w:t>
      </w:r>
      <w:r w:rsidRPr="0087476C">
        <w:rPr>
          <w:rFonts w:ascii="Myriad Pro" w:eastAsia="Calibri" w:hAnsi="Myriad Pro" w:cs="Times New Roman"/>
          <w:bCs/>
          <w:color w:val="000000"/>
          <w:sz w:val="26"/>
          <w:szCs w:val="26"/>
        </w:rPr>
        <w:t xml:space="preserve"> органов государственной власти, реквизиты договоров аренды).</w:t>
      </w:r>
    </w:p>
    <w:p w14:paraId="0413741D" w14:textId="77777777" w:rsidR="0087476C" w:rsidRPr="0087476C" w:rsidRDefault="0087476C" w:rsidP="0087476C">
      <w:pPr>
        <w:spacing w:after="0" w:line="360" w:lineRule="auto"/>
        <w:ind w:firstLine="567"/>
        <w:jc w:val="both"/>
        <w:rPr>
          <w:rFonts w:ascii="Myriad Pro" w:eastAsia="Calibri" w:hAnsi="Myriad Pro" w:cs="Times New Roman"/>
          <w:sz w:val="26"/>
          <w:szCs w:val="26"/>
        </w:rPr>
      </w:pPr>
      <w:r w:rsidRPr="004027C0">
        <w:rPr>
          <w:rFonts w:ascii="Myriad Pro" w:eastAsia="Calibri" w:hAnsi="Myriad Pro" w:cs="Times New Roman"/>
          <w:sz w:val="26"/>
          <w:szCs w:val="26"/>
        </w:rPr>
        <w:t>Не представлена расшифровка фактических расходов за 2017 год на аренду производственного и непроизводственного оборудования (2 626 тыс. руб.), с указанием реквизитов договоров, наименований контрагентов, сумм по договору. Не</w:t>
      </w:r>
      <w:r w:rsidRPr="0087476C">
        <w:rPr>
          <w:rFonts w:ascii="Myriad Pro" w:eastAsia="Calibri" w:hAnsi="Myriad Pro" w:cs="Times New Roman"/>
          <w:sz w:val="26"/>
          <w:szCs w:val="26"/>
        </w:rPr>
        <w:t xml:space="preserve"> предоставлена информация от собственников арендуемого оборудования о суммах амортизации и налога на имущество. </w:t>
      </w:r>
    </w:p>
    <w:bookmarkEnd w:id="36"/>
    <w:p w14:paraId="795A20F2" w14:textId="77777777" w:rsidR="0087476C" w:rsidRPr="0087476C" w:rsidRDefault="0087476C" w:rsidP="0087476C">
      <w:pPr>
        <w:spacing w:after="0" w:line="360" w:lineRule="auto"/>
        <w:ind w:firstLine="567"/>
        <w:jc w:val="both"/>
        <w:rPr>
          <w:rFonts w:ascii="Myriad Pro" w:eastAsia="Calibri" w:hAnsi="Myriad Pro" w:cs="Times New Roman"/>
          <w:sz w:val="26"/>
          <w:szCs w:val="26"/>
        </w:rPr>
      </w:pPr>
      <w:r w:rsidRPr="0087476C">
        <w:rPr>
          <w:rFonts w:ascii="Myriad Pro" w:eastAsia="Calibri" w:hAnsi="Myriad Pro" w:cs="Times New Roman"/>
          <w:sz w:val="26"/>
          <w:szCs w:val="26"/>
        </w:rPr>
        <w:t xml:space="preserve">В фактические расходы на аренду за 2017 год включены в том числе расходы на аренду земельных участков (145,8 тыс. руб.) и помещений (315,5 тыс. руб.), учитываемых по исполнительному аппарату ПАО «МРСК Юга». Согласно управленческому учету ПАО «МРСК Юга» на филиал ПАО «МРСК Юга»-«Волгоградэнерго» указанные расходы отнесены в </w:t>
      </w:r>
      <w:r w:rsidR="00D9554E">
        <w:rPr>
          <w:rFonts w:ascii="Myriad Pro" w:eastAsia="Calibri" w:hAnsi="Myriad Pro" w:cs="Times New Roman"/>
          <w:sz w:val="26"/>
          <w:szCs w:val="26"/>
        </w:rPr>
        <w:t>размере</w:t>
      </w:r>
      <w:r w:rsidRPr="0087476C">
        <w:rPr>
          <w:rFonts w:ascii="Myriad Pro" w:eastAsia="Calibri" w:hAnsi="Myriad Pro" w:cs="Times New Roman"/>
          <w:sz w:val="26"/>
          <w:szCs w:val="26"/>
        </w:rPr>
        <w:t xml:space="preserve"> 151 тыс. руб. (аренда помещений - 103 тыс. руб., аренда земельных участков 48 тыс. руб.). В затраты включены расходы по договору субаренды помещения от 03.04.2017 №</w:t>
      </w:r>
      <w:r w:rsidR="00DE6F16">
        <w:rPr>
          <w:rFonts w:ascii="Myriad Pro" w:eastAsia="Calibri" w:hAnsi="Myriad Pro" w:cs="Times New Roman"/>
          <w:sz w:val="26"/>
          <w:szCs w:val="26"/>
        </w:rPr>
        <w:t> </w:t>
      </w:r>
      <w:r w:rsidRPr="0087476C">
        <w:rPr>
          <w:rFonts w:ascii="Myriad Pro" w:eastAsia="Calibri" w:hAnsi="Myriad Pro" w:cs="Times New Roman"/>
          <w:sz w:val="26"/>
          <w:szCs w:val="26"/>
        </w:rPr>
        <w:t>61001701000030 с ПАО «</w:t>
      </w:r>
      <w:proofErr w:type="spellStart"/>
      <w:r w:rsidRPr="0087476C">
        <w:rPr>
          <w:rFonts w:ascii="Myriad Pro" w:eastAsia="Calibri" w:hAnsi="Myriad Pro" w:cs="Times New Roman"/>
          <w:sz w:val="26"/>
          <w:szCs w:val="26"/>
        </w:rPr>
        <w:t>Россети</w:t>
      </w:r>
      <w:proofErr w:type="spellEnd"/>
      <w:r w:rsidRPr="0087476C">
        <w:rPr>
          <w:rFonts w:ascii="Myriad Pro" w:eastAsia="Calibri" w:hAnsi="Myriad Pro" w:cs="Times New Roman"/>
          <w:sz w:val="26"/>
          <w:szCs w:val="26"/>
        </w:rPr>
        <w:t>», договору аренды земельного участка №</w:t>
      </w:r>
      <w:r w:rsidR="00DE6F16">
        <w:rPr>
          <w:rFonts w:ascii="Myriad Pro" w:eastAsia="Calibri" w:hAnsi="Myriad Pro" w:cs="Times New Roman"/>
          <w:sz w:val="26"/>
          <w:szCs w:val="26"/>
        </w:rPr>
        <w:t> </w:t>
      </w:r>
      <w:r w:rsidRPr="0087476C">
        <w:rPr>
          <w:rFonts w:ascii="Myriad Pro" w:eastAsia="Calibri" w:hAnsi="Myriad Pro" w:cs="Times New Roman"/>
          <w:sz w:val="26"/>
          <w:szCs w:val="26"/>
        </w:rPr>
        <w:t>3900002633 с администрацией муниципального образования Белореченский район, соглашению от 13.11.2010 № 582 с администрацией муниципального образования г. Краснодар, договору аренды земельного участка от 02.07.2015 №</w:t>
      </w:r>
      <w:r w:rsidR="00DE6F16">
        <w:rPr>
          <w:rFonts w:ascii="Myriad Pro" w:eastAsia="Calibri" w:hAnsi="Myriad Pro" w:cs="Times New Roman"/>
          <w:sz w:val="26"/>
          <w:szCs w:val="26"/>
        </w:rPr>
        <w:t> </w:t>
      </w:r>
      <w:r w:rsidRPr="0087476C">
        <w:rPr>
          <w:rFonts w:ascii="Myriad Pro" w:eastAsia="Calibri" w:hAnsi="Myriad Pro" w:cs="Times New Roman"/>
          <w:sz w:val="26"/>
          <w:szCs w:val="26"/>
        </w:rPr>
        <w:t xml:space="preserve">2600000002/61001501000075 с администрацией </w:t>
      </w:r>
      <w:proofErr w:type="spellStart"/>
      <w:r w:rsidRPr="0087476C">
        <w:rPr>
          <w:rFonts w:ascii="Myriad Pro" w:eastAsia="Calibri" w:hAnsi="Myriad Pro" w:cs="Times New Roman"/>
          <w:sz w:val="26"/>
          <w:szCs w:val="26"/>
        </w:rPr>
        <w:t>Ильского</w:t>
      </w:r>
      <w:proofErr w:type="spellEnd"/>
      <w:r w:rsidRPr="0087476C">
        <w:rPr>
          <w:rFonts w:ascii="Myriad Pro" w:eastAsia="Calibri" w:hAnsi="Myriad Pro" w:cs="Times New Roman"/>
          <w:sz w:val="26"/>
          <w:szCs w:val="26"/>
        </w:rPr>
        <w:t xml:space="preserve"> городского поселения Северского района. Согласно пояснениям ПАО «МРСК Юга» была оплачена аренда земельных участков под объектами недвижимости до момента перехода прав собственности на них к ПАО «Кубаньэнерго».</w:t>
      </w:r>
    </w:p>
    <w:p w14:paraId="11AEEEC2" w14:textId="77777777" w:rsidR="00D9554E" w:rsidRDefault="0087476C" w:rsidP="0087476C">
      <w:pPr>
        <w:spacing w:after="0" w:line="360" w:lineRule="auto"/>
        <w:ind w:firstLine="567"/>
        <w:jc w:val="both"/>
        <w:rPr>
          <w:rFonts w:ascii="Myriad Pro" w:eastAsia="Calibri" w:hAnsi="Myriad Pro" w:cs="Times New Roman"/>
          <w:sz w:val="26"/>
          <w:szCs w:val="26"/>
        </w:rPr>
      </w:pPr>
      <w:r w:rsidRPr="0087476C">
        <w:rPr>
          <w:rFonts w:ascii="Myriad Pro" w:eastAsia="Calibri" w:hAnsi="Myriad Pro" w:cs="Times New Roman"/>
          <w:sz w:val="26"/>
          <w:szCs w:val="26"/>
        </w:rPr>
        <w:t xml:space="preserve">По </w:t>
      </w:r>
      <w:r w:rsidRPr="00DA0220">
        <w:rPr>
          <w:rFonts w:ascii="Myriad Pro" w:eastAsia="Calibri" w:hAnsi="Myriad Pro" w:cs="Times New Roman"/>
          <w:sz w:val="26"/>
          <w:szCs w:val="26"/>
        </w:rPr>
        <w:t xml:space="preserve">мнению Исполнителя филиалом ПАО «МРСК Юга»-«Волгоградэнерго» документально не подтверждена </w:t>
      </w:r>
      <w:r w:rsidR="00A72BDE" w:rsidRPr="00DA0220">
        <w:rPr>
          <w:rFonts w:ascii="Myriad Pro" w:eastAsia="Calibri" w:hAnsi="Myriad Pro" w:cs="Times New Roman"/>
          <w:sz w:val="26"/>
          <w:szCs w:val="26"/>
        </w:rPr>
        <w:t>производственная необходимость</w:t>
      </w:r>
      <w:r w:rsidRPr="00DA0220">
        <w:rPr>
          <w:rFonts w:ascii="Myriad Pro" w:eastAsia="Calibri" w:hAnsi="Myriad Pro" w:cs="Times New Roman"/>
          <w:sz w:val="26"/>
          <w:szCs w:val="26"/>
        </w:rPr>
        <w:t xml:space="preserve"> расходов исполнительного аппарата на аренду</w:t>
      </w:r>
      <w:r w:rsidR="00D9554E" w:rsidRPr="00DA0220">
        <w:rPr>
          <w:rFonts w:ascii="Myriad Pro" w:eastAsia="Calibri" w:hAnsi="Myriad Pro" w:cs="Times New Roman"/>
          <w:sz w:val="26"/>
          <w:szCs w:val="26"/>
        </w:rPr>
        <w:t xml:space="preserve"> по договору от 03.04.2017 № 61001701000030</w:t>
      </w:r>
      <w:r w:rsidRPr="00DA0220">
        <w:rPr>
          <w:rFonts w:ascii="Myriad Pro" w:eastAsia="Calibri" w:hAnsi="Myriad Pro" w:cs="Times New Roman"/>
          <w:sz w:val="26"/>
          <w:szCs w:val="26"/>
        </w:rPr>
        <w:t>, отнесенных на Филиал в размере 151 тыс. руб.</w:t>
      </w:r>
      <w:r w:rsidR="00D9554E" w:rsidRPr="00DA0220">
        <w:rPr>
          <w:rFonts w:ascii="Myriad Pro" w:eastAsia="Calibri" w:hAnsi="Myriad Pro" w:cs="Times New Roman"/>
          <w:sz w:val="26"/>
          <w:szCs w:val="26"/>
        </w:rPr>
        <w:t xml:space="preserve"> Также, документально не подтверждена необходимость аренды земельных участков на сумму в размере 48 тыс. руб. для осуществления деятельности по оказанию услуг </w:t>
      </w:r>
      <w:r w:rsidR="00D9554E" w:rsidRPr="00DA0220">
        <w:rPr>
          <w:rFonts w:ascii="Myriad Pro" w:eastAsia="Calibri" w:hAnsi="Myriad Pro" w:cs="Times New Roman"/>
          <w:sz w:val="26"/>
          <w:szCs w:val="26"/>
        </w:rPr>
        <w:lastRenderedPageBreak/>
        <w:t>по передаче электрической энергии филиалом ПАО «МРСК Юга»-«Волгоградэнерго».</w:t>
      </w:r>
    </w:p>
    <w:p w14:paraId="7F0A5247" w14:textId="77777777" w:rsidR="0087476C" w:rsidRPr="0087476C" w:rsidRDefault="0087476C" w:rsidP="0087476C">
      <w:pPr>
        <w:spacing w:after="0" w:line="360" w:lineRule="auto"/>
        <w:ind w:firstLine="567"/>
        <w:jc w:val="both"/>
        <w:rPr>
          <w:rFonts w:ascii="Myriad Pro" w:eastAsia="Calibri" w:hAnsi="Myriad Pro" w:cs="Times New Roman"/>
          <w:sz w:val="26"/>
          <w:szCs w:val="26"/>
        </w:rPr>
      </w:pPr>
      <w:r w:rsidRPr="0087476C">
        <w:rPr>
          <w:rFonts w:ascii="Myriad Pro" w:eastAsia="Calibri" w:hAnsi="Myriad Pro" w:cs="Times New Roman"/>
          <w:sz w:val="26"/>
          <w:szCs w:val="26"/>
        </w:rPr>
        <w:t xml:space="preserve">Исполнитель считает, что </w:t>
      </w:r>
      <w:bookmarkStart w:id="38" w:name="_Hlk36814982"/>
      <w:r w:rsidRPr="0087476C">
        <w:rPr>
          <w:rFonts w:ascii="Myriad Pro" w:eastAsia="Calibri" w:hAnsi="Myriad Pro" w:cs="Times New Roman"/>
          <w:sz w:val="26"/>
          <w:szCs w:val="26"/>
        </w:rPr>
        <w:t>филиалом ПАО «МРСК Юга»-«Волгоградэнерго»</w:t>
      </w:r>
      <w:bookmarkEnd w:id="38"/>
      <w:r w:rsidRPr="0087476C">
        <w:rPr>
          <w:rFonts w:ascii="Myriad Pro" w:eastAsia="Calibri" w:hAnsi="Myriad Pro" w:cs="Times New Roman"/>
          <w:sz w:val="26"/>
          <w:szCs w:val="26"/>
        </w:rPr>
        <w:t xml:space="preserve"> не полной мере подтверждена экономическая обоснованность фактических расходов в соответствии с положениями Основ ценообразования №</w:t>
      </w:r>
      <w:r w:rsidR="00831C00">
        <w:rPr>
          <w:rFonts w:ascii="Myriad Pro" w:eastAsia="Calibri" w:hAnsi="Myriad Pro" w:cs="Times New Roman"/>
          <w:sz w:val="26"/>
          <w:szCs w:val="26"/>
        </w:rPr>
        <w:t> </w:t>
      </w:r>
      <w:r w:rsidRPr="0087476C">
        <w:rPr>
          <w:rFonts w:ascii="Myriad Pro" w:eastAsia="Calibri" w:hAnsi="Myriad Pro" w:cs="Times New Roman"/>
          <w:sz w:val="26"/>
          <w:szCs w:val="26"/>
        </w:rPr>
        <w:t>1178.</w:t>
      </w:r>
    </w:p>
    <w:p w14:paraId="4A036AC6" w14:textId="77777777" w:rsidR="0087476C" w:rsidRPr="0087476C" w:rsidRDefault="0087476C" w:rsidP="0087476C">
      <w:pPr>
        <w:spacing w:after="0" w:line="360" w:lineRule="auto"/>
        <w:ind w:firstLine="567"/>
        <w:contextualSpacing/>
        <w:jc w:val="both"/>
        <w:rPr>
          <w:rFonts w:ascii="Myriad Pro" w:eastAsia="Calibri" w:hAnsi="Myriad Pro" w:cs="Times New Roman"/>
          <w:sz w:val="26"/>
          <w:szCs w:val="26"/>
        </w:rPr>
      </w:pPr>
      <w:r w:rsidRPr="0087476C">
        <w:rPr>
          <w:rFonts w:ascii="Myriad Pro" w:eastAsia="Calibri" w:hAnsi="Myriad Pro" w:cs="Times New Roman"/>
          <w:sz w:val="26"/>
          <w:szCs w:val="26"/>
        </w:rPr>
        <w:t>Исполнителем произведен расчет экономически обоснованного фактического размера арендных платежей с использованием принципов расчета, описанных в разделе 6.4. «Арендная плата» Отчета по Этапу 1.1.1. в рамках исполнения договора от 28.01.2020 № 10002001000039.</w:t>
      </w:r>
    </w:p>
    <w:p w14:paraId="002406E0" w14:textId="77777777" w:rsidR="0087476C" w:rsidRPr="0087476C" w:rsidRDefault="0087476C" w:rsidP="0087476C">
      <w:pPr>
        <w:spacing w:after="0" w:line="360" w:lineRule="auto"/>
        <w:ind w:firstLine="567"/>
        <w:jc w:val="both"/>
        <w:rPr>
          <w:rFonts w:ascii="Myriad Pro" w:eastAsia="Calibri" w:hAnsi="Myriad Pro" w:cs="Times New Roman"/>
          <w:color w:val="000000"/>
          <w:sz w:val="26"/>
          <w:szCs w:val="26"/>
        </w:rPr>
      </w:pPr>
      <w:r w:rsidRPr="0087476C">
        <w:rPr>
          <w:rFonts w:ascii="Myriad Pro" w:eastAsia="Calibri" w:hAnsi="Myriad Pro" w:cs="Times New Roman"/>
          <w:sz w:val="26"/>
          <w:szCs w:val="26"/>
        </w:rPr>
        <w:t xml:space="preserve">На основании положений </w:t>
      </w:r>
      <w:r w:rsidRPr="0087476C">
        <w:rPr>
          <w:rFonts w:ascii="Myriad Pro" w:eastAsia="Calibri" w:hAnsi="Myriad Pro" w:cs="Times New Roman"/>
          <w:color w:val="000000"/>
          <w:sz w:val="26"/>
          <w:szCs w:val="26"/>
        </w:rPr>
        <w:t xml:space="preserve">пункта 28 Основ ценообразования № 1178 (в ред. от 21.12.2018) документально </w:t>
      </w:r>
      <w:r w:rsidRPr="00DA0220">
        <w:rPr>
          <w:rFonts w:ascii="Myriad Pro" w:eastAsia="Calibri" w:hAnsi="Myriad Pro" w:cs="Times New Roman"/>
          <w:color w:val="000000"/>
          <w:sz w:val="26"/>
          <w:szCs w:val="26"/>
        </w:rPr>
        <w:t>подтвержденными обоснованными расходами на аренду являются расходы в размере 18 787,1 тыс. руб. (18 060 + 727,1), что соответствует величине арендной платы за земельные участки без учета расходов, отнесенных на исполнительный аппарат (18 108 - 48), и величине арендной платы по договорам аренды помещений, исходя из сумм амортизации</w:t>
      </w:r>
      <w:r w:rsidRPr="0087476C">
        <w:rPr>
          <w:rFonts w:ascii="Myriad Pro" w:eastAsia="Calibri" w:hAnsi="Myriad Pro" w:cs="Times New Roman"/>
          <w:color w:val="000000"/>
          <w:sz w:val="26"/>
          <w:szCs w:val="26"/>
        </w:rPr>
        <w:t xml:space="preserve"> и налога на имущество, подтвержденных собственниками арендуемого имущества.</w:t>
      </w:r>
    </w:p>
    <w:p w14:paraId="012863CB" w14:textId="77777777" w:rsidR="0087476C" w:rsidRPr="0087476C" w:rsidRDefault="0087476C" w:rsidP="0087476C">
      <w:pPr>
        <w:autoSpaceDE w:val="0"/>
        <w:autoSpaceDN w:val="0"/>
        <w:adjustRightInd w:val="0"/>
        <w:spacing w:after="0" w:line="360" w:lineRule="auto"/>
        <w:ind w:firstLine="567"/>
        <w:jc w:val="both"/>
        <w:rPr>
          <w:rFonts w:ascii="Myriad Pro" w:eastAsia="Calibri" w:hAnsi="Myriad Pro" w:cs="Times New Roman"/>
          <w:sz w:val="26"/>
          <w:szCs w:val="26"/>
        </w:rPr>
      </w:pPr>
      <w:r w:rsidRPr="0087476C">
        <w:rPr>
          <w:rFonts w:ascii="Myriad Pro" w:eastAsia="Times New Roman" w:hAnsi="Myriad Pro" w:cs="Times New Roman"/>
          <w:sz w:val="26"/>
          <w:szCs w:val="26"/>
        </w:rPr>
        <w:t>Исполнитель рекомендует в подтверждение данных расходов в составе обосновывающих материалов направлять в орган регулирования расчет</w:t>
      </w:r>
      <w:r w:rsidR="00E73C70">
        <w:rPr>
          <w:rFonts w:ascii="Myriad Pro" w:eastAsia="Times New Roman" w:hAnsi="Myriad Pro" w:cs="Times New Roman"/>
          <w:sz w:val="26"/>
          <w:szCs w:val="26"/>
        </w:rPr>
        <w:t>ы</w:t>
      </w:r>
      <w:r w:rsidRPr="0087476C">
        <w:rPr>
          <w:rFonts w:ascii="Myriad Pro" w:eastAsia="Times New Roman" w:hAnsi="Myriad Pro" w:cs="Times New Roman"/>
          <w:sz w:val="26"/>
          <w:szCs w:val="26"/>
        </w:rPr>
        <w:t xml:space="preserve"> арендной </w:t>
      </w:r>
      <w:r w:rsidRPr="00DA0220">
        <w:rPr>
          <w:rFonts w:ascii="Myriad Pro" w:eastAsia="Times New Roman" w:hAnsi="Myriad Pro" w:cs="Times New Roman"/>
          <w:sz w:val="26"/>
          <w:szCs w:val="26"/>
        </w:rPr>
        <w:t xml:space="preserve">платы </w:t>
      </w:r>
      <w:r w:rsidR="00A72BDE" w:rsidRPr="00DA0220">
        <w:rPr>
          <w:rFonts w:ascii="Myriad Pro" w:eastAsia="Times New Roman" w:hAnsi="Myriad Pro" w:cs="Times New Roman"/>
          <w:sz w:val="26"/>
          <w:szCs w:val="26"/>
        </w:rPr>
        <w:t xml:space="preserve">на очередной период регулирования </w:t>
      </w:r>
      <w:r w:rsidRPr="00DA0220">
        <w:rPr>
          <w:rFonts w:ascii="Myriad Pro" w:eastAsia="Times New Roman" w:hAnsi="Myriad Pro" w:cs="Times New Roman"/>
          <w:sz w:val="26"/>
          <w:szCs w:val="26"/>
        </w:rPr>
        <w:t xml:space="preserve">с указанием составляющих арендной платы (амортизация, налог на имущество и т.п.), договоры, акты оказанных услуг по аренде электросетевого оборудования, </w:t>
      </w:r>
      <w:proofErr w:type="spellStart"/>
      <w:r w:rsidRPr="00DA0220">
        <w:rPr>
          <w:rFonts w:ascii="Myriad Pro" w:eastAsia="Calibri" w:hAnsi="Myriad Pro" w:cs="Times New Roman"/>
          <w:sz w:val="26"/>
          <w:szCs w:val="26"/>
        </w:rPr>
        <w:t>пообъектную</w:t>
      </w:r>
      <w:proofErr w:type="spellEnd"/>
      <w:r w:rsidRPr="00DA0220">
        <w:rPr>
          <w:rFonts w:ascii="Myriad Pro" w:eastAsia="Calibri" w:hAnsi="Myriad Pro" w:cs="Times New Roman"/>
          <w:sz w:val="26"/>
          <w:szCs w:val="26"/>
        </w:rPr>
        <w:t xml:space="preserve"> расшифровку фактических расходов на аренду земельных участков с указанием реквизитов договоров, месторасположения участков, производственного назначения земельных участков, площади, кадастровой стоимости и суммы годовой арендной платы</w:t>
      </w:r>
      <w:r w:rsidR="00E73C70" w:rsidRPr="00DA0220">
        <w:rPr>
          <w:rFonts w:ascii="Myriad Pro" w:eastAsia="Calibri" w:hAnsi="Myriad Pro" w:cs="Times New Roman"/>
          <w:sz w:val="26"/>
          <w:szCs w:val="26"/>
        </w:rPr>
        <w:t>, данные бухгалтерского учета.</w:t>
      </w:r>
    </w:p>
    <w:p w14:paraId="058920DE" w14:textId="77777777" w:rsidR="0087476C" w:rsidRPr="0087476C" w:rsidRDefault="0087476C" w:rsidP="0087476C">
      <w:pPr>
        <w:spacing w:after="0" w:line="360" w:lineRule="auto"/>
        <w:ind w:firstLine="567"/>
        <w:jc w:val="both"/>
        <w:rPr>
          <w:rFonts w:ascii="Myriad Pro" w:eastAsia="Calibri" w:hAnsi="Myriad Pro" w:cs="Times New Roman"/>
          <w:sz w:val="26"/>
          <w:szCs w:val="26"/>
        </w:rPr>
      </w:pPr>
      <w:r w:rsidRPr="0087476C">
        <w:rPr>
          <w:rFonts w:ascii="Myriad Pro" w:eastAsia="Calibri" w:hAnsi="Myriad Pro" w:cs="Times New Roman"/>
          <w:sz w:val="26"/>
          <w:szCs w:val="26"/>
        </w:rPr>
        <w:t>По мнению Исполнителя в целях определения корректировки неподконтрольных расходов исходя из фактических значений за 2017 год должны быть учтены расходы по статье «Плата за аренду имущества» в размере 18</w:t>
      </w:r>
      <w:r w:rsidR="00831C00">
        <w:rPr>
          <w:rFonts w:ascii="Myriad Pro" w:eastAsia="Calibri" w:hAnsi="Myriad Pro" w:cs="Times New Roman"/>
          <w:sz w:val="26"/>
          <w:szCs w:val="26"/>
        </w:rPr>
        <w:t> </w:t>
      </w:r>
      <w:r w:rsidRPr="0087476C">
        <w:rPr>
          <w:rFonts w:ascii="Myriad Pro" w:eastAsia="Calibri" w:hAnsi="Myriad Pro" w:cs="Times New Roman"/>
          <w:sz w:val="26"/>
          <w:szCs w:val="26"/>
        </w:rPr>
        <w:t>787,1 тыс. руб.</w:t>
      </w:r>
    </w:p>
    <w:p w14:paraId="78BE9663" w14:textId="77777777" w:rsidR="0087476C" w:rsidRDefault="0087476C">
      <w:pPr>
        <w:rPr>
          <w:rFonts w:ascii="Myriad Pro" w:eastAsia="Calibri" w:hAnsi="Myriad Pro" w:cs="Times New Roman"/>
          <w:sz w:val="26"/>
          <w:szCs w:val="26"/>
        </w:rPr>
      </w:pPr>
      <w:r>
        <w:rPr>
          <w:rFonts w:ascii="Myriad Pro" w:eastAsia="Calibri" w:hAnsi="Myriad Pro" w:cs="Times New Roman"/>
          <w:sz w:val="26"/>
          <w:szCs w:val="26"/>
        </w:rPr>
        <w:br w:type="page"/>
      </w:r>
    </w:p>
    <w:p w14:paraId="429C39CB" w14:textId="77777777" w:rsidR="0087476C" w:rsidRPr="00C16913" w:rsidRDefault="0087476C" w:rsidP="0087476C">
      <w:pPr>
        <w:spacing w:after="0" w:line="360" w:lineRule="auto"/>
        <w:jc w:val="both"/>
        <w:rPr>
          <w:rFonts w:ascii="Myriad Pro" w:eastAsia="Calibri" w:hAnsi="Myriad Pro" w:cs="Times New Roman"/>
          <w:b/>
          <w:bCs/>
          <w:i/>
          <w:iCs/>
          <w:sz w:val="26"/>
          <w:szCs w:val="26"/>
          <w:u w:val="single"/>
        </w:rPr>
      </w:pPr>
      <w:r w:rsidRPr="00C16913">
        <w:rPr>
          <w:rFonts w:ascii="Myriad Pro" w:eastAsia="Calibri" w:hAnsi="Myriad Pro" w:cs="Times New Roman"/>
          <w:b/>
          <w:bCs/>
          <w:i/>
          <w:iCs/>
          <w:sz w:val="26"/>
          <w:szCs w:val="26"/>
          <w:u w:val="single"/>
        </w:rPr>
        <w:lastRenderedPageBreak/>
        <w:t>Налоги</w:t>
      </w:r>
    </w:p>
    <w:tbl>
      <w:tblPr>
        <w:tblW w:w="5000" w:type="pct"/>
        <w:tblLook w:val="04A0" w:firstRow="1" w:lastRow="0" w:firstColumn="1" w:lastColumn="0" w:noHBand="0" w:noVBand="1"/>
      </w:tblPr>
      <w:tblGrid>
        <w:gridCol w:w="4673"/>
        <w:gridCol w:w="1579"/>
        <w:gridCol w:w="1499"/>
        <w:gridCol w:w="1594"/>
      </w:tblGrid>
      <w:tr w:rsidR="0087476C" w:rsidRPr="0087476C" w14:paraId="4CB120E5" w14:textId="77777777" w:rsidTr="0087476C">
        <w:trPr>
          <w:trHeight w:val="20"/>
          <w:tblHeader/>
        </w:trPr>
        <w:tc>
          <w:tcPr>
            <w:tcW w:w="25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E61F4E3" w14:textId="77777777" w:rsidR="0087476C" w:rsidRPr="0087476C" w:rsidRDefault="0087476C" w:rsidP="00E12BD6">
            <w:pPr>
              <w:spacing w:after="0" w:line="283" w:lineRule="auto"/>
              <w:jc w:val="center"/>
              <w:rPr>
                <w:rFonts w:ascii="Myriad Pro" w:eastAsia="Times New Roman" w:hAnsi="Myriad Pro" w:cs="Calibri"/>
                <w:b/>
                <w:bCs/>
                <w:color w:val="FFFFFF"/>
                <w:sz w:val="20"/>
                <w:szCs w:val="20"/>
                <w:lang w:eastAsia="ru-RU"/>
              </w:rPr>
            </w:pPr>
            <w:r w:rsidRPr="0087476C">
              <w:rPr>
                <w:rFonts w:ascii="Myriad Pro" w:eastAsia="Times New Roman" w:hAnsi="Myriad Pro" w:cs="Calibri"/>
                <w:b/>
                <w:bCs/>
                <w:color w:val="FFFFFF"/>
                <w:sz w:val="20"/>
                <w:szCs w:val="20"/>
                <w:lang w:eastAsia="ru-RU"/>
              </w:rPr>
              <w:t>Показатели</w:t>
            </w:r>
          </w:p>
        </w:tc>
        <w:tc>
          <w:tcPr>
            <w:tcW w:w="8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FCA7FF" w14:textId="77777777" w:rsidR="0087476C" w:rsidRPr="0087476C" w:rsidRDefault="0087476C" w:rsidP="00E12BD6">
            <w:pPr>
              <w:spacing w:after="0" w:line="283" w:lineRule="auto"/>
              <w:jc w:val="center"/>
              <w:rPr>
                <w:rFonts w:ascii="Myriad Pro" w:eastAsia="Times New Roman" w:hAnsi="Myriad Pro" w:cs="Calibri"/>
                <w:b/>
                <w:bCs/>
                <w:color w:val="FFFFFF"/>
                <w:sz w:val="20"/>
                <w:szCs w:val="20"/>
                <w:lang w:eastAsia="ru-RU"/>
              </w:rPr>
            </w:pPr>
            <w:r w:rsidRPr="0087476C">
              <w:rPr>
                <w:rFonts w:ascii="Myriad Pro" w:eastAsia="Times New Roman" w:hAnsi="Myriad Pro" w:cs="Calibri"/>
                <w:b/>
                <w:bCs/>
                <w:color w:val="FFFFFF"/>
                <w:sz w:val="20"/>
                <w:szCs w:val="20"/>
                <w:lang w:eastAsia="ru-RU"/>
              </w:rPr>
              <w:t>ТБР на 2017 год, тыс. руб.</w:t>
            </w:r>
          </w:p>
        </w:tc>
        <w:tc>
          <w:tcPr>
            <w:tcW w:w="8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C59B1C" w14:textId="77777777" w:rsidR="0087476C" w:rsidRPr="0087476C" w:rsidRDefault="0087476C" w:rsidP="00E12BD6">
            <w:pPr>
              <w:spacing w:after="0" w:line="283" w:lineRule="auto"/>
              <w:jc w:val="center"/>
              <w:rPr>
                <w:rFonts w:ascii="Myriad Pro" w:eastAsia="Times New Roman" w:hAnsi="Myriad Pro" w:cs="Calibri"/>
                <w:b/>
                <w:bCs/>
                <w:color w:val="FFFFFF"/>
                <w:sz w:val="20"/>
                <w:szCs w:val="20"/>
                <w:lang w:eastAsia="ru-RU"/>
              </w:rPr>
            </w:pPr>
            <w:r w:rsidRPr="0087476C">
              <w:rPr>
                <w:rFonts w:ascii="Myriad Pro" w:eastAsia="Times New Roman" w:hAnsi="Myriad Pro" w:cs="Calibri"/>
                <w:b/>
                <w:bCs/>
                <w:color w:val="FFFFFF"/>
                <w:sz w:val="20"/>
                <w:szCs w:val="20"/>
                <w:lang w:eastAsia="ru-RU"/>
              </w:rPr>
              <w:t>Факт за 2017 год, тыс. руб.</w:t>
            </w:r>
          </w:p>
        </w:tc>
        <w:tc>
          <w:tcPr>
            <w:tcW w:w="8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DC40DC" w14:textId="77777777" w:rsidR="0087476C" w:rsidRPr="0087476C" w:rsidRDefault="0087476C" w:rsidP="00E12BD6">
            <w:pPr>
              <w:spacing w:after="0" w:line="283" w:lineRule="auto"/>
              <w:jc w:val="center"/>
              <w:rPr>
                <w:rFonts w:ascii="Myriad Pro" w:eastAsia="Times New Roman" w:hAnsi="Myriad Pro" w:cs="Calibri"/>
                <w:b/>
                <w:bCs/>
                <w:color w:val="FFFFFF"/>
                <w:sz w:val="20"/>
                <w:szCs w:val="20"/>
                <w:lang w:eastAsia="ru-RU"/>
              </w:rPr>
            </w:pPr>
            <w:r w:rsidRPr="0087476C">
              <w:rPr>
                <w:rFonts w:ascii="Myriad Pro" w:eastAsia="Times New Roman" w:hAnsi="Myriad Pro" w:cs="Calibri"/>
                <w:b/>
                <w:bCs/>
                <w:color w:val="FFFFFF"/>
                <w:sz w:val="20"/>
                <w:szCs w:val="20"/>
                <w:lang w:eastAsia="ru-RU"/>
              </w:rPr>
              <w:t>Отклонение, тыс. руб.</w:t>
            </w:r>
          </w:p>
        </w:tc>
      </w:tr>
      <w:tr w:rsidR="0087476C" w:rsidRPr="0087476C" w14:paraId="23303D27" w14:textId="77777777" w:rsidTr="0087476C">
        <w:trPr>
          <w:trHeight w:val="20"/>
          <w:tblHeader/>
        </w:trPr>
        <w:tc>
          <w:tcPr>
            <w:tcW w:w="2500"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4247DD77" w14:textId="77777777" w:rsidR="0087476C" w:rsidRPr="0087476C" w:rsidRDefault="0087476C" w:rsidP="00E12BD6">
            <w:pPr>
              <w:spacing w:after="0" w:line="283" w:lineRule="auto"/>
              <w:rPr>
                <w:rFonts w:ascii="Myriad Pro" w:eastAsia="Times New Roman" w:hAnsi="Myriad Pro" w:cs="Calibri"/>
                <w:b/>
                <w:bCs/>
                <w:color w:val="000000"/>
                <w:sz w:val="20"/>
                <w:szCs w:val="20"/>
                <w:lang w:eastAsia="ru-RU"/>
              </w:rPr>
            </w:pPr>
            <w:r w:rsidRPr="0087476C">
              <w:rPr>
                <w:rFonts w:ascii="Myriad Pro" w:eastAsia="Times New Roman" w:hAnsi="Myriad Pro" w:cs="Calibri"/>
                <w:b/>
                <w:bCs/>
                <w:color w:val="000000"/>
                <w:sz w:val="20"/>
                <w:szCs w:val="20"/>
                <w:lang w:eastAsia="ru-RU"/>
              </w:rPr>
              <w:t>Налоги, всего, в том числе:</w:t>
            </w:r>
          </w:p>
        </w:tc>
        <w:tc>
          <w:tcPr>
            <w:tcW w:w="845"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5A07E3C3" w14:textId="77777777" w:rsidR="0087476C" w:rsidRPr="0087476C" w:rsidRDefault="0087476C" w:rsidP="00E12BD6">
            <w:pPr>
              <w:spacing w:after="0" w:line="283" w:lineRule="auto"/>
              <w:jc w:val="center"/>
              <w:rPr>
                <w:rFonts w:ascii="Myriad Pro" w:eastAsia="Times New Roman" w:hAnsi="Myriad Pro" w:cs="Calibri"/>
                <w:b/>
                <w:bCs/>
                <w:color w:val="000000"/>
                <w:sz w:val="20"/>
                <w:szCs w:val="20"/>
                <w:lang w:eastAsia="ru-RU"/>
              </w:rPr>
            </w:pPr>
            <w:r w:rsidRPr="0087476C">
              <w:rPr>
                <w:rFonts w:ascii="Myriad Pro" w:eastAsia="Times New Roman" w:hAnsi="Myriad Pro" w:cs="Calibri"/>
                <w:b/>
                <w:bCs/>
                <w:color w:val="000000"/>
                <w:sz w:val="20"/>
                <w:szCs w:val="20"/>
                <w:lang w:eastAsia="ru-RU"/>
              </w:rPr>
              <w:t>95 974</w:t>
            </w:r>
          </w:p>
        </w:tc>
        <w:tc>
          <w:tcPr>
            <w:tcW w:w="802"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7BB99F41" w14:textId="77777777" w:rsidR="0087476C" w:rsidRPr="0087476C" w:rsidRDefault="0087476C" w:rsidP="00E12BD6">
            <w:pPr>
              <w:spacing w:after="0" w:line="283" w:lineRule="auto"/>
              <w:jc w:val="center"/>
              <w:rPr>
                <w:rFonts w:ascii="Myriad Pro" w:eastAsia="Times New Roman" w:hAnsi="Myriad Pro" w:cs="Calibri"/>
                <w:b/>
                <w:bCs/>
                <w:color w:val="000000"/>
                <w:sz w:val="20"/>
                <w:szCs w:val="20"/>
                <w:lang w:eastAsia="ru-RU"/>
              </w:rPr>
            </w:pPr>
            <w:r w:rsidRPr="0087476C">
              <w:rPr>
                <w:rFonts w:ascii="Myriad Pro" w:eastAsia="Times New Roman" w:hAnsi="Myriad Pro" w:cs="Calibri"/>
                <w:b/>
                <w:bCs/>
                <w:color w:val="000000"/>
                <w:sz w:val="20"/>
                <w:szCs w:val="20"/>
                <w:lang w:eastAsia="ru-RU"/>
              </w:rPr>
              <w:t>85 009</w:t>
            </w:r>
          </w:p>
        </w:tc>
        <w:tc>
          <w:tcPr>
            <w:tcW w:w="85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B1F84A4" w14:textId="77777777" w:rsidR="0087476C" w:rsidRPr="0087476C" w:rsidRDefault="0087476C" w:rsidP="00E12BD6">
            <w:pPr>
              <w:spacing w:after="0" w:line="283" w:lineRule="auto"/>
              <w:jc w:val="center"/>
              <w:rPr>
                <w:rFonts w:ascii="Myriad Pro" w:eastAsia="Times New Roman" w:hAnsi="Myriad Pro" w:cs="Calibri"/>
                <w:b/>
                <w:bCs/>
                <w:color w:val="000000"/>
                <w:sz w:val="20"/>
                <w:szCs w:val="20"/>
                <w:lang w:eastAsia="ru-RU"/>
              </w:rPr>
            </w:pPr>
            <w:r w:rsidRPr="0087476C">
              <w:rPr>
                <w:rFonts w:ascii="Myriad Pro" w:eastAsia="Times New Roman" w:hAnsi="Myriad Pro" w:cs="Calibri"/>
                <w:b/>
                <w:bCs/>
                <w:color w:val="000000"/>
                <w:sz w:val="20"/>
                <w:szCs w:val="20"/>
                <w:lang w:eastAsia="ru-RU"/>
              </w:rPr>
              <w:t>-10 965</w:t>
            </w:r>
          </w:p>
        </w:tc>
      </w:tr>
      <w:tr w:rsidR="0087476C" w:rsidRPr="0087476C" w14:paraId="79143A58" w14:textId="77777777" w:rsidTr="0087476C">
        <w:trPr>
          <w:trHeight w:val="20"/>
          <w:tblHeader/>
        </w:trPr>
        <w:tc>
          <w:tcPr>
            <w:tcW w:w="2500" w:type="pct"/>
            <w:tcBorders>
              <w:top w:val="nil"/>
              <w:left w:val="single" w:sz="4" w:space="0" w:color="auto"/>
              <w:bottom w:val="single" w:sz="4" w:space="0" w:color="auto"/>
              <w:right w:val="single" w:sz="4" w:space="0" w:color="auto"/>
            </w:tcBorders>
            <w:shd w:val="clear" w:color="000000" w:fill="FFFFFF"/>
            <w:vAlign w:val="center"/>
            <w:hideMark/>
          </w:tcPr>
          <w:p w14:paraId="0CA6D624" w14:textId="77777777" w:rsidR="0087476C" w:rsidRPr="0087476C" w:rsidRDefault="0087476C" w:rsidP="00E12BD6">
            <w:pPr>
              <w:spacing w:after="0" w:line="283" w:lineRule="auto"/>
              <w:ind w:firstLineChars="100" w:firstLine="200"/>
              <w:rPr>
                <w:rFonts w:ascii="Myriad Pro" w:eastAsia="Times New Roman" w:hAnsi="Myriad Pro" w:cs="Calibri"/>
                <w:color w:val="000000"/>
                <w:sz w:val="20"/>
                <w:szCs w:val="20"/>
                <w:lang w:eastAsia="ru-RU"/>
              </w:rPr>
            </w:pPr>
            <w:r w:rsidRPr="0087476C">
              <w:rPr>
                <w:rFonts w:ascii="Myriad Pro" w:eastAsia="Times New Roman" w:hAnsi="Myriad Pro" w:cs="Calibri"/>
                <w:color w:val="000000"/>
                <w:sz w:val="20"/>
                <w:szCs w:val="20"/>
                <w:lang w:eastAsia="ru-RU"/>
              </w:rPr>
              <w:t>земельный налог</w:t>
            </w:r>
          </w:p>
        </w:tc>
        <w:tc>
          <w:tcPr>
            <w:tcW w:w="845" w:type="pct"/>
            <w:tcBorders>
              <w:top w:val="nil"/>
              <w:left w:val="nil"/>
              <w:bottom w:val="single" w:sz="4" w:space="0" w:color="auto"/>
              <w:right w:val="single" w:sz="4" w:space="0" w:color="auto"/>
            </w:tcBorders>
            <w:shd w:val="clear" w:color="000000" w:fill="FFFFFF"/>
            <w:vAlign w:val="center"/>
            <w:hideMark/>
          </w:tcPr>
          <w:p w14:paraId="7771D5CD" w14:textId="77777777" w:rsidR="0087476C" w:rsidRPr="0087476C" w:rsidRDefault="0087476C" w:rsidP="00E12BD6">
            <w:pPr>
              <w:spacing w:after="0" w:line="283" w:lineRule="auto"/>
              <w:jc w:val="center"/>
              <w:rPr>
                <w:rFonts w:ascii="Myriad Pro" w:eastAsia="Times New Roman" w:hAnsi="Myriad Pro" w:cs="Calibri"/>
                <w:color w:val="000000"/>
                <w:sz w:val="20"/>
                <w:szCs w:val="20"/>
                <w:lang w:eastAsia="ru-RU"/>
              </w:rPr>
            </w:pPr>
            <w:r w:rsidRPr="0087476C">
              <w:rPr>
                <w:rFonts w:ascii="Myriad Pro" w:eastAsia="Times New Roman" w:hAnsi="Myriad Pro" w:cs="Calibri"/>
                <w:color w:val="000000"/>
                <w:sz w:val="20"/>
                <w:szCs w:val="20"/>
                <w:lang w:eastAsia="ru-RU"/>
              </w:rPr>
              <w:t>3 653</w:t>
            </w:r>
          </w:p>
        </w:tc>
        <w:tc>
          <w:tcPr>
            <w:tcW w:w="802" w:type="pct"/>
            <w:tcBorders>
              <w:top w:val="nil"/>
              <w:left w:val="nil"/>
              <w:bottom w:val="single" w:sz="4" w:space="0" w:color="auto"/>
              <w:right w:val="single" w:sz="4" w:space="0" w:color="auto"/>
            </w:tcBorders>
            <w:shd w:val="clear" w:color="000000" w:fill="FFFFFF"/>
            <w:vAlign w:val="center"/>
            <w:hideMark/>
          </w:tcPr>
          <w:p w14:paraId="6524188D" w14:textId="77777777" w:rsidR="0087476C" w:rsidRPr="0087476C" w:rsidRDefault="0087476C" w:rsidP="00E12BD6">
            <w:pPr>
              <w:spacing w:after="0" w:line="283" w:lineRule="auto"/>
              <w:jc w:val="center"/>
              <w:rPr>
                <w:rFonts w:ascii="Myriad Pro" w:eastAsia="Times New Roman" w:hAnsi="Myriad Pro" w:cs="Calibri"/>
                <w:color w:val="000000"/>
                <w:sz w:val="20"/>
                <w:szCs w:val="20"/>
                <w:lang w:eastAsia="ru-RU"/>
              </w:rPr>
            </w:pPr>
            <w:r w:rsidRPr="0087476C">
              <w:rPr>
                <w:rFonts w:ascii="Myriad Pro" w:eastAsia="Times New Roman" w:hAnsi="Myriad Pro" w:cs="Calibri"/>
                <w:color w:val="000000"/>
                <w:sz w:val="20"/>
                <w:szCs w:val="20"/>
                <w:lang w:eastAsia="ru-RU"/>
              </w:rPr>
              <w:t>4 525</w:t>
            </w:r>
          </w:p>
        </w:tc>
        <w:tc>
          <w:tcPr>
            <w:tcW w:w="853" w:type="pct"/>
            <w:tcBorders>
              <w:top w:val="nil"/>
              <w:left w:val="nil"/>
              <w:bottom w:val="single" w:sz="4" w:space="0" w:color="auto"/>
              <w:right w:val="single" w:sz="4" w:space="0" w:color="auto"/>
            </w:tcBorders>
            <w:shd w:val="clear" w:color="auto" w:fill="auto"/>
            <w:vAlign w:val="center"/>
            <w:hideMark/>
          </w:tcPr>
          <w:p w14:paraId="34CEB576" w14:textId="77777777" w:rsidR="0087476C" w:rsidRPr="0087476C" w:rsidRDefault="0087476C" w:rsidP="00E12BD6">
            <w:pPr>
              <w:spacing w:after="0" w:line="283" w:lineRule="auto"/>
              <w:jc w:val="center"/>
              <w:rPr>
                <w:rFonts w:ascii="Myriad Pro" w:eastAsia="Times New Roman" w:hAnsi="Myriad Pro" w:cs="Calibri"/>
                <w:color w:val="000000"/>
                <w:sz w:val="20"/>
                <w:szCs w:val="20"/>
                <w:lang w:eastAsia="ru-RU"/>
              </w:rPr>
            </w:pPr>
            <w:r w:rsidRPr="0087476C">
              <w:rPr>
                <w:rFonts w:ascii="Myriad Pro" w:eastAsia="Times New Roman" w:hAnsi="Myriad Pro" w:cs="Calibri"/>
                <w:color w:val="000000"/>
                <w:sz w:val="20"/>
                <w:szCs w:val="20"/>
                <w:lang w:eastAsia="ru-RU"/>
              </w:rPr>
              <w:t>872</w:t>
            </w:r>
          </w:p>
        </w:tc>
      </w:tr>
      <w:tr w:rsidR="0087476C" w:rsidRPr="0087476C" w14:paraId="72B3D9F3" w14:textId="77777777" w:rsidTr="0087476C">
        <w:trPr>
          <w:trHeight w:val="20"/>
          <w:tblHeader/>
        </w:trPr>
        <w:tc>
          <w:tcPr>
            <w:tcW w:w="2500" w:type="pct"/>
            <w:tcBorders>
              <w:top w:val="nil"/>
              <w:left w:val="single" w:sz="4" w:space="0" w:color="auto"/>
              <w:bottom w:val="single" w:sz="4" w:space="0" w:color="auto"/>
              <w:right w:val="single" w:sz="4" w:space="0" w:color="auto"/>
            </w:tcBorders>
            <w:shd w:val="clear" w:color="000000" w:fill="FFFFFF"/>
            <w:vAlign w:val="center"/>
            <w:hideMark/>
          </w:tcPr>
          <w:p w14:paraId="180F30F1" w14:textId="77777777" w:rsidR="0087476C" w:rsidRPr="0087476C" w:rsidRDefault="0087476C" w:rsidP="00E12BD6">
            <w:pPr>
              <w:spacing w:after="0" w:line="283" w:lineRule="auto"/>
              <w:ind w:firstLineChars="100" w:firstLine="200"/>
              <w:rPr>
                <w:rFonts w:ascii="Myriad Pro" w:eastAsia="Times New Roman" w:hAnsi="Myriad Pro" w:cs="Calibri"/>
                <w:color w:val="000000"/>
                <w:sz w:val="20"/>
                <w:szCs w:val="20"/>
                <w:lang w:eastAsia="ru-RU"/>
              </w:rPr>
            </w:pPr>
            <w:r w:rsidRPr="0087476C">
              <w:rPr>
                <w:rFonts w:ascii="Myriad Pro" w:eastAsia="Times New Roman" w:hAnsi="Myriad Pro" w:cs="Calibri"/>
                <w:color w:val="000000"/>
                <w:sz w:val="20"/>
                <w:szCs w:val="20"/>
                <w:lang w:eastAsia="ru-RU"/>
              </w:rPr>
              <w:t>налог на имущество</w:t>
            </w:r>
          </w:p>
        </w:tc>
        <w:tc>
          <w:tcPr>
            <w:tcW w:w="845" w:type="pct"/>
            <w:tcBorders>
              <w:top w:val="nil"/>
              <w:left w:val="nil"/>
              <w:bottom w:val="single" w:sz="4" w:space="0" w:color="auto"/>
              <w:right w:val="single" w:sz="4" w:space="0" w:color="auto"/>
            </w:tcBorders>
            <w:shd w:val="clear" w:color="000000" w:fill="FFFFFF"/>
            <w:vAlign w:val="center"/>
            <w:hideMark/>
          </w:tcPr>
          <w:p w14:paraId="19D5417B" w14:textId="77777777" w:rsidR="0087476C" w:rsidRPr="0087476C" w:rsidRDefault="0087476C" w:rsidP="00E12BD6">
            <w:pPr>
              <w:spacing w:after="0" w:line="283" w:lineRule="auto"/>
              <w:jc w:val="center"/>
              <w:rPr>
                <w:rFonts w:ascii="Myriad Pro" w:eastAsia="Times New Roman" w:hAnsi="Myriad Pro" w:cs="Calibri"/>
                <w:color w:val="000000"/>
                <w:sz w:val="20"/>
                <w:szCs w:val="20"/>
                <w:lang w:eastAsia="ru-RU"/>
              </w:rPr>
            </w:pPr>
            <w:r w:rsidRPr="0087476C">
              <w:rPr>
                <w:rFonts w:ascii="Myriad Pro" w:eastAsia="Times New Roman" w:hAnsi="Myriad Pro" w:cs="Calibri"/>
                <w:color w:val="000000"/>
                <w:sz w:val="20"/>
                <w:szCs w:val="20"/>
                <w:lang w:eastAsia="ru-RU"/>
              </w:rPr>
              <w:t>87 738</w:t>
            </w:r>
          </w:p>
        </w:tc>
        <w:tc>
          <w:tcPr>
            <w:tcW w:w="802" w:type="pct"/>
            <w:tcBorders>
              <w:top w:val="nil"/>
              <w:left w:val="nil"/>
              <w:bottom w:val="single" w:sz="4" w:space="0" w:color="auto"/>
              <w:right w:val="single" w:sz="4" w:space="0" w:color="auto"/>
            </w:tcBorders>
            <w:shd w:val="clear" w:color="000000" w:fill="FFFFFF"/>
            <w:vAlign w:val="center"/>
            <w:hideMark/>
          </w:tcPr>
          <w:p w14:paraId="253DBA71" w14:textId="77777777" w:rsidR="0087476C" w:rsidRPr="0087476C" w:rsidRDefault="0087476C" w:rsidP="00E12BD6">
            <w:pPr>
              <w:spacing w:after="0" w:line="283" w:lineRule="auto"/>
              <w:jc w:val="center"/>
              <w:rPr>
                <w:rFonts w:ascii="Myriad Pro" w:eastAsia="Times New Roman" w:hAnsi="Myriad Pro" w:cs="Calibri"/>
                <w:color w:val="000000"/>
                <w:sz w:val="20"/>
                <w:szCs w:val="20"/>
                <w:lang w:eastAsia="ru-RU"/>
              </w:rPr>
            </w:pPr>
            <w:r w:rsidRPr="0087476C">
              <w:rPr>
                <w:rFonts w:ascii="Myriad Pro" w:eastAsia="Times New Roman" w:hAnsi="Myriad Pro" w:cs="Calibri"/>
                <w:color w:val="000000"/>
                <w:sz w:val="20"/>
                <w:szCs w:val="20"/>
                <w:lang w:eastAsia="ru-RU"/>
              </w:rPr>
              <w:t>76 742</w:t>
            </w:r>
          </w:p>
        </w:tc>
        <w:tc>
          <w:tcPr>
            <w:tcW w:w="853" w:type="pct"/>
            <w:tcBorders>
              <w:top w:val="nil"/>
              <w:left w:val="nil"/>
              <w:bottom w:val="single" w:sz="4" w:space="0" w:color="auto"/>
              <w:right w:val="single" w:sz="4" w:space="0" w:color="auto"/>
            </w:tcBorders>
            <w:shd w:val="clear" w:color="auto" w:fill="auto"/>
            <w:vAlign w:val="center"/>
            <w:hideMark/>
          </w:tcPr>
          <w:p w14:paraId="4C2641B7" w14:textId="77777777" w:rsidR="0087476C" w:rsidRPr="0087476C" w:rsidRDefault="0087476C" w:rsidP="00E12BD6">
            <w:pPr>
              <w:spacing w:after="0" w:line="283" w:lineRule="auto"/>
              <w:jc w:val="center"/>
              <w:rPr>
                <w:rFonts w:ascii="Myriad Pro" w:eastAsia="Times New Roman" w:hAnsi="Myriad Pro" w:cs="Calibri"/>
                <w:color w:val="000000"/>
                <w:sz w:val="20"/>
                <w:szCs w:val="20"/>
                <w:lang w:eastAsia="ru-RU"/>
              </w:rPr>
            </w:pPr>
            <w:r w:rsidRPr="0087476C">
              <w:rPr>
                <w:rFonts w:ascii="Myriad Pro" w:eastAsia="Times New Roman" w:hAnsi="Myriad Pro" w:cs="Calibri"/>
                <w:color w:val="000000"/>
                <w:sz w:val="20"/>
                <w:szCs w:val="20"/>
                <w:lang w:eastAsia="ru-RU"/>
              </w:rPr>
              <w:t>-10 996</w:t>
            </w:r>
          </w:p>
        </w:tc>
      </w:tr>
      <w:tr w:rsidR="0087476C" w:rsidRPr="0087476C" w14:paraId="1435AEB6" w14:textId="77777777" w:rsidTr="0087476C">
        <w:trPr>
          <w:trHeight w:val="20"/>
          <w:tblHeader/>
        </w:trPr>
        <w:tc>
          <w:tcPr>
            <w:tcW w:w="2500" w:type="pct"/>
            <w:tcBorders>
              <w:top w:val="nil"/>
              <w:left w:val="single" w:sz="4" w:space="0" w:color="auto"/>
              <w:bottom w:val="single" w:sz="4" w:space="0" w:color="auto"/>
              <w:right w:val="single" w:sz="4" w:space="0" w:color="auto"/>
            </w:tcBorders>
            <w:shd w:val="clear" w:color="000000" w:fill="FFFFFF"/>
            <w:vAlign w:val="center"/>
            <w:hideMark/>
          </w:tcPr>
          <w:p w14:paraId="78BD42A0" w14:textId="77777777" w:rsidR="0087476C" w:rsidRPr="0087476C" w:rsidRDefault="0087476C" w:rsidP="00E12BD6">
            <w:pPr>
              <w:spacing w:after="0" w:line="283" w:lineRule="auto"/>
              <w:ind w:firstLineChars="100" w:firstLine="200"/>
              <w:rPr>
                <w:rFonts w:ascii="Myriad Pro" w:eastAsia="Times New Roman" w:hAnsi="Myriad Pro" w:cs="Calibri"/>
                <w:color w:val="000000"/>
                <w:sz w:val="20"/>
                <w:szCs w:val="20"/>
                <w:lang w:eastAsia="ru-RU"/>
              </w:rPr>
            </w:pPr>
            <w:r w:rsidRPr="0087476C">
              <w:rPr>
                <w:rFonts w:ascii="Myriad Pro" w:eastAsia="Times New Roman" w:hAnsi="Myriad Pro" w:cs="Calibri"/>
                <w:color w:val="000000"/>
                <w:sz w:val="20"/>
                <w:szCs w:val="20"/>
                <w:lang w:eastAsia="ru-RU"/>
              </w:rPr>
              <w:t>прочие налоги и сборы</w:t>
            </w:r>
          </w:p>
        </w:tc>
        <w:tc>
          <w:tcPr>
            <w:tcW w:w="845" w:type="pct"/>
            <w:tcBorders>
              <w:top w:val="nil"/>
              <w:left w:val="nil"/>
              <w:bottom w:val="single" w:sz="4" w:space="0" w:color="auto"/>
              <w:right w:val="single" w:sz="4" w:space="0" w:color="auto"/>
            </w:tcBorders>
            <w:shd w:val="clear" w:color="000000" w:fill="FFFFFF"/>
            <w:vAlign w:val="center"/>
            <w:hideMark/>
          </w:tcPr>
          <w:p w14:paraId="0FB1DE01" w14:textId="77777777" w:rsidR="0087476C" w:rsidRPr="0087476C" w:rsidRDefault="0087476C" w:rsidP="00E12BD6">
            <w:pPr>
              <w:spacing w:after="0" w:line="283" w:lineRule="auto"/>
              <w:jc w:val="center"/>
              <w:rPr>
                <w:rFonts w:ascii="Myriad Pro" w:eastAsia="Times New Roman" w:hAnsi="Myriad Pro" w:cs="Calibri"/>
                <w:color w:val="000000"/>
                <w:sz w:val="20"/>
                <w:szCs w:val="20"/>
                <w:lang w:eastAsia="ru-RU"/>
              </w:rPr>
            </w:pPr>
            <w:r w:rsidRPr="0087476C">
              <w:rPr>
                <w:rFonts w:ascii="Myriad Pro" w:eastAsia="Times New Roman" w:hAnsi="Myriad Pro" w:cs="Calibri"/>
                <w:color w:val="000000"/>
                <w:sz w:val="20"/>
                <w:szCs w:val="20"/>
                <w:lang w:eastAsia="ru-RU"/>
              </w:rPr>
              <w:t>4 583</w:t>
            </w:r>
          </w:p>
        </w:tc>
        <w:tc>
          <w:tcPr>
            <w:tcW w:w="802" w:type="pct"/>
            <w:tcBorders>
              <w:top w:val="nil"/>
              <w:left w:val="nil"/>
              <w:bottom w:val="single" w:sz="4" w:space="0" w:color="auto"/>
              <w:right w:val="single" w:sz="4" w:space="0" w:color="auto"/>
            </w:tcBorders>
            <w:shd w:val="clear" w:color="000000" w:fill="FFFFFF"/>
            <w:vAlign w:val="center"/>
            <w:hideMark/>
          </w:tcPr>
          <w:p w14:paraId="359E72CD" w14:textId="77777777" w:rsidR="0087476C" w:rsidRPr="0087476C" w:rsidRDefault="0087476C" w:rsidP="00E12BD6">
            <w:pPr>
              <w:spacing w:after="0" w:line="283" w:lineRule="auto"/>
              <w:jc w:val="center"/>
              <w:rPr>
                <w:rFonts w:ascii="Myriad Pro" w:eastAsia="Times New Roman" w:hAnsi="Myriad Pro" w:cs="Calibri"/>
                <w:color w:val="000000"/>
                <w:sz w:val="20"/>
                <w:szCs w:val="20"/>
                <w:lang w:eastAsia="ru-RU"/>
              </w:rPr>
            </w:pPr>
            <w:r w:rsidRPr="0087476C">
              <w:rPr>
                <w:rFonts w:ascii="Myriad Pro" w:eastAsia="Times New Roman" w:hAnsi="Myriad Pro" w:cs="Calibri"/>
                <w:color w:val="000000"/>
                <w:sz w:val="20"/>
                <w:szCs w:val="20"/>
                <w:lang w:eastAsia="ru-RU"/>
              </w:rPr>
              <w:t>3 743</w:t>
            </w:r>
          </w:p>
        </w:tc>
        <w:tc>
          <w:tcPr>
            <w:tcW w:w="853" w:type="pct"/>
            <w:tcBorders>
              <w:top w:val="nil"/>
              <w:left w:val="nil"/>
              <w:bottom w:val="single" w:sz="4" w:space="0" w:color="auto"/>
              <w:right w:val="single" w:sz="4" w:space="0" w:color="auto"/>
            </w:tcBorders>
            <w:shd w:val="clear" w:color="auto" w:fill="auto"/>
            <w:vAlign w:val="center"/>
            <w:hideMark/>
          </w:tcPr>
          <w:p w14:paraId="1AA70348" w14:textId="77777777" w:rsidR="0087476C" w:rsidRPr="0087476C" w:rsidRDefault="0087476C" w:rsidP="00E12BD6">
            <w:pPr>
              <w:spacing w:after="0" w:line="283" w:lineRule="auto"/>
              <w:jc w:val="center"/>
              <w:rPr>
                <w:rFonts w:ascii="Myriad Pro" w:eastAsia="Times New Roman" w:hAnsi="Myriad Pro" w:cs="Calibri"/>
                <w:color w:val="000000"/>
                <w:sz w:val="20"/>
                <w:szCs w:val="20"/>
                <w:lang w:eastAsia="ru-RU"/>
              </w:rPr>
            </w:pPr>
            <w:r w:rsidRPr="0087476C">
              <w:rPr>
                <w:rFonts w:ascii="Myriad Pro" w:eastAsia="Times New Roman" w:hAnsi="Myriad Pro" w:cs="Calibri"/>
                <w:color w:val="000000"/>
                <w:sz w:val="20"/>
                <w:szCs w:val="20"/>
                <w:lang w:eastAsia="ru-RU"/>
              </w:rPr>
              <w:t>-840</w:t>
            </w:r>
          </w:p>
        </w:tc>
      </w:tr>
    </w:tbl>
    <w:p w14:paraId="6A7C2F84" w14:textId="77777777" w:rsidR="00E12BD6" w:rsidRDefault="00E12BD6" w:rsidP="0087476C">
      <w:pPr>
        <w:spacing w:after="0" w:line="360" w:lineRule="auto"/>
        <w:ind w:firstLine="567"/>
        <w:jc w:val="both"/>
        <w:rPr>
          <w:rFonts w:ascii="Myriad Pro" w:eastAsia="Calibri" w:hAnsi="Myriad Pro" w:cs="Times New Roman"/>
          <w:sz w:val="26"/>
          <w:szCs w:val="26"/>
        </w:rPr>
      </w:pPr>
    </w:p>
    <w:p w14:paraId="3937CC05" w14:textId="77777777" w:rsidR="0087476C" w:rsidRPr="0087476C" w:rsidRDefault="0087476C" w:rsidP="0087476C">
      <w:pPr>
        <w:spacing w:after="0" w:line="360" w:lineRule="auto"/>
        <w:ind w:firstLine="567"/>
        <w:jc w:val="both"/>
        <w:rPr>
          <w:rFonts w:ascii="Myriad Pro" w:eastAsia="Calibri" w:hAnsi="Myriad Pro" w:cs="Times New Roman"/>
          <w:sz w:val="26"/>
          <w:szCs w:val="26"/>
        </w:rPr>
      </w:pPr>
      <w:r w:rsidRPr="0087476C">
        <w:rPr>
          <w:rFonts w:ascii="Myriad Pro" w:eastAsia="Calibri" w:hAnsi="Myriad Pro" w:cs="Times New Roman"/>
          <w:sz w:val="26"/>
          <w:szCs w:val="26"/>
        </w:rPr>
        <w:t xml:space="preserve">В Экспертном заключении </w:t>
      </w:r>
      <w:r w:rsidR="002701FF">
        <w:rPr>
          <w:rFonts w:ascii="Myriad Pro" w:eastAsia="Calibri" w:hAnsi="Myriad Pro" w:cs="Times New Roman"/>
          <w:sz w:val="26"/>
          <w:szCs w:val="26"/>
        </w:rPr>
        <w:t>КТР Волгоградской</w:t>
      </w:r>
      <w:r w:rsidRPr="0087476C">
        <w:rPr>
          <w:rFonts w:ascii="Myriad Pro" w:eastAsia="Calibri" w:hAnsi="Myriad Pro" w:cs="Times New Roman"/>
          <w:sz w:val="26"/>
          <w:szCs w:val="26"/>
        </w:rPr>
        <w:t xml:space="preserve"> области на материалы филиала ПАО «МРСК Юга» - «Волгоградэнерго» по расчету тарифов на услуги по передаче электрической энергии, в том числе по сетям организации, устанавливаемых с применением метода долгосрочной индексации необходимой валовой выручки на 2017 год не указана расшифровка суммы прочих налогов и сборов, учтенной в НВВ филиала ПАО «МРСК Юга» - «Волгоградэнерго» на 2017 год.</w:t>
      </w:r>
    </w:p>
    <w:p w14:paraId="2C9AB954" w14:textId="77777777" w:rsidR="0087476C" w:rsidRPr="0087476C" w:rsidRDefault="0087476C" w:rsidP="0087476C">
      <w:pPr>
        <w:spacing w:after="0" w:line="360" w:lineRule="auto"/>
        <w:ind w:firstLine="567"/>
        <w:jc w:val="both"/>
        <w:rPr>
          <w:rFonts w:ascii="Myriad Pro" w:eastAsia="Calibri" w:hAnsi="Myriad Pro" w:cs="Times New Roman"/>
          <w:sz w:val="26"/>
          <w:szCs w:val="26"/>
        </w:rPr>
      </w:pPr>
      <w:bookmarkStart w:id="39" w:name="_Hlk40457168"/>
      <w:r w:rsidRPr="0087476C">
        <w:rPr>
          <w:rFonts w:ascii="Myriad Pro" w:eastAsia="Calibri" w:hAnsi="Myriad Pro" w:cs="Times New Roman"/>
          <w:sz w:val="26"/>
          <w:szCs w:val="26"/>
        </w:rPr>
        <w:t>Фактические расходы на налоги в размере 85 009 тыс. руб. подтверждены данными раздельного учета филиала ПАО «МРСК Юга»-«Волгоградэнерго» и соответствуют сведениям о расходах за 2017 год, опубликованных на официальном сайте ПАО «</w:t>
      </w:r>
      <w:proofErr w:type="spellStart"/>
      <w:r w:rsidRPr="0087476C">
        <w:rPr>
          <w:rFonts w:ascii="Myriad Pro" w:eastAsia="Calibri" w:hAnsi="Myriad Pro" w:cs="Times New Roman"/>
          <w:sz w:val="26"/>
          <w:szCs w:val="26"/>
        </w:rPr>
        <w:t>Россети</w:t>
      </w:r>
      <w:proofErr w:type="spellEnd"/>
      <w:r w:rsidRPr="0087476C">
        <w:rPr>
          <w:rFonts w:ascii="Myriad Pro" w:eastAsia="Calibri" w:hAnsi="Myriad Pro" w:cs="Times New Roman"/>
          <w:sz w:val="26"/>
          <w:szCs w:val="26"/>
        </w:rPr>
        <w:t xml:space="preserve"> Юг» </w:t>
      </w:r>
      <w:hyperlink r:id="rId44" w:history="1">
        <w:r w:rsidRPr="00831C00">
          <w:rPr>
            <w:rFonts w:ascii="Myriad Pro" w:eastAsia="Calibri" w:hAnsi="Myriad Pro" w:cs="Times New Roman"/>
            <w:sz w:val="26"/>
            <w:szCs w:val="26"/>
          </w:rPr>
          <w:t>https://rosseti-yug.ru/aktsioneru-investoru/2017-g_Struktura+i+obiem+zatrat/</w:t>
        </w:r>
      </w:hyperlink>
      <w:r w:rsidRPr="0087476C">
        <w:rPr>
          <w:rFonts w:ascii="Myriad Pro" w:eastAsia="Calibri" w:hAnsi="Myriad Pro" w:cs="Times New Roman"/>
          <w:sz w:val="26"/>
          <w:szCs w:val="26"/>
        </w:rPr>
        <w:t>.</w:t>
      </w:r>
    </w:p>
    <w:bookmarkEnd w:id="39"/>
    <w:p w14:paraId="46C4995E" w14:textId="77777777" w:rsidR="0087476C" w:rsidRPr="0087476C" w:rsidRDefault="0087476C" w:rsidP="0087476C">
      <w:pPr>
        <w:spacing w:after="0" w:line="360" w:lineRule="auto"/>
        <w:ind w:firstLine="567"/>
        <w:jc w:val="both"/>
        <w:rPr>
          <w:rFonts w:ascii="Myriad Pro" w:eastAsia="Calibri" w:hAnsi="Myriad Pro" w:cs="Times New Roman"/>
          <w:sz w:val="26"/>
          <w:szCs w:val="26"/>
        </w:rPr>
      </w:pPr>
      <w:r w:rsidRPr="0087476C">
        <w:rPr>
          <w:rFonts w:ascii="Myriad Pro" w:eastAsia="Calibri" w:hAnsi="Myriad Pro" w:cs="Times New Roman"/>
          <w:sz w:val="26"/>
          <w:szCs w:val="26"/>
        </w:rPr>
        <w:t xml:space="preserve">Налоговые декларации по налогу на имущество, земельному налогу, водному налогу, транспортному налогу за 2017 год, декларации о плате за негативное воздействие на окружающую среду за 1-4 кварталы 2017 года, данные бухгалтерского учета о расходах на налоги (отчеты по проводкам, обороты счетов и пр.) за 2017 год филиалом ПАО «МРСК Юга»-«Волгоградэнерго» в </w:t>
      </w:r>
      <w:r w:rsidR="002701FF">
        <w:rPr>
          <w:rFonts w:ascii="Myriad Pro" w:eastAsia="Calibri" w:hAnsi="Myriad Pro" w:cs="Times New Roman"/>
          <w:sz w:val="26"/>
          <w:szCs w:val="26"/>
        </w:rPr>
        <w:t>КТР Волгоградской</w:t>
      </w:r>
      <w:r w:rsidRPr="0087476C">
        <w:rPr>
          <w:rFonts w:ascii="Myriad Pro" w:eastAsia="Calibri" w:hAnsi="Myriad Pro" w:cs="Times New Roman"/>
          <w:sz w:val="26"/>
          <w:szCs w:val="26"/>
        </w:rPr>
        <w:t xml:space="preserve"> области не представлены.</w:t>
      </w:r>
    </w:p>
    <w:p w14:paraId="7F3C7A6B" w14:textId="77777777" w:rsidR="0087476C" w:rsidRPr="0087476C" w:rsidRDefault="0087476C" w:rsidP="0087476C">
      <w:pPr>
        <w:spacing w:after="0" w:line="360" w:lineRule="auto"/>
        <w:ind w:firstLine="567"/>
        <w:jc w:val="both"/>
        <w:rPr>
          <w:rFonts w:ascii="Myriad Pro" w:eastAsia="Calibri" w:hAnsi="Myriad Pro" w:cs="Times New Roman"/>
          <w:sz w:val="26"/>
          <w:szCs w:val="26"/>
        </w:rPr>
      </w:pPr>
      <w:r w:rsidRPr="0087476C">
        <w:rPr>
          <w:rFonts w:ascii="Myriad Pro" w:eastAsia="Calibri" w:hAnsi="Myriad Pro" w:cs="Times New Roman"/>
          <w:sz w:val="26"/>
          <w:szCs w:val="26"/>
        </w:rPr>
        <w:t xml:space="preserve">Филиалом ПАО «МРСК Юга»-«Волгоградэнерго» представлен </w:t>
      </w:r>
      <w:proofErr w:type="spellStart"/>
      <w:r w:rsidRPr="0087476C">
        <w:rPr>
          <w:rFonts w:ascii="Myriad Pro" w:eastAsia="Calibri" w:hAnsi="Myriad Pro" w:cs="Times New Roman"/>
          <w:sz w:val="26"/>
          <w:szCs w:val="26"/>
        </w:rPr>
        <w:t>пообъектный</w:t>
      </w:r>
      <w:proofErr w:type="spellEnd"/>
      <w:r w:rsidRPr="0087476C">
        <w:rPr>
          <w:rFonts w:ascii="Myriad Pro" w:eastAsia="Calibri" w:hAnsi="Myriad Pro" w:cs="Times New Roman"/>
          <w:sz w:val="26"/>
          <w:szCs w:val="26"/>
        </w:rPr>
        <w:t xml:space="preserve"> «Расчет амортизационных отчислений и налога на имущество на 2017 год». В соответствии с указанным расчетом сумма налога на имущество за 2017 год составила 77 176,81 тыс. руб.</w:t>
      </w:r>
    </w:p>
    <w:p w14:paraId="4E3161D1" w14:textId="77777777" w:rsidR="0087476C" w:rsidRPr="0087476C" w:rsidRDefault="0087476C" w:rsidP="0087476C">
      <w:pPr>
        <w:spacing w:after="0" w:line="360" w:lineRule="auto"/>
        <w:ind w:firstLine="567"/>
        <w:jc w:val="both"/>
        <w:rPr>
          <w:rFonts w:ascii="Myriad Pro" w:eastAsia="Calibri" w:hAnsi="Myriad Pro" w:cs="Times New Roman"/>
          <w:color w:val="000000"/>
          <w:sz w:val="26"/>
          <w:szCs w:val="26"/>
        </w:rPr>
      </w:pPr>
      <w:r w:rsidRPr="0087476C">
        <w:rPr>
          <w:rFonts w:ascii="Myriad Pro" w:eastAsia="Calibri" w:hAnsi="Myriad Pro" w:cs="Times New Roman"/>
          <w:color w:val="000000"/>
          <w:sz w:val="26"/>
          <w:szCs w:val="26"/>
        </w:rPr>
        <w:t>Согласно расчету «Анализ необходимой валовой выручки за 2017 год филиала ПАО «МРСК Юга» - «Волгоградэнерго» фактические расходы по статье «Налог на имущество» за 2017 год составили 76</w:t>
      </w:r>
      <w:r w:rsidR="00831C00">
        <w:rPr>
          <w:rFonts w:ascii="Myriad Pro" w:eastAsia="Calibri" w:hAnsi="Myriad Pro" w:cs="Times New Roman"/>
          <w:color w:val="000000"/>
          <w:sz w:val="26"/>
          <w:szCs w:val="26"/>
        </w:rPr>
        <w:t> </w:t>
      </w:r>
      <w:r w:rsidRPr="0087476C">
        <w:rPr>
          <w:rFonts w:ascii="Myriad Pro" w:eastAsia="Calibri" w:hAnsi="Myriad Pro" w:cs="Times New Roman"/>
          <w:color w:val="000000"/>
          <w:sz w:val="26"/>
          <w:szCs w:val="26"/>
        </w:rPr>
        <w:t>742 тыс. руб., в том числе 76</w:t>
      </w:r>
      <w:r w:rsidR="00831C00">
        <w:rPr>
          <w:rFonts w:ascii="Myriad Pro" w:eastAsia="Calibri" w:hAnsi="Myriad Pro" w:cs="Times New Roman"/>
          <w:color w:val="000000"/>
          <w:sz w:val="26"/>
          <w:szCs w:val="26"/>
        </w:rPr>
        <w:t> </w:t>
      </w:r>
      <w:r w:rsidRPr="0087476C">
        <w:rPr>
          <w:rFonts w:ascii="Myriad Pro" w:eastAsia="Calibri" w:hAnsi="Myriad Pro" w:cs="Times New Roman"/>
          <w:color w:val="000000"/>
          <w:sz w:val="26"/>
          <w:szCs w:val="26"/>
        </w:rPr>
        <w:t>704 тыс. руб. – расходы Филиала, 38 тыс. руб. – расходы исполнительного аппарата.</w:t>
      </w:r>
    </w:p>
    <w:p w14:paraId="57826E02" w14:textId="77777777" w:rsidR="0087476C" w:rsidRPr="0087476C" w:rsidRDefault="0087476C" w:rsidP="0087476C">
      <w:pPr>
        <w:spacing w:after="0" w:line="360" w:lineRule="auto"/>
        <w:ind w:firstLine="567"/>
        <w:jc w:val="both"/>
        <w:rPr>
          <w:rFonts w:ascii="Myriad Pro" w:eastAsia="Calibri" w:hAnsi="Myriad Pro" w:cs="Times New Roman"/>
          <w:color w:val="000000"/>
          <w:sz w:val="26"/>
          <w:szCs w:val="26"/>
        </w:rPr>
      </w:pPr>
      <w:r w:rsidRPr="0087476C">
        <w:rPr>
          <w:rFonts w:ascii="Myriad Pro" w:eastAsia="Calibri" w:hAnsi="Myriad Pro" w:cs="Times New Roman"/>
          <w:sz w:val="26"/>
          <w:szCs w:val="26"/>
        </w:rPr>
        <w:lastRenderedPageBreak/>
        <w:t xml:space="preserve">Согласно расчету «Управленческие расходы, прочие доходы и расходы по исполнительному аппарату ПАО «МРСК Юга» в разрезе по филиалам» за 2017 год фактические расходы исполнительного аппарата по статье «Налог на имущество организаций» составили 116 тыс. руб., в том числе отнесено на филиал </w:t>
      </w:r>
      <w:r w:rsidRPr="0087476C">
        <w:rPr>
          <w:rFonts w:ascii="Myriad Pro" w:eastAsia="Calibri" w:hAnsi="Myriad Pro" w:cs="Times New Roman"/>
          <w:color w:val="000000"/>
          <w:sz w:val="26"/>
          <w:szCs w:val="26"/>
        </w:rPr>
        <w:t>ПАО «МРСК Юга» - «Волгоградэнерго» на передачу электрической энергии 38 тыс. руб.</w:t>
      </w:r>
    </w:p>
    <w:p w14:paraId="41C32FD3" w14:textId="77777777" w:rsidR="0087476C" w:rsidRPr="0087476C" w:rsidRDefault="0087476C" w:rsidP="0087476C">
      <w:pPr>
        <w:spacing w:after="0" w:line="360" w:lineRule="auto"/>
        <w:ind w:firstLine="567"/>
        <w:jc w:val="both"/>
        <w:rPr>
          <w:rFonts w:ascii="Myriad Pro" w:eastAsia="Calibri" w:hAnsi="Myriad Pro" w:cs="Times New Roman"/>
          <w:color w:val="000000"/>
          <w:sz w:val="26"/>
          <w:szCs w:val="26"/>
        </w:rPr>
      </w:pPr>
      <w:r w:rsidRPr="0087476C">
        <w:rPr>
          <w:rFonts w:ascii="Myriad Pro" w:eastAsia="Calibri" w:hAnsi="Myriad Pro" w:cs="Times New Roman"/>
          <w:color w:val="000000"/>
          <w:sz w:val="26"/>
          <w:szCs w:val="26"/>
        </w:rPr>
        <w:t xml:space="preserve">Для подтверждения фактических расходов на налог на имущество по объектам ОС исполнительного аппарата филиалом ПАО «МРСК Юга» - «Волгоградэнерго» были представлены копии деклараций по налогу на имущество за 2017 год и </w:t>
      </w:r>
      <w:proofErr w:type="spellStart"/>
      <w:r w:rsidRPr="0087476C">
        <w:rPr>
          <w:rFonts w:ascii="Myriad Pro" w:eastAsia="Calibri" w:hAnsi="Myriad Pro" w:cs="Times New Roman"/>
          <w:color w:val="000000"/>
          <w:sz w:val="26"/>
          <w:szCs w:val="26"/>
        </w:rPr>
        <w:t>оборотно</w:t>
      </w:r>
      <w:proofErr w:type="spellEnd"/>
      <w:r w:rsidRPr="0087476C">
        <w:rPr>
          <w:rFonts w:ascii="Myriad Pro" w:eastAsia="Calibri" w:hAnsi="Myriad Pro" w:cs="Times New Roman"/>
          <w:color w:val="000000"/>
          <w:sz w:val="26"/>
          <w:szCs w:val="26"/>
        </w:rPr>
        <w:t>-сальдовая ведомость по счету 68.03 ПАО «МРСК Юга» за 2017 год.</w:t>
      </w:r>
    </w:p>
    <w:p w14:paraId="780E771C" w14:textId="77777777" w:rsidR="0087476C" w:rsidRPr="0087476C" w:rsidRDefault="0087476C" w:rsidP="0087476C">
      <w:pPr>
        <w:spacing w:after="0" w:line="360" w:lineRule="auto"/>
        <w:ind w:firstLine="567"/>
        <w:jc w:val="both"/>
        <w:rPr>
          <w:rFonts w:ascii="Myriad Pro" w:eastAsia="Calibri" w:hAnsi="Myriad Pro" w:cs="Times New Roman"/>
          <w:color w:val="000000"/>
          <w:sz w:val="26"/>
          <w:szCs w:val="26"/>
        </w:rPr>
      </w:pPr>
      <w:r w:rsidRPr="0087476C">
        <w:rPr>
          <w:rFonts w:ascii="Myriad Pro" w:eastAsia="Calibri" w:hAnsi="Myriad Pro" w:cs="Times New Roman"/>
          <w:color w:val="000000"/>
          <w:sz w:val="26"/>
          <w:szCs w:val="26"/>
        </w:rPr>
        <w:t xml:space="preserve">Исполнитель отмечает, что в материалах тарифного дела отсутствует </w:t>
      </w:r>
      <w:proofErr w:type="spellStart"/>
      <w:r w:rsidRPr="0087476C">
        <w:rPr>
          <w:rFonts w:ascii="Myriad Pro" w:eastAsia="Calibri" w:hAnsi="Myriad Pro" w:cs="Times New Roman"/>
          <w:color w:val="000000"/>
          <w:sz w:val="26"/>
          <w:szCs w:val="26"/>
        </w:rPr>
        <w:t>пообъектный</w:t>
      </w:r>
      <w:proofErr w:type="spellEnd"/>
      <w:r w:rsidRPr="0087476C">
        <w:rPr>
          <w:rFonts w:ascii="Myriad Pro" w:eastAsia="Calibri" w:hAnsi="Myriad Pro" w:cs="Times New Roman"/>
          <w:color w:val="000000"/>
          <w:sz w:val="26"/>
          <w:szCs w:val="26"/>
        </w:rPr>
        <w:t xml:space="preserve"> расчет налога на имущество по основным средствам исполнительного аппарата за 2017 год. Таким образом, документально не подтверждено, что объекты налогообложения связаны с деятельностью по оказанию услуг по передаче электрической энергии.</w:t>
      </w:r>
    </w:p>
    <w:p w14:paraId="5DFC559F" w14:textId="77777777" w:rsidR="0087476C" w:rsidRPr="00DA0220" w:rsidRDefault="0087476C" w:rsidP="0087476C">
      <w:pPr>
        <w:spacing w:after="0" w:line="360" w:lineRule="auto"/>
        <w:ind w:firstLine="567"/>
        <w:jc w:val="both"/>
        <w:rPr>
          <w:rFonts w:ascii="Myriad Pro" w:eastAsia="Calibri" w:hAnsi="Myriad Pro" w:cs="Times New Roman"/>
          <w:sz w:val="26"/>
          <w:szCs w:val="26"/>
        </w:rPr>
      </w:pPr>
      <w:r w:rsidRPr="0087476C">
        <w:rPr>
          <w:rFonts w:ascii="Myriad Pro" w:eastAsia="Calibri" w:hAnsi="Myriad Pro" w:cs="Times New Roman"/>
          <w:sz w:val="26"/>
          <w:szCs w:val="26"/>
        </w:rPr>
        <w:t xml:space="preserve">На основании вышеизложенного Исполнитель считает документально подтвержденными фактические экономически обоснованные расходы на налог на </w:t>
      </w:r>
      <w:r w:rsidRPr="00DA0220">
        <w:rPr>
          <w:rFonts w:ascii="Myriad Pro" w:eastAsia="Calibri" w:hAnsi="Myriad Pro" w:cs="Times New Roman"/>
          <w:sz w:val="26"/>
          <w:szCs w:val="26"/>
        </w:rPr>
        <w:t>имущество за 2017 год в размере 76 704 тыс. руб. (76 742 -38).</w:t>
      </w:r>
    </w:p>
    <w:p w14:paraId="346D96B2" w14:textId="77777777" w:rsidR="0087476C" w:rsidRPr="0087476C" w:rsidRDefault="008A53F6" w:rsidP="0087476C">
      <w:pPr>
        <w:spacing w:after="0" w:line="360" w:lineRule="auto"/>
        <w:ind w:firstLine="567"/>
        <w:jc w:val="both"/>
        <w:rPr>
          <w:rFonts w:ascii="Myriad Pro" w:eastAsia="Calibri" w:hAnsi="Myriad Pro" w:cs="Times New Roman"/>
          <w:color w:val="000000"/>
          <w:sz w:val="26"/>
          <w:szCs w:val="26"/>
        </w:rPr>
      </w:pPr>
      <w:r w:rsidRPr="00DA0220">
        <w:rPr>
          <w:rFonts w:ascii="Myriad Pro" w:eastAsia="Calibri" w:hAnsi="Myriad Pro" w:cs="Times New Roman"/>
          <w:sz w:val="26"/>
          <w:szCs w:val="26"/>
        </w:rPr>
        <w:t xml:space="preserve">Исполнителем были проанализированы дополнительно представленные филиалом </w:t>
      </w:r>
      <w:r w:rsidRPr="00DA0220">
        <w:rPr>
          <w:rFonts w:ascii="Myriad Pro" w:eastAsia="Calibri" w:hAnsi="Myriad Pro" w:cs="Times New Roman"/>
          <w:color w:val="000000"/>
          <w:sz w:val="26"/>
          <w:szCs w:val="26"/>
        </w:rPr>
        <w:t>ПАО «МРСК Юга» - «Волгоградэнерго» документы, подтверждающие фактическую величину земельного налога за 2017 год. Филиалом ПАО «МРСК Юга» - «Волгоградэнерго» подтверждены расходы на земельный налог за 2017 год в размере 4 525</w:t>
      </w:r>
      <w:r w:rsidR="0087476C" w:rsidRPr="00DA0220">
        <w:rPr>
          <w:rFonts w:ascii="Myriad Pro" w:eastAsia="Calibri" w:hAnsi="Myriad Pro" w:cs="Times New Roman"/>
          <w:color w:val="000000"/>
          <w:sz w:val="26"/>
          <w:szCs w:val="26"/>
        </w:rPr>
        <w:t xml:space="preserve"> тыс. руб.</w:t>
      </w:r>
    </w:p>
    <w:p w14:paraId="6B3AEDA6" w14:textId="77777777" w:rsidR="0087476C" w:rsidRPr="0087476C" w:rsidRDefault="0087476C" w:rsidP="0087476C">
      <w:pPr>
        <w:spacing w:after="0" w:line="360" w:lineRule="auto"/>
        <w:ind w:firstLine="567"/>
        <w:jc w:val="both"/>
        <w:rPr>
          <w:rFonts w:ascii="Myriad Pro" w:eastAsia="Calibri" w:hAnsi="Myriad Pro" w:cs="Times New Roman"/>
          <w:color w:val="000000"/>
          <w:sz w:val="26"/>
          <w:szCs w:val="26"/>
        </w:rPr>
      </w:pPr>
      <w:r w:rsidRPr="0087476C">
        <w:rPr>
          <w:rFonts w:ascii="Myriad Pro" w:eastAsia="Calibri" w:hAnsi="Myriad Pro" w:cs="Times New Roman"/>
          <w:color w:val="000000"/>
          <w:sz w:val="26"/>
          <w:szCs w:val="26"/>
        </w:rPr>
        <w:t xml:space="preserve">Филиалом ПАО «МРСК Юга» - «Волгоградэнерго» не предоставлены расчеты фактических сумм прочих налогов и платежей (транспортного, водного, платы за НВОС, платы за возмещение вреда дорогам федерального значения) за 2017 год, в связи с чем не представляется возможным оценить их экономическую обоснованность. Учитывая, что фактические расходы на уплату прочих налогов и платежей за 2017 год не превышают величину прочих налогов, учтенную </w:t>
      </w:r>
      <w:r w:rsidR="002701FF">
        <w:rPr>
          <w:rFonts w:ascii="Myriad Pro" w:eastAsia="Calibri" w:hAnsi="Myriad Pro" w:cs="Times New Roman"/>
          <w:color w:val="000000"/>
          <w:sz w:val="26"/>
          <w:szCs w:val="26"/>
        </w:rPr>
        <w:t>КТР Волгоградской</w:t>
      </w:r>
      <w:r w:rsidRPr="0087476C">
        <w:rPr>
          <w:rFonts w:ascii="Myriad Pro" w:eastAsia="Calibri" w:hAnsi="Myriad Pro" w:cs="Times New Roman"/>
          <w:color w:val="000000"/>
          <w:sz w:val="26"/>
          <w:szCs w:val="26"/>
        </w:rPr>
        <w:t xml:space="preserve"> области в НВВ филиала ПАО «МРСК Юга» - «Волгоградэнерго» на 2017 год, Исполнитель принимает в расчет корректировки неподконтрольных </w:t>
      </w:r>
      <w:r w:rsidRPr="0087476C">
        <w:rPr>
          <w:rFonts w:ascii="Myriad Pro" w:eastAsia="Calibri" w:hAnsi="Myriad Pro" w:cs="Times New Roman"/>
          <w:color w:val="000000"/>
          <w:sz w:val="26"/>
          <w:szCs w:val="26"/>
        </w:rPr>
        <w:lastRenderedPageBreak/>
        <w:t>расходов величину прочих налогов, заявленную филиалом ПАО «МРСК Юга» - «Волгоградэнерго», - 3 743 тыс. руб.</w:t>
      </w:r>
    </w:p>
    <w:p w14:paraId="4EBBE1FB" w14:textId="77777777" w:rsidR="0087476C" w:rsidRPr="00DA0220" w:rsidRDefault="0087476C" w:rsidP="0087476C">
      <w:pPr>
        <w:spacing w:after="0" w:line="360" w:lineRule="auto"/>
        <w:ind w:firstLine="567"/>
        <w:contextualSpacing/>
        <w:jc w:val="both"/>
        <w:rPr>
          <w:rFonts w:ascii="Myriad Pro" w:eastAsia="Calibri" w:hAnsi="Myriad Pro" w:cs="Times New Roman"/>
          <w:bCs/>
          <w:color w:val="000000"/>
          <w:sz w:val="26"/>
          <w:szCs w:val="26"/>
        </w:rPr>
      </w:pPr>
      <w:r w:rsidRPr="0087476C">
        <w:rPr>
          <w:rFonts w:ascii="Myriad Pro" w:eastAsia="Calibri" w:hAnsi="Myriad Pro" w:cs="Times New Roman"/>
          <w:bCs/>
          <w:color w:val="000000"/>
          <w:sz w:val="26"/>
          <w:szCs w:val="26"/>
        </w:rPr>
        <w:t xml:space="preserve">По результатам анализа документов, предоставленных филиалом ПАО «МРСК Юга» - «Волгоградэнерго» в </w:t>
      </w:r>
      <w:r w:rsidR="002701FF">
        <w:rPr>
          <w:rFonts w:ascii="Myriad Pro" w:eastAsia="Calibri" w:hAnsi="Myriad Pro" w:cs="Times New Roman"/>
          <w:bCs/>
          <w:color w:val="000000"/>
          <w:sz w:val="26"/>
          <w:szCs w:val="26"/>
        </w:rPr>
        <w:t>КТР Волгоградской</w:t>
      </w:r>
      <w:r w:rsidRPr="0087476C">
        <w:rPr>
          <w:rFonts w:ascii="Myriad Pro" w:eastAsia="Calibri" w:hAnsi="Myriad Pro" w:cs="Times New Roman"/>
          <w:bCs/>
          <w:color w:val="000000"/>
          <w:sz w:val="26"/>
          <w:szCs w:val="26"/>
        </w:rPr>
        <w:t xml:space="preserve"> области для подтверждения экономической обоснованности фактических расходов на налоги за 2017 год, Исполнителем определена сумма фактических расходов по статье для целей учета при расчете корректировки неподконтрольных расходов по их фактическим значениям в </w:t>
      </w:r>
      <w:r w:rsidRPr="00DA0220">
        <w:rPr>
          <w:rFonts w:ascii="Myriad Pro" w:eastAsia="Calibri" w:hAnsi="Myriad Pro" w:cs="Times New Roman"/>
          <w:bCs/>
          <w:color w:val="000000"/>
          <w:sz w:val="26"/>
          <w:szCs w:val="26"/>
        </w:rPr>
        <w:t>размере 84</w:t>
      </w:r>
      <w:r w:rsidR="008A53F6" w:rsidRPr="00DA0220">
        <w:rPr>
          <w:rFonts w:ascii="Myriad Pro" w:eastAsia="Calibri" w:hAnsi="Myriad Pro" w:cs="Times New Roman"/>
          <w:bCs/>
          <w:color w:val="000000"/>
          <w:sz w:val="26"/>
          <w:szCs w:val="26"/>
        </w:rPr>
        <w:t xml:space="preserve"> 972</w:t>
      </w:r>
      <w:r w:rsidRPr="00DA0220">
        <w:rPr>
          <w:rFonts w:ascii="Myriad Pro" w:eastAsia="Calibri" w:hAnsi="Myriad Pro" w:cs="Times New Roman"/>
          <w:bCs/>
          <w:color w:val="000000"/>
          <w:sz w:val="26"/>
          <w:szCs w:val="26"/>
        </w:rPr>
        <w:t xml:space="preserve"> тыс. руб., в том числе:</w:t>
      </w:r>
    </w:p>
    <w:p w14:paraId="18D92A96" w14:textId="77777777" w:rsidR="0087476C" w:rsidRPr="00DA0220" w:rsidRDefault="0087476C" w:rsidP="001F481F">
      <w:pPr>
        <w:numPr>
          <w:ilvl w:val="0"/>
          <w:numId w:val="17"/>
        </w:numPr>
        <w:spacing w:after="0" w:line="360" w:lineRule="auto"/>
        <w:ind w:left="1134" w:hanging="567"/>
        <w:contextualSpacing/>
        <w:jc w:val="both"/>
        <w:rPr>
          <w:rFonts w:ascii="Myriad Pro" w:eastAsia="Calibri" w:hAnsi="Myriad Pro" w:cs="Times New Roman"/>
          <w:bCs/>
          <w:color w:val="000000"/>
          <w:sz w:val="26"/>
          <w:szCs w:val="26"/>
        </w:rPr>
      </w:pPr>
      <w:r w:rsidRPr="00DA0220">
        <w:rPr>
          <w:rFonts w:ascii="Myriad Pro" w:eastAsia="Calibri" w:hAnsi="Myriad Pro" w:cs="Times New Roman"/>
          <w:bCs/>
          <w:color w:val="000000"/>
          <w:sz w:val="26"/>
          <w:szCs w:val="26"/>
        </w:rPr>
        <w:t xml:space="preserve">Земельный налог – </w:t>
      </w:r>
      <w:r w:rsidR="008A53F6" w:rsidRPr="00DA0220">
        <w:rPr>
          <w:rFonts w:ascii="Myriad Pro" w:eastAsia="Calibri" w:hAnsi="Myriad Pro" w:cs="Times New Roman"/>
          <w:bCs/>
          <w:color w:val="000000"/>
          <w:sz w:val="26"/>
          <w:szCs w:val="26"/>
        </w:rPr>
        <w:t>4 525</w:t>
      </w:r>
      <w:r w:rsidRPr="00DA0220">
        <w:rPr>
          <w:rFonts w:ascii="Myriad Pro" w:eastAsia="Calibri" w:hAnsi="Myriad Pro" w:cs="Times New Roman"/>
          <w:bCs/>
          <w:color w:val="000000"/>
          <w:sz w:val="26"/>
          <w:szCs w:val="26"/>
        </w:rPr>
        <w:t xml:space="preserve"> тыс. руб.;</w:t>
      </w:r>
    </w:p>
    <w:p w14:paraId="5E436C25" w14:textId="77777777" w:rsidR="0087476C" w:rsidRPr="00DA0220" w:rsidRDefault="0087476C" w:rsidP="001F481F">
      <w:pPr>
        <w:numPr>
          <w:ilvl w:val="0"/>
          <w:numId w:val="17"/>
        </w:numPr>
        <w:spacing w:after="0" w:line="360" w:lineRule="auto"/>
        <w:ind w:left="1134" w:hanging="567"/>
        <w:contextualSpacing/>
        <w:jc w:val="both"/>
        <w:rPr>
          <w:rFonts w:ascii="Myriad Pro" w:eastAsia="Calibri" w:hAnsi="Myriad Pro" w:cs="Times New Roman"/>
          <w:bCs/>
          <w:color w:val="000000"/>
          <w:sz w:val="26"/>
          <w:szCs w:val="26"/>
        </w:rPr>
      </w:pPr>
      <w:r w:rsidRPr="00DA0220">
        <w:rPr>
          <w:rFonts w:ascii="Myriad Pro" w:eastAsia="Calibri" w:hAnsi="Myriad Pro" w:cs="Times New Roman"/>
          <w:bCs/>
          <w:color w:val="000000"/>
          <w:sz w:val="26"/>
          <w:szCs w:val="26"/>
        </w:rPr>
        <w:t>Налог на имущество – 76 704 тыс. руб.;</w:t>
      </w:r>
    </w:p>
    <w:p w14:paraId="5B98B55C" w14:textId="77777777" w:rsidR="0087476C" w:rsidRPr="0087476C" w:rsidRDefault="0087476C" w:rsidP="001F481F">
      <w:pPr>
        <w:numPr>
          <w:ilvl w:val="0"/>
          <w:numId w:val="17"/>
        </w:numPr>
        <w:spacing w:after="0" w:line="360" w:lineRule="auto"/>
        <w:ind w:left="1134" w:hanging="567"/>
        <w:contextualSpacing/>
        <w:jc w:val="both"/>
        <w:rPr>
          <w:rFonts w:ascii="Myriad Pro" w:eastAsia="Calibri" w:hAnsi="Myriad Pro" w:cs="Times New Roman"/>
          <w:bCs/>
          <w:color w:val="000000"/>
          <w:sz w:val="26"/>
          <w:szCs w:val="26"/>
        </w:rPr>
      </w:pPr>
      <w:r w:rsidRPr="00DA0220">
        <w:rPr>
          <w:rFonts w:ascii="Myriad Pro" w:eastAsia="Calibri" w:hAnsi="Myriad Pro" w:cs="Times New Roman"/>
          <w:bCs/>
          <w:color w:val="000000"/>
          <w:sz w:val="26"/>
          <w:szCs w:val="26"/>
        </w:rPr>
        <w:t>Прочие налоги и платежи – 3 743 тыс. руб</w:t>
      </w:r>
      <w:r w:rsidRPr="0087476C">
        <w:rPr>
          <w:rFonts w:ascii="Myriad Pro" w:eastAsia="Calibri" w:hAnsi="Myriad Pro" w:cs="Times New Roman"/>
          <w:bCs/>
          <w:color w:val="000000"/>
          <w:sz w:val="26"/>
          <w:szCs w:val="26"/>
        </w:rPr>
        <w:t>.</w:t>
      </w:r>
    </w:p>
    <w:p w14:paraId="0C72762C" w14:textId="77777777" w:rsidR="0087476C" w:rsidRPr="0087476C" w:rsidRDefault="0087476C" w:rsidP="0087476C">
      <w:pPr>
        <w:spacing w:after="0" w:line="360" w:lineRule="auto"/>
        <w:jc w:val="both"/>
        <w:rPr>
          <w:rFonts w:ascii="Myriad Pro" w:eastAsia="Calibri" w:hAnsi="Myriad Pro" w:cs="Times New Roman"/>
          <w:sz w:val="26"/>
          <w:szCs w:val="26"/>
        </w:rPr>
      </w:pPr>
    </w:p>
    <w:p w14:paraId="1E2C311B" w14:textId="77777777" w:rsidR="0087476C" w:rsidRPr="0087476C" w:rsidRDefault="0087476C" w:rsidP="0087476C">
      <w:pPr>
        <w:spacing w:after="0" w:line="360" w:lineRule="auto"/>
        <w:jc w:val="both"/>
        <w:rPr>
          <w:rFonts w:ascii="Myriad Pro" w:eastAsia="Calibri" w:hAnsi="Myriad Pro" w:cs="Times New Roman"/>
          <w:b/>
          <w:bCs/>
          <w:i/>
          <w:iCs/>
          <w:sz w:val="26"/>
          <w:szCs w:val="26"/>
          <w:u w:val="single"/>
        </w:rPr>
      </w:pPr>
      <w:r w:rsidRPr="0087476C">
        <w:rPr>
          <w:rFonts w:ascii="Myriad Pro" w:eastAsia="Calibri" w:hAnsi="Myriad Pro" w:cs="Times New Roman"/>
          <w:b/>
          <w:bCs/>
          <w:i/>
          <w:iCs/>
          <w:sz w:val="26"/>
          <w:szCs w:val="26"/>
          <w:u w:val="single"/>
        </w:rPr>
        <w:t>Налог на прибыль</w:t>
      </w:r>
    </w:p>
    <w:p w14:paraId="2064985A" w14:textId="77777777" w:rsidR="0087476C" w:rsidRPr="0087476C" w:rsidRDefault="0087476C" w:rsidP="0087476C">
      <w:pPr>
        <w:spacing w:after="0" w:line="360" w:lineRule="auto"/>
        <w:ind w:firstLine="567"/>
        <w:contextualSpacing/>
        <w:jc w:val="both"/>
        <w:rPr>
          <w:rFonts w:ascii="Myriad Pro" w:eastAsia="Calibri" w:hAnsi="Myriad Pro" w:cs="Times New Roman"/>
          <w:sz w:val="26"/>
          <w:szCs w:val="26"/>
        </w:rPr>
      </w:pPr>
      <w:r w:rsidRPr="0087476C">
        <w:rPr>
          <w:rFonts w:ascii="Myriad Pro" w:eastAsia="Calibri" w:hAnsi="Myriad Pro" w:cs="Times New Roman"/>
          <w:color w:val="000000"/>
          <w:sz w:val="26"/>
          <w:szCs w:val="26"/>
        </w:rPr>
        <w:t xml:space="preserve">Исполнитель отмечает, что </w:t>
      </w:r>
      <w:r w:rsidRPr="0087476C">
        <w:rPr>
          <w:rFonts w:ascii="Myriad Pro" w:eastAsia="Calibri" w:hAnsi="Myriad Pro" w:cs="Times New Roman"/>
          <w:sz w:val="26"/>
          <w:szCs w:val="26"/>
        </w:rPr>
        <w:t>филиалом ПАО «МРСК Юга»-«Волгоградэнерго» в расчет корректировки заявлена сумма налога на прибыль 82 881 тыс. руб.</w:t>
      </w:r>
      <w:r w:rsidR="00A131F9">
        <w:rPr>
          <w:rFonts w:ascii="Myriad Pro" w:eastAsia="Calibri" w:hAnsi="Myriad Pro" w:cs="Times New Roman"/>
          <w:sz w:val="26"/>
          <w:szCs w:val="26"/>
        </w:rPr>
        <w:t>,</w:t>
      </w:r>
      <w:r w:rsidRPr="0087476C">
        <w:rPr>
          <w:rFonts w:ascii="Myriad Pro" w:eastAsia="Calibri" w:hAnsi="Myriad Pro" w:cs="Times New Roman"/>
          <w:sz w:val="26"/>
          <w:szCs w:val="26"/>
        </w:rPr>
        <w:t xml:space="preserve"> отнесенная на Филиал в соответствии с налоговой декларацией за 2017 год. При этом не учтено распределение налога на прибыль по видам деятельности.</w:t>
      </w:r>
    </w:p>
    <w:p w14:paraId="4E35695F" w14:textId="77777777" w:rsidR="0087476C" w:rsidRPr="0087476C" w:rsidRDefault="0087476C" w:rsidP="0087476C">
      <w:pPr>
        <w:spacing w:after="0" w:line="360" w:lineRule="auto"/>
        <w:ind w:firstLine="567"/>
        <w:contextualSpacing/>
        <w:jc w:val="both"/>
        <w:rPr>
          <w:rFonts w:ascii="Myriad Pro" w:eastAsia="Calibri" w:hAnsi="Myriad Pro" w:cs="Times New Roman"/>
          <w:color w:val="000000"/>
          <w:sz w:val="26"/>
          <w:szCs w:val="26"/>
        </w:rPr>
      </w:pPr>
      <w:r w:rsidRPr="0087476C">
        <w:rPr>
          <w:rFonts w:ascii="Myriad Pro" w:eastAsia="Calibri" w:hAnsi="Myriad Pro" w:cs="Times New Roman"/>
          <w:color w:val="000000"/>
          <w:sz w:val="26"/>
          <w:szCs w:val="26"/>
        </w:rPr>
        <w:t>В соответствии с пунктом 20 Основ ценообразования № 1178 в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последний истекший период.</w:t>
      </w:r>
    </w:p>
    <w:p w14:paraId="72182F96" w14:textId="77777777" w:rsidR="0087476C" w:rsidRPr="0087476C" w:rsidRDefault="0087476C" w:rsidP="0087476C">
      <w:pPr>
        <w:spacing w:after="0" w:line="360" w:lineRule="auto"/>
        <w:ind w:firstLine="567"/>
        <w:contextualSpacing/>
        <w:jc w:val="both"/>
        <w:rPr>
          <w:rFonts w:ascii="Myriad Pro" w:eastAsia="Calibri" w:hAnsi="Myriad Pro" w:cs="Times New Roman"/>
          <w:color w:val="000000"/>
          <w:sz w:val="26"/>
          <w:szCs w:val="26"/>
        </w:rPr>
      </w:pPr>
      <w:r w:rsidRPr="0087476C">
        <w:rPr>
          <w:rFonts w:ascii="Myriad Pro" w:eastAsia="Calibri" w:hAnsi="Myriad Pro" w:cs="Times New Roman"/>
          <w:color w:val="000000"/>
          <w:sz w:val="26"/>
          <w:szCs w:val="26"/>
        </w:rPr>
        <w:t>Согласно представленной налоговой декларации по налогу на прибыль организаций за 2017 год сумма начисленного налога на прибыль в целом по ПАО «МРСК Юга» составила 343 627,747 тыс. руб.</w:t>
      </w:r>
      <w:r w:rsidRPr="0087476C">
        <w:rPr>
          <w:rFonts w:ascii="Calibri" w:eastAsia="Calibri" w:hAnsi="Calibri" w:cs="Times New Roman"/>
        </w:rPr>
        <w:t xml:space="preserve">, </w:t>
      </w:r>
      <w:r w:rsidRPr="0087476C">
        <w:rPr>
          <w:rFonts w:ascii="Myriad Pro" w:eastAsia="Calibri" w:hAnsi="Myriad Pro" w:cs="Times New Roman"/>
          <w:color w:val="000000"/>
          <w:sz w:val="26"/>
          <w:szCs w:val="26"/>
        </w:rPr>
        <w:t>в том числе в федеральный бюджет в размере – 51</w:t>
      </w:r>
      <w:r w:rsidR="00831C00">
        <w:rPr>
          <w:rFonts w:ascii="Myriad Pro" w:eastAsia="Calibri" w:hAnsi="Myriad Pro" w:cs="Times New Roman"/>
          <w:color w:val="000000"/>
          <w:sz w:val="26"/>
          <w:szCs w:val="26"/>
        </w:rPr>
        <w:t> </w:t>
      </w:r>
      <w:r w:rsidRPr="0087476C">
        <w:rPr>
          <w:rFonts w:ascii="Myriad Pro" w:eastAsia="Calibri" w:hAnsi="Myriad Pro" w:cs="Times New Roman"/>
          <w:color w:val="000000"/>
          <w:sz w:val="26"/>
          <w:szCs w:val="26"/>
        </w:rPr>
        <w:t>544,162 тыс. руб., в бюджеты субъектов Российской Федерации – 292</w:t>
      </w:r>
      <w:r w:rsidR="00831C00">
        <w:rPr>
          <w:rFonts w:ascii="Myriad Pro" w:eastAsia="Calibri" w:hAnsi="Myriad Pro" w:cs="Times New Roman"/>
          <w:color w:val="000000"/>
          <w:sz w:val="26"/>
          <w:szCs w:val="26"/>
        </w:rPr>
        <w:t> </w:t>
      </w:r>
      <w:r w:rsidRPr="0087476C">
        <w:rPr>
          <w:rFonts w:ascii="Myriad Pro" w:eastAsia="Calibri" w:hAnsi="Myriad Pro" w:cs="Times New Roman"/>
          <w:color w:val="000000"/>
          <w:sz w:val="26"/>
          <w:szCs w:val="26"/>
        </w:rPr>
        <w:t>083,585 тыс. руб.</w:t>
      </w:r>
    </w:p>
    <w:p w14:paraId="24E671AC" w14:textId="77777777" w:rsidR="0087476C" w:rsidRPr="0087476C" w:rsidRDefault="0087476C" w:rsidP="0087476C">
      <w:pPr>
        <w:spacing w:after="0" w:line="360" w:lineRule="auto"/>
        <w:ind w:firstLine="567"/>
        <w:contextualSpacing/>
        <w:jc w:val="both"/>
        <w:rPr>
          <w:rFonts w:ascii="Myriad Pro" w:eastAsia="Calibri" w:hAnsi="Myriad Pro" w:cs="Times New Roman"/>
          <w:color w:val="000000"/>
          <w:sz w:val="26"/>
          <w:szCs w:val="26"/>
        </w:rPr>
      </w:pPr>
      <w:r w:rsidRPr="0087476C">
        <w:rPr>
          <w:rFonts w:ascii="Myriad Pro" w:eastAsia="Calibri" w:hAnsi="Myriad Pro" w:cs="Times New Roman"/>
          <w:color w:val="000000"/>
          <w:sz w:val="26"/>
          <w:szCs w:val="26"/>
        </w:rPr>
        <w:t xml:space="preserve"> В соответствии с налоговой декларацией по налогу на прибыль за 2017 год доля налоговой базы, приходящейся на филиал</w:t>
      </w:r>
      <w:r w:rsidRPr="0087476C">
        <w:rPr>
          <w:rFonts w:ascii="Calibri" w:eastAsia="Calibri" w:hAnsi="Calibri" w:cs="Times New Roman"/>
        </w:rPr>
        <w:t xml:space="preserve"> </w:t>
      </w:r>
      <w:r w:rsidRPr="0087476C">
        <w:rPr>
          <w:rFonts w:ascii="Myriad Pro" w:eastAsia="Calibri" w:hAnsi="Myriad Pro" w:cs="Times New Roman"/>
          <w:color w:val="000000"/>
          <w:sz w:val="26"/>
          <w:szCs w:val="26"/>
        </w:rPr>
        <w:t>ПАО «МРСК Юга» - «Волгоградэнерго», составила 24,11935522 %, сумма налога на прибыль, подлежащая уплате в бюджет Волгоградской области, составила 70 448,68 тыс. руб.</w:t>
      </w:r>
    </w:p>
    <w:p w14:paraId="37A3A7C8" w14:textId="77777777" w:rsidR="0087476C" w:rsidRPr="0087476C" w:rsidRDefault="0087476C" w:rsidP="0087476C">
      <w:pPr>
        <w:spacing w:after="0" w:line="360" w:lineRule="auto"/>
        <w:ind w:firstLine="567"/>
        <w:contextualSpacing/>
        <w:jc w:val="both"/>
        <w:rPr>
          <w:rFonts w:ascii="Myriad Pro" w:eastAsia="Calibri" w:hAnsi="Myriad Pro" w:cs="Times New Roman"/>
          <w:color w:val="000000"/>
          <w:sz w:val="26"/>
          <w:szCs w:val="26"/>
        </w:rPr>
      </w:pPr>
      <w:r w:rsidRPr="0087476C">
        <w:rPr>
          <w:rFonts w:ascii="Myriad Pro" w:eastAsia="Calibri" w:hAnsi="Myriad Pro" w:cs="Times New Roman"/>
          <w:color w:val="000000"/>
          <w:sz w:val="26"/>
          <w:szCs w:val="26"/>
        </w:rPr>
        <w:lastRenderedPageBreak/>
        <w:t xml:space="preserve">Согласно представленным данным раздельного учета выручка </w:t>
      </w:r>
      <w:bookmarkStart w:id="40" w:name="_Hlk40431312"/>
      <w:r w:rsidRPr="0087476C">
        <w:rPr>
          <w:rFonts w:ascii="Myriad Pro" w:eastAsia="Calibri" w:hAnsi="Myriad Pro" w:cs="Times New Roman"/>
          <w:color w:val="000000"/>
          <w:sz w:val="26"/>
          <w:szCs w:val="26"/>
        </w:rPr>
        <w:t>филиала ПАО «МРСК Юга» - «Волгоградэнерго»</w:t>
      </w:r>
      <w:bookmarkEnd w:id="40"/>
      <w:r w:rsidRPr="0087476C">
        <w:rPr>
          <w:rFonts w:ascii="Myriad Pro" w:eastAsia="Calibri" w:hAnsi="Myriad Pro" w:cs="Times New Roman"/>
          <w:color w:val="000000"/>
          <w:sz w:val="26"/>
          <w:szCs w:val="26"/>
        </w:rPr>
        <w:t xml:space="preserve"> от оказания услуг по передаче электрической энергии и технологического присоединения в 2017 году составила 99,59% от общей суммы выручки.</w:t>
      </w:r>
    </w:p>
    <w:p w14:paraId="1C686466" w14:textId="77777777" w:rsidR="0087476C" w:rsidRPr="0087476C" w:rsidRDefault="0087476C" w:rsidP="0087476C">
      <w:pPr>
        <w:spacing w:after="0" w:line="360" w:lineRule="auto"/>
        <w:ind w:firstLine="567"/>
        <w:contextualSpacing/>
        <w:jc w:val="both"/>
        <w:rPr>
          <w:rFonts w:ascii="Myriad Pro" w:eastAsia="Calibri" w:hAnsi="Myriad Pro" w:cs="Times New Roman"/>
          <w:color w:val="000000"/>
          <w:sz w:val="26"/>
          <w:szCs w:val="26"/>
        </w:rPr>
      </w:pPr>
      <w:r w:rsidRPr="0087476C">
        <w:rPr>
          <w:rFonts w:ascii="Myriad Pro" w:eastAsia="Calibri" w:hAnsi="Myriad Pro" w:cs="Times New Roman"/>
          <w:color w:val="000000"/>
          <w:sz w:val="26"/>
          <w:szCs w:val="26"/>
        </w:rPr>
        <w:t>Расчет суммы расходов по статье «Налог на прибыль», подлежащих учету в НВВ филиала ПАО «МРСК Юга» - «Волгоградэнерго» на 2019 год согласно факту отчетного периода (2017 год) представлен в следующей таблице.</w:t>
      </w:r>
    </w:p>
    <w:tbl>
      <w:tblPr>
        <w:tblW w:w="5000" w:type="pct"/>
        <w:tblLayout w:type="fixed"/>
        <w:tblLook w:val="04A0" w:firstRow="1" w:lastRow="0" w:firstColumn="1" w:lastColumn="0" w:noHBand="0" w:noVBand="1"/>
      </w:tblPr>
      <w:tblGrid>
        <w:gridCol w:w="6373"/>
        <w:gridCol w:w="1277"/>
        <w:gridCol w:w="1695"/>
      </w:tblGrid>
      <w:tr w:rsidR="0087476C" w:rsidRPr="0087476C" w14:paraId="070CC783" w14:textId="77777777" w:rsidTr="0087476C">
        <w:trPr>
          <w:trHeight w:val="502"/>
          <w:tblHeader/>
        </w:trPr>
        <w:tc>
          <w:tcPr>
            <w:tcW w:w="3410"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BE04E21" w14:textId="77777777" w:rsidR="0087476C" w:rsidRPr="0087476C" w:rsidRDefault="0087476C" w:rsidP="00E12BD6">
            <w:pPr>
              <w:spacing w:after="0"/>
              <w:jc w:val="center"/>
              <w:rPr>
                <w:rFonts w:ascii="Myriad Pro" w:eastAsia="Times New Roman" w:hAnsi="Myriad Pro" w:cs="Times New Roman"/>
                <w:b/>
                <w:color w:val="FFFFFF"/>
                <w:lang w:eastAsia="ru-RU"/>
              </w:rPr>
            </w:pPr>
            <w:r w:rsidRPr="0087476C">
              <w:rPr>
                <w:rFonts w:ascii="Myriad Pro" w:eastAsia="Times New Roman" w:hAnsi="Myriad Pro" w:cs="Times New Roman"/>
                <w:b/>
                <w:color w:val="FFFFFF"/>
                <w:lang w:eastAsia="ru-RU"/>
              </w:rPr>
              <w:t>Наименование показателей</w:t>
            </w:r>
          </w:p>
        </w:tc>
        <w:tc>
          <w:tcPr>
            <w:tcW w:w="683"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7224738" w14:textId="77777777" w:rsidR="0087476C" w:rsidRPr="0087476C" w:rsidRDefault="0087476C" w:rsidP="00E12BD6">
            <w:pPr>
              <w:spacing w:after="0"/>
              <w:jc w:val="center"/>
              <w:rPr>
                <w:rFonts w:ascii="Myriad Pro" w:eastAsia="Times New Roman" w:hAnsi="Myriad Pro" w:cs="Times New Roman"/>
                <w:b/>
                <w:color w:val="FFFFFF"/>
                <w:lang w:eastAsia="ru-RU"/>
              </w:rPr>
            </w:pPr>
            <w:r w:rsidRPr="0087476C">
              <w:rPr>
                <w:rFonts w:ascii="Myriad Pro" w:eastAsia="Times New Roman" w:hAnsi="Myriad Pro" w:cs="Times New Roman"/>
                <w:b/>
                <w:color w:val="FFFFFF"/>
                <w:lang w:eastAsia="ru-RU"/>
              </w:rPr>
              <w:t>Ед. изм.</w:t>
            </w:r>
          </w:p>
        </w:tc>
        <w:tc>
          <w:tcPr>
            <w:tcW w:w="907"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912F34E" w14:textId="77777777" w:rsidR="0087476C" w:rsidRPr="0087476C" w:rsidRDefault="0087476C" w:rsidP="00E12BD6">
            <w:pPr>
              <w:spacing w:after="0"/>
              <w:jc w:val="center"/>
              <w:rPr>
                <w:rFonts w:ascii="Myriad Pro" w:eastAsia="Times New Roman" w:hAnsi="Myriad Pro" w:cs="Times New Roman"/>
                <w:b/>
                <w:color w:val="FFFFFF"/>
                <w:lang w:eastAsia="ru-RU"/>
              </w:rPr>
            </w:pPr>
            <w:r w:rsidRPr="0087476C">
              <w:rPr>
                <w:rFonts w:ascii="Myriad Pro" w:eastAsia="Times New Roman" w:hAnsi="Myriad Pro" w:cs="Times New Roman"/>
                <w:b/>
                <w:color w:val="FFFFFF"/>
                <w:lang w:eastAsia="ru-RU"/>
              </w:rPr>
              <w:t>Факт за 2017</w:t>
            </w:r>
          </w:p>
        </w:tc>
      </w:tr>
      <w:tr w:rsidR="0087476C" w:rsidRPr="0087476C" w14:paraId="2707A8D6" w14:textId="77777777" w:rsidTr="0087476C">
        <w:trPr>
          <w:trHeight w:val="255"/>
        </w:trPr>
        <w:tc>
          <w:tcPr>
            <w:tcW w:w="3410" w:type="pct"/>
            <w:tcBorders>
              <w:top w:val="single" w:sz="4" w:space="0" w:color="FFFFFF"/>
              <w:left w:val="single" w:sz="4" w:space="0" w:color="auto"/>
              <w:bottom w:val="single" w:sz="4" w:space="0" w:color="auto"/>
              <w:right w:val="single" w:sz="4" w:space="0" w:color="auto"/>
            </w:tcBorders>
            <w:shd w:val="clear" w:color="auto" w:fill="auto"/>
            <w:noWrap/>
            <w:vAlign w:val="bottom"/>
            <w:hideMark/>
          </w:tcPr>
          <w:p w14:paraId="104EADB5" w14:textId="77777777" w:rsidR="0087476C" w:rsidRPr="0087476C" w:rsidRDefault="0087476C" w:rsidP="00E12BD6">
            <w:pPr>
              <w:spacing w:after="0"/>
              <w:rPr>
                <w:rFonts w:ascii="Myriad Pro" w:eastAsia="Times New Roman" w:hAnsi="Myriad Pro" w:cs="Times New Roman"/>
                <w:lang w:eastAsia="ru-RU"/>
              </w:rPr>
            </w:pPr>
            <w:r w:rsidRPr="0087476C">
              <w:rPr>
                <w:rFonts w:ascii="Myriad Pro" w:eastAsia="Times New Roman" w:hAnsi="Myriad Pro" w:cs="Times New Roman"/>
                <w:lang w:eastAsia="ru-RU"/>
              </w:rPr>
              <w:t>Налоговая база</w:t>
            </w:r>
          </w:p>
        </w:tc>
        <w:tc>
          <w:tcPr>
            <w:tcW w:w="683" w:type="pct"/>
            <w:tcBorders>
              <w:top w:val="single" w:sz="4" w:space="0" w:color="FFFFFF"/>
              <w:left w:val="nil"/>
              <w:bottom w:val="single" w:sz="4" w:space="0" w:color="auto"/>
              <w:right w:val="single" w:sz="4" w:space="0" w:color="auto"/>
            </w:tcBorders>
            <w:vAlign w:val="center"/>
          </w:tcPr>
          <w:p w14:paraId="356AA650" w14:textId="77777777" w:rsidR="0087476C" w:rsidRPr="0087476C" w:rsidRDefault="0087476C" w:rsidP="00E12BD6">
            <w:pPr>
              <w:spacing w:after="0"/>
              <w:jc w:val="center"/>
              <w:rPr>
                <w:rFonts w:ascii="Myriad Pro" w:eastAsia="Times New Roman" w:hAnsi="Myriad Pro" w:cs="Times New Roman"/>
                <w:lang w:eastAsia="ru-RU"/>
              </w:rPr>
            </w:pPr>
            <w:r w:rsidRPr="0087476C">
              <w:rPr>
                <w:rFonts w:ascii="Myriad Pro" w:eastAsia="Times New Roman" w:hAnsi="Myriad Pro" w:cs="Times New Roman"/>
                <w:lang w:eastAsia="ru-RU"/>
              </w:rPr>
              <w:t>тыс. руб.</w:t>
            </w:r>
          </w:p>
        </w:tc>
        <w:tc>
          <w:tcPr>
            <w:tcW w:w="907" w:type="pct"/>
            <w:tcBorders>
              <w:top w:val="single" w:sz="4" w:space="0" w:color="FFFFFF"/>
              <w:left w:val="single" w:sz="4" w:space="0" w:color="auto"/>
              <w:bottom w:val="single" w:sz="4" w:space="0" w:color="auto"/>
              <w:right w:val="single" w:sz="4" w:space="0" w:color="auto"/>
            </w:tcBorders>
            <w:shd w:val="clear" w:color="auto" w:fill="auto"/>
            <w:noWrap/>
            <w:vAlign w:val="center"/>
          </w:tcPr>
          <w:p w14:paraId="577B0F52" w14:textId="77777777" w:rsidR="0087476C" w:rsidRPr="0087476C" w:rsidRDefault="0087476C" w:rsidP="00E12BD6">
            <w:pPr>
              <w:spacing w:after="0"/>
              <w:jc w:val="right"/>
              <w:rPr>
                <w:rFonts w:ascii="Myriad Pro" w:eastAsia="Times New Roman" w:hAnsi="Myriad Pro" w:cs="Times New Roman"/>
                <w:lang w:eastAsia="ru-RU"/>
              </w:rPr>
            </w:pPr>
            <w:r w:rsidRPr="0087476C">
              <w:rPr>
                <w:rFonts w:ascii="Myriad Pro" w:eastAsia="Times New Roman" w:hAnsi="Myriad Pro" w:cs="Times New Roman"/>
                <w:lang w:eastAsia="ru-RU"/>
              </w:rPr>
              <w:t>1 718 138,73</w:t>
            </w:r>
          </w:p>
        </w:tc>
      </w:tr>
      <w:tr w:rsidR="0087476C" w:rsidRPr="0087476C" w14:paraId="126D7DCF" w14:textId="77777777" w:rsidTr="0087476C">
        <w:trPr>
          <w:trHeight w:val="255"/>
        </w:trPr>
        <w:tc>
          <w:tcPr>
            <w:tcW w:w="3410" w:type="pct"/>
            <w:vMerge w:val="restart"/>
            <w:tcBorders>
              <w:top w:val="nil"/>
              <w:left w:val="single" w:sz="4" w:space="0" w:color="auto"/>
              <w:right w:val="single" w:sz="4" w:space="0" w:color="auto"/>
            </w:tcBorders>
            <w:shd w:val="clear" w:color="auto" w:fill="auto"/>
            <w:noWrap/>
            <w:vAlign w:val="center"/>
            <w:hideMark/>
          </w:tcPr>
          <w:p w14:paraId="6BE4F0BB" w14:textId="77777777" w:rsidR="0087476C" w:rsidRPr="0087476C" w:rsidRDefault="0087476C" w:rsidP="00E12BD6">
            <w:pPr>
              <w:spacing w:after="0"/>
              <w:rPr>
                <w:rFonts w:ascii="Myriad Pro" w:eastAsia="Times New Roman" w:hAnsi="Myriad Pro" w:cs="Times New Roman"/>
                <w:lang w:eastAsia="ru-RU"/>
              </w:rPr>
            </w:pPr>
            <w:r w:rsidRPr="0087476C">
              <w:rPr>
                <w:rFonts w:ascii="Myriad Pro" w:eastAsia="Times New Roman" w:hAnsi="Myriad Pro" w:cs="Times New Roman"/>
                <w:lang w:eastAsia="ru-RU"/>
              </w:rPr>
              <w:t>Доля налоговой базы, отнесенная на филиал ПАО «МРСК Юга» - «Волгоградэнерго»</w:t>
            </w:r>
          </w:p>
        </w:tc>
        <w:tc>
          <w:tcPr>
            <w:tcW w:w="683" w:type="pct"/>
            <w:tcBorders>
              <w:top w:val="single" w:sz="4" w:space="0" w:color="auto"/>
              <w:left w:val="nil"/>
              <w:bottom w:val="single" w:sz="4" w:space="0" w:color="auto"/>
              <w:right w:val="single" w:sz="4" w:space="0" w:color="auto"/>
            </w:tcBorders>
            <w:vAlign w:val="center"/>
          </w:tcPr>
          <w:p w14:paraId="48F431B7" w14:textId="77777777" w:rsidR="0087476C" w:rsidRPr="0087476C" w:rsidRDefault="0087476C" w:rsidP="00E12BD6">
            <w:pPr>
              <w:spacing w:after="0"/>
              <w:jc w:val="center"/>
              <w:rPr>
                <w:rFonts w:ascii="Myriad Pro" w:eastAsia="Times New Roman" w:hAnsi="Myriad Pro" w:cs="Times New Roman"/>
                <w:lang w:eastAsia="ru-RU"/>
              </w:rPr>
            </w:pPr>
            <w:r w:rsidRPr="0087476C">
              <w:rPr>
                <w:rFonts w:ascii="Myriad Pro" w:eastAsia="Times New Roman" w:hAnsi="Myriad Pro" w:cs="Times New Roman"/>
                <w:lang w:eastAsia="ru-RU"/>
              </w:rPr>
              <w:t>%</w:t>
            </w:r>
          </w:p>
        </w:tc>
        <w:tc>
          <w:tcPr>
            <w:tcW w:w="907" w:type="pct"/>
            <w:tcBorders>
              <w:top w:val="nil"/>
              <w:left w:val="single" w:sz="4" w:space="0" w:color="auto"/>
              <w:bottom w:val="single" w:sz="4" w:space="0" w:color="auto"/>
              <w:right w:val="single" w:sz="4" w:space="0" w:color="auto"/>
            </w:tcBorders>
            <w:shd w:val="clear" w:color="auto" w:fill="auto"/>
            <w:noWrap/>
            <w:vAlign w:val="center"/>
          </w:tcPr>
          <w:p w14:paraId="5B241604" w14:textId="77777777" w:rsidR="0087476C" w:rsidRPr="0087476C" w:rsidRDefault="0087476C" w:rsidP="00E12BD6">
            <w:pPr>
              <w:spacing w:after="0"/>
              <w:jc w:val="right"/>
              <w:rPr>
                <w:rFonts w:ascii="Myriad Pro" w:eastAsia="Times New Roman" w:hAnsi="Myriad Pro" w:cs="Times New Roman"/>
                <w:lang w:eastAsia="ru-RU"/>
              </w:rPr>
            </w:pPr>
            <w:r w:rsidRPr="0087476C">
              <w:rPr>
                <w:rFonts w:ascii="Myriad Pro" w:eastAsia="Times New Roman" w:hAnsi="Myriad Pro" w:cs="Times New Roman"/>
                <w:lang w:eastAsia="ru-RU"/>
              </w:rPr>
              <w:t>24,11935522</w:t>
            </w:r>
          </w:p>
        </w:tc>
      </w:tr>
      <w:tr w:rsidR="0087476C" w:rsidRPr="0087476C" w14:paraId="5E0F788D" w14:textId="77777777" w:rsidTr="0087476C">
        <w:trPr>
          <w:trHeight w:val="255"/>
        </w:trPr>
        <w:tc>
          <w:tcPr>
            <w:tcW w:w="3410" w:type="pct"/>
            <w:vMerge/>
            <w:tcBorders>
              <w:left w:val="single" w:sz="4" w:space="0" w:color="auto"/>
              <w:bottom w:val="single" w:sz="4" w:space="0" w:color="auto"/>
              <w:right w:val="single" w:sz="4" w:space="0" w:color="auto"/>
            </w:tcBorders>
            <w:shd w:val="clear" w:color="auto" w:fill="auto"/>
            <w:noWrap/>
            <w:vAlign w:val="bottom"/>
          </w:tcPr>
          <w:p w14:paraId="0D802653" w14:textId="77777777" w:rsidR="0087476C" w:rsidRPr="0087476C" w:rsidRDefault="0087476C" w:rsidP="00E12BD6">
            <w:pPr>
              <w:spacing w:after="0"/>
              <w:rPr>
                <w:rFonts w:ascii="Myriad Pro" w:eastAsia="Times New Roman" w:hAnsi="Myriad Pro" w:cs="Times New Roman"/>
                <w:lang w:eastAsia="ru-RU"/>
              </w:rPr>
            </w:pPr>
          </w:p>
        </w:tc>
        <w:tc>
          <w:tcPr>
            <w:tcW w:w="683" w:type="pct"/>
            <w:tcBorders>
              <w:top w:val="single" w:sz="4" w:space="0" w:color="auto"/>
              <w:left w:val="nil"/>
              <w:bottom w:val="single" w:sz="4" w:space="0" w:color="auto"/>
              <w:right w:val="single" w:sz="4" w:space="0" w:color="auto"/>
            </w:tcBorders>
            <w:vAlign w:val="center"/>
          </w:tcPr>
          <w:p w14:paraId="084AF381" w14:textId="77777777" w:rsidR="0087476C" w:rsidRPr="0087476C" w:rsidRDefault="0087476C" w:rsidP="00E12BD6">
            <w:pPr>
              <w:spacing w:after="0"/>
              <w:jc w:val="center"/>
              <w:rPr>
                <w:rFonts w:ascii="Myriad Pro" w:eastAsia="Times New Roman" w:hAnsi="Myriad Pro" w:cs="Times New Roman"/>
                <w:lang w:eastAsia="ru-RU"/>
              </w:rPr>
            </w:pPr>
            <w:r w:rsidRPr="0087476C">
              <w:rPr>
                <w:rFonts w:ascii="Myriad Pro" w:eastAsia="Times New Roman" w:hAnsi="Myriad Pro" w:cs="Times New Roman"/>
                <w:lang w:eastAsia="ru-RU"/>
              </w:rPr>
              <w:t>тыс. руб.</w:t>
            </w:r>
          </w:p>
        </w:tc>
        <w:tc>
          <w:tcPr>
            <w:tcW w:w="907" w:type="pct"/>
            <w:tcBorders>
              <w:top w:val="nil"/>
              <w:left w:val="single" w:sz="4" w:space="0" w:color="auto"/>
              <w:bottom w:val="single" w:sz="4" w:space="0" w:color="auto"/>
              <w:right w:val="single" w:sz="4" w:space="0" w:color="auto"/>
            </w:tcBorders>
            <w:shd w:val="clear" w:color="auto" w:fill="auto"/>
            <w:noWrap/>
            <w:vAlign w:val="center"/>
          </w:tcPr>
          <w:p w14:paraId="3E6C5BED" w14:textId="77777777" w:rsidR="0087476C" w:rsidRPr="0087476C" w:rsidRDefault="0087476C" w:rsidP="00E12BD6">
            <w:pPr>
              <w:spacing w:after="0"/>
              <w:jc w:val="right"/>
              <w:rPr>
                <w:rFonts w:ascii="Myriad Pro" w:eastAsia="Times New Roman" w:hAnsi="Myriad Pro" w:cs="Times New Roman"/>
                <w:lang w:eastAsia="ru-RU"/>
              </w:rPr>
            </w:pPr>
            <w:r w:rsidRPr="0087476C">
              <w:rPr>
                <w:rFonts w:ascii="Myriad Pro" w:eastAsia="Times New Roman" w:hAnsi="Myriad Pro" w:cs="Times New Roman"/>
                <w:lang w:eastAsia="ru-RU"/>
              </w:rPr>
              <w:t>414 403,98</w:t>
            </w:r>
          </w:p>
        </w:tc>
      </w:tr>
      <w:tr w:rsidR="0087476C" w:rsidRPr="0087476C" w14:paraId="392334D5" w14:textId="77777777" w:rsidTr="0087476C">
        <w:trPr>
          <w:trHeight w:val="262"/>
        </w:trPr>
        <w:tc>
          <w:tcPr>
            <w:tcW w:w="3410" w:type="pct"/>
            <w:tcBorders>
              <w:top w:val="nil"/>
              <w:left w:val="single" w:sz="4" w:space="0" w:color="auto"/>
              <w:bottom w:val="single" w:sz="4" w:space="0" w:color="auto"/>
              <w:right w:val="single" w:sz="4" w:space="0" w:color="auto"/>
            </w:tcBorders>
            <w:shd w:val="clear" w:color="auto" w:fill="auto"/>
            <w:noWrap/>
            <w:vAlign w:val="bottom"/>
            <w:hideMark/>
          </w:tcPr>
          <w:p w14:paraId="129090D1" w14:textId="77777777" w:rsidR="0087476C" w:rsidRPr="0087476C" w:rsidRDefault="0087476C" w:rsidP="00E12BD6">
            <w:pPr>
              <w:spacing w:after="0"/>
              <w:rPr>
                <w:rFonts w:ascii="Myriad Pro" w:eastAsia="Times New Roman" w:hAnsi="Myriad Pro" w:cs="Times New Roman"/>
                <w:lang w:eastAsia="ru-RU"/>
              </w:rPr>
            </w:pPr>
            <w:r w:rsidRPr="0087476C">
              <w:rPr>
                <w:rFonts w:ascii="Myriad Pro" w:eastAsia="Times New Roman" w:hAnsi="Myriad Pro" w:cs="Times New Roman"/>
                <w:lang w:eastAsia="ru-RU"/>
              </w:rPr>
              <w:t>Сумма налога на прибыль к уплате в федеральный бюджет по ставке 3%, приходящаяся на филиал ПАО «МРСК Юга» - «Волгоградэнерго»</w:t>
            </w:r>
          </w:p>
        </w:tc>
        <w:tc>
          <w:tcPr>
            <w:tcW w:w="683" w:type="pct"/>
            <w:tcBorders>
              <w:top w:val="single" w:sz="4" w:space="0" w:color="auto"/>
              <w:left w:val="nil"/>
              <w:bottom w:val="single" w:sz="4" w:space="0" w:color="auto"/>
              <w:right w:val="single" w:sz="4" w:space="0" w:color="auto"/>
            </w:tcBorders>
            <w:vAlign w:val="center"/>
          </w:tcPr>
          <w:p w14:paraId="4F10625D" w14:textId="77777777" w:rsidR="0087476C" w:rsidRPr="0087476C" w:rsidRDefault="0087476C" w:rsidP="00E12BD6">
            <w:pPr>
              <w:spacing w:after="0"/>
              <w:jc w:val="center"/>
              <w:rPr>
                <w:rFonts w:ascii="Myriad Pro" w:eastAsia="Times New Roman" w:hAnsi="Myriad Pro" w:cs="Times New Roman"/>
                <w:lang w:eastAsia="ru-RU"/>
              </w:rPr>
            </w:pPr>
            <w:r w:rsidRPr="0087476C">
              <w:rPr>
                <w:rFonts w:ascii="Myriad Pro" w:eastAsia="Times New Roman" w:hAnsi="Myriad Pro" w:cs="Times New Roman"/>
                <w:lang w:eastAsia="ru-RU"/>
              </w:rPr>
              <w:t>тыс. руб.</w:t>
            </w:r>
          </w:p>
        </w:tc>
        <w:tc>
          <w:tcPr>
            <w:tcW w:w="907" w:type="pct"/>
            <w:tcBorders>
              <w:top w:val="nil"/>
              <w:left w:val="single" w:sz="4" w:space="0" w:color="auto"/>
              <w:bottom w:val="single" w:sz="4" w:space="0" w:color="auto"/>
              <w:right w:val="single" w:sz="4" w:space="0" w:color="auto"/>
            </w:tcBorders>
            <w:shd w:val="clear" w:color="auto" w:fill="auto"/>
            <w:noWrap/>
            <w:vAlign w:val="center"/>
          </w:tcPr>
          <w:p w14:paraId="429A6BB7" w14:textId="77777777" w:rsidR="0087476C" w:rsidRPr="0087476C" w:rsidRDefault="0087476C" w:rsidP="00E12BD6">
            <w:pPr>
              <w:spacing w:after="0"/>
              <w:jc w:val="right"/>
              <w:rPr>
                <w:rFonts w:ascii="Myriad Pro" w:eastAsia="Times New Roman" w:hAnsi="Myriad Pro" w:cs="Times New Roman"/>
                <w:lang w:eastAsia="ru-RU"/>
              </w:rPr>
            </w:pPr>
            <w:r w:rsidRPr="0087476C">
              <w:rPr>
                <w:rFonts w:ascii="Myriad Pro" w:eastAsia="Times New Roman" w:hAnsi="Myriad Pro" w:cs="Times New Roman"/>
                <w:lang w:eastAsia="ru-RU"/>
              </w:rPr>
              <w:t>12 432,12</w:t>
            </w:r>
          </w:p>
        </w:tc>
      </w:tr>
      <w:tr w:rsidR="0087476C" w:rsidRPr="0087476C" w14:paraId="4957EA06" w14:textId="77777777" w:rsidTr="0087476C">
        <w:trPr>
          <w:trHeight w:val="262"/>
        </w:trPr>
        <w:tc>
          <w:tcPr>
            <w:tcW w:w="3410" w:type="pct"/>
            <w:tcBorders>
              <w:top w:val="nil"/>
              <w:left w:val="single" w:sz="4" w:space="0" w:color="auto"/>
              <w:bottom w:val="single" w:sz="4" w:space="0" w:color="auto"/>
              <w:right w:val="single" w:sz="4" w:space="0" w:color="auto"/>
            </w:tcBorders>
            <w:shd w:val="clear" w:color="auto" w:fill="auto"/>
            <w:noWrap/>
            <w:vAlign w:val="bottom"/>
            <w:hideMark/>
          </w:tcPr>
          <w:p w14:paraId="16AE91B1" w14:textId="77777777" w:rsidR="0087476C" w:rsidRPr="0087476C" w:rsidRDefault="0087476C" w:rsidP="00E12BD6">
            <w:pPr>
              <w:spacing w:after="0"/>
              <w:rPr>
                <w:rFonts w:ascii="Myriad Pro" w:eastAsia="Times New Roman" w:hAnsi="Myriad Pro" w:cs="Times New Roman"/>
                <w:lang w:eastAsia="ru-RU"/>
              </w:rPr>
            </w:pPr>
            <w:r w:rsidRPr="0087476C">
              <w:rPr>
                <w:rFonts w:ascii="Myriad Pro" w:eastAsia="Times New Roman" w:hAnsi="Myriad Pro" w:cs="Times New Roman"/>
                <w:lang w:eastAsia="ru-RU"/>
              </w:rPr>
              <w:t>Сумма налога на прибыль к уплате в бюджет субъекта РФ по ставке 17 %, приходящаяся на филиал ПАО «МРСК Юга» - «Волгоградэнерго»</w:t>
            </w:r>
          </w:p>
        </w:tc>
        <w:tc>
          <w:tcPr>
            <w:tcW w:w="683" w:type="pct"/>
            <w:tcBorders>
              <w:top w:val="single" w:sz="4" w:space="0" w:color="auto"/>
              <w:left w:val="nil"/>
              <w:bottom w:val="single" w:sz="4" w:space="0" w:color="auto"/>
              <w:right w:val="single" w:sz="4" w:space="0" w:color="auto"/>
            </w:tcBorders>
            <w:vAlign w:val="center"/>
          </w:tcPr>
          <w:p w14:paraId="421803A0" w14:textId="77777777" w:rsidR="0087476C" w:rsidRPr="0087476C" w:rsidRDefault="0087476C" w:rsidP="00E12BD6">
            <w:pPr>
              <w:spacing w:after="0"/>
              <w:jc w:val="center"/>
              <w:rPr>
                <w:rFonts w:ascii="Myriad Pro" w:eastAsia="Times New Roman" w:hAnsi="Myriad Pro" w:cs="Times New Roman"/>
                <w:lang w:eastAsia="ru-RU"/>
              </w:rPr>
            </w:pPr>
            <w:r w:rsidRPr="0087476C">
              <w:rPr>
                <w:rFonts w:ascii="Myriad Pro" w:eastAsia="Times New Roman" w:hAnsi="Myriad Pro" w:cs="Times New Roman"/>
                <w:lang w:eastAsia="ru-RU"/>
              </w:rPr>
              <w:t>тыс. руб.</w:t>
            </w:r>
          </w:p>
        </w:tc>
        <w:tc>
          <w:tcPr>
            <w:tcW w:w="907" w:type="pct"/>
            <w:tcBorders>
              <w:top w:val="nil"/>
              <w:left w:val="single" w:sz="4" w:space="0" w:color="auto"/>
              <w:bottom w:val="single" w:sz="4" w:space="0" w:color="auto"/>
              <w:right w:val="single" w:sz="4" w:space="0" w:color="auto"/>
            </w:tcBorders>
            <w:shd w:val="clear" w:color="auto" w:fill="auto"/>
            <w:noWrap/>
            <w:vAlign w:val="center"/>
          </w:tcPr>
          <w:p w14:paraId="2E4FE02D" w14:textId="77777777" w:rsidR="0087476C" w:rsidRPr="0087476C" w:rsidRDefault="0087476C" w:rsidP="00E12BD6">
            <w:pPr>
              <w:spacing w:after="0"/>
              <w:jc w:val="right"/>
              <w:rPr>
                <w:rFonts w:ascii="Myriad Pro" w:eastAsia="Times New Roman" w:hAnsi="Myriad Pro" w:cs="Times New Roman"/>
                <w:lang w:eastAsia="ru-RU"/>
              </w:rPr>
            </w:pPr>
            <w:r w:rsidRPr="0087476C">
              <w:rPr>
                <w:rFonts w:ascii="Myriad Pro" w:eastAsia="Times New Roman" w:hAnsi="Myriad Pro" w:cs="Times New Roman"/>
                <w:lang w:eastAsia="ru-RU"/>
              </w:rPr>
              <w:t>70 448,68</w:t>
            </w:r>
          </w:p>
        </w:tc>
      </w:tr>
      <w:tr w:rsidR="0087476C" w:rsidRPr="0087476C" w14:paraId="1F423D26" w14:textId="77777777" w:rsidTr="0087476C">
        <w:trPr>
          <w:trHeight w:val="262"/>
        </w:trPr>
        <w:tc>
          <w:tcPr>
            <w:tcW w:w="3410" w:type="pct"/>
            <w:tcBorders>
              <w:top w:val="nil"/>
              <w:left w:val="single" w:sz="4" w:space="0" w:color="auto"/>
              <w:bottom w:val="single" w:sz="4" w:space="0" w:color="auto"/>
              <w:right w:val="single" w:sz="4" w:space="0" w:color="auto"/>
            </w:tcBorders>
            <w:shd w:val="clear" w:color="auto" w:fill="auto"/>
            <w:vAlign w:val="bottom"/>
            <w:hideMark/>
          </w:tcPr>
          <w:p w14:paraId="4CB9D38D" w14:textId="77777777" w:rsidR="0087476C" w:rsidRPr="0087476C" w:rsidRDefault="0087476C" w:rsidP="00E12BD6">
            <w:pPr>
              <w:spacing w:after="0"/>
              <w:rPr>
                <w:rFonts w:ascii="Myriad Pro" w:eastAsia="Times New Roman" w:hAnsi="Myriad Pro" w:cs="Times New Roman"/>
                <w:lang w:eastAsia="ru-RU"/>
              </w:rPr>
            </w:pPr>
            <w:r w:rsidRPr="0087476C">
              <w:rPr>
                <w:rFonts w:ascii="Myriad Pro" w:eastAsia="Times New Roman" w:hAnsi="Myriad Pro" w:cs="Times New Roman"/>
                <w:lang w:eastAsia="ru-RU"/>
              </w:rPr>
              <w:t>Итого налог на прибыль, отнесенный на филиал ПАО «МРСК Юга» - «Волгоградэнерго»</w:t>
            </w:r>
          </w:p>
        </w:tc>
        <w:tc>
          <w:tcPr>
            <w:tcW w:w="683" w:type="pct"/>
            <w:tcBorders>
              <w:top w:val="single" w:sz="4" w:space="0" w:color="auto"/>
              <w:left w:val="nil"/>
              <w:bottom w:val="single" w:sz="4" w:space="0" w:color="auto"/>
              <w:right w:val="single" w:sz="4" w:space="0" w:color="auto"/>
            </w:tcBorders>
            <w:vAlign w:val="center"/>
          </w:tcPr>
          <w:p w14:paraId="0FF5AD3B" w14:textId="77777777" w:rsidR="0087476C" w:rsidRPr="0087476C" w:rsidRDefault="0087476C" w:rsidP="00E12BD6">
            <w:pPr>
              <w:spacing w:after="0"/>
              <w:jc w:val="center"/>
              <w:rPr>
                <w:rFonts w:ascii="Myriad Pro" w:eastAsia="Times New Roman" w:hAnsi="Myriad Pro" w:cs="Times New Roman"/>
                <w:lang w:eastAsia="ru-RU"/>
              </w:rPr>
            </w:pPr>
            <w:r w:rsidRPr="0087476C">
              <w:rPr>
                <w:rFonts w:ascii="Myriad Pro" w:eastAsia="Times New Roman" w:hAnsi="Myriad Pro" w:cs="Times New Roman"/>
                <w:lang w:eastAsia="ru-RU"/>
              </w:rPr>
              <w:t>тыс. руб.</w:t>
            </w:r>
          </w:p>
        </w:tc>
        <w:tc>
          <w:tcPr>
            <w:tcW w:w="907" w:type="pct"/>
            <w:tcBorders>
              <w:top w:val="nil"/>
              <w:left w:val="single" w:sz="4" w:space="0" w:color="auto"/>
              <w:bottom w:val="single" w:sz="4" w:space="0" w:color="auto"/>
              <w:right w:val="single" w:sz="4" w:space="0" w:color="auto"/>
            </w:tcBorders>
            <w:shd w:val="clear" w:color="auto" w:fill="auto"/>
            <w:noWrap/>
            <w:vAlign w:val="center"/>
          </w:tcPr>
          <w:p w14:paraId="5F035E37" w14:textId="77777777" w:rsidR="0087476C" w:rsidRPr="0087476C" w:rsidRDefault="0087476C" w:rsidP="00E12BD6">
            <w:pPr>
              <w:spacing w:after="0"/>
              <w:jc w:val="right"/>
              <w:rPr>
                <w:rFonts w:ascii="Myriad Pro" w:eastAsia="Times New Roman" w:hAnsi="Myriad Pro" w:cs="Times New Roman"/>
                <w:lang w:eastAsia="ru-RU"/>
              </w:rPr>
            </w:pPr>
            <w:r w:rsidRPr="0087476C">
              <w:rPr>
                <w:rFonts w:ascii="Myriad Pro" w:eastAsia="Times New Roman" w:hAnsi="Myriad Pro" w:cs="Times New Roman"/>
                <w:lang w:eastAsia="ru-RU"/>
              </w:rPr>
              <w:t>82 880,80</w:t>
            </w:r>
          </w:p>
        </w:tc>
      </w:tr>
      <w:tr w:rsidR="0087476C" w:rsidRPr="0087476C" w14:paraId="63E0B2D2" w14:textId="77777777" w:rsidTr="0087476C">
        <w:trPr>
          <w:trHeight w:val="262"/>
        </w:trPr>
        <w:tc>
          <w:tcPr>
            <w:tcW w:w="3410" w:type="pct"/>
            <w:tcBorders>
              <w:top w:val="nil"/>
              <w:left w:val="single" w:sz="4" w:space="0" w:color="auto"/>
              <w:bottom w:val="single" w:sz="4" w:space="0" w:color="auto"/>
              <w:right w:val="single" w:sz="4" w:space="0" w:color="auto"/>
            </w:tcBorders>
            <w:shd w:val="clear" w:color="auto" w:fill="auto"/>
            <w:vAlign w:val="bottom"/>
            <w:hideMark/>
          </w:tcPr>
          <w:p w14:paraId="4B309420" w14:textId="77777777" w:rsidR="0087476C" w:rsidRPr="0087476C" w:rsidRDefault="0087476C" w:rsidP="00E12BD6">
            <w:pPr>
              <w:spacing w:after="0"/>
              <w:rPr>
                <w:rFonts w:ascii="Myriad Pro" w:eastAsia="Times New Roman" w:hAnsi="Myriad Pro" w:cs="Times New Roman"/>
                <w:lang w:eastAsia="ru-RU"/>
              </w:rPr>
            </w:pPr>
            <w:r w:rsidRPr="0087476C">
              <w:rPr>
                <w:rFonts w:ascii="Myriad Pro" w:eastAsia="Times New Roman" w:hAnsi="Myriad Pro" w:cs="Times New Roman"/>
                <w:lang w:eastAsia="ru-RU"/>
              </w:rPr>
              <w:t>Доля выручки от деятельности по оказанию услуг по передаче электрической энергии и от услуг по технологическому присоединению в общей выручке филиала ПАО «МРСК Юга» - «Волгоградэнерго» согласно данным раздельного учета*</w:t>
            </w:r>
          </w:p>
        </w:tc>
        <w:tc>
          <w:tcPr>
            <w:tcW w:w="683" w:type="pct"/>
            <w:tcBorders>
              <w:top w:val="single" w:sz="4" w:space="0" w:color="auto"/>
              <w:left w:val="nil"/>
              <w:bottom w:val="single" w:sz="4" w:space="0" w:color="auto"/>
              <w:right w:val="single" w:sz="4" w:space="0" w:color="auto"/>
            </w:tcBorders>
            <w:vAlign w:val="center"/>
          </w:tcPr>
          <w:p w14:paraId="21AF67BE" w14:textId="77777777" w:rsidR="0087476C" w:rsidRPr="0087476C" w:rsidRDefault="0087476C" w:rsidP="00E12BD6">
            <w:pPr>
              <w:spacing w:after="0"/>
              <w:jc w:val="center"/>
              <w:rPr>
                <w:rFonts w:ascii="Myriad Pro" w:eastAsia="Times New Roman" w:hAnsi="Myriad Pro" w:cs="Times New Roman"/>
                <w:lang w:eastAsia="ru-RU"/>
              </w:rPr>
            </w:pPr>
            <w:r w:rsidRPr="0087476C">
              <w:rPr>
                <w:rFonts w:ascii="Myriad Pro" w:eastAsia="Times New Roman" w:hAnsi="Myriad Pro" w:cs="Times New Roman"/>
                <w:lang w:eastAsia="ru-RU"/>
              </w:rPr>
              <w:t>%</w:t>
            </w:r>
          </w:p>
        </w:tc>
        <w:tc>
          <w:tcPr>
            <w:tcW w:w="907" w:type="pct"/>
            <w:tcBorders>
              <w:top w:val="nil"/>
              <w:left w:val="single" w:sz="4" w:space="0" w:color="auto"/>
              <w:bottom w:val="single" w:sz="4" w:space="0" w:color="auto"/>
              <w:right w:val="single" w:sz="4" w:space="0" w:color="auto"/>
            </w:tcBorders>
            <w:shd w:val="clear" w:color="auto" w:fill="auto"/>
            <w:noWrap/>
            <w:vAlign w:val="center"/>
          </w:tcPr>
          <w:p w14:paraId="612BAEE0" w14:textId="77777777" w:rsidR="0087476C" w:rsidRPr="0087476C" w:rsidRDefault="0087476C" w:rsidP="00E12BD6">
            <w:pPr>
              <w:spacing w:after="0"/>
              <w:jc w:val="right"/>
              <w:rPr>
                <w:rFonts w:ascii="Myriad Pro" w:eastAsia="Times New Roman" w:hAnsi="Myriad Pro" w:cs="Times New Roman"/>
                <w:lang w:eastAsia="ru-RU"/>
              </w:rPr>
            </w:pPr>
            <w:r w:rsidRPr="0087476C">
              <w:rPr>
                <w:rFonts w:ascii="Myriad Pro" w:eastAsia="Times New Roman" w:hAnsi="Myriad Pro" w:cs="Times New Roman"/>
                <w:lang w:eastAsia="ru-RU"/>
              </w:rPr>
              <w:t>99,59</w:t>
            </w:r>
          </w:p>
        </w:tc>
      </w:tr>
      <w:tr w:rsidR="0087476C" w:rsidRPr="0087476C" w14:paraId="0B9AC151" w14:textId="77777777" w:rsidTr="0087476C">
        <w:trPr>
          <w:trHeight w:val="262"/>
        </w:trPr>
        <w:tc>
          <w:tcPr>
            <w:tcW w:w="3410"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3E390E43" w14:textId="77777777" w:rsidR="0087476C" w:rsidRPr="0087476C" w:rsidRDefault="0087476C" w:rsidP="00E12BD6">
            <w:pPr>
              <w:spacing w:after="0"/>
              <w:rPr>
                <w:rFonts w:ascii="Myriad Pro" w:eastAsia="Times New Roman" w:hAnsi="Myriad Pro" w:cs="Times New Roman"/>
                <w:b/>
                <w:lang w:eastAsia="ru-RU"/>
              </w:rPr>
            </w:pPr>
            <w:r w:rsidRPr="0087476C">
              <w:rPr>
                <w:rFonts w:ascii="Myriad Pro" w:eastAsia="Times New Roman" w:hAnsi="Myriad Pro" w:cs="Times New Roman"/>
                <w:b/>
                <w:lang w:eastAsia="ru-RU"/>
              </w:rPr>
              <w:t>Сумма налога на прибыль по регулируемым видам деятельности, приходящаяся на филиал ПАО «МРСК Юга» - «Волгоградэнерго»</w:t>
            </w:r>
          </w:p>
        </w:tc>
        <w:tc>
          <w:tcPr>
            <w:tcW w:w="683" w:type="pct"/>
            <w:tcBorders>
              <w:top w:val="single" w:sz="4" w:space="0" w:color="auto"/>
              <w:left w:val="single" w:sz="4" w:space="0" w:color="auto"/>
              <w:bottom w:val="single" w:sz="4" w:space="0" w:color="auto"/>
              <w:right w:val="single" w:sz="4" w:space="0" w:color="auto"/>
            </w:tcBorders>
            <w:shd w:val="clear" w:color="auto" w:fill="auto"/>
            <w:vAlign w:val="center"/>
          </w:tcPr>
          <w:p w14:paraId="2DE4F05D" w14:textId="77777777" w:rsidR="0087476C" w:rsidRPr="0087476C" w:rsidRDefault="0087476C" w:rsidP="00E12BD6">
            <w:pPr>
              <w:spacing w:after="0"/>
              <w:jc w:val="center"/>
              <w:rPr>
                <w:rFonts w:ascii="Myriad Pro" w:eastAsia="Times New Roman" w:hAnsi="Myriad Pro" w:cs="Times New Roman"/>
                <w:b/>
                <w:lang w:eastAsia="ru-RU"/>
              </w:rPr>
            </w:pPr>
            <w:r w:rsidRPr="0087476C">
              <w:rPr>
                <w:rFonts w:ascii="Myriad Pro" w:eastAsia="Times New Roman" w:hAnsi="Myriad Pro" w:cs="Times New Roman"/>
                <w:b/>
                <w:lang w:eastAsia="ru-RU"/>
              </w:rPr>
              <w:t>тыс. руб.</w:t>
            </w:r>
          </w:p>
        </w:tc>
        <w:tc>
          <w:tcPr>
            <w:tcW w:w="90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2E5F953" w14:textId="77777777" w:rsidR="0087476C" w:rsidRPr="0087476C" w:rsidRDefault="0087476C" w:rsidP="00E12BD6">
            <w:pPr>
              <w:spacing w:after="0"/>
              <w:jc w:val="right"/>
              <w:rPr>
                <w:rFonts w:ascii="Myriad Pro" w:eastAsia="Times New Roman" w:hAnsi="Myriad Pro" w:cs="Times New Roman"/>
                <w:b/>
                <w:lang w:eastAsia="ru-RU"/>
              </w:rPr>
            </w:pPr>
            <w:r w:rsidRPr="0087476C">
              <w:rPr>
                <w:rFonts w:ascii="Myriad Pro" w:eastAsia="Times New Roman" w:hAnsi="Myriad Pro" w:cs="Times New Roman"/>
                <w:b/>
                <w:lang w:eastAsia="ru-RU"/>
              </w:rPr>
              <w:t>82 543,3</w:t>
            </w:r>
          </w:p>
        </w:tc>
      </w:tr>
    </w:tbl>
    <w:p w14:paraId="4AF703F0" w14:textId="77777777" w:rsidR="00E12BD6" w:rsidRDefault="00E12BD6" w:rsidP="0087476C">
      <w:pPr>
        <w:spacing w:after="0" w:line="360" w:lineRule="auto"/>
        <w:ind w:firstLine="567"/>
        <w:jc w:val="both"/>
        <w:rPr>
          <w:rFonts w:ascii="Myriad Pro" w:eastAsia="Calibri" w:hAnsi="Myriad Pro" w:cs="Times New Roman"/>
          <w:sz w:val="26"/>
          <w:szCs w:val="26"/>
        </w:rPr>
      </w:pPr>
    </w:p>
    <w:p w14:paraId="015EDAEB" w14:textId="77777777" w:rsidR="0087476C" w:rsidRPr="0087476C" w:rsidRDefault="0087476C" w:rsidP="0087476C">
      <w:pPr>
        <w:spacing w:after="0" w:line="360" w:lineRule="auto"/>
        <w:ind w:firstLine="567"/>
        <w:jc w:val="both"/>
        <w:rPr>
          <w:rFonts w:ascii="Myriad Pro" w:eastAsia="Calibri" w:hAnsi="Myriad Pro" w:cs="Times New Roman"/>
          <w:sz w:val="26"/>
          <w:szCs w:val="26"/>
        </w:rPr>
      </w:pPr>
      <w:r w:rsidRPr="0087476C">
        <w:rPr>
          <w:rFonts w:ascii="Myriad Pro" w:eastAsia="Calibri" w:hAnsi="Myriad Pro" w:cs="Times New Roman"/>
          <w:sz w:val="26"/>
          <w:szCs w:val="26"/>
        </w:rPr>
        <w:t>На основании пункта 20 Основ ценообразования № 1178 в целях определения корректировки неподконтрольных расходов исходя из фактических значений за 2017 год должны быть учтены расходы на налог на прибыль, относящиеся к регулируемым видам деятельности, в размере 82 543,3 тыс. руб.</w:t>
      </w:r>
    </w:p>
    <w:p w14:paraId="2F011CD9" w14:textId="77777777" w:rsidR="0087476C" w:rsidRDefault="0087476C">
      <w:pPr>
        <w:rPr>
          <w:rFonts w:ascii="Myriad Pro" w:eastAsia="Calibri" w:hAnsi="Myriad Pro" w:cs="Times New Roman"/>
          <w:sz w:val="26"/>
          <w:szCs w:val="26"/>
        </w:rPr>
      </w:pPr>
    </w:p>
    <w:p w14:paraId="58BC8281" w14:textId="77777777" w:rsidR="0087476C" w:rsidRPr="0087476C" w:rsidRDefault="0087476C" w:rsidP="0087476C">
      <w:pPr>
        <w:spacing w:after="0" w:line="360" w:lineRule="auto"/>
        <w:jc w:val="both"/>
        <w:rPr>
          <w:rFonts w:ascii="Myriad Pro" w:eastAsia="Calibri" w:hAnsi="Myriad Pro" w:cs="Times New Roman"/>
          <w:b/>
          <w:bCs/>
          <w:i/>
          <w:iCs/>
          <w:sz w:val="26"/>
          <w:szCs w:val="26"/>
          <w:u w:val="single"/>
        </w:rPr>
      </w:pPr>
      <w:r w:rsidRPr="0087476C">
        <w:rPr>
          <w:rFonts w:ascii="Myriad Pro" w:eastAsia="Calibri" w:hAnsi="Myriad Pro" w:cs="Times New Roman"/>
          <w:b/>
          <w:bCs/>
          <w:i/>
          <w:iCs/>
          <w:sz w:val="26"/>
          <w:szCs w:val="26"/>
          <w:u w:val="single"/>
        </w:rPr>
        <w:t>Отчисления на социальные нужды</w:t>
      </w:r>
    </w:p>
    <w:p w14:paraId="52E773C1" w14:textId="77777777" w:rsidR="0087476C" w:rsidRPr="0087476C" w:rsidRDefault="0087476C" w:rsidP="0087476C">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87476C">
        <w:rPr>
          <w:rFonts w:ascii="Myriad Pro" w:eastAsia="Calibri" w:hAnsi="Myriad Pro" w:cs="Times New Roman"/>
          <w:color w:val="000000"/>
          <w:sz w:val="26"/>
          <w:szCs w:val="26"/>
        </w:rPr>
        <w:t>Поскольку статья расходов «Отчисления на социальные нужды» является расчетной, расходы по ней принимаются в зависимости от принятого экономически обоснованного размера фонда оплаты труда.</w:t>
      </w:r>
    </w:p>
    <w:p w14:paraId="14509007" w14:textId="77777777" w:rsidR="0087476C" w:rsidRPr="0087476C" w:rsidRDefault="0087476C" w:rsidP="0087476C">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87476C">
        <w:rPr>
          <w:rFonts w:ascii="Myriad Pro" w:eastAsia="Calibri" w:hAnsi="Myriad Pro" w:cs="Times New Roman"/>
          <w:sz w:val="26"/>
          <w:szCs w:val="26"/>
        </w:rPr>
        <w:lastRenderedPageBreak/>
        <w:t xml:space="preserve">Исполнитель отмечает, что величина фактических расходов на оплату труда </w:t>
      </w:r>
      <w:r w:rsidRPr="0087476C">
        <w:rPr>
          <w:rFonts w:ascii="Myriad Pro" w:eastAsia="Calibri" w:hAnsi="Myriad Pro" w:cs="Times New Roman"/>
          <w:color w:val="000000"/>
          <w:sz w:val="26"/>
          <w:szCs w:val="26"/>
        </w:rPr>
        <w:t>филиала ПАО «МРСК Юга» - «Волгоградэнерго» за 2017 год (1 881 023 тыс. руб.) меньше расходов на оплату труда, утвержденных в составе операционных (подконтрольных) расходов на 2017 год (2</w:t>
      </w:r>
      <w:r w:rsidR="00831C00">
        <w:rPr>
          <w:rFonts w:ascii="Myriad Pro" w:eastAsia="Calibri" w:hAnsi="Myriad Pro" w:cs="Times New Roman"/>
          <w:color w:val="000000"/>
          <w:sz w:val="26"/>
          <w:szCs w:val="26"/>
        </w:rPr>
        <w:t> </w:t>
      </w:r>
      <w:r w:rsidRPr="0087476C">
        <w:rPr>
          <w:rFonts w:ascii="Myriad Pro" w:eastAsia="Calibri" w:hAnsi="Myriad Pro" w:cs="Times New Roman"/>
          <w:color w:val="000000"/>
          <w:sz w:val="26"/>
          <w:szCs w:val="26"/>
        </w:rPr>
        <w:t>057</w:t>
      </w:r>
      <w:r w:rsidR="00831C00">
        <w:rPr>
          <w:rFonts w:ascii="Myriad Pro" w:eastAsia="Calibri" w:hAnsi="Myriad Pro" w:cs="Times New Roman"/>
          <w:color w:val="000000"/>
          <w:sz w:val="26"/>
          <w:szCs w:val="26"/>
        </w:rPr>
        <w:t> </w:t>
      </w:r>
      <w:r w:rsidRPr="0087476C">
        <w:rPr>
          <w:rFonts w:ascii="Myriad Pro" w:eastAsia="Calibri" w:hAnsi="Myriad Pro" w:cs="Times New Roman"/>
          <w:color w:val="000000"/>
          <w:sz w:val="26"/>
          <w:szCs w:val="26"/>
        </w:rPr>
        <w:t>488 тыс. руб.), на 176</w:t>
      </w:r>
      <w:r w:rsidR="00831C00">
        <w:rPr>
          <w:rFonts w:ascii="Myriad Pro" w:eastAsia="Calibri" w:hAnsi="Myriad Pro" w:cs="Times New Roman"/>
          <w:color w:val="000000"/>
          <w:sz w:val="26"/>
          <w:szCs w:val="26"/>
        </w:rPr>
        <w:t> </w:t>
      </w:r>
      <w:r w:rsidRPr="0087476C">
        <w:rPr>
          <w:rFonts w:ascii="Myriad Pro" w:eastAsia="Calibri" w:hAnsi="Myriad Pro" w:cs="Times New Roman"/>
          <w:color w:val="000000"/>
          <w:sz w:val="26"/>
          <w:szCs w:val="26"/>
        </w:rPr>
        <w:t>465 тыс. руб.</w:t>
      </w:r>
    </w:p>
    <w:p w14:paraId="71B21902" w14:textId="77777777" w:rsidR="0087476C" w:rsidRPr="00274545" w:rsidRDefault="0087476C" w:rsidP="0087476C">
      <w:pPr>
        <w:spacing w:after="0" w:line="360" w:lineRule="auto"/>
        <w:ind w:firstLine="567"/>
        <w:jc w:val="both"/>
        <w:rPr>
          <w:rFonts w:ascii="Myriad Pro" w:eastAsia="Calibri" w:hAnsi="Myriad Pro" w:cs="Times New Roman"/>
          <w:sz w:val="26"/>
          <w:szCs w:val="26"/>
        </w:rPr>
      </w:pPr>
      <w:r w:rsidRPr="00274545">
        <w:rPr>
          <w:rFonts w:ascii="Myriad Pro" w:eastAsia="Calibri" w:hAnsi="Myriad Pro" w:cs="Times New Roman"/>
          <w:sz w:val="26"/>
          <w:szCs w:val="26"/>
        </w:rPr>
        <w:t>Фактические расходы по статье «Отчисления на социальные нужды» в размере 547</w:t>
      </w:r>
      <w:r w:rsidR="00831C00">
        <w:rPr>
          <w:rFonts w:ascii="Myriad Pro" w:eastAsia="Calibri" w:hAnsi="Myriad Pro" w:cs="Times New Roman"/>
          <w:sz w:val="26"/>
          <w:szCs w:val="26"/>
        </w:rPr>
        <w:t> </w:t>
      </w:r>
      <w:r w:rsidRPr="00274545">
        <w:rPr>
          <w:rFonts w:ascii="Myriad Pro" w:eastAsia="Calibri" w:hAnsi="Myriad Pro" w:cs="Times New Roman"/>
          <w:sz w:val="26"/>
          <w:szCs w:val="26"/>
        </w:rPr>
        <w:t>225 тыс. руб. подтверждены данными раздельного учета филиала ПАО «МРСК Юга»-«Волгоградэнерго» и соответствуют сведениям о расходах за 2017 год, опубликованных на официальном сайте ПАО «</w:t>
      </w:r>
      <w:proofErr w:type="spellStart"/>
      <w:r w:rsidRPr="00274545">
        <w:rPr>
          <w:rFonts w:ascii="Myriad Pro" w:eastAsia="Calibri" w:hAnsi="Myriad Pro" w:cs="Times New Roman"/>
          <w:sz w:val="26"/>
          <w:szCs w:val="26"/>
        </w:rPr>
        <w:t>Россети</w:t>
      </w:r>
      <w:proofErr w:type="spellEnd"/>
      <w:r w:rsidRPr="00274545">
        <w:rPr>
          <w:rFonts w:ascii="Myriad Pro" w:eastAsia="Calibri" w:hAnsi="Myriad Pro" w:cs="Times New Roman"/>
          <w:sz w:val="26"/>
          <w:szCs w:val="26"/>
        </w:rPr>
        <w:t xml:space="preserve"> Юг» </w:t>
      </w:r>
      <w:hyperlink r:id="rId45" w:history="1">
        <w:r w:rsidRPr="00831C00">
          <w:rPr>
            <w:rFonts w:ascii="Myriad Pro" w:eastAsia="Calibri" w:hAnsi="Myriad Pro" w:cs="Times New Roman"/>
            <w:sz w:val="26"/>
            <w:szCs w:val="26"/>
          </w:rPr>
          <w:t>https://rosseti-yug.ru/aktsioneru-investoru/2017-g_Struktura+i+obiem+zatrat/</w:t>
        </w:r>
      </w:hyperlink>
      <w:r w:rsidRPr="00274545">
        <w:rPr>
          <w:rFonts w:ascii="Myriad Pro" w:eastAsia="Calibri" w:hAnsi="Myriad Pro" w:cs="Times New Roman"/>
          <w:sz w:val="26"/>
          <w:szCs w:val="26"/>
        </w:rPr>
        <w:t>.</w:t>
      </w:r>
    </w:p>
    <w:p w14:paraId="587651F8" w14:textId="77777777" w:rsidR="0087476C" w:rsidRPr="0087476C" w:rsidRDefault="0087476C" w:rsidP="0087476C">
      <w:pPr>
        <w:spacing w:after="0" w:line="360" w:lineRule="auto"/>
        <w:ind w:firstLine="567"/>
        <w:jc w:val="both"/>
        <w:rPr>
          <w:rFonts w:ascii="Myriad Pro" w:eastAsia="Calibri" w:hAnsi="Myriad Pro" w:cs="Times New Roman"/>
          <w:sz w:val="26"/>
          <w:szCs w:val="26"/>
        </w:rPr>
      </w:pPr>
      <w:r w:rsidRPr="00274545">
        <w:rPr>
          <w:rFonts w:ascii="Myriad Pro" w:eastAsia="Calibri" w:hAnsi="Myriad Pro" w:cs="Times New Roman"/>
          <w:sz w:val="26"/>
          <w:szCs w:val="26"/>
        </w:rPr>
        <w:t>По мнению Исполнителя в целях определения корректировки неподконтрольных расходов исходя из фактических значений</w:t>
      </w:r>
      <w:r w:rsidRPr="0087476C">
        <w:rPr>
          <w:rFonts w:ascii="Myriad Pro" w:eastAsia="Calibri" w:hAnsi="Myriad Pro" w:cs="Times New Roman"/>
          <w:sz w:val="26"/>
          <w:szCs w:val="26"/>
        </w:rPr>
        <w:t xml:space="preserve"> за 2017 год должны быть учтены расходы по статье «Отчисления на социальные нужды» в размере, заявленном </w:t>
      </w:r>
      <w:r w:rsidRPr="0087476C">
        <w:rPr>
          <w:rFonts w:ascii="Myriad Pro" w:eastAsia="Calibri" w:hAnsi="Myriad Pro" w:cs="Times New Roman"/>
          <w:color w:val="000000"/>
          <w:sz w:val="26"/>
          <w:szCs w:val="26"/>
        </w:rPr>
        <w:t xml:space="preserve">филиалом ПАО «МРСК Юга» - «Волгоградэнерго», - </w:t>
      </w:r>
      <w:r w:rsidRPr="0087476C">
        <w:rPr>
          <w:rFonts w:ascii="Myriad Pro" w:eastAsia="Calibri" w:hAnsi="Myriad Pro" w:cs="Times New Roman"/>
          <w:sz w:val="26"/>
          <w:szCs w:val="26"/>
        </w:rPr>
        <w:t>547 225 тыс. руб.</w:t>
      </w:r>
    </w:p>
    <w:p w14:paraId="4E3374D4" w14:textId="77777777" w:rsidR="0087476C" w:rsidRPr="0087476C" w:rsidRDefault="0087476C" w:rsidP="0087476C">
      <w:pPr>
        <w:spacing w:after="0" w:line="360" w:lineRule="auto"/>
        <w:jc w:val="both"/>
        <w:rPr>
          <w:rFonts w:ascii="Myriad Pro" w:eastAsia="Calibri" w:hAnsi="Myriad Pro" w:cs="Times New Roman"/>
          <w:sz w:val="26"/>
          <w:szCs w:val="26"/>
        </w:rPr>
      </w:pPr>
    </w:p>
    <w:p w14:paraId="2715CBC6" w14:textId="77777777" w:rsidR="0087476C" w:rsidRPr="0087476C" w:rsidRDefault="0087476C" w:rsidP="0087476C">
      <w:pPr>
        <w:spacing w:after="0" w:line="360" w:lineRule="auto"/>
        <w:jc w:val="both"/>
        <w:rPr>
          <w:rFonts w:ascii="Myriad Pro" w:eastAsia="Calibri" w:hAnsi="Myriad Pro" w:cs="Times New Roman"/>
          <w:b/>
          <w:bCs/>
          <w:i/>
          <w:iCs/>
          <w:sz w:val="26"/>
          <w:szCs w:val="26"/>
          <w:u w:val="single"/>
        </w:rPr>
      </w:pPr>
      <w:r w:rsidRPr="0087476C">
        <w:rPr>
          <w:rFonts w:ascii="Myriad Pro" w:eastAsia="Calibri" w:hAnsi="Myriad Pro" w:cs="Times New Roman"/>
          <w:b/>
          <w:bCs/>
          <w:i/>
          <w:iCs/>
          <w:sz w:val="26"/>
          <w:szCs w:val="26"/>
          <w:u w:val="single"/>
        </w:rPr>
        <w:t>Амортизация</w:t>
      </w:r>
    </w:p>
    <w:p w14:paraId="0A372DD8" w14:textId="77777777" w:rsidR="0087476C" w:rsidRPr="0087476C" w:rsidRDefault="0087476C" w:rsidP="0087476C">
      <w:pPr>
        <w:spacing w:after="0" w:line="360" w:lineRule="auto"/>
        <w:ind w:firstLine="567"/>
        <w:jc w:val="both"/>
        <w:rPr>
          <w:rFonts w:ascii="Myriad Pro" w:eastAsia="Calibri" w:hAnsi="Myriad Pro" w:cs="Times New Roman"/>
          <w:sz w:val="26"/>
          <w:szCs w:val="26"/>
        </w:rPr>
      </w:pPr>
      <w:r w:rsidRPr="0087476C">
        <w:rPr>
          <w:rFonts w:ascii="Myriad Pro" w:eastAsia="Calibri" w:hAnsi="Myriad Pro" w:cs="Times New Roman"/>
          <w:sz w:val="26"/>
          <w:szCs w:val="26"/>
        </w:rPr>
        <w:t>Фактические расходы на амортизацию размере 530 685 тыс. руб. подтверждены данными раздельного учета филиала ПАО «МРСК Юга»-«Волгоградэнерго» и соответствуют сведениям о расходах за 2017 год, опубликованных на официальном сайте ПАО «</w:t>
      </w:r>
      <w:proofErr w:type="spellStart"/>
      <w:r w:rsidRPr="0087476C">
        <w:rPr>
          <w:rFonts w:ascii="Myriad Pro" w:eastAsia="Calibri" w:hAnsi="Myriad Pro" w:cs="Times New Roman"/>
          <w:sz w:val="26"/>
          <w:szCs w:val="26"/>
        </w:rPr>
        <w:t>Россети</w:t>
      </w:r>
      <w:proofErr w:type="spellEnd"/>
      <w:r w:rsidRPr="0087476C">
        <w:rPr>
          <w:rFonts w:ascii="Myriad Pro" w:eastAsia="Calibri" w:hAnsi="Myriad Pro" w:cs="Times New Roman"/>
          <w:sz w:val="26"/>
          <w:szCs w:val="26"/>
        </w:rPr>
        <w:t xml:space="preserve"> Юг» </w:t>
      </w:r>
      <w:hyperlink r:id="rId46" w:history="1">
        <w:r w:rsidRPr="00831C00">
          <w:rPr>
            <w:rFonts w:ascii="Myriad Pro" w:eastAsia="Calibri" w:hAnsi="Myriad Pro" w:cs="Times New Roman"/>
            <w:sz w:val="26"/>
            <w:szCs w:val="26"/>
          </w:rPr>
          <w:t>https://rosseti-yug.ru/aktsioneru-investoru/2017-g_Struktura+i+obiem+zatrat/</w:t>
        </w:r>
      </w:hyperlink>
      <w:r w:rsidRPr="0087476C">
        <w:rPr>
          <w:rFonts w:ascii="Myriad Pro" w:eastAsia="Calibri" w:hAnsi="Myriad Pro" w:cs="Times New Roman"/>
          <w:sz w:val="26"/>
          <w:szCs w:val="26"/>
        </w:rPr>
        <w:t>.</w:t>
      </w:r>
    </w:p>
    <w:p w14:paraId="01E672D1" w14:textId="77777777" w:rsidR="0087476C" w:rsidRPr="0087476C" w:rsidRDefault="0087476C" w:rsidP="0087476C">
      <w:pPr>
        <w:spacing w:after="0" w:line="360" w:lineRule="auto"/>
        <w:ind w:firstLine="567"/>
        <w:jc w:val="both"/>
        <w:rPr>
          <w:rFonts w:ascii="Myriad Pro" w:eastAsia="Calibri" w:hAnsi="Myriad Pro" w:cs="Times New Roman"/>
          <w:color w:val="000000"/>
          <w:sz w:val="26"/>
          <w:szCs w:val="26"/>
        </w:rPr>
      </w:pPr>
      <w:r w:rsidRPr="0087476C">
        <w:rPr>
          <w:rFonts w:ascii="Myriad Pro" w:eastAsia="Calibri" w:hAnsi="Myriad Pro" w:cs="Times New Roman"/>
          <w:color w:val="000000"/>
          <w:sz w:val="26"/>
          <w:szCs w:val="26"/>
        </w:rPr>
        <w:t>Филиалом ПАО «МРСК Юга» - «Волгоградэнерго» представлен «Расчет амортизационных отчислений и налога на имущество на 2017 год», согласно которому сумма амортизации основных средств за 2017 год составила 529 391,71 тыс. руб.</w:t>
      </w:r>
    </w:p>
    <w:p w14:paraId="00CF6A03" w14:textId="77777777" w:rsidR="0087476C" w:rsidRPr="0087476C" w:rsidRDefault="0087476C" w:rsidP="0087476C">
      <w:pPr>
        <w:spacing w:after="0" w:line="360" w:lineRule="auto"/>
        <w:ind w:firstLine="567"/>
        <w:jc w:val="both"/>
        <w:rPr>
          <w:rFonts w:ascii="Myriad Pro" w:eastAsia="Calibri" w:hAnsi="Myriad Pro" w:cs="Times New Roman"/>
          <w:color w:val="000000"/>
          <w:sz w:val="26"/>
          <w:szCs w:val="26"/>
        </w:rPr>
      </w:pPr>
      <w:bookmarkStart w:id="41" w:name="_Hlk40558445"/>
      <w:r w:rsidRPr="0087476C">
        <w:rPr>
          <w:rFonts w:ascii="Myriad Pro" w:eastAsia="Calibri" w:hAnsi="Myriad Pro" w:cs="Times New Roman"/>
          <w:color w:val="000000"/>
          <w:sz w:val="26"/>
          <w:szCs w:val="26"/>
        </w:rPr>
        <w:t>Согласно расчету «Анализ необходимой валовой выручки за 2017 год филиала ПАО «МРСК Юга» - «Волгоградэнерго» фактические расходы по статье «Амортизация» за 2017 год составили 530 685 тыс. руб., в том числе 528 091 тыс. руб. – расходы Филиала, 2 594 тыс. руб. – расходы исполнительного аппарата.</w:t>
      </w:r>
    </w:p>
    <w:p w14:paraId="30229D68" w14:textId="77777777" w:rsidR="0087476C" w:rsidRPr="0087476C" w:rsidRDefault="0087476C" w:rsidP="0087476C">
      <w:pPr>
        <w:spacing w:after="0" w:line="360" w:lineRule="auto"/>
        <w:ind w:firstLine="567"/>
        <w:jc w:val="both"/>
        <w:rPr>
          <w:rFonts w:ascii="Myriad Pro" w:eastAsia="Calibri" w:hAnsi="Myriad Pro" w:cs="Times New Roman"/>
          <w:color w:val="000000"/>
          <w:sz w:val="26"/>
          <w:szCs w:val="26"/>
        </w:rPr>
      </w:pPr>
      <w:r w:rsidRPr="0087476C">
        <w:rPr>
          <w:rFonts w:ascii="Myriad Pro" w:eastAsia="Calibri" w:hAnsi="Myriad Pro" w:cs="Times New Roman"/>
          <w:sz w:val="26"/>
          <w:szCs w:val="26"/>
        </w:rPr>
        <w:t xml:space="preserve">Согласно расчету «Управленческие расходы, прочие доходы и расходы по исполнительному аппарату ПАО «МРСК Юга» в разрезе по филиалам» за 2017 год фактические расходы исполнительного аппарата по статье «Амортизация» </w:t>
      </w:r>
      <w:r w:rsidRPr="0087476C">
        <w:rPr>
          <w:rFonts w:ascii="Myriad Pro" w:eastAsia="Calibri" w:hAnsi="Myriad Pro" w:cs="Times New Roman"/>
          <w:sz w:val="26"/>
          <w:szCs w:val="26"/>
        </w:rPr>
        <w:lastRenderedPageBreak/>
        <w:t xml:space="preserve">составили 7 898 тыс. руб., в том числе отнесено на филиал </w:t>
      </w:r>
      <w:r w:rsidRPr="0087476C">
        <w:rPr>
          <w:rFonts w:ascii="Myriad Pro" w:eastAsia="Calibri" w:hAnsi="Myriad Pro" w:cs="Times New Roman"/>
          <w:color w:val="000000"/>
          <w:sz w:val="26"/>
          <w:szCs w:val="26"/>
        </w:rPr>
        <w:t>ПАО «МРСК Юга» - «Волгоградэнерго» на передачу электрической энергии 2 594 тыс. руб.</w:t>
      </w:r>
    </w:p>
    <w:bookmarkEnd w:id="41"/>
    <w:p w14:paraId="3AFD5E9D" w14:textId="77777777" w:rsidR="0087476C" w:rsidRPr="0087476C" w:rsidRDefault="0087476C" w:rsidP="0087476C">
      <w:pPr>
        <w:spacing w:after="0" w:line="360" w:lineRule="auto"/>
        <w:ind w:firstLine="567"/>
        <w:jc w:val="both"/>
        <w:rPr>
          <w:rFonts w:ascii="Myriad Pro" w:eastAsia="Calibri" w:hAnsi="Myriad Pro" w:cs="Times New Roman"/>
          <w:color w:val="000000"/>
          <w:sz w:val="26"/>
          <w:szCs w:val="26"/>
        </w:rPr>
      </w:pPr>
      <w:r w:rsidRPr="003D101C">
        <w:rPr>
          <w:rFonts w:ascii="Myriad Pro" w:eastAsia="Calibri" w:hAnsi="Myriad Pro" w:cs="Times New Roman"/>
          <w:color w:val="000000"/>
          <w:sz w:val="26"/>
          <w:szCs w:val="26"/>
        </w:rPr>
        <w:t>Исполнитель отмечает несоответствие данных о фактической сумме амортизации за 2017 год, указанных в «Расчете амортизационных отчислений и налога на имущество на 2017 год» (529 391,71 тыс. руб.) и в расчете «Анализ необходимой валовой выручки за 2017 год филиала ПАО «МРСК Юга» - «Волгоградэнерго» (528 091 тыс. руб</w:t>
      </w:r>
      <w:r w:rsidRPr="00A76F2E">
        <w:rPr>
          <w:rFonts w:ascii="Myriad Pro" w:eastAsia="Calibri" w:hAnsi="Myriad Pro" w:cs="Times New Roman"/>
          <w:color w:val="000000"/>
          <w:sz w:val="26"/>
          <w:szCs w:val="26"/>
        </w:rPr>
        <w:t>.)</w:t>
      </w:r>
      <w:r w:rsidR="003D101C" w:rsidRPr="00A76F2E">
        <w:rPr>
          <w:rFonts w:ascii="Myriad Pro" w:eastAsia="Calibri" w:hAnsi="Myriad Pro" w:cs="Times New Roman"/>
          <w:color w:val="000000"/>
          <w:sz w:val="26"/>
          <w:szCs w:val="26"/>
        </w:rPr>
        <w:t xml:space="preserve">. Данное отклонение </w:t>
      </w:r>
      <w:r w:rsidR="004A184A" w:rsidRPr="00A76F2E">
        <w:rPr>
          <w:rFonts w:ascii="Myriad Pro" w:eastAsia="Calibri" w:hAnsi="Myriad Pro" w:cs="Times New Roman"/>
          <w:color w:val="000000"/>
          <w:sz w:val="26"/>
          <w:szCs w:val="26"/>
        </w:rPr>
        <w:t>обусловлено</w:t>
      </w:r>
      <w:r w:rsidR="003D101C" w:rsidRPr="00A76F2E">
        <w:rPr>
          <w:rFonts w:ascii="Myriad Pro" w:eastAsia="Calibri" w:hAnsi="Myriad Pro" w:cs="Times New Roman"/>
          <w:color w:val="000000"/>
          <w:sz w:val="26"/>
          <w:szCs w:val="26"/>
        </w:rPr>
        <w:t xml:space="preserve"> тем, что </w:t>
      </w:r>
      <w:proofErr w:type="spellStart"/>
      <w:r w:rsidR="003D101C" w:rsidRPr="00A76F2E">
        <w:rPr>
          <w:rFonts w:ascii="Myriad Pro" w:eastAsia="Calibri" w:hAnsi="Myriad Pro" w:cs="Times New Roman"/>
          <w:color w:val="000000"/>
          <w:sz w:val="26"/>
          <w:szCs w:val="26"/>
        </w:rPr>
        <w:t>пообъектный</w:t>
      </w:r>
      <w:proofErr w:type="spellEnd"/>
      <w:r w:rsidR="003D101C" w:rsidRPr="00A76F2E">
        <w:rPr>
          <w:rFonts w:ascii="Myriad Pro" w:eastAsia="Calibri" w:hAnsi="Myriad Pro" w:cs="Times New Roman"/>
          <w:color w:val="000000"/>
          <w:sz w:val="26"/>
          <w:szCs w:val="26"/>
        </w:rPr>
        <w:t xml:space="preserve"> расчет амортизации за 2017 г</w:t>
      </w:r>
      <w:r w:rsidR="004A184A" w:rsidRPr="00A76F2E">
        <w:rPr>
          <w:rFonts w:ascii="Myriad Pro" w:eastAsia="Calibri" w:hAnsi="Myriad Pro" w:cs="Times New Roman"/>
          <w:color w:val="000000"/>
          <w:sz w:val="26"/>
          <w:szCs w:val="26"/>
        </w:rPr>
        <w:t>од</w:t>
      </w:r>
      <w:r w:rsidR="003D101C" w:rsidRPr="00A76F2E">
        <w:rPr>
          <w:rFonts w:ascii="Myriad Pro" w:eastAsia="Calibri" w:hAnsi="Myriad Pro" w:cs="Times New Roman"/>
          <w:color w:val="000000"/>
          <w:sz w:val="26"/>
          <w:szCs w:val="26"/>
        </w:rPr>
        <w:t xml:space="preserve"> выполнен в разрезе всего оборудования, числящегося на балансе филиала ПАО «</w:t>
      </w:r>
      <w:r w:rsidR="004A184A" w:rsidRPr="00A76F2E">
        <w:rPr>
          <w:rFonts w:ascii="Myriad Pro" w:eastAsia="Calibri" w:hAnsi="Myriad Pro" w:cs="Times New Roman"/>
          <w:color w:val="000000"/>
          <w:sz w:val="26"/>
          <w:szCs w:val="26"/>
        </w:rPr>
        <w:t>МРСК Юга</w:t>
      </w:r>
      <w:r w:rsidR="003D101C" w:rsidRPr="00A76F2E">
        <w:rPr>
          <w:rFonts w:ascii="Myriad Pro" w:eastAsia="Calibri" w:hAnsi="Myriad Pro" w:cs="Times New Roman"/>
          <w:color w:val="000000"/>
          <w:sz w:val="26"/>
          <w:szCs w:val="26"/>
        </w:rPr>
        <w:t>» - «Волгоградэнерго» по состоянию на 31.12.2017 г.</w:t>
      </w:r>
    </w:p>
    <w:p w14:paraId="252390CE" w14:textId="77777777" w:rsidR="0087476C" w:rsidRPr="0087476C" w:rsidRDefault="0087476C" w:rsidP="0087476C">
      <w:pPr>
        <w:spacing w:after="0" w:line="360" w:lineRule="auto"/>
        <w:ind w:firstLine="567"/>
        <w:jc w:val="both"/>
        <w:rPr>
          <w:rFonts w:ascii="Myriad Pro" w:eastAsia="Calibri" w:hAnsi="Myriad Pro" w:cs="Times New Roman"/>
          <w:color w:val="000000"/>
          <w:sz w:val="26"/>
          <w:szCs w:val="26"/>
        </w:rPr>
      </w:pPr>
      <w:r w:rsidRPr="0087476C">
        <w:rPr>
          <w:rFonts w:ascii="Myriad Pro" w:eastAsia="Calibri" w:hAnsi="Myriad Pro" w:cs="Times New Roman"/>
          <w:color w:val="000000"/>
          <w:sz w:val="26"/>
          <w:szCs w:val="26"/>
        </w:rPr>
        <w:t>Исполнителем произведен расчет экономически обоснованного фактического размера амортизации с использованием принципов расчета, описанных в разделе 6.6. «Амортизация» Отчета по Этапу 1.1.1. в рамках исполнения договора от 28.01.2020 № 10002001000039.</w:t>
      </w:r>
    </w:p>
    <w:p w14:paraId="6076EFDF" w14:textId="77777777" w:rsidR="0087476C" w:rsidRPr="0087476C" w:rsidRDefault="0087476C" w:rsidP="0087476C">
      <w:pPr>
        <w:spacing w:after="0" w:line="360" w:lineRule="auto"/>
        <w:ind w:firstLine="567"/>
        <w:jc w:val="both"/>
        <w:rPr>
          <w:rFonts w:ascii="Myriad Pro" w:eastAsia="Calibri" w:hAnsi="Myriad Pro" w:cs="Times New Roman"/>
          <w:color w:val="000000"/>
          <w:sz w:val="26"/>
          <w:szCs w:val="26"/>
        </w:rPr>
      </w:pPr>
      <w:r w:rsidRPr="00324B62">
        <w:rPr>
          <w:rFonts w:ascii="Myriad Pro" w:eastAsia="Calibri" w:hAnsi="Myriad Pro" w:cs="Times New Roman"/>
          <w:color w:val="000000"/>
          <w:sz w:val="26"/>
          <w:szCs w:val="26"/>
        </w:rPr>
        <w:t xml:space="preserve">По мнению Исполнителя на основании положений пункта 27 Основ ценообразования документально неподтвержденными являются расходы в размере </w:t>
      </w:r>
      <w:r w:rsidR="0022161F" w:rsidRPr="00A76F2E">
        <w:rPr>
          <w:rFonts w:ascii="Myriad Pro" w:eastAsia="Calibri" w:hAnsi="Myriad Pro" w:cs="Times New Roman"/>
          <w:color w:val="000000"/>
          <w:sz w:val="26"/>
          <w:szCs w:val="26"/>
        </w:rPr>
        <w:t>372,2</w:t>
      </w:r>
      <w:r w:rsidRPr="00A76F2E">
        <w:rPr>
          <w:rFonts w:ascii="Myriad Pro" w:eastAsia="Calibri" w:hAnsi="Myriad Pro" w:cs="Times New Roman"/>
          <w:color w:val="000000"/>
          <w:sz w:val="26"/>
          <w:szCs w:val="26"/>
        </w:rPr>
        <w:t xml:space="preserve"> тыс. руб. - величина отклонения суммы амортизации, рассчитанной исходя из максимального СПИ, от амортизации по расчету филиала ПАО «МРСК Юга» - «Волгоградэнерго». В отсутствие расчета суммы амортизационных отчислений за 2017 год по основным</w:t>
      </w:r>
      <w:r w:rsidRPr="0087476C">
        <w:rPr>
          <w:rFonts w:ascii="Myriad Pro" w:eastAsia="Calibri" w:hAnsi="Myriad Pro" w:cs="Times New Roman"/>
          <w:color w:val="000000"/>
          <w:sz w:val="26"/>
          <w:szCs w:val="26"/>
        </w:rPr>
        <w:t xml:space="preserve"> средствам исполнительного аппарата (не указаны даты принятия к учету ОС, СПИ ОС, первоначальная стоимость ОС) Исполнитель считает документально неподтвержденной сумму по статье «Амортизация», отнесенную на филиал ПАО «МРСК Юга» - «Волгоградэнерго» в размере 2 594 тыс. руб.</w:t>
      </w:r>
    </w:p>
    <w:p w14:paraId="4DDD3153" w14:textId="77777777" w:rsidR="0087476C" w:rsidRPr="00A76F2E" w:rsidRDefault="0087476C" w:rsidP="0087476C">
      <w:pPr>
        <w:spacing w:after="0" w:line="360" w:lineRule="auto"/>
        <w:ind w:firstLine="567"/>
        <w:jc w:val="both"/>
        <w:rPr>
          <w:rFonts w:ascii="Myriad Pro" w:eastAsia="Calibri" w:hAnsi="Myriad Pro" w:cs="Times New Roman"/>
          <w:color w:val="000000"/>
          <w:sz w:val="26"/>
          <w:szCs w:val="26"/>
        </w:rPr>
      </w:pPr>
      <w:r w:rsidRPr="0087476C">
        <w:rPr>
          <w:rFonts w:ascii="Myriad Pro" w:eastAsia="Calibri" w:hAnsi="Myriad Pro" w:cs="Times New Roman"/>
          <w:color w:val="000000"/>
          <w:sz w:val="26"/>
          <w:szCs w:val="26"/>
        </w:rPr>
        <w:t xml:space="preserve">По результатам анализа документов, предоставленных филиалом ПАО «МРСК Юга» - «Волгоградэнерго» в </w:t>
      </w:r>
      <w:r w:rsidR="002701FF">
        <w:rPr>
          <w:rFonts w:ascii="Myriad Pro" w:eastAsia="Calibri" w:hAnsi="Myriad Pro" w:cs="Times New Roman"/>
          <w:color w:val="000000"/>
          <w:sz w:val="26"/>
          <w:szCs w:val="26"/>
        </w:rPr>
        <w:t>КТР Волгоградской</w:t>
      </w:r>
      <w:r w:rsidRPr="0087476C">
        <w:rPr>
          <w:rFonts w:ascii="Myriad Pro" w:eastAsia="Calibri" w:hAnsi="Myriad Pro" w:cs="Times New Roman"/>
          <w:color w:val="000000"/>
          <w:sz w:val="26"/>
          <w:szCs w:val="26"/>
        </w:rPr>
        <w:t xml:space="preserve"> области для обоснования фактических расходов по статье «Амортизация», Исполнителем определена </w:t>
      </w:r>
      <w:r w:rsidRPr="00A76F2E">
        <w:rPr>
          <w:rFonts w:ascii="Myriad Pro" w:eastAsia="Calibri" w:hAnsi="Myriad Pro" w:cs="Times New Roman"/>
          <w:color w:val="000000"/>
          <w:sz w:val="26"/>
          <w:szCs w:val="26"/>
        </w:rPr>
        <w:t xml:space="preserve">документально подтвержденная сумма экономически обоснованных расходов за 2017 год в размере </w:t>
      </w:r>
      <w:r w:rsidR="0022161F" w:rsidRPr="00A76F2E">
        <w:rPr>
          <w:rFonts w:ascii="Myriad Pro" w:eastAsia="Calibri" w:hAnsi="Myriad Pro" w:cs="Times New Roman"/>
          <w:color w:val="000000"/>
          <w:sz w:val="26"/>
          <w:szCs w:val="26"/>
        </w:rPr>
        <w:t>527 718,8</w:t>
      </w:r>
      <w:r w:rsidRPr="00A76F2E">
        <w:rPr>
          <w:rFonts w:ascii="Myriad Pro" w:eastAsia="Calibri" w:hAnsi="Myriad Pro" w:cs="Times New Roman"/>
          <w:color w:val="000000"/>
          <w:sz w:val="26"/>
          <w:szCs w:val="26"/>
        </w:rPr>
        <w:t xml:space="preserve"> тыс. руб. (528 091 – </w:t>
      </w:r>
      <w:r w:rsidR="0022161F" w:rsidRPr="00A76F2E">
        <w:rPr>
          <w:rFonts w:ascii="Myriad Pro" w:eastAsia="Calibri" w:hAnsi="Myriad Pro" w:cs="Times New Roman"/>
          <w:color w:val="000000"/>
          <w:sz w:val="26"/>
          <w:szCs w:val="26"/>
        </w:rPr>
        <w:t>372,2</w:t>
      </w:r>
      <w:r w:rsidRPr="00A76F2E">
        <w:rPr>
          <w:rFonts w:ascii="Myriad Pro" w:eastAsia="Calibri" w:hAnsi="Myriad Pro" w:cs="Times New Roman"/>
          <w:color w:val="000000"/>
          <w:sz w:val="26"/>
          <w:szCs w:val="26"/>
        </w:rPr>
        <w:t>).</w:t>
      </w:r>
    </w:p>
    <w:p w14:paraId="39BA2BE6" w14:textId="77777777" w:rsidR="0087476C" w:rsidRPr="0087476C" w:rsidRDefault="0087476C" w:rsidP="0087476C">
      <w:pPr>
        <w:spacing w:after="0" w:line="360" w:lineRule="auto"/>
        <w:ind w:firstLine="567"/>
        <w:jc w:val="both"/>
        <w:rPr>
          <w:rFonts w:ascii="Myriad Pro" w:eastAsia="Calibri" w:hAnsi="Myriad Pro" w:cs="Times New Roman"/>
          <w:sz w:val="26"/>
          <w:szCs w:val="26"/>
        </w:rPr>
      </w:pPr>
      <w:bookmarkStart w:id="42" w:name="_Hlk40611268"/>
      <w:r w:rsidRPr="00A76F2E">
        <w:rPr>
          <w:rFonts w:ascii="Myriad Pro" w:eastAsia="Calibri" w:hAnsi="Myriad Pro" w:cs="Times New Roman"/>
          <w:sz w:val="26"/>
          <w:szCs w:val="26"/>
        </w:rPr>
        <w:lastRenderedPageBreak/>
        <w:t>По мнению Исполнителя в целях определения корректировки неподконтрольных расходов исходя из фактических значений за 2017 год должны быть учтены расходы по статье «</w:t>
      </w:r>
      <w:r w:rsidR="00C16913" w:rsidRPr="00A76F2E">
        <w:rPr>
          <w:rFonts w:ascii="Myriad Pro" w:eastAsia="Calibri" w:hAnsi="Myriad Pro" w:cs="Times New Roman"/>
          <w:sz w:val="26"/>
          <w:szCs w:val="26"/>
        </w:rPr>
        <w:t>Амортизация</w:t>
      </w:r>
      <w:r w:rsidRPr="00A76F2E">
        <w:rPr>
          <w:rFonts w:ascii="Myriad Pro" w:eastAsia="Calibri" w:hAnsi="Myriad Pro" w:cs="Times New Roman"/>
          <w:sz w:val="26"/>
          <w:szCs w:val="26"/>
        </w:rPr>
        <w:t xml:space="preserve">» в размере </w:t>
      </w:r>
      <w:r w:rsidR="0022161F" w:rsidRPr="00A76F2E">
        <w:rPr>
          <w:rFonts w:ascii="Myriad Pro" w:eastAsia="Calibri" w:hAnsi="Myriad Pro" w:cs="Times New Roman"/>
          <w:sz w:val="26"/>
          <w:szCs w:val="26"/>
        </w:rPr>
        <w:t>527 718,8</w:t>
      </w:r>
      <w:r w:rsidRPr="00A76F2E">
        <w:rPr>
          <w:rFonts w:ascii="Myriad Pro" w:eastAsia="Calibri" w:hAnsi="Myriad Pro" w:cs="Times New Roman"/>
          <w:sz w:val="26"/>
          <w:szCs w:val="26"/>
        </w:rPr>
        <w:t xml:space="preserve"> тыс. руб.</w:t>
      </w:r>
    </w:p>
    <w:bookmarkEnd w:id="42"/>
    <w:p w14:paraId="3632DBDD" w14:textId="77777777" w:rsidR="00E12BD6" w:rsidRPr="0087476C" w:rsidRDefault="00E12BD6" w:rsidP="0087476C">
      <w:pPr>
        <w:spacing w:after="0" w:line="360" w:lineRule="auto"/>
        <w:ind w:firstLine="567"/>
        <w:jc w:val="both"/>
        <w:rPr>
          <w:rFonts w:ascii="Myriad Pro" w:eastAsia="Calibri" w:hAnsi="Myriad Pro" w:cs="Times New Roman"/>
          <w:sz w:val="26"/>
          <w:szCs w:val="26"/>
        </w:rPr>
      </w:pPr>
    </w:p>
    <w:p w14:paraId="582987CC" w14:textId="77777777" w:rsidR="0087476C" w:rsidRPr="0087476C" w:rsidRDefault="0087476C" w:rsidP="0087476C">
      <w:pPr>
        <w:spacing w:after="0" w:line="360" w:lineRule="auto"/>
        <w:jc w:val="both"/>
        <w:rPr>
          <w:rFonts w:ascii="Myriad Pro" w:eastAsia="Calibri" w:hAnsi="Myriad Pro" w:cs="Times New Roman"/>
          <w:b/>
          <w:bCs/>
          <w:i/>
          <w:iCs/>
          <w:sz w:val="26"/>
          <w:szCs w:val="26"/>
          <w:u w:val="single"/>
        </w:rPr>
      </w:pPr>
      <w:r w:rsidRPr="0087476C">
        <w:rPr>
          <w:rFonts w:ascii="Myriad Pro" w:eastAsia="Calibri" w:hAnsi="Myriad Pro" w:cs="Times New Roman"/>
          <w:b/>
          <w:bCs/>
          <w:i/>
          <w:iCs/>
          <w:sz w:val="26"/>
          <w:szCs w:val="26"/>
          <w:u w:val="single"/>
        </w:rPr>
        <w:t>Прочие неподконтрольные расходы</w:t>
      </w:r>
    </w:p>
    <w:p w14:paraId="4C4B8722" w14:textId="77777777" w:rsidR="0087476C" w:rsidRPr="0087476C" w:rsidRDefault="0087476C" w:rsidP="0087476C">
      <w:pPr>
        <w:spacing w:after="0" w:line="360" w:lineRule="auto"/>
        <w:ind w:firstLine="567"/>
        <w:jc w:val="both"/>
        <w:rPr>
          <w:rFonts w:ascii="Myriad Pro" w:eastAsia="Calibri" w:hAnsi="Myriad Pro" w:cs="Times New Roman"/>
          <w:sz w:val="26"/>
          <w:szCs w:val="26"/>
        </w:rPr>
      </w:pPr>
      <w:r w:rsidRPr="0087476C">
        <w:rPr>
          <w:rFonts w:ascii="Myriad Pro" w:eastAsia="Calibri" w:hAnsi="Myriad Pro" w:cs="Times New Roman"/>
          <w:sz w:val="26"/>
          <w:szCs w:val="26"/>
        </w:rPr>
        <w:t>Филиалом ПАО «МРСК Юга»-«Волгоградэнерго» представлена расшифровка фактических расходов за 2017 год, учтенных в расчете заявляемой корректировки неподконтрольных расходов в размере 544 167 тыс. руб.</w:t>
      </w:r>
    </w:p>
    <w:p w14:paraId="088BFE05" w14:textId="77777777" w:rsidR="0087476C" w:rsidRPr="0087476C" w:rsidRDefault="0087476C" w:rsidP="0087476C">
      <w:pPr>
        <w:spacing w:after="0" w:line="360" w:lineRule="auto"/>
        <w:ind w:firstLine="567"/>
        <w:contextualSpacing/>
        <w:jc w:val="both"/>
        <w:rPr>
          <w:rFonts w:ascii="Myriad Pro" w:eastAsia="Calibri" w:hAnsi="Myriad Pro" w:cs="Times New Roman"/>
          <w:color w:val="000000"/>
          <w:sz w:val="26"/>
          <w:szCs w:val="26"/>
        </w:rPr>
      </w:pPr>
      <w:r w:rsidRPr="0087476C">
        <w:rPr>
          <w:rFonts w:ascii="Myriad Pro" w:eastAsia="Calibri" w:hAnsi="Myriad Pro" w:cs="Times New Roman"/>
          <w:color w:val="000000"/>
          <w:sz w:val="26"/>
          <w:szCs w:val="26"/>
        </w:rPr>
        <w:t>В подтверждение фактических расходов за 2017 год филиалом ПАО «МРСК Юга»-«Волгоградэнерго» представлены следующие документы:</w:t>
      </w:r>
    </w:p>
    <w:p w14:paraId="7D9CB10C" w14:textId="77777777" w:rsidR="0087476C" w:rsidRPr="0087476C" w:rsidRDefault="0087476C" w:rsidP="001F481F">
      <w:pPr>
        <w:numPr>
          <w:ilvl w:val="0"/>
          <w:numId w:val="20"/>
        </w:numPr>
        <w:spacing w:after="0" w:line="360" w:lineRule="auto"/>
        <w:ind w:left="1134" w:hanging="567"/>
        <w:contextualSpacing/>
        <w:jc w:val="both"/>
        <w:rPr>
          <w:rFonts w:ascii="Myriad Pro" w:eastAsia="Calibri" w:hAnsi="Myriad Pro" w:cs="Times New Roman"/>
          <w:color w:val="000000"/>
          <w:sz w:val="26"/>
          <w:szCs w:val="26"/>
        </w:rPr>
      </w:pPr>
      <w:r w:rsidRPr="0087476C">
        <w:rPr>
          <w:rFonts w:ascii="Myriad Pro" w:eastAsia="Calibri" w:hAnsi="Myriad Pro" w:cs="Times New Roman"/>
          <w:color w:val="000000"/>
          <w:sz w:val="26"/>
          <w:szCs w:val="26"/>
        </w:rPr>
        <w:t>Пояснительная записка к анализу необходимой валовой выручки за 2017 год филиала ПАО «МРСК Юга»-«Волгоградэнерго»;</w:t>
      </w:r>
    </w:p>
    <w:p w14:paraId="7F411224" w14:textId="77777777" w:rsidR="0087476C" w:rsidRPr="0087476C" w:rsidRDefault="0087476C" w:rsidP="001F481F">
      <w:pPr>
        <w:numPr>
          <w:ilvl w:val="0"/>
          <w:numId w:val="20"/>
        </w:numPr>
        <w:spacing w:after="0" w:line="360" w:lineRule="auto"/>
        <w:ind w:left="1134" w:hanging="567"/>
        <w:contextualSpacing/>
        <w:jc w:val="both"/>
        <w:rPr>
          <w:rFonts w:ascii="Myriad Pro" w:eastAsia="Calibri" w:hAnsi="Myriad Pro" w:cs="Times New Roman"/>
          <w:color w:val="000000"/>
          <w:sz w:val="26"/>
          <w:szCs w:val="26"/>
        </w:rPr>
      </w:pPr>
      <w:r w:rsidRPr="0087476C">
        <w:rPr>
          <w:rFonts w:ascii="Myriad Pro" w:eastAsia="Calibri" w:hAnsi="Myriad Pro" w:cs="Times New Roman"/>
          <w:color w:val="000000"/>
          <w:sz w:val="26"/>
          <w:szCs w:val="26"/>
        </w:rPr>
        <w:t>Расшифровка «Прочие доходы и расходы» за 2017 год;</w:t>
      </w:r>
    </w:p>
    <w:p w14:paraId="7E61E7C9" w14:textId="77777777" w:rsidR="0087476C" w:rsidRPr="0087476C" w:rsidRDefault="0087476C" w:rsidP="001F481F">
      <w:pPr>
        <w:numPr>
          <w:ilvl w:val="0"/>
          <w:numId w:val="20"/>
        </w:numPr>
        <w:spacing w:after="0" w:line="360" w:lineRule="auto"/>
        <w:ind w:left="1134" w:hanging="567"/>
        <w:contextualSpacing/>
        <w:jc w:val="both"/>
        <w:rPr>
          <w:rFonts w:ascii="Myriad Pro" w:eastAsia="Calibri" w:hAnsi="Myriad Pro" w:cs="Times New Roman"/>
          <w:color w:val="000000"/>
          <w:sz w:val="26"/>
          <w:szCs w:val="26"/>
        </w:rPr>
      </w:pPr>
      <w:r w:rsidRPr="0087476C">
        <w:rPr>
          <w:rFonts w:ascii="Myriad Pro" w:eastAsia="Calibri" w:hAnsi="Myriad Pro" w:cs="Times New Roman"/>
          <w:color w:val="000000"/>
          <w:sz w:val="26"/>
          <w:szCs w:val="26"/>
        </w:rPr>
        <w:t>Расшифровки расходов (убытков), выявленных в 2017 году;</w:t>
      </w:r>
    </w:p>
    <w:p w14:paraId="0D05FBD7" w14:textId="77777777" w:rsidR="0087476C" w:rsidRPr="0087476C" w:rsidRDefault="0087476C" w:rsidP="001F481F">
      <w:pPr>
        <w:numPr>
          <w:ilvl w:val="0"/>
          <w:numId w:val="20"/>
        </w:numPr>
        <w:spacing w:after="0" w:line="360" w:lineRule="auto"/>
        <w:ind w:left="1134" w:hanging="567"/>
        <w:contextualSpacing/>
        <w:jc w:val="both"/>
        <w:rPr>
          <w:rFonts w:ascii="Myriad Pro" w:eastAsia="Calibri" w:hAnsi="Myriad Pro" w:cs="Times New Roman"/>
          <w:color w:val="000000"/>
          <w:sz w:val="26"/>
          <w:szCs w:val="26"/>
        </w:rPr>
      </w:pPr>
      <w:r w:rsidRPr="0087476C">
        <w:rPr>
          <w:rFonts w:ascii="Myriad Pro" w:eastAsia="Calibri" w:hAnsi="Myriad Pro" w:cs="Times New Roman"/>
          <w:color w:val="000000"/>
          <w:sz w:val="26"/>
          <w:szCs w:val="26"/>
        </w:rPr>
        <w:t>Расшифровки доходов (прибыли), выявленных в 2017 году;</w:t>
      </w:r>
    </w:p>
    <w:p w14:paraId="399B1749" w14:textId="77777777" w:rsidR="0087476C" w:rsidRPr="0087476C" w:rsidRDefault="0087476C" w:rsidP="001F481F">
      <w:pPr>
        <w:numPr>
          <w:ilvl w:val="0"/>
          <w:numId w:val="20"/>
        </w:numPr>
        <w:spacing w:after="0" w:line="360" w:lineRule="auto"/>
        <w:ind w:left="1134" w:hanging="567"/>
        <w:contextualSpacing/>
        <w:jc w:val="both"/>
        <w:rPr>
          <w:rFonts w:ascii="Myriad Pro" w:eastAsia="Calibri" w:hAnsi="Myriad Pro" w:cs="Times New Roman"/>
          <w:color w:val="000000"/>
          <w:sz w:val="26"/>
          <w:szCs w:val="26"/>
        </w:rPr>
      </w:pPr>
      <w:r w:rsidRPr="0087476C">
        <w:rPr>
          <w:rFonts w:ascii="Myriad Pro" w:eastAsia="Calibri" w:hAnsi="Myriad Pro" w:cs="Times New Roman"/>
          <w:color w:val="000000"/>
          <w:sz w:val="26"/>
          <w:szCs w:val="26"/>
        </w:rPr>
        <w:t>Приказы ПАО «МРСК Юга» о включении в оценочный резерв под условные обязательства;</w:t>
      </w:r>
    </w:p>
    <w:p w14:paraId="0DD91D7F" w14:textId="77777777" w:rsidR="0087476C" w:rsidRPr="0087476C" w:rsidRDefault="0087476C" w:rsidP="001F481F">
      <w:pPr>
        <w:numPr>
          <w:ilvl w:val="0"/>
          <w:numId w:val="20"/>
        </w:numPr>
        <w:spacing w:after="0" w:line="360" w:lineRule="auto"/>
        <w:ind w:left="1134" w:hanging="567"/>
        <w:contextualSpacing/>
        <w:jc w:val="both"/>
        <w:rPr>
          <w:rFonts w:ascii="Myriad Pro" w:eastAsia="Calibri" w:hAnsi="Myriad Pro" w:cs="Times New Roman"/>
          <w:color w:val="000000"/>
          <w:sz w:val="26"/>
          <w:szCs w:val="26"/>
        </w:rPr>
      </w:pPr>
      <w:r w:rsidRPr="0087476C">
        <w:rPr>
          <w:rFonts w:ascii="Myriad Pro" w:eastAsia="Calibri" w:hAnsi="Myriad Pro" w:cs="Times New Roman"/>
          <w:color w:val="000000"/>
          <w:sz w:val="26"/>
          <w:szCs w:val="26"/>
        </w:rPr>
        <w:t>Приказы ПАО «МРСК Юга» о списании и восстановлении оценочного резерва под условные обязательства.</w:t>
      </w:r>
    </w:p>
    <w:p w14:paraId="5D4D39AC" w14:textId="77777777" w:rsidR="0087476C" w:rsidRDefault="0087476C" w:rsidP="0087476C">
      <w:pPr>
        <w:spacing w:after="0" w:line="360" w:lineRule="auto"/>
        <w:ind w:firstLine="567"/>
        <w:contextualSpacing/>
        <w:jc w:val="both"/>
        <w:rPr>
          <w:rFonts w:ascii="Myriad Pro" w:eastAsia="Calibri" w:hAnsi="Myriad Pro" w:cs="Times New Roman"/>
          <w:color w:val="000000"/>
          <w:sz w:val="26"/>
          <w:szCs w:val="26"/>
        </w:rPr>
      </w:pPr>
      <w:r w:rsidRPr="0087476C">
        <w:rPr>
          <w:rFonts w:ascii="Myriad Pro" w:eastAsia="Calibri" w:hAnsi="Myriad Pro" w:cs="Times New Roman"/>
          <w:color w:val="000000"/>
          <w:sz w:val="26"/>
          <w:szCs w:val="26"/>
        </w:rPr>
        <w:t>Фактические расходы из прибыли за 2017 год по подстатьям «Убыток прошлых лет, выявленный в отчетном периоде», «Резерв по прочим условным обязательствам» указаны в сальдированном значении.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2"/>
        <w:gridCol w:w="5125"/>
        <w:gridCol w:w="1077"/>
        <w:gridCol w:w="1080"/>
        <w:gridCol w:w="1411"/>
      </w:tblGrid>
      <w:tr w:rsidR="00DE6F16" w:rsidRPr="00DE6F16" w14:paraId="24DF416B" w14:textId="77777777" w:rsidTr="000735F4">
        <w:trPr>
          <w:trHeight w:val="20"/>
          <w:tblHeader/>
        </w:trPr>
        <w:tc>
          <w:tcPr>
            <w:tcW w:w="3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6AA5F96" w14:textId="77777777" w:rsidR="0087476C" w:rsidRPr="00DE6F16" w:rsidRDefault="0087476C" w:rsidP="0087476C">
            <w:pPr>
              <w:spacing w:after="0" w:line="240" w:lineRule="auto"/>
              <w:jc w:val="center"/>
              <w:rPr>
                <w:rFonts w:ascii="Myriad Pro" w:eastAsia="Times New Roman" w:hAnsi="Myriad Pro" w:cs="Arial"/>
                <w:b/>
                <w:bCs/>
                <w:color w:val="FFFFFF"/>
                <w:sz w:val="20"/>
                <w:szCs w:val="20"/>
                <w:lang w:eastAsia="ru-RU"/>
              </w:rPr>
            </w:pPr>
            <w:r w:rsidRPr="00DE6F16">
              <w:rPr>
                <w:rFonts w:ascii="Myriad Pro" w:eastAsia="Times New Roman" w:hAnsi="Myriad Pro" w:cs="Arial"/>
                <w:b/>
                <w:bCs/>
                <w:color w:val="FFFFFF"/>
                <w:sz w:val="20"/>
                <w:szCs w:val="20"/>
                <w:lang w:eastAsia="ru-RU"/>
              </w:rPr>
              <w:t xml:space="preserve">№ </w:t>
            </w:r>
            <w:proofErr w:type="spellStart"/>
            <w:r w:rsidRPr="00DE6F16">
              <w:rPr>
                <w:rFonts w:ascii="Myriad Pro" w:eastAsia="Times New Roman" w:hAnsi="Myriad Pro" w:cs="Arial"/>
                <w:b/>
                <w:bCs/>
                <w:color w:val="FFFFFF"/>
                <w:sz w:val="20"/>
                <w:szCs w:val="20"/>
                <w:lang w:eastAsia="ru-RU"/>
              </w:rPr>
              <w:t>п.п</w:t>
            </w:r>
            <w:proofErr w:type="spellEnd"/>
            <w:r w:rsidRPr="00DE6F16">
              <w:rPr>
                <w:rFonts w:ascii="Myriad Pro" w:eastAsia="Times New Roman" w:hAnsi="Myriad Pro" w:cs="Arial"/>
                <w:b/>
                <w:bCs/>
                <w:color w:val="FFFFFF"/>
                <w:sz w:val="20"/>
                <w:szCs w:val="20"/>
                <w:lang w:eastAsia="ru-RU"/>
              </w:rPr>
              <w:t>.</w:t>
            </w:r>
          </w:p>
        </w:tc>
        <w:tc>
          <w:tcPr>
            <w:tcW w:w="27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121F11C" w14:textId="77777777" w:rsidR="0087476C" w:rsidRPr="00DE6F16" w:rsidRDefault="0087476C" w:rsidP="0087476C">
            <w:pPr>
              <w:spacing w:after="0" w:line="240" w:lineRule="auto"/>
              <w:jc w:val="center"/>
              <w:rPr>
                <w:rFonts w:ascii="Myriad Pro" w:eastAsia="Times New Roman" w:hAnsi="Myriad Pro" w:cs="Arial"/>
                <w:color w:val="FFFFFF"/>
                <w:sz w:val="20"/>
                <w:szCs w:val="20"/>
                <w:lang w:eastAsia="ru-RU"/>
              </w:rPr>
            </w:pPr>
            <w:r w:rsidRPr="00DE6F16">
              <w:rPr>
                <w:rFonts w:ascii="Myriad Pro" w:eastAsia="Times New Roman" w:hAnsi="Myriad Pro" w:cs="Arial"/>
                <w:b/>
                <w:bCs/>
                <w:color w:val="FFFFFF"/>
                <w:sz w:val="20"/>
                <w:szCs w:val="20"/>
                <w:lang w:eastAsia="ru-RU"/>
              </w:rPr>
              <w:t>Показатели</w:t>
            </w:r>
          </w:p>
        </w:tc>
        <w:tc>
          <w:tcPr>
            <w:tcW w:w="5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E2B7D24" w14:textId="77777777" w:rsidR="0087476C" w:rsidRPr="00DE6F16" w:rsidRDefault="0087476C" w:rsidP="00274545">
            <w:pPr>
              <w:spacing w:after="0" w:line="240" w:lineRule="auto"/>
              <w:jc w:val="center"/>
              <w:rPr>
                <w:rFonts w:ascii="Myriad Pro" w:eastAsia="Times New Roman" w:hAnsi="Myriad Pro" w:cs="Arial"/>
                <w:b/>
                <w:bCs/>
                <w:color w:val="FFFFFF"/>
                <w:sz w:val="20"/>
                <w:szCs w:val="20"/>
                <w:lang w:eastAsia="ru-RU"/>
              </w:rPr>
            </w:pPr>
            <w:r w:rsidRPr="00DE6F16">
              <w:rPr>
                <w:rFonts w:ascii="Myriad Pro" w:eastAsia="Times New Roman" w:hAnsi="Myriad Pro" w:cs="Arial"/>
                <w:b/>
                <w:bCs/>
                <w:color w:val="FFFFFF"/>
                <w:sz w:val="20"/>
                <w:szCs w:val="20"/>
                <w:lang w:eastAsia="ru-RU"/>
              </w:rPr>
              <w:t>ТБР на 2017 год, тыс. руб.</w:t>
            </w:r>
          </w:p>
        </w:tc>
        <w:tc>
          <w:tcPr>
            <w:tcW w:w="5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56C89E0" w14:textId="77777777" w:rsidR="0087476C" w:rsidRPr="00DE6F16" w:rsidRDefault="0087476C" w:rsidP="00274545">
            <w:pPr>
              <w:spacing w:after="0" w:line="240" w:lineRule="auto"/>
              <w:jc w:val="center"/>
              <w:rPr>
                <w:rFonts w:ascii="Myriad Pro" w:eastAsia="Times New Roman" w:hAnsi="Myriad Pro" w:cs="Arial"/>
                <w:b/>
                <w:bCs/>
                <w:color w:val="FFFFFF"/>
                <w:sz w:val="20"/>
                <w:szCs w:val="20"/>
                <w:lang w:eastAsia="ru-RU"/>
              </w:rPr>
            </w:pPr>
            <w:r w:rsidRPr="00DE6F16">
              <w:rPr>
                <w:rFonts w:ascii="Myriad Pro" w:eastAsia="Times New Roman" w:hAnsi="Myriad Pro" w:cs="Arial"/>
                <w:b/>
                <w:bCs/>
                <w:color w:val="FFFFFF"/>
                <w:sz w:val="20"/>
                <w:szCs w:val="20"/>
                <w:lang w:eastAsia="ru-RU"/>
              </w:rPr>
              <w:t>Факт за 2017 год, тыс. руб.</w:t>
            </w:r>
          </w:p>
        </w:tc>
        <w:tc>
          <w:tcPr>
            <w:tcW w:w="7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FF21368" w14:textId="77777777" w:rsidR="0087476C" w:rsidRPr="00DE6F16" w:rsidRDefault="0087476C" w:rsidP="00274545">
            <w:pPr>
              <w:spacing w:after="0" w:line="240" w:lineRule="auto"/>
              <w:jc w:val="center"/>
              <w:rPr>
                <w:rFonts w:ascii="Myriad Pro" w:eastAsia="Times New Roman" w:hAnsi="Myriad Pro" w:cs="Arial"/>
                <w:b/>
                <w:bCs/>
                <w:color w:val="FFFFFF"/>
                <w:sz w:val="20"/>
                <w:szCs w:val="20"/>
                <w:lang w:eastAsia="ru-RU"/>
              </w:rPr>
            </w:pPr>
            <w:r w:rsidRPr="00DE6F16">
              <w:rPr>
                <w:rFonts w:ascii="Myriad Pro" w:eastAsia="Times New Roman" w:hAnsi="Myriad Pro" w:cs="Arial"/>
                <w:b/>
                <w:bCs/>
                <w:color w:val="FFFFFF"/>
                <w:sz w:val="20"/>
                <w:szCs w:val="20"/>
                <w:lang w:eastAsia="ru-RU"/>
              </w:rPr>
              <w:t>Отклонение тыс. руб.</w:t>
            </w:r>
          </w:p>
        </w:tc>
      </w:tr>
      <w:tr w:rsidR="00DE6F16" w:rsidRPr="00DE6F16" w14:paraId="4EF4ABF4" w14:textId="77777777" w:rsidTr="00DE6F16">
        <w:trPr>
          <w:trHeight w:val="20"/>
        </w:trPr>
        <w:tc>
          <w:tcPr>
            <w:tcW w:w="349" w:type="pct"/>
            <w:tcBorders>
              <w:top w:val="single" w:sz="4" w:space="0" w:color="FFFFFF" w:themeColor="background1"/>
            </w:tcBorders>
            <w:noWrap/>
            <w:hideMark/>
          </w:tcPr>
          <w:p w14:paraId="23DD6809" w14:textId="77777777" w:rsidR="0087476C" w:rsidRPr="00DE6F16" w:rsidRDefault="0087476C" w:rsidP="0087476C">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1</w:t>
            </w:r>
          </w:p>
        </w:tc>
        <w:tc>
          <w:tcPr>
            <w:tcW w:w="2742" w:type="pct"/>
            <w:tcBorders>
              <w:top w:val="single" w:sz="4" w:space="0" w:color="FFFFFF" w:themeColor="background1"/>
            </w:tcBorders>
            <w:hideMark/>
          </w:tcPr>
          <w:p w14:paraId="7FECE3A7" w14:textId="77777777" w:rsidR="0087476C" w:rsidRPr="00DE6F16" w:rsidRDefault="0087476C" w:rsidP="0087476C">
            <w:pPr>
              <w:spacing w:after="0" w:line="240" w:lineRule="auto"/>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Отчисления в профком</w:t>
            </w:r>
          </w:p>
        </w:tc>
        <w:tc>
          <w:tcPr>
            <w:tcW w:w="576" w:type="pct"/>
            <w:tcBorders>
              <w:top w:val="single" w:sz="4" w:space="0" w:color="FFFFFF" w:themeColor="background1"/>
            </w:tcBorders>
            <w:noWrap/>
            <w:hideMark/>
          </w:tcPr>
          <w:p w14:paraId="3DE67B53" w14:textId="77777777" w:rsidR="0087476C" w:rsidRPr="00DE6F16" w:rsidRDefault="0087476C" w:rsidP="00274545">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6 172</w:t>
            </w:r>
          </w:p>
        </w:tc>
        <w:tc>
          <w:tcPr>
            <w:tcW w:w="578" w:type="pct"/>
            <w:tcBorders>
              <w:top w:val="single" w:sz="4" w:space="0" w:color="FFFFFF" w:themeColor="background1"/>
            </w:tcBorders>
            <w:noWrap/>
            <w:hideMark/>
          </w:tcPr>
          <w:p w14:paraId="4E15EA28" w14:textId="77777777" w:rsidR="0087476C" w:rsidRPr="00DE6F16" w:rsidRDefault="0087476C" w:rsidP="00274545">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5 719</w:t>
            </w:r>
          </w:p>
        </w:tc>
        <w:tc>
          <w:tcPr>
            <w:tcW w:w="755" w:type="pct"/>
            <w:tcBorders>
              <w:top w:val="single" w:sz="4" w:space="0" w:color="FFFFFF" w:themeColor="background1"/>
            </w:tcBorders>
            <w:noWrap/>
            <w:hideMark/>
          </w:tcPr>
          <w:p w14:paraId="39C4D38D" w14:textId="77777777" w:rsidR="0087476C" w:rsidRPr="00DE6F16" w:rsidRDefault="0087476C" w:rsidP="00274545">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-453</w:t>
            </w:r>
          </w:p>
        </w:tc>
      </w:tr>
      <w:tr w:rsidR="00DE6F16" w:rsidRPr="00DE6F16" w14:paraId="0E66F033" w14:textId="77777777" w:rsidTr="00DE6F16">
        <w:trPr>
          <w:trHeight w:val="20"/>
        </w:trPr>
        <w:tc>
          <w:tcPr>
            <w:tcW w:w="349" w:type="pct"/>
            <w:noWrap/>
            <w:hideMark/>
          </w:tcPr>
          <w:p w14:paraId="1B75806A" w14:textId="77777777" w:rsidR="0087476C" w:rsidRPr="00DE6F16" w:rsidRDefault="0087476C" w:rsidP="0087476C">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2</w:t>
            </w:r>
          </w:p>
        </w:tc>
        <w:tc>
          <w:tcPr>
            <w:tcW w:w="2742" w:type="pct"/>
            <w:hideMark/>
          </w:tcPr>
          <w:p w14:paraId="05CC3502" w14:textId="77777777" w:rsidR="0087476C" w:rsidRPr="00DE6F16" w:rsidRDefault="0087476C" w:rsidP="0087476C">
            <w:pPr>
              <w:spacing w:after="0" w:line="240" w:lineRule="auto"/>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Страховые взносы во внебюджетные фонды</w:t>
            </w:r>
          </w:p>
        </w:tc>
        <w:tc>
          <w:tcPr>
            <w:tcW w:w="576" w:type="pct"/>
            <w:noWrap/>
            <w:hideMark/>
          </w:tcPr>
          <w:p w14:paraId="061A40AF" w14:textId="77777777" w:rsidR="0087476C" w:rsidRPr="00DE6F16" w:rsidRDefault="0087476C" w:rsidP="00274545">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13 839</w:t>
            </w:r>
          </w:p>
        </w:tc>
        <w:tc>
          <w:tcPr>
            <w:tcW w:w="578" w:type="pct"/>
            <w:noWrap/>
            <w:hideMark/>
          </w:tcPr>
          <w:p w14:paraId="38301A78" w14:textId="77777777" w:rsidR="0087476C" w:rsidRPr="00DE6F16" w:rsidRDefault="0087476C" w:rsidP="00274545">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14 652</w:t>
            </w:r>
          </w:p>
        </w:tc>
        <w:tc>
          <w:tcPr>
            <w:tcW w:w="755" w:type="pct"/>
            <w:noWrap/>
            <w:hideMark/>
          </w:tcPr>
          <w:p w14:paraId="28743D78" w14:textId="77777777" w:rsidR="0087476C" w:rsidRPr="00DE6F16" w:rsidRDefault="0087476C" w:rsidP="00274545">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813</w:t>
            </w:r>
          </w:p>
        </w:tc>
      </w:tr>
      <w:tr w:rsidR="00DE6F16" w:rsidRPr="00DE6F16" w14:paraId="0CE073BE" w14:textId="77777777" w:rsidTr="00DE6F16">
        <w:trPr>
          <w:trHeight w:val="20"/>
        </w:trPr>
        <w:tc>
          <w:tcPr>
            <w:tcW w:w="349" w:type="pct"/>
            <w:noWrap/>
            <w:hideMark/>
          </w:tcPr>
          <w:p w14:paraId="1E199292" w14:textId="77777777" w:rsidR="0087476C" w:rsidRPr="00DE6F16" w:rsidRDefault="0087476C" w:rsidP="0087476C">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3</w:t>
            </w:r>
          </w:p>
        </w:tc>
        <w:tc>
          <w:tcPr>
            <w:tcW w:w="2742" w:type="pct"/>
            <w:hideMark/>
          </w:tcPr>
          <w:p w14:paraId="5618ADCD" w14:textId="77777777" w:rsidR="0087476C" w:rsidRPr="00DE6F16" w:rsidRDefault="0087476C" w:rsidP="0087476C">
            <w:pPr>
              <w:spacing w:after="0" w:line="240" w:lineRule="auto"/>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Командировочные расходы</w:t>
            </w:r>
          </w:p>
        </w:tc>
        <w:tc>
          <w:tcPr>
            <w:tcW w:w="576" w:type="pct"/>
            <w:noWrap/>
            <w:hideMark/>
          </w:tcPr>
          <w:p w14:paraId="0BD0653F" w14:textId="77777777" w:rsidR="0087476C" w:rsidRPr="00DE6F16" w:rsidRDefault="0087476C" w:rsidP="00274545">
            <w:pPr>
              <w:spacing w:after="0" w:line="240" w:lineRule="auto"/>
              <w:jc w:val="center"/>
              <w:rPr>
                <w:rFonts w:ascii="Myriad Pro" w:eastAsia="Times New Roman" w:hAnsi="Myriad Pro" w:cs="Arial"/>
                <w:color w:val="000000" w:themeColor="text1"/>
                <w:sz w:val="20"/>
                <w:szCs w:val="20"/>
                <w:lang w:eastAsia="ru-RU"/>
              </w:rPr>
            </w:pPr>
          </w:p>
        </w:tc>
        <w:tc>
          <w:tcPr>
            <w:tcW w:w="578" w:type="pct"/>
            <w:noWrap/>
            <w:hideMark/>
          </w:tcPr>
          <w:p w14:paraId="54C8D835" w14:textId="77777777" w:rsidR="0087476C" w:rsidRPr="00DE6F16" w:rsidRDefault="0087476C" w:rsidP="00274545">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1 164</w:t>
            </w:r>
          </w:p>
        </w:tc>
        <w:tc>
          <w:tcPr>
            <w:tcW w:w="755" w:type="pct"/>
            <w:noWrap/>
            <w:hideMark/>
          </w:tcPr>
          <w:p w14:paraId="381B5D8B" w14:textId="77777777" w:rsidR="0087476C" w:rsidRPr="00DE6F16" w:rsidRDefault="0087476C" w:rsidP="00274545">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1 164</w:t>
            </w:r>
          </w:p>
        </w:tc>
      </w:tr>
      <w:tr w:rsidR="00DE6F16" w:rsidRPr="00DE6F16" w14:paraId="427E883B" w14:textId="77777777" w:rsidTr="00DE6F16">
        <w:trPr>
          <w:trHeight w:val="20"/>
        </w:trPr>
        <w:tc>
          <w:tcPr>
            <w:tcW w:w="349" w:type="pct"/>
            <w:noWrap/>
            <w:hideMark/>
          </w:tcPr>
          <w:p w14:paraId="19C4F620" w14:textId="77777777" w:rsidR="0087476C" w:rsidRPr="00DE6F16" w:rsidRDefault="0087476C" w:rsidP="0087476C">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4</w:t>
            </w:r>
          </w:p>
        </w:tc>
        <w:tc>
          <w:tcPr>
            <w:tcW w:w="2742" w:type="pct"/>
            <w:hideMark/>
          </w:tcPr>
          <w:p w14:paraId="3422E2A5" w14:textId="77777777" w:rsidR="0087476C" w:rsidRPr="00DE6F16" w:rsidRDefault="0087476C" w:rsidP="0087476C">
            <w:pPr>
              <w:spacing w:after="0" w:line="240" w:lineRule="auto"/>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Спортивно-массовые мероприятия</w:t>
            </w:r>
          </w:p>
        </w:tc>
        <w:tc>
          <w:tcPr>
            <w:tcW w:w="576" w:type="pct"/>
            <w:noWrap/>
            <w:hideMark/>
          </w:tcPr>
          <w:p w14:paraId="395DB68C" w14:textId="77777777" w:rsidR="0087476C" w:rsidRPr="00DE6F16" w:rsidRDefault="0087476C" w:rsidP="00274545">
            <w:pPr>
              <w:spacing w:after="0" w:line="240" w:lineRule="auto"/>
              <w:jc w:val="center"/>
              <w:rPr>
                <w:rFonts w:ascii="Myriad Pro" w:eastAsia="Times New Roman" w:hAnsi="Myriad Pro" w:cs="Arial"/>
                <w:color w:val="000000" w:themeColor="text1"/>
                <w:sz w:val="20"/>
                <w:szCs w:val="20"/>
                <w:lang w:eastAsia="ru-RU"/>
              </w:rPr>
            </w:pPr>
          </w:p>
        </w:tc>
        <w:tc>
          <w:tcPr>
            <w:tcW w:w="578" w:type="pct"/>
            <w:noWrap/>
            <w:hideMark/>
          </w:tcPr>
          <w:p w14:paraId="5B30F432" w14:textId="77777777" w:rsidR="0087476C" w:rsidRPr="00DE6F16" w:rsidRDefault="0087476C" w:rsidP="00274545">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3 087</w:t>
            </w:r>
          </w:p>
        </w:tc>
        <w:tc>
          <w:tcPr>
            <w:tcW w:w="755" w:type="pct"/>
            <w:noWrap/>
            <w:hideMark/>
          </w:tcPr>
          <w:p w14:paraId="00150C1E" w14:textId="77777777" w:rsidR="0087476C" w:rsidRPr="00DE6F16" w:rsidRDefault="0087476C" w:rsidP="00274545">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3 087</w:t>
            </w:r>
          </w:p>
        </w:tc>
      </w:tr>
      <w:tr w:rsidR="00DE6F16" w:rsidRPr="00DE6F16" w14:paraId="3F70801D" w14:textId="77777777" w:rsidTr="00DE6F16">
        <w:trPr>
          <w:trHeight w:val="20"/>
        </w:trPr>
        <w:tc>
          <w:tcPr>
            <w:tcW w:w="349" w:type="pct"/>
            <w:noWrap/>
            <w:hideMark/>
          </w:tcPr>
          <w:p w14:paraId="0B3D1528" w14:textId="77777777" w:rsidR="0087476C" w:rsidRPr="00DE6F16" w:rsidRDefault="0087476C" w:rsidP="0087476C">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5</w:t>
            </w:r>
          </w:p>
        </w:tc>
        <w:tc>
          <w:tcPr>
            <w:tcW w:w="2742" w:type="pct"/>
            <w:hideMark/>
          </w:tcPr>
          <w:p w14:paraId="416158DA" w14:textId="77777777" w:rsidR="0087476C" w:rsidRPr="00DE6F16" w:rsidRDefault="0087476C" w:rsidP="0087476C">
            <w:pPr>
              <w:spacing w:after="0" w:line="240" w:lineRule="auto"/>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Культурно-просветительские мероприятия</w:t>
            </w:r>
          </w:p>
        </w:tc>
        <w:tc>
          <w:tcPr>
            <w:tcW w:w="576" w:type="pct"/>
            <w:noWrap/>
            <w:hideMark/>
          </w:tcPr>
          <w:p w14:paraId="4E9A7B4F" w14:textId="77777777" w:rsidR="0087476C" w:rsidRPr="00DE6F16" w:rsidRDefault="0087476C" w:rsidP="00274545">
            <w:pPr>
              <w:spacing w:after="0" w:line="240" w:lineRule="auto"/>
              <w:jc w:val="center"/>
              <w:rPr>
                <w:rFonts w:ascii="Myriad Pro" w:eastAsia="Times New Roman" w:hAnsi="Myriad Pro" w:cs="Arial"/>
                <w:color w:val="000000" w:themeColor="text1"/>
                <w:sz w:val="20"/>
                <w:szCs w:val="20"/>
                <w:lang w:eastAsia="ru-RU"/>
              </w:rPr>
            </w:pPr>
          </w:p>
        </w:tc>
        <w:tc>
          <w:tcPr>
            <w:tcW w:w="578" w:type="pct"/>
            <w:noWrap/>
            <w:hideMark/>
          </w:tcPr>
          <w:p w14:paraId="177976EB" w14:textId="77777777" w:rsidR="0087476C" w:rsidRPr="00DE6F16" w:rsidRDefault="0087476C" w:rsidP="00274545">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2 126</w:t>
            </w:r>
          </w:p>
        </w:tc>
        <w:tc>
          <w:tcPr>
            <w:tcW w:w="755" w:type="pct"/>
            <w:noWrap/>
            <w:hideMark/>
          </w:tcPr>
          <w:p w14:paraId="29D3DA75" w14:textId="77777777" w:rsidR="0087476C" w:rsidRPr="00DE6F16" w:rsidRDefault="0087476C" w:rsidP="00274545">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2 126</w:t>
            </w:r>
          </w:p>
        </w:tc>
      </w:tr>
      <w:tr w:rsidR="00DE6F16" w:rsidRPr="00DE6F16" w14:paraId="38313B02" w14:textId="77777777" w:rsidTr="00DE6F16">
        <w:trPr>
          <w:trHeight w:val="20"/>
        </w:trPr>
        <w:tc>
          <w:tcPr>
            <w:tcW w:w="349" w:type="pct"/>
            <w:noWrap/>
            <w:hideMark/>
          </w:tcPr>
          <w:p w14:paraId="59EFA88F" w14:textId="77777777" w:rsidR="0087476C" w:rsidRPr="00DE6F16" w:rsidRDefault="0087476C" w:rsidP="0087476C">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6</w:t>
            </w:r>
          </w:p>
        </w:tc>
        <w:tc>
          <w:tcPr>
            <w:tcW w:w="2742" w:type="pct"/>
            <w:hideMark/>
          </w:tcPr>
          <w:p w14:paraId="5A224F7D" w14:textId="77777777" w:rsidR="0087476C" w:rsidRPr="00DE6F16" w:rsidRDefault="0087476C" w:rsidP="0087476C">
            <w:pPr>
              <w:spacing w:after="0" w:line="240" w:lineRule="auto"/>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Госпошлина, судебные издержки</w:t>
            </w:r>
          </w:p>
        </w:tc>
        <w:tc>
          <w:tcPr>
            <w:tcW w:w="576" w:type="pct"/>
            <w:noWrap/>
            <w:hideMark/>
          </w:tcPr>
          <w:p w14:paraId="71504A92" w14:textId="77777777" w:rsidR="0087476C" w:rsidRPr="00DE6F16" w:rsidRDefault="0087476C" w:rsidP="00274545">
            <w:pPr>
              <w:spacing w:after="0" w:line="240" w:lineRule="auto"/>
              <w:jc w:val="center"/>
              <w:rPr>
                <w:rFonts w:ascii="Myriad Pro" w:eastAsia="Times New Roman" w:hAnsi="Myriad Pro" w:cs="Arial"/>
                <w:color w:val="000000" w:themeColor="text1"/>
                <w:sz w:val="20"/>
                <w:szCs w:val="20"/>
                <w:lang w:eastAsia="ru-RU"/>
              </w:rPr>
            </w:pPr>
          </w:p>
        </w:tc>
        <w:tc>
          <w:tcPr>
            <w:tcW w:w="578" w:type="pct"/>
            <w:noWrap/>
            <w:hideMark/>
          </w:tcPr>
          <w:p w14:paraId="3049ACEA" w14:textId="77777777" w:rsidR="0087476C" w:rsidRPr="00DE6F16" w:rsidRDefault="0087476C" w:rsidP="00274545">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6 219</w:t>
            </w:r>
          </w:p>
        </w:tc>
        <w:tc>
          <w:tcPr>
            <w:tcW w:w="755" w:type="pct"/>
            <w:noWrap/>
            <w:hideMark/>
          </w:tcPr>
          <w:p w14:paraId="157B59D0" w14:textId="77777777" w:rsidR="0087476C" w:rsidRPr="00DE6F16" w:rsidRDefault="0087476C" w:rsidP="00274545">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6 219</w:t>
            </w:r>
          </w:p>
        </w:tc>
      </w:tr>
      <w:tr w:rsidR="00DE6F16" w:rsidRPr="00DE6F16" w14:paraId="5AA50B96" w14:textId="77777777" w:rsidTr="00DE6F16">
        <w:trPr>
          <w:trHeight w:val="20"/>
        </w:trPr>
        <w:tc>
          <w:tcPr>
            <w:tcW w:w="349" w:type="pct"/>
            <w:noWrap/>
            <w:hideMark/>
          </w:tcPr>
          <w:p w14:paraId="53B18947" w14:textId="77777777" w:rsidR="0087476C" w:rsidRPr="00DE6F16" w:rsidRDefault="0087476C" w:rsidP="0087476C">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7</w:t>
            </w:r>
          </w:p>
        </w:tc>
        <w:tc>
          <w:tcPr>
            <w:tcW w:w="2742" w:type="pct"/>
            <w:hideMark/>
          </w:tcPr>
          <w:p w14:paraId="5CEC428E" w14:textId="77777777" w:rsidR="0087476C" w:rsidRPr="00DE6F16" w:rsidRDefault="0087476C" w:rsidP="0087476C">
            <w:pPr>
              <w:spacing w:after="0" w:line="240" w:lineRule="auto"/>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Расходы на управление капиталом</w:t>
            </w:r>
          </w:p>
        </w:tc>
        <w:tc>
          <w:tcPr>
            <w:tcW w:w="576" w:type="pct"/>
            <w:noWrap/>
            <w:hideMark/>
          </w:tcPr>
          <w:p w14:paraId="6EC232A6" w14:textId="77777777" w:rsidR="0087476C" w:rsidRPr="00DE6F16" w:rsidRDefault="0087476C" w:rsidP="00274545">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537</w:t>
            </w:r>
          </w:p>
        </w:tc>
        <w:tc>
          <w:tcPr>
            <w:tcW w:w="578" w:type="pct"/>
            <w:noWrap/>
            <w:hideMark/>
          </w:tcPr>
          <w:p w14:paraId="2B1E0E2E" w14:textId="77777777" w:rsidR="0087476C" w:rsidRPr="00DE6F16" w:rsidRDefault="0087476C" w:rsidP="00274545">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1 498</w:t>
            </w:r>
          </w:p>
        </w:tc>
        <w:tc>
          <w:tcPr>
            <w:tcW w:w="755" w:type="pct"/>
            <w:noWrap/>
            <w:hideMark/>
          </w:tcPr>
          <w:p w14:paraId="3B12C890" w14:textId="77777777" w:rsidR="0087476C" w:rsidRPr="00DE6F16" w:rsidRDefault="0087476C" w:rsidP="00274545">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961</w:t>
            </w:r>
          </w:p>
        </w:tc>
      </w:tr>
      <w:tr w:rsidR="00DE6F16" w:rsidRPr="00DE6F16" w14:paraId="620D762A" w14:textId="77777777" w:rsidTr="00DE6F16">
        <w:trPr>
          <w:trHeight w:val="20"/>
        </w:trPr>
        <w:tc>
          <w:tcPr>
            <w:tcW w:w="349" w:type="pct"/>
            <w:noWrap/>
            <w:hideMark/>
          </w:tcPr>
          <w:p w14:paraId="08BA5A14" w14:textId="77777777" w:rsidR="0087476C" w:rsidRPr="00DE6F16" w:rsidRDefault="0087476C" w:rsidP="0087476C">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8</w:t>
            </w:r>
          </w:p>
        </w:tc>
        <w:tc>
          <w:tcPr>
            <w:tcW w:w="2742" w:type="pct"/>
            <w:hideMark/>
          </w:tcPr>
          <w:p w14:paraId="701E69E9" w14:textId="77777777" w:rsidR="0087476C" w:rsidRPr="00DE6F16" w:rsidRDefault="0087476C" w:rsidP="0087476C">
            <w:pPr>
              <w:spacing w:after="0" w:line="240" w:lineRule="auto"/>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Возмещение морального и физического вреда</w:t>
            </w:r>
          </w:p>
        </w:tc>
        <w:tc>
          <w:tcPr>
            <w:tcW w:w="576" w:type="pct"/>
            <w:noWrap/>
            <w:hideMark/>
          </w:tcPr>
          <w:p w14:paraId="59D1F5C5" w14:textId="77777777" w:rsidR="0087476C" w:rsidRPr="00DE6F16" w:rsidRDefault="0087476C" w:rsidP="00274545">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239</w:t>
            </w:r>
          </w:p>
        </w:tc>
        <w:tc>
          <w:tcPr>
            <w:tcW w:w="578" w:type="pct"/>
            <w:noWrap/>
            <w:hideMark/>
          </w:tcPr>
          <w:p w14:paraId="66CE7695" w14:textId="77777777" w:rsidR="0087476C" w:rsidRPr="00DE6F16" w:rsidRDefault="0087476C" w:rsidP="00274545">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3 989</w:t>
            </w:r>
          </w:p>
        </w:tc>
        <w:tc>
          <w:tcPr>
            <w:tcW w:w="755" w:type="pct"/>
            <w:noWrap/>
            <w:hideMark/>
          </w:tcPr>
          <w:p w14:paraId="19A8212D" w14:textId="77777777" w:rsidR="0087476C" w:rsidRPr="00DE6F16" w:rsidRDefault="0087476C" w:rsidP="00274545">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3 750</w:t>
            </w:r>
          </w:p>
        </w:tc>
      </w:tr>
      <w:tr w:rsidR="00DE6F16" w:rsidRPr="00DE6F16" w14:paraId="7EBED9FC" w14:textId="77777777" w:rsidTr="00DE6F16">
        <w:trPr>
          <w:trHeight w:val="20"/>
        </w:trPr>
        <w:tc>
          <w:tcPr>
            <w:tcW w:w="349" w:type="pct"/>
            <w:noWrap/>
            <w:hideMark/>
          </w:tcPr>
          <w:p w14:paraId="397B19A7" w14:textId="77777777" w:rsidR="0087476C" w:rsidRPr="00DE6F16" w:rsidRDefault="0087476C" w:rsidP="0087476C">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9</w:t>
            </w:r>
          </w:p>
        </w:tc>
        <w:tc>
          <w:tcPr>
            <w:tcW w:w="2742" w:type="pct"/>
            <w:hideMark/>
          </w:tcPr>
          <w:p w14:paraId="4293E0D4" w14:textId="77777777" w:rsidR="0087476C" w:rsidRPr="00DE6F16" w:rsidRDefault="0087476C" w:rsidP="0087476C">
            <w:pPr>
              <w:spacing w:after="0" w:line="240" w:lineRule="auto"/>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Совещания, конкурсы по энергетической деятельности</w:t>
            </w:r>
          </w:p>
        </w:tc>
        <w:tc>
          <w:tcPr>
            <w:tcW w:w="576" w:type="pct"/>
            <w:noWrap/>
            <w:hideMark/>
          </w:tcPr>
          <w:p w14:paraId="3E24F198" w14:textId="77777777" w:rsidR="0087476C" w:rsidRPr="00DE6F16" w:rsidRDefault="0087476C" w:rsidP="00274545">
            <w:pPr>
              <w:spacing w:after="0" w:line="240" w:lineRule="auto"/>
              <w:jc w:val="center"/>
              <w:rPr>
                <w:rFonts w:ascii="Myriad Pro" w:eastAsia="Times New Roman" w:hAnsi="Myriad Pro" w:cs="Arial"/>
                <w:color w:val="000000" w:themeColor="text1"/>
                <w:sz w:val="20"/>
                <w:szCs w:val="20"/>
                <w:lang w:eastAsia="ru-RU"/>
              </w:rPr>
            </w:pPr>
          </w:p>
        </w:tc>
        <w:tc>
          <w:tcPr>
            <w:tcW w:w="578" w:type="pct"/>
            <w:noWrap/>
            <w:hideMark/>
          </w:tcPr>
          <w:p w14:paraId="2A55201F" w14:textId="77777777" w:rsidR="0087476C" w:rsidRPr="00DE6F16" w:rsidRDefault="0087476C" w:rsidP="00274545">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5 198</w:t>
            </w:r>
          </w:p>
        </w:tc>
        <w:tc>
          <w:tcPr>
            <w:tcW w:w="755" w:type="pct"/>
            <w:noWrap/>
            <w:hideMark/>
          </w:tcPr>
          <w:p w14:paraId="1EBE1F2E" w14:textId="77777777" w:rsidR="0087476C" w:rsidRPr="00DE6F16" w:rsidRDefault="0087476C" w:rsidP="00274545">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5 198</w:t>
            </w:r>
          </w:p>
        </w:tc>
      </w:tr>
      <w:tr w:rsidR="00DE6F16" w:rsidRPr="00DE6F16" w14:paraId="1DBF6C68" w14:textId="77777777" w:rsidTr="00DE6F16">
        <w:trPr>
          <w:trHeight w:val="20"/>
        </w:trPr>
        <w:tc>
          <w:tcPr>
            <w:tcW w:w="349" w:type="pct"/>
            <w:noWrap/>
            <w:hideMark/>
          </w:tcPr>
          <w:p w14:paraId="7ABD942D" w14:textId="77777777" w:rsidR="0087476C" w:rsidRPr="00DE6F16" w:rsidRDefault="0087476C" w:rsidP="0087476C">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10</w:t>
            </w:r>
          </w:p>
        </w:tc>
        <w:tc>
          <w:tcPr>
            <w:tcW w:w="2742" w:type="pct"/>
            <w:hideMark/>
          </w:tcPr>
          <w:p w14:paraId="55EA7776" w14:textId="77777777" w:rsidR="0087476C" w:rsidRPr="00DE6F16" w:rsidRDefault="0087476C" w:rsidP="0087476C">
            <w:pPr>
              <w:spacing w:after="0" w:line="240" w:lineRule="auto"/>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Издержки по исполнительному производству</w:t>
            </w:r>
          </w:p>
        </w:tc>
        <w:tc>
          <w:tcPr>
            <w:tcW w:w="576" w:type="pct"/>
            <w:noWrap/>
            <w:hideMark/>
          </w:tcPr>
          <w:p w14:paraId="1EF5C01D" w14:textId="77777777" w:rsidR="0087476C" w:rsidRPr="00DE6F16" w:rsidRDefault="0087476C" w:rsidP="00274545">
            <w:pPr>
              <w:spacing w:after="0" w:line="240" w:lineRule="auto"/>
              <w:jc w:val="center"/>
              <w:rPr>
                <w:rFonts w:ascii="Myriad Pro" w:eastAsia="Times New Roman" w:hAnsi="Myriad Pro" w:cs="Arial"/>
                <w:color w:val="000000" w:themeColor="text1"/>
                <w:sz w:val="20"/>
                <w:szCs w:val="20"/>
                <w:lang w:eastAsia="ru-RU"/>
              </w:rPr>
            </w:pPr>
          </w:p>
        </w:tc>
        <w:tc>
          <w:tcPr>
            <w:tcW w:w="578" w:type="pct"/>
            <w:noWrap/>
            <w:hideMark/>
          </w:tcPr>
          <w:p w14:paraId="54D7CEA2" w14:textId="77777777" w:rsidR="0087476C" w:rsidRPr="00DE6F16" w:rsidRDefault="0087476C" w:rsidP="00274545">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38</w:t>
            </w:r>
          </w:p>
        </w:tc>
        <w:tc>
          <w:tcPr>
            <w:tcW w:w="755" w:type="pct"/>
            <w:noWrap/>
            <w:hideMark/>
          </w:tcPr>
          <w:p w14:paraId="761EFC3B" w14:textId="77777777" w:rsidR="0087476C" w:rsidRPr="00DE6F16" w:rsidRDefault="0087476C" w:rsidP="00274545">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38</w:t>
            </w:r>
          </w:p>
        </w:tc>
      </w:tr>
      <w:tr w:rsidR="00DE6F16" w:rsidRPr="00DE6F16" w14:paraId="7CA3053C" w14:textId="77777777" w:rsidTr="00DE6F16">
        <w:trPr>
          <w:trHeight w:val="20"/>
        </w:trPr>
        <w:tc>
          <w:tcPr>
            <w:tcW w:w="349" w:type="pct"/>
            <w:noWrap/>
            <w:hideMark/>
          </w:tcPr>
          <w:p w14:paraId="53AE86C1" w14:textId="77777777" w:rsidR="0087476C" w:rsidRPr="00DE6F16" w:rsidRDefault="0087476C" w:rsidP="0087476C">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11</w:t>
            </w:r>
          </w:p>
        </w:tc>
        <w:tc>
          <w:tcPr>
            <w:tcW w:w="2742" w:type="pct"/>
            <w:hideMark/>
          </w:tcPr>
          <w:p w14:paraId="6974840F" w14:textId="77777777" w:rsidR="0087476C" w:rsidRPr="00DE6F16" w:rsidRDefault="0087476C" w:rsidP="0087476C">
            <w:pPr>
              <w:spacing w:after="0" w:line="240" w:lineRule="auto"/>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Услуги банков для целей произв. и РКО</w:t>
            </w:r>
          </w:p>
        </w:tc>
        <w:tc>
          <w:tcPr>
            <w:tcW w:w="576" w:type="pct"/>
            <w:noWrap/>
            <w:hideMark/>
          </w:tcPr>
          <w:p w14:paraId="35FB2D82" w14:textId="77777777" w:rsidR="0087476C" w:rsidRPr="00DE6F16" w:rsidRDefault="0087476C" w:rsidP="00274545">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7 847</w:t>
            </w:r>
          </w:p>
        </w:tc>
        <w:tc>
          <w:tcPr>
            <w:tcW w:w="578" w:type="pct"/>
            <w:noWrap/>
            <w:hideMark/>
          </w:tcPr>
          <w:p w14:paraId="000DA9F3" w14:textId="77777777" w:rsidR="0087476C" w:rsidRPr="00DE6F16" w:rsidRDefault="0087476C" w:rsidP="00274545">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39</w:t>
            </w:r>
          </w:p>
        </w:tc>
        <w:tc>
          <w:tcPr>
            <w:tcW w:w="755" w:type="pct"/>
            <w:noWrap/>
            <w:hideMark/>
          </w:tcPr>
          <w:p w14:paraId="273D7AF6" w14:textId="77777777" w:rsidR="0087476C" w:rsidRPr="00DE6F16" w:rsidRDefault="0087476C" w:rsidP="00274545">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-7 808</w:t>
            </w:r>
          </w:p>
        </w:tc>
      </w:tr>
      <w:tr w:rsidR="00DE6F16" w:rsidRPr="00DE6F16" w14:paraId="57CE7E72" w14:textId="77777777" w:rsidTr="00DE6F16">
        <w:trPr>
          <w:trHeight w:val="20"/>
        </w:trPr>
        <w:tc>
          <w:tcPr>
            <w:tcW w:w="349" w:type="pct"/>
            <w:noWrap/>
            <w:hideMark/>
          </w:tcPr>
          <w:p w14:paraId="150CBC6B" w14:textId="77777777" w:rsidR="0087476C" w:rsidRPr="00DE6F16" w:rsidRDefault="0087476C" w:rsidP="0087476C">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12</w:t>
            </w:r>
          </w:p>
        </w:tc>
        <w:tc>
          <w:tcPr>
            <w:tcW w:w="2742" w:type="pct"/>
            <w:hideMark/>
          </w:tcPr>
          <w:p w14:paraId="24A524D2" w14:textId="77777777" w:rsidR="0087476C" w:rsidRPr="00DE6F16" w:rsidRDefault="0087476C" w:rsidP="0087476C">
            <w:pPr>
              <w:spacing w:after="0" w:line="240" w:lineRule="auto"/>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Невозмещаемый НДС</w:t>
            </w:r>
          </w:p>
        </w:tc>
        <w:tc>
          <w:tcPr>
            <w:tcW w:w="576" w:type="pct"/>
            <w:noWrap/>
            <w:hideMark/>
          </w:tcPr>
          <w:p w14:paraId="6E825EDC" w14:textId="77777777" w:rsidR="0087476C" w:rsidRPr="00DE6F16" w:rsidRDefault="0087476C" w:rsidP="00274545">
            <w:pPr>
              <w:spacing w:after="0" w:line="240" w:lineRule="auto"/>
              <w:jc w:val="center"/>
              <w:rPr>
                <w:rFonts w:ascii="Myriad Pro" w:eastAsia="Times New Roman" w:hAnsi="Myriad Pro" w:cs="Arial"/>
                <w:color w:val="000000" w:themeColor="text1"/>
                <w:sz w:val="20"/>
                <w:szCs w:val="20"/>
                <w:lang w:eastAsia="ru-RU"/>
              </w:rPr>
            </w:pPr>
          </w:p>
        </w:tc>
        <w:tc>
          <w:tcPr>
            <w:tcW w:w="578" w:type="pct"/>
            <w:noWrap/>
            <w:hideMark/>
          </w:tcPr>
          <w:p w14:paraId="1A7DFE35" w14:textId="77777777" w:rsidR="0087476C" w:rsidRPr="00DE6F16" w:rsidRDefault="0087476C" w:rsidP="00274545">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66</w:t>
            </w:r>
          </w:p>
        </w:tc>
        <w:tc>
          <w:tcPr>
            <w:tcW w:w="755" w:type="pct"/>
            <w:noWrap/>
            <w:hideMark/>
          </w:tcPr>
          <w:p w14:paraId="6E8DFA76" w14:textId="77777777" w:rsidR="0087476C" w:rsidRPr="00DE6F16" w:rsidRDefault="0087476C" w:rsidP="00274545">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66</w:t>
            </w:r>
          </w:p>
        </w:tc>
      </w:tr>
      <w:tr w:rsidR="00DE6F16" w:rsidRPr="00DE6F16" w14:paraId="1A5FFD9A" w14:textId="77777777" w:rsidTr="00DE6F16">
        <w:trPr>
          <w:trHeight w:val="20"/>
        </w:trPr>
        <w:tc>
          <w:tcPr>
            <w:tcW w:w="349" w:type="pct"/>
            <w:noWrap/>
            <w:hideMark/>
          </w:tcPr>
          <w:p w14:paraId="27D5C5BD" w14:textId="77777777" w:rsidR="0087476C" w:rsidRPr="00DE6F16" w:rsidRDefault="0087476C" w:rsidP="0087476C">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13</w:t>
            </w:r>
          </w:p>
        </w:tc>
        <w:tc>
          <w:tcPr>
            <w:tcW w:w="2742" w:type="pct"/>
            <w:hideMark/>
          </w:tcPr>
          <w:p w14:paraId="4F0FB3D5" w14:textId="77777777" w:rsidR="0087476C" w:rsidRPr="00DE6F16" w:rsidRDefault="0087476C" w:rsidP="0087476C">
            <w:pPr>
              <w:spacing w:after="0" w:line="240" w:lineRule="auto"/>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Убытки от реализации основных средств</w:t>
            </w:r>
          </w:p>
        </w:tc>
        <w:tc>
          <w:tcPr>
            <w:tcW w:w="576" w:type="pct"/>
            <w:noWrap/>
            <w:hideMark/>
          </w:tcPr>
          <w:p w14:paraId="2872D9DB" w14:textId="77777777" w:rsidR="0087476C" w:rsidRPr="00DE6F16" w:rsidRDefault="0087476C" w:rsidP="00274545">
            <w:pPr>
              <w:spacing w:after="0" w:line="240" w:lineRule="auto"/>
              <w:jc w:val="center"/>
              <w:rPr>
                <w:rFonts w:ascii="Myriad Pro" w:eastAsia="Times New Roman" w:hAnsi="Myriad Pro" w:cs="Arial"/>
                <w:color w:val="000000" w:themeColor="text1"/>
                <w:sz w:val="20"/>
                <w:szCs w:val="20"/>
                <w:lang w:eastAsia="ru-RU"/>
              </w:rPr>
            </w:pPr>
          </w:p>
        </w:tc>
        <w:tc>
          <w:tcPr>
            <w:tcW w:w="578" w:type="pct"/>
            <w:noWrap/>
            <w:hideMark/>
          </w:tcPr>
          <w:p w14:paraId="591C7A7A" w14:textId="77777777" w:rsidR="0087476C" w:rsidRPr="00DE6F16" w:rsidRDefault="0087476C" w:rsidP="00274545">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-3 907</w:t>
            </w:r>
          </w:p>
        </w:tc>
        <w:tc>
          <w:tcPr>
            <w:tcW w:w="755" w:type="pct"/>
            <w:noWrap/>
            <w:hideMark/>
          </w:tcPr>
          <w:p w14:paraId="349384F2" w14:textId="77777777" w:rsidR="0087476C" w:rsidRPr="00DE6F16" w:rsidRDefault="0087476C" w:rsidP="00274545">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-3 907</w:t>
            </w:r>
          </w:p>
        </w:tc>
      </w:tr>
      <w:tr w:rsidR="00DE6F16" w:rsidRPr="00DE6F16" w14:paraId="7E18AA8A" w14:textId="77777777" w:rsidTr="00DE6F16">
        <w:trPr>
          <w:trHeight w:val="20"/>
        </w:trPr>
        <w:tc>
          <w:tcPr>
            <w:tcW w:w="349" w:type="pct"/>
            <w:noWrap/>
            <w:hideMark/>
          </w:tcPr>
          <w:p w14:paraId="6F90AD92" w14:textId="77777777" w:rsidR="0087476C" w:rsidRPr="00DE6F16" w:rsidRDefault="0087476C" w:rsidP="0087476C">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lastRenderedPageBreak/>
              <w:t>14</w:t>
            </w:r>
          </w:p>
        </w:tc>
        <w:tc>
          <w:tcPr>
            <w:tcW w:w="2742" w:type="pct"/>
            <w:hideMark/>
          </w:tcPr>
          <w:p w14:paraId="1C5FB5D3" w14:textId="77777777" w:rsidR="0087476C" w:rsidRPr="00DE6F16" w:rsidRDefault="0087476C" w:rsidP="0087476C">
            <w:pPr>
              <w:spacing w:after="0" w:line="240" w:lineRule="auto"/>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Расходы по списанию основных средств</w:t>
            </w:r>
          </w:p>
        </w:tc>
        <w:tc>
          <w:tcPr>
            <w:tcW w:w="576" w:type="pct"/>
            <w:noWrap/>
            <w:hideMark/>
          </w:tcPr>
          <w:p w14:paraId="1ECF15D4" w14:textId="77777777" w:rsidR="0087476C" w:rsidRPr="00DE6F16" w:rsidRDefault="0087476C" w:rsidP="00274545">
            <w:pPr>
              <w:spacing w:after="0" w:line="240" w:lineRule="auto"/>
              <w:jc w:val="center"/>
              <w:rPr>
                <w:rFonts w:ascii="Myriad Pro" w:eastAsia="Times New Roman" w:hAnsi="Myriad Pro" w:cs="Arial"/>
                <w:color w:val="000000" w:themeColor="text1"/>
                <w:sz w:val="20"/>
                <w:szCs w:val="20"/>
                <w:lang w:eastAsia="ru-RU"/>
              </w:rPr>
            </w:pPr>
          </w:p>
        </w:tc>
        <w:tc>
          <w:tcPr>
            <w:tcW w:w="578" w:type="pct"/>
            <w:noWrap/>
            <w:hideMark/>
          </w:tcPr>
          <w:p w14:paraId="09852602" w14:textId="77777777" w:rsidR="0087476C" w:rsidRPr="00DE6F16" w:rsidRDefault="0087476C" w:rsidP="00274545">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17 352</w:t>
            </w:r>
          </w:p>
        </w:tc>
        <w:tc>
          <w:tcPr>
            <w:tcW w:w="755" w:type="pct"/>
            <w:noWrap/>
            <w:hideMark/>
          </w:tcPr>
          <w:p w14:paraId="540FD2D9" w14:textId="77777777" w:rsidR="0087476C" w:rsidRPr="00DE6F16" w:rsidRDefault="0087476C" w:rsidP="00274545">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17 352</w:t>
            </w:r>
          </w:p>
        </w:tc>
      </w:tr>
      <w:tr w:rsidR="00DE6F16" w:rsidRPr="00DE6F16" w14:paraId="424DBC25" w14:textId="77777777" w:rsidTr="00DE6F16">
        <w:trPr>
          <w:trHeight w:val="20"/>
        </w:trPr>
        <w:tc>
          <w:tcPr>
            <w:tcW w:w="349" w:type="pct"/>
            <w:noWrap/>
            <w:hideMark/>
          </w:tcPr>
          <w:p w14:paraId="13537CED" w14:textId="77777777" w:rsidR="0087476C" w:rsidRPr="00DE6F16" w:rsidRDefault="0087476C" w:rsidP="0087476C">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15</w:t>
            </w:r>
          </w:p>
        </w:tc>
        <w:tc>
          <w:tcPr>
            <w:tcW w:w="2742" w:type="pct"/>
            <w:hideMark/>
          </w:tcPr>
          <w:p w14:paraId="04EC4F44" w14:textId="77777777" w:rsidR="0087476C" w:rsidRPr="00DE6F16" w:rsidRDefault="0087476C" w:rsidP="0087476C">
            <w:pPr>
              <w:spacing w:after="0" w:line="240" w:lineRule="auto"/>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Убыток прошлых лет, выявленный в отчетном периоде</w:t>
            </w:r>
          </w:p>
        </w:tc>
        <w:tc>
          <w:tcPr>
            <w:tcW w:w="576" w:type="pct"/>
            <w:noWrap/>
            <w:hideMark/>
          </w:tcPr>
          <w:p w14:paraId="78A99BE5" w14:textId="77777777" w:rsidR="0087476C" w:rsidRPr="00DE6F16" w:rsidRDefault="0087476C" w:rsidP="00274545">
            <w:pPr>
              <w:spacing w:after="0" w:line="240" w:lineRule="auto"/>
              <w:jc w:val="center"/>
              <w:rPr>
                <w:rFonts w:ascii="Myriad Pro" w:eastAsia="Times New Roman" w:hAnsi="Myriad Pro" w:cs="Arial"/>
                <w:color w:val="000000" w:themeColor="text1"/>
                <w:sz w:val="20"/>
                <w:szCs w:val="20"/>
                <w:lang w:eastAsia="ru-RU"/>
              </w:rPr>
            </w:pPr>
          </w:p>
        </w:tc>
        <w:tc>
          <w:tcPr>
            <w:tcW w:w="578" w:type="pct"/>
            <w:noWrap/>
            <w:hideMark/>
          </w:tcPr>
          <w:p w14:paraId="1DCEA93D" w14:textId="77777777" w:rsidR="0087476C" w:rsidRPr="00DE6F16" w:rsidRDefault="0087476C" w:rsidP="00274545">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137 620</w:t>
            </w:r>
          </w:p>
        </w:tc>
        <w:tc>
          <w:tcPr>
            <w:tcW w:w="755" w:type="pct"/>
            <w:noWrap/>
            <w:hideMark/>
          </w:tcPr>
          <w:p w14:paraId="1C3F452E" w14:textId="77777777" w:rsidR="0087476C" w:rsidRPr="00DE6F16" w:rsidRDefault="0087476C" w:rsidP="00274545">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137 620</w:t>
            </w:r>
          </w:p>
        </w:tc>
      </w:tr>
      <w:tr w:rsidR="00DE6F16" w:rsidRPr="00DE6F16" w14:paraId="08517504" w14:textId="77777777" w:rsidTr="00DE6F16">
        <w:trPr>
          <w:trHeight w:val="20"/>
        </w:trPr>
        <w:tc>
          <w:tcPr>
            <w:tcW w:w="349" w:type="pct"/>
            <w:noWrap/>
            <w:hideMark/>
          </w:tcPr>
          <w:p w14:paraId="3B37A764" w14:textId="77777777" w:rsidR="0087476C" w:rsidRPr="00DE6F16" w:rsidRDefault="0087476C" w:rsidP="0087476C">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16</w:t>
            </w:r>
          </w:p>
        </w:tc>
        <w:tc>
          <w:tcPr>
            <w:tcW w:w="2742" w:type="pct"/>
            <w:hideMark/>
          </w:tcPr>
          <w:p w14:paraId="611D79E6" w14:textId="77777777" w:rsidR="0087476C" w:rsidRPr="00DE6F16" w:rsidRDefault="0087476C" w:rsidP="0087476C">
            <w:pPr>
              <w:spacing w:after="0" w:line="240" w:lineRule="auto"/>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Списание дебиторской задолженности</w:t>
            </w:r>
          </w:p>
        </w:tc>
        <w:tc>
          <w:tcPr>
            <w:tcW w:w="576" w:type="pct"/>
            <w:noWrap/>
            <w:hideMark/>
          </w:tcPr>
          <w:p w14:paraId="42DA4CD6" w14:textId="77777777" w:rsidR="0087476C" w:rsidRPr="00DE6F16" w:rsidRDefault="0087476C" w:rsidP="00274545">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5 859</w:t>
            </w:r>
          </w:p>
        </w:tc>
        <w:tc>
          <w:tcPr>
            <w:tcW w:w="578" w:type="pct"/>
            <w:noWrap/>
            <w:hideMark/>
          </w:tcPr>
          <w:p w14:paraId="4BC2973E" w14:textId="77777777" w:rsidR="0087476C" w:rsidRPr="00DE6F16" w:rsidRDefault="0087476C" w:rsidP="00274545">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-2 642</w:t>
            </w:r>
          </w:p>
        </w:tc>
        <w:tc>
          <w:tcPr>
            <w:tcW w:w="755" w:type="pct"/>
            <w:noWrap/>
            <w:hideMark/>
          </w:tcPr>
          <w:p w14:paraId="0330F5C7" w14:textId="77777777" w:rsidR="0087476C" w:rsidRPr="00DE6F16" w:rsidRDefault="0087476C" w:rsidP="00274545">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-8 501</w:t>
            </w:r>
          </w:p>
        </w:tc>
      </w:tr>
      <w:tr w:rsidR="00DE6F16" w:rsidRPr="00DE6F16" w14:paraId="6840CA1B" w14:textId="77777777" w:rsidTr="00DE6F16">
        <w:trPr>
          <w:trHeight w:val="20"/>
        </w:trPr>
        <w:tc>
          <w:tcPr>
            <w:tcW w:w="349" w:type="pct"/>
            <w:noWrap/>
            <w:hideMark/>
          </w:tcPr>
          <w:p w14:paraId="3802C3E4" w14:textId="77777777" w:rsidR="0087476C" w:rsidRPr="00DE6F16" w:rsidRDefault="0087476C" w:rsidP="0087476C">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17</w:t>
            </w:r>
          </w:p>
        </w:tc>
        <w:tc>
          <w:tcPr>
            <w:tcW w:w="2742" w:type="pct"/>
            <w:hideMark/>
          </w:tcPr>
          <w:p w14:paraId="5D21DD74" w14:textId="77777777" w:rsidR="0087476C" w:rsidRPr="00DE6F16" w:rsidRDefault="0087476C" w:rsidP="0087476C">
            <w:pPr>
              <w:spacing w:after="0" w:line="240" w:lineRule="auto"/>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Консультационные услуги, экспертиза</w:t>
            </w:r>
          </w:p>
        </w:tc>
        <w:tc>
          <w:tcPr>
            <w:tcW w:w="576" w:type="pct"/>
            <w:noWrap/>
            <w:hideMark/>
          </w:tcPr>
          <w:p w14:paraId="7739A1AD" w14:textId="77777777" w:rsidR="0087476C" w:rsidRPr="00DE6F16" w:rsidRDefault="0087476C" w:rsidP="00274545">
            <w:pPr>
              <w:spacing w:after="0" w:line="240" w:lineRule="auto"/>
              <w:jc w:val="center"/>
              <w:rPr>
                <w:rFonts w:ascii="Myriad Pro" w:eastAsia="Times New Roman" w:hAnsi="Myriad Pro" w:cs="Arial"/>
                <w:color w:val="000000" w:themeColor="text1"/>
                <w:sz w:val="20"/>
                <w:szCs w:val="20"/>
                <w:lang w:eastAsia="ru-RU"/>
              </w:rPr>
            </w:pPr>
          </w:p>
        </w:tc>
        <w:tc>
          <w:tcPr>
            <w:tcW w:w="578" w:type="pct"/>
            <w:noWrap/>
            <w:hideMark/>
          </w:tcPr>
          <w:p w14:paraId="78FC5152" w14:textId="77777777" w:rsidR="0087476C" w:rsidRPr="00DE6F16" w:rsidRDefault="0087476C" w:rsidP="00274545">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4 774</w:t>
            </w:r>
          </w:p>
        </w:tc>
        <w:tc>
          <w:tcPr>
            <w:tcW w:w="755" w:type="pct"/>
            <w:noWrap/>
            <w:hideMark/>
          </w:tcPr>
          <w:p w14:paraId="02C8B127" w14:textId="77777777" w:rsidR="0087476C" w:rsidRPr="00DE6F16" w:rsidRDefault="0087476C" w:rsidP="00274545">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4 774</w:t>
            </w:r>
          </w:p>
        </w:tc>
      </w:tr>
      <w:tr w:rsidR="00DE6F16" w:rsidRPr="00DE6F16" w14:paraId="410FE8C0" w14:textId="77777777" w:rsidTr="00DE6F16">
        <w:trPr>
          <w:trHeight w:val="20"/>
        </w:trPr>
        <w:tc>
          <w:tcPr>
            <w:tcW w:w="349" w:type="pct"/>
            <w:noWrap/>
            <w:hideMark/>
          </w:tcPr>
          <w:p w14:paraId="18965CB5" w14:textId="77777777" w:rsidR="0087476C" w:rsidRPr="00DE6F16" w:rsidRDefault="0087476C" w:rsidP="0087476C">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18</w:t>
            </w:r>
          </w:p>
        </w:tc>
        <w:tc>
          <w:tcPr>
            <w:tcW w:w="2742" w:type="pct"/>
            <w:hideMark/>
          </w:tcPr>
          <w:p w14:paraId="5B6F4FA3" w14:textId="77777777" w:rsidR="0087476C" w:rsidRPr="00DE6F16" w:rsidRDefault="0087476C" w:rsidP="0087476C">
            <w:pPr>
              <w:spacing w:after="0" w:line="240" w:lineRule="auto"/>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Государственная регистрация прав на недвижимое имущество, тех. инвентаризация</w:t>
            </w:r>
          </w:p>
        </w:tc>
        <w:tc>
          <w:tcPr>
            <w:tcW w:w="576" w:type="pct"/>
            <w:noWrap/>
            <w:hideMark/>
          </w:tcPr>
          <w:p w14:paraId="584F0FC8" w14:textId="77777777" w:rsidR="0087476C" w:rsidRPr="00DE6F16" w:rsidRDefault="0087476C" w:rsidP="00274545">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66</w:t>
            </w:r>
          </w:p>
        </w:tc>
        <w:tc>
          <w:tcPr>
            <w:tcW w:w="578" w:type="pct"/>
            <w:noWrap/>
            <w:hideMark/>
          </w:tcPr>
          <w:p w14:paraId="6C1D5740" w14:textId="77777777" w:rsidR="0087476C" w:rsidRPr="00DE6F16" w:rsidRDefault="0087476C" w:rsidP="00274545">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46</w:t>
            </w:r>
          </w:p>
        </w:tc>
        <w:tc>
          <w:tcPr>
            <w:tcW w:w="755" w:type="pct"/>
            <w:noWrap/>
            <w:hideMark/>
          </w:tcPr>
          <w:p w14:paraId="3CA92C29" w14:textId="77777777" w:rsidR="0087476C" w:rsidRPr="00DE6F16" w:rsidRDefault="0087476C" w:rsidP="00274545">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-20</w:t>
            </w:r>
          </w:p>
        </w:tc>
      </w:tr>
      <w:tr w:rsidR="00DE6F16" w:rsidRPr="00DE6F16" w14:paraId="3255FF68" w14:textId="77777777" w:rsidTr="00DE6F16">
        <w:trPr>
          <w:trHeight w:val="20"/>
        </w:trPr>
        <w:tc>
          <w:tcPr>
            <w:tcW w:w="349" w:type="pct"/>
            <w:noWrap/>
            <w:hideMark/>
          </w:tcPr>
          <w:p w14:paraId="1A60EF02" w14:textId="77777777" w:rsidR="0087476C" w:rsidRPr="00DE6F16" w:rsidRDefault="0087476C" w:rsidP="0087476C">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19</w:t>
            </w:r>
          </w:p>
        </w:tc>
        <w:tc>
          <w:tcPr>
            <w:tcW w:w="2742" w:type="pct"/>
            <w:hideMark/>
          </w:tcPr>
          <w:p w14:paraId="13BDF0BA" w14:textId="77777777" w:rsidR="0087476C" w:rsidRPr="00DE6F16" w:rsidRDefault="0087476C" w:rsidP="0087476C">
            <w:pPr>
              <w:spacing w:after="0" w:line="240" w:lineRule="auto"/>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Регистрация прав собственности на земельные участки, договоров аренды на земельные участки</w:t>
            </w:r>
          </w:p>
        </w:tc>
        <w:tc>
          <w:tcPr>
            <w:tcW w:w="576" w:type="pct"/>
            <w:noWrap/>
            <w:hideMark/>
          </w:tcPr>
          <w:p w14:paraId="78C8D09B" w14:textId="77777777" w:rsidR="0087476C" w:rsidRPr="00DE6F16" w:rsidRDefault="0087476C" w:rsidP="00274545">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2 178</w:t>
            </w:r>
          </w:p>
        </w:tc>
        <w:tc>
          <w:tcPr>
            <w:tcW w:w="578" w:type="pct"/>
            <w:noWrap/>
            <w:hideMark/>
          </w:tcPr>
          <w:p w14:paraId="4AF7BD9F" w14:textId="77777777" w:rsidR="0087476C" w:rsidRPr="00DE6F16" w:rsidRDefault="0087476C" w:rsidP="00274545">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867</w:t>
            </w:r>
          </w:p>
        </w:tc>
        <w:tc>
          <w:tcPr>
            <w:tcW w:w="755" w:type="pct"/>
            <w:noWrap/>
            <w:hideMark/>
          </w:tcPr>
          <w:p w14:paraId="1D326B95" w14:textId="77777777" w:rsidR="0087476C" w:rsidRPr="00DE6F16" w:rsidRDefault="0087476C" w:rsidP="00274545">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-1 311</w:t>
            </w:r>
          </w:p>
        </w:tc>
      </w:tr>
      <w:tr w:rsidR="00DE6F16" w:rsidRPr="00DE6F16" w14:paraId="46365A67" w14:textId="77777777" w:rsidTr="00DE6F16">
        <w:trPr>
          <w:trHeight w:val="20"/>
        </w:trPr>
        <w:tc>
          <w:tcPr>
            <w:tcW w:w="349" w:type="pct"/>
            <w:noWrap/>
            <w:hideMark/>
          </w:tcPr>
          <w:p w14:paraId="28340F2D" w14:textId="77777777" w:rsidR="0087476C" w:rsidRPr="00DE6F16" w:rsidRDefault="0087476C" w:rsidP="0087476C">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20</w:t>
            </w:r>
          </w:p>
        </w:tc>
        <w:tc>
          <w:tcPr>
            <w:tcW w:w="2742" w:type="pct"/>
            <w:hideMark/>
          </w:tcPr>
          <w:p w14:paraId="7036F561" w14:textId="77777777" w:rsidR="0087476C" w:rsidRPr="00DE6F16" w:rsidRDefault="0087476C" w:rsidP="0087476C">
            <w:pPr>
              <w:spacing w:after="0" w:line="240" w:lineRule="auto"/>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Проведение землеустроительных работ и постановка на государственный кадастровый учет (в т. ч. межевание, установление охранных зон)</w:t>
            </w:r>
          </w:p>
        </w:tc>
        <w:tc>
          <w:tcPr>
            <w:tcW w:w="576" w:type="pct"/>
            <w:noWrap/>
            <w:hideMark/>
          </w:tcPr>
          <w:p w14:paraId="077087BF" w14:textId="77777777" w:rsidR="0087476C" w:rsidRPr="00DE6F16" w:rsidRDefault="0087476C" w:rsidP="00274545">
            <w:pPr>
              <w:spacing w:after="0" w:line="240" w:lineRule="auto"/>
              <w:jc w:val="center"/>
              <w:rPr>
                <w:rFonts w:ascii="Myriad Pro" w:eastAsia="Times New Roman" w:hAnsi="Myriad Pro" w:cs="Arial"/>
                <w:color w:val="000000" w:themeColor="text1"/>
                <w:sz w:val="20"/>
                <w:szCs w:val="20"/>
                <w:lang w:eastAsia="ru-RU"/>
              </w:rPr>
            </w:pPr>
          </w:p>
        </w:tc>
        <w:tc>
          <w:tcPr>
            <w:tcW w:w="578" w:type="pct"/>
            <w:noWrap/>
            <w:hideMark/>
          </w:tcPr>
          <w:p w14:paraId="03146775" w14:textId="77777777" w:rsidR="0087476C" w:rsidRPr="00DE6F16" w:rsidRDefault="0087476C" w:rsidP="00274545">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65 455</w:t>
            </w:r>
          </w:p>
        </w:tc>
        <w:tc>
          <w:tcPr>
            <w:tcW w:w="755" w:type="pct"/>
            <w:noWrap/>
            <w:hideMark/>
          </w:tcPr>
          <w:p w14:paraId="40D1A867" w14:textId="77777777" w:rsidR="0087476C" w:rsidRPr="00DE6F16" w:rsidRDefault="0087476C" w:rsidP="00274545">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65 455</w:t>
            </w:r>
          </w:p>
        </w:tc>
      </w:tr>
      <w:tr w:rsidR="00DE6F16" w:rsidRPr="00DE6F16" w14:paraId="72F666CF" w14:textId="77777777" w:rsidTr="00DE6F16">
        <w:trPr>
          <w:trHeight w:val="20"/>
        </w:trPr>
        <w:tc>
          <w:tcPr>
            <w:tcW w:w="349" w:type="pct"/>
            <w:noWrap/>
            <w:hideMark/>
          </w:tcPr>
          <w:p w14:paraId="2E36E9E0" w14:textId="77777777" w:rsidR="0087476C" w:rsidRPr="00DE6F16" w:rsidRDefault="0087476C" w:rsidP="0087476C">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21</w:t>
            </w:r>
          </w:p>
        </w:tc>
        <w:tc>
          <w:tcPr>
            <w:tcW w:w="2742" w:type="pct"/>
            <w:hideMark/>
          </w:tcPr>
          <w:p w14:paraId="0BB702A8" w14:textId="77777777" w:rsidR="0087476C" w:rsidRPr="00DE6F16" w:rsidRDefault="0087476C" w:rsidP="0087476C">
            <w:pPr>
              <w:spacing w:after="0" w:line="240" w:lineRule="auto"/>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Расходы по проведению собрания акционеров</w:t>
            </w:r>
          </w:p>
        </w:tc>
        <w:tc>
          <w:tcPr>
            <w:tcW w:w="576" w:type="pct"/>
            <w:noWrap/>
            <w:hideMark/>
          </w:tcPr>
          <w:p w14:paraId="06ED9710" w14:textId="77777777" w:rsidR="0087476C" w:rsidRPr="00DE6F16" w:rsidRDefault="0087476C" w:rsidP="00274545">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372</w:t>
            </w:r>
          </w:p>
        </w:tc>
        <w:tc>
          <w:tcPr>
            <w:tcW w:w="578" w:type="pct"/>
            <w:noWrap/>
            <w:hideMark/>
          </w:tcPr>
          <w:p w14:paraId="63C904D8" w14:textId="77777777" w:rsidR="0087476C" w:rsidRPr="00DE6F16" w:rsidRDefault="0087476C" w:rsidP="00274545">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1 375</w:t>
            </w:r>
          </w:p>
        </w:tc>
        <w:tc>
          <w:tcPr>
            <w:tcW w:w="755" w:type="pct"/>
            <w:noWrap/>
            <w:hideMark/>
          </w:tcPr>
          <w:p w14:paraId="31CBCFFA" w14:textId="77777777" w:rsidR="0087476C" w:rsidRPr="00DE6F16" w:rsidRDefault="0087476C" w:rsidP="00274545">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1 003</w:t>
            </w:r>
          </w:p>
        </w:tc>
      </w:tr>
      <w:tr w:rsidR="00DE6F16" w:rsidRPr="00DE6F16" w14:paraId="33645FDB" w14:textId="77777777" w:rsidTr="00DE6F16">
        <w:trPr>
          <w:trHeight w:val="20"/>
        </w:trPr>
        <w:tc>
          <w:tcPr>
            <w:tcW w:w="349" w:type="pct"/>
            <w:noWrap/>
            <w:hideMark/>
          </w:tcPr>
          <w:p w14:paraId="71D30DDB" w14:textId="77777777" w:rsidR="0087476C" w:rsidRPr="00DE6F16" w:rsidRDefault="0087476C" w:rsidP="0087476C">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22</w:t>
            </w:r>
          </w:p>
        </w:tc>
        <w:tc>
          <w:tcPr>
            <w:tcW w:w="2742" w:type="pct"/>
            <w:hideMark/>
          </w:tcPr>
          <w:p w14:paraId="48C771BC" w14:textId="77777777" w:rsidR="0087476C" w:rsidRPr="00DE6F16" w:rsidRDefault="0087476C" w:rsidP="0087476C">
            <w:pPr>
              <w:spacing w:after="0" w:line="240" w:lineRule="auto"/>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Материальная помощь ветеранам и пенсионерам ко дню Победы, Дню энергетика</w:t>
            </w:r>
          </w:p>
        </w:tc>
        <w:tc>
          <w:tcPr>
            <w:tcW w:w="576" w:type="pct"/>
            <w:noWrap/>
            <w:hideMark/>
          </w:tcPr>
          <w:p w14:paraId="266317C9" w14:textId="77777777" w:rsidR="0087476C" w:rsidRPr="00DE6F16" w:rsidRDefault="0087476C" w:rsidP="00274545">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520</w:t>
            </w:r>
          </w:p>
        </w:tc>
        <w:tc>
          <w:tcPr>
            <w:tcW w:w="578" w:type="pct"/>
            <w:noWrap/>
            <w:hideMark/>
          </w:tcPr>
          <w:p w14:paraId="42942F5E" w14:textId="77777777" w:rsidR="0087476C" w:rsidRPr="00DE6F16" w:rsidRDefault="0087476C" w:rsidP="00274545">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1 388</w:t>
            </w:r>
          </w:p>
        </w:tc>
        <w:tc>
          <w:tcPr>
            <w:tcW w:w="755" w:type="pct"/>
            <w:noWrap/>
            <w:hideMark/>
          </w:tcPr>
          <w:p w14:paraId="49EA0F93" w14:textId="77777777" w:rsidR="0087476C" w:rsidRPr="00DE6F16" w:rsidRDefault="0087476C" w:rsidP="00274545">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868</w:t>
            </w:r>
          </w:p>
        </w:tc>
      </w:tr>
      <w:tr w:rsidR="00DE6F16" w:rsidRPr="00DE6F16" w14:paraId="66D7FA50" w14:textId="77777777" w:rsidTr="00DE6F16">
        <w:trPr>
          <w:trHeight w:val="20"/>
        </w:trPr>
        <w:tc>
          <w:tcPr>
            <w:tcW w:w="349" w:type="pct"/>
            <w:noWrap/>
            <w:hideMark/>
          </w:tcPr>
          <w:p w14:paraId="2CBE2C27" w14:textId="77777777" w:rsidR="0087476C" w:rsidRPr="00DE6F16" w:rsidRDefault="0087476C" w:rsidP="0087476C">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23</w:t>
            </w:r>
          </w:p>
        </w:tc>
        <w:tc>
          <w:tcPr>
            <w:tcW w:w="2742" w:type="pct"/>
            <w:hideMark/>
          </w:tcPr>
          <w:p w14:paraId="16B0949C" w14:textId="77777777" w:rsidR="0087476C" w:rsidRPr="00DE6F16" w:rsidRDefault="0087476C" w:rsidP="0087476C">
            <w:pPr>
              <w:spacing w:after="0" w:line="240" w:lineRule="auto"/>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Ритуальные расходы</w:t>
            </w:r>
          </w:p>
        </w:tc>
        <w:tc>
          <w:tcPr>
            <w:tcW w:w="576" w:type="pct"/>
            <w:noWrap/>
            <w:hideMark/>
          </w:tcPr>
          <w:p w14:paraId="0F41E03E" w14:textId="77777777" w:rsidR="0087476C" w:rsidRPr="00DE6F16" w:rsidRDefault="0087476C" w:rsidP="00274545">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383</w:t>
            </w:r>
          </w:p>
        </w:tc>
        <w:tc>
          <w:tcPr>
            <w:tcW w:w="578" w:type="pct"/>
            <w:noWrap/>
            <w:hideMark/>
          </w:tcPr>
          <w:p w14:paraId="6D446D82" w14:textId="77777777" w:rsidR="0087476C" w:rsidRPr="00DE6F16" w:rsidRDefault="0087476C" w:rsidP="00274545">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394</w:t>
            </w:r>
          </w:p>
        </w:tc>
        <w:tc>
          <w:tcPr>
            <w:tcW w:w="755" w:type="pct"/>
            <w:noWrap/>
            <w:hideMark/>
          </w:tcPr>
          <w:p w14:paraId="7529FCE6" w14:textId="77777777" w:rsidR="0087476C" w:rsidRPr="00DE6F16" w:rsidRDefault="0087476C" w:rsidP="00274545">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11</w:t>
            </w:r>
          </w:p>
        </w:tc>
      </w:tr>
      <w:tr w:rsidR="00DE6F16" w:rsidRPr="00DE6F16" w14:paraId="79F2B5A2" w14:textId="77777777" w:rsidTr="00DE6F16">
        <w:trPr>
          <w:trHeight w:val="20"/>
        </w:trPr>
        <w:tc>
          <w:tcPr>
            <w:tcW w:w="349" w:type="pct"/>
            <w:noWrap/>
            <w:hideMark/>
          </w:tcPr>
          <w:p w14:paraId="06AACB86" w14:textId="77777777" w:rsidR="0087476C" w:rsidRPr="00DE6F16" w:rsidRDefault="0087476C" w:rsidP="0087476C">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24</w:t>
            </w:r>
          </w:p>
        </w:tc>
        <w:tc>
          <w:tcPr>
            <w:tcW w:w="2742" w:type="pct"/>
            <w:hideMark/>
          </w:tcPr>
          <w:p w14:paraId="614E7BD7" w14:textId="77777777" w:rsidR="0087476C" w:rsidRPr="00DE6F16" w:rsidRDefault="0087476C" w:rsidP="0087476C">
            <w:pPr>
              <w:spacing w:after="0" w:line="240" w:lineRule="auto"/>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 xml:space="preserve">Прочие расходы (в т.ч. Членский взнос в </w:t>
            </w:r>
            <w:r w:rsidR="003161B9" w:rsidRPr="00DE6F16">
              <w:rPr>
                <w:rFonts w:ascii="Myriad Pro" w:eastAsia="Times New Roman" w:hAnsi="Myriad Pro" w:cs="Arial"/>
                <w:color w:val="000000" w:themeColor="text1"/>
                <w:sz w:val="20"/>
                <w:szCs w:val="20"/>
                <w:lang w:eastAsia="ru-RU"/>
              </w:rPr>
              <w:t>«</w:t>
            </w:r>
            <w:proofErr w:type="spellStart"/>
            <w:r w:rsidRPr="00DE6F16">
              <w:rPr>
                <w:rFonts w:ascii="Myriad Pro" w:eastAsia="Times New Roman" w:hAnsi="Myriad Pro" w:cs="Arial"/>
                <w:color w:val="000000" w:themeColor="text1"/>
                <w:sz w:val="20"/>
                <w:szCs w:val="20"/>
                <w:lang w:eastAsia="ru-RU"/>
              </w:rPr>
              <w:t>ОбРаЭл</w:t>
            </w:r>
            <w:proofErr w:type="spellEnd"/>
            <w:r w:rsidR="003161B9" w:rsidRPr="00DE6F16">
              <w:rPr>
                <w:rFonts w:ascii="Myriad Pro" w:eastAsia="Times New Roman" w:hAnsi="Myriad Pro" w:cs="Arial"/>
                <w:color w:val="000000" w:themeColor="text1"/>
                <w:sz w:val="20"/>
                <w:szCs w:val="20"/>
                <w:lang w:eastAsia="ru-RU"/>
              </w:rPr>
              <w:t>»</w:t>
            </w:r>
            <w:r w:rsidRPr="00DE6F16">
              <w:rPr>
                <w:rFonts w:ascii="Myriad Pro" w:eastAsia="Times New Roman" w:hAnsi="Myriad Pro" w:cs="Arial"/>
                <w:color w:val="000000" w:themeColor="text1"/>
                <w:sz w:val="20"/>
                <w:szCs w:val="20"/>
                <w:lang w:eastAsia="ru-RU"/>
              </w:rPr>
              <w:t xml:space="preserve"> и в НП </w:t>
            </w:r>
            <w:r w:rsidR="003161B9" w:rsidRPr="00DE6F16">
              <w:rPr>
                <w:rFonts w:ascii="Myriad Pro" w:eastAsia="Times New Roman" w:hAnsi="Myriad Pro" w:cs="Arial"/>
                <w:color w:val="000000" w:themeColor="text1"/>
                <w:sz w:val="20"/>
                <w:szCs w:val="20"/>
                <w:lang w:eastAsia="ru-RU"/>
              </w:rPr>
              <w:t>«</w:t>
            </w:r>
            <w:r w:rsidRPr="00DE6F16">
              <w:rPr>
                <w:rFonts w:ascii="Myriad Pro" w:eastAsia="Times New Roman" w:hAnsi="Myriad Pro" w:cs="Arial"/>
                <w:color w:val="000000" w:themeColor="text1"/>
                <w:sz w:val="20"/>
                <w:szCs w:val="20"/>
                <w:lang w:eastAsia="ru-RU"/>
              </w:rPr>
              <w:t>ИНВЭЛ</w:t>
            </w:r>
            <w:r w:rsidR="003161B9" w:rsidRPr="00DE6F16">
              <w:rPr>
                <w:rFonts w:ascii="Myriad Pro" w:eastAsia="Times New Roman" w:hAnsi="Myriad Pro" w:cs="Arial"/>
                <w:color w:val="000000" w:themeColor="text1"/>
                <w:sz w:val="20"/>
                <w:szCs w:val="20"/>
                <w:lang w:eastAsia="ru-RU"/>
              </w:rPr>
              <w:t>»</w:t>
            </w:r>
            <w:r w:rsidRPr="00DE6F16">
              <w:rPr>
                <w:rFonts w:ascii="Myriad Pro" w:eastAsia="Times New Roman" w:hAnsi="Myriad Pro" w:cs="Arial"/>
                <w:color w:val="000000" w:themeColor="text1"/>
                <w:sz w:val="20"/>
                <w:szCs w:val="20"/>
                <w:lang w:eastAsia="ru-RU"/>
              </w:rPr>
              <w:t>)</w:t>
            </w:r>
          </w:p>
        </w:tc>
        <w:tc>
          <w:tcPr>
            <w:tcW w:w="576" w:type="pct"/>
            <w:noWrap/>
            <w:hideMark/>
          </w:tcPr>
          <w:p w14:paraId="1AF1CEBC" w14:textId="77777777" w:rsidR="0087476C" w:rsidRPr="00DE6F16" w:rsidRDefault="0087476C" w:rsidP="00274545">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1 863</w:t>
            </w:r>
          </w:p>
        </w:tc>
        <w:tc>
          <w:tcPr>
            <w:tcW w:w="578" w:type="pct"/>
            <w:noWrap/>
            <w:hideMark/>
          </w:tcPr>
          <w:p w14:paraId="4994BDCA" w14:textId="77777777" w:rsidR="0087476C" w:rsidRPr="00DE6F16" w:rsidRDefault="0087476C" w:rsidP="00274545">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277 650</w:t>
            </w:r>
          </w:p>
        </w:tc>
        <w:tc>
          <w:tcPr>
            <w:tcW w:w="755" w:type="pct"/>
            <w:noWrap/>
            <w:hideMark/>
          </w:tcPr>
          <w:p w14:paraId="6A41D0C3" w14:textId="77777777" w:rsidR="0087476C" w:rsidRPr="00DE6F16" w:rsidRDefault="0087476C" w:rsidP="00274545">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275 787</w:t>
            </w:r>
          </w:p>
        </w:tc>
      </w:tr>
      <w:tr w:rsidR="00DE6F16" w:rsidRPr="00DE6F16" w14:paraId="00CDC3C8" w14:textId="77777777" w:rsidTr="00DE6F16">
        <w:trPr>
          <w:trHeight w:val="20"/>
        </w:trPr>
        <w:tc>
          <w:tcPr>
            <w:tcW w:w="349" w:type="pct"/>
            <w:noWrap/>
            <w:hideMark/>
          </w:tcPr>
          <w:p w14:paraId="6F2EFE29" w14:textId="77777777" w:rsidR="0087476C" w:rsidRPr="00DE6F16" w:rsidRDefault="0087476C" w:rsidP="0087476C">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24.1.</w:t>
            </w:r>
          </w:p>
        </w:tc>
        <w:tc>
          <w:tcPr>
            <w:tcW w:w="2742" w:type="pct"/>
            <w:hideMark/>
          </w:tcPr>
          <w:p w14:paraId="78D963E7" w14:textId="77777777" w:rsidR="0087476C" w:rsidRPr="00DE6F16" w:rsidRDefault="0087476C" w:rsidP="0087476C">
            <w:pPr>
              <w:spacing w:after="0" w:line="240" w:lineRule="auto"/>
              <w:ind w:left="75"/>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 xml:space="preserve">членский взнос в НП </w:t>
            </w:r>
            <w:r w:rsidR="003161B9" w:rsidRPr="00DE6F16">
              <w:rPr>
                <w:rFonts w:ascii="Myriad Pro" w:eastAsia="Times New Roman" w:hAnsi="Myriad Pro" w:cs="Arial"/>
                <w:color w:val="000000" w:themeColor="text1"/>
                <w:sz w:val="20"/>
                <w:szCs w:val="20"/>
                <w:lang w:eastAsia="ru-RU"/>
              </w:rPr>
              <w:t>«</w:t>
            </w:r>
            <w:r w:rsidRPr="00DE6F16">
              <w:rPr>
                <w:rFonts w:ascii="Myriad Pro" w:eastAsia="Times New Roman" w:hAnsi="Myriad Pro" w:cs="Arial"/>
                <w:color w:val="000000" w:themeColor="text1"/>
                <w:sz w:val="20"/>
                <w:szCs w:val="20"/>
                <w:lang w:eastAsia="ru-RU"/>
              </w:rPr>
              <w:t>ИНВЭЛ</w:t>
            </w:r>
            <w:r w:rsidR="003161B9" w:rsidRPr="00DE6F16">
              <w:rPr>
                <w:rFonts w:ascii="Myriad Pro" w:eastAsia="Times New Roman" w:hAnsi="Myriad Pro" w:cs="Arial"/>
                <w:color w:val="000000" w:themeColor="text1"/>
                <w:sz w:val="20"/>
                <w:szCs w:val="20"/>
                <w:lang w:eastAsia="ru-RU"/>
              </w:rPr>
              <w:t>»</w:t>
            </w:r>
            <w:r w:rsidRPr="00DE6F16">
              <w:rPr>
                <w:rFonts w:ascii="Myriad Pro" w:eastAsia="Times New Roman" w:hAnsi="Myriad Pro" w:cs="Arial"/>
                <w:color w:val="000000" w:themeColor="text1"/>
                <w:sz w:val="20"/>
                <w:szCs w:val="20"/>
                <w:lang w:eastAsia="ru-RU"/>
              </w:rPr>
              <w:t xml:space="preserve"> и иные организации</w:t>
            </w:r>
          </w:p>
        </w:tc>
        <w:tc>
          <w:tcPr>
            <w:tcW w:w="576" w:type="pct"/>
            <w:noWrap/>
            <w:hideMark/>
          </w:tcPr>
          <w:p w14:paraId="46DA7C3E" w14:textId="77777777" w:rsidR="0087476C" w:rsidRPr="00DE6F16" w:rsidRDefault="0087476C" w:rsidP="00274545">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1 200</w:t>
            </w:r>
          </w:p>
        </w:tc>
        <w:tc>
          <w:tcPr>
            <w:tcW w:w="578" w:type="pct"/>
            <w:noWrap/>
            <w:hideMark/>
          </w:tcPr>
          <w:p w14:paraId="46DD42F2" w14:textId="77777777" w:rsidR="0087476C" w:rsidRPr="00DE6F16" w:rsidRDefault="0087476C" w:rsidP="00274545">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1 688</w:t>
            </w:r>
          </w:p>
        </w:tc>
        <w:tc>
          <w:tcPr>
            <w:tcW w:w="755" w:type="pct"/>
            <w:noWrap/>
            <w:hideMark/>
          </w:tcPr>
          <w:p w14:paraId="315E1163" w14:textId="77777777" w:rsidR="0087476C" w:rsidRPr="00DE6F16" w:rsidRDefault="0087476C" w:rsidP="00274545">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488</w:t>
            </w:r>
          </w:p>
        </w:tc>
      </w:tr>
      <w:tr w:rsidR="00DE6F16" w:rsidRPr="00DE6F16" w14:paraId="4C7CD434" w14:textId="77777777" w:rsidTr="00DE6F16">
        <w:trPr>
          <w:trHeight w:val="20"/>
        </w:trPr>
        <w:tc>
          <w:tcPr>
            <w:tcW w:w="349" w:type="pct"/>
            <w:noWrap/>
            <w:hideMark/>
          </w:tcPr>
          <w:p w14:paraId="70DC87B3" w14:textId="77777777" w:rsidR="0087476C" w:rsidRPr="00DE6F16" w:rsidRDefault="0087476C" w:rsidP="0087476C">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24.2.</w:t>
            </w:r>
          </w:p>
        </w:tc>
        <w:tc>
          <w:tcPr>
            <w:tcW w:w="2742" w:type="pct"/>
            <w:hideMark/>
          </w:tcPr>
          <w:p w14:paraId="574ED922" w14:textId="77777777" w:rsidR="0087476C" w:rsidRPr="00DE6F16" w:rsidRDefault="0087476C" w:rsidP="0087476C">
            <w:pPr>
              <w:spacing w:after="0" w:line="240" w:lineRule="auto"/>
              <w:ind w:left="75"/>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оприходование ТМЦ - стоимость ТМЦ, полученных в результате ликвидации основных средств</w:t>
            </w:r>
          </w:p>
        </w:tc>
        <w:tc>
          <w:tcPr>
            <w:tcW w:w="576" w:type="pct"/>
            <w:noWrap/>
            <w:hideMark/>
          </w:tcPr>
          <w:p w14:paraId="06ECE384" w14:textId="77777777" w:rsidR="0087476C" w:rsidRPr="00DE6F16" w:rsidRDefault="0087476C" w:rsidP="00274545">
            <w:pPr>
              <w:spacing w:after="0" w:line="240" w:lineRule="auto"/>
              <w:jc w:val="center"/>
              <w:rPr>
                <w:rFonts w:ascii="Myriad Pro" w:eastAsia="Times New Roman" w:hAnsi="Myriad Pro" w:cs="Arial"/>
                <w:color w:val="000000" w:themeColor="text1"/>
                <w:sz w:val="20"/>
                <w:szCs w:val="20"/>
                <w:lang w:eastAsia="ru-RU"/>
              </w:rPr>
            </w:pPr>
          </w:p>
        </w:tc>
        <w:tc>
          <w:tcPr>
            <w:tcW w:w="578" w:type="pct"/>
            <w:noWrap/>
            <w:hideMark/>
          </w:tcPr>
          <w:p w14:paraId="48E10396" w14:textId="77777777" w:rsidR="0087476C" w:rsidRPr="00DE6F16" w:rsidRDefault="0087476C" w:rsidP="00274545">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-9 485</w:t>
            </w:r>
          </w:p>
        </w:tc>
        <w:tc>
          <w:tcPr>
            <w:tcW w:w="755" w:type="pct"/>
            <w:noWrap/>
            <w:hideMark/>
          </w:tcPr>
          <w:p w14:paraId="7B537A04" w14:textId="77777777" w:rsidR="0087476C" w:rsidRPr="00DE6F16" w:rsidRDefault="0087476C" w:rsidP="00274545">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-9 485</w:t>
            </w:r>
          </w:p>
        </w:tc>
      </w:tr>
      <w:tr w:rsidR="00DE6F16" w:rsidRPr="00DE6F16" w14:paraId="0CCCC187" w14:textId="77777777" w:rsidTr="00DE6F16">
        <w:trPr>
          <w:trHeight w:val="20"/>
        </w:trPr>
        <w:tc>
          <w:tcPr>
            <w:tcW w:w="349" w:type="pct"/>
            <w:noWrap/>
            <w:hideMark/>
          </w:tcPr>
          <w:p w14:paraId="6BE5A654" w14:textId="77777777" w:rsidR="0087476C" w:rsidRPr="00DE6F16" w:rsidRDefault="0087476C" w:rsidP="0087476C">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24.3.</w:t>
            </w:r>
          </w:p>
        </w:tc>
        <w:tc>
          <w:tcPr>
            <w:tcW w:w="2742" w:type="pct"/>
            <w:hideMark/>
          </w:tcPr>
          <w:p w14:paraId="642AE3BE" w14:textId="77777777" w:rsidR="0087476C" w:rsidRPr="00DE6F16" w:rsidRDefault="0087476C" w:rsidP="0087476C">
            <w:pPr>
              <w:spacing w:after="0" w:line="240" w:lineRule="auto"/>
              <w:ind w:left="75"/>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доход от переоценки финансовых вложений,</w:t>
            </w:r>
          </w:p>
        </w:tc>
        <w:tc>
          <w:tcPr>
            <w:tcW w:w="576" w:type="pct"/>
            <w:noWrap/>
            <w:hideMark/>
          </w:tcPr>
          <w:p w14:paraId="5C6FDA58" w14:textId="77777777" w:rsidR="0087476C" w:rsidRPr="00DE6F16" w:rsidRDefault="0087476C" w:rsidP="00274545">
            <w:pPr>
              <w:spacing w:after="0" w:line="240" w:lineRule="auto"/>
              <w:jc w:val="center"/>
              <w:rPr>
                <w:rFonts w:ascii="Myriad Pro" w:eastAsia="Times New Roman" w:hAnsi="Myriad Pro" w:cs="Arial"/>
                <w:color w:val="000000" w:themeColor="text1"/>
                <w:sz w:val="20"/>
                <w:szCs w:val="20"/>
                <w:lang w:eastAsia="ru-RU"/>
              </w:rPr>
            </w:pPr>
          </w:p>
        </w:tc>
        <w:tc>
          <w:tcPr>
            <w:tcW w:w="578" w:type="pct"/>
            <w:noWrap/>
            <w:hideMark/>
          </w:tcPr>
          <w:p w14:paraId="4A185881" w14:textId="77777777" w:rsidR="0087476C" w:rsidRPr="00DE6F16" w:rsidRDefault="0087476C" w:rsidP="00274545">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363</w:t>
            </w:r>
          </w:p>
        </w:tc>
        <w:tc>
          <w:tcPr>
            <w:tcW w:w="755" w:type="pct"/>
            <w:noWrap/>
            <w:hideMark/>
          </w:tcPr>
          <w:p w14:paraId="23083457" w14:textId="77777777" w:rsidR="0087476C" w:rsidRPr="00DE6F16" w:rsidRDefault="0087476C" w:rsidP="00274545">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363</w:t>
            </w:r>
          </w:p>
        </w:tc>
      </w:tr>
      <w:tr w:rsidR="00DE6F16" w:rsidRPr="00DE6F16" w14:paraId="48B1D62D" w14:textId="77777777" w:rsidTr="00DE6F16">
        <w:trPr>
          <w:trHeight w:val="20"/>
        </w:trPr>
        <w:tc>
          <w:tcPr>
            <w:tcW w:w="349" w:type="pct"/>
            <w:noWrap/>
            <w:hideMark/>
          </w:tcPr>
          <w:p w14:paraId="26291C4E" w14:textId="77777777" w:rsidR="0087476C" w:rsidRPr="00DE6F16" w:rsidRDefault="0087476C" w:rsidP="0087476C">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24.4.</w:t>
            </w:r>
          </w:p>
        </w:tc>
        <w:tc>
          <w:tcPr>
            <w:tcW w:w="2742" w:type="pct"/>
            <w:hideMark/>
          </w:tcPr>
          <w:p w14:paraId="122FA206" w14:textId="77777777" w:rsidR="0087476C" w:rsidRPr="00DE6F16" w:rsidRDefault="0087476C" w:rsidP="0087476C">
            <w:pPr>
              <w:spacing w:after="0" w:line="240" w:lineRule="auto"/>
              <w:ind w:left="75"/>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штрафы за бездоговорное потребление</w:t>
            </w:r>
          </w:p>
        </w:tc>
        <w:tc>
          <w:tcPr>
            <w:tcW w:w="576" w:type="pct"/>
            <w:noWrap/>
            <w:hideMark/>
          </w:tcPr>
          <w:p w14:paraId="486770CF" w14:textId="77777777" w:rsidR="0087476C" w:rsidRPr="00DE6F16" w:rsidRDefault="0087476C" w:rsidP="00274545">
            <w:pPr>
              <w:spacing w:after="0" w:line="240" w:lineRule="auto"/>
              <w:jc w:val="center"/>
              <w:rPr>
                <w:rFonts w:ascii="Myriad Pro" w:eastAsia="Times New Roman" w:hAnsi="Myriad Pro" w:cs="Arial"/>
                <w:color w:val="000000" w:themeColor="text1"/>
                <w:sz w:val="20"/>
                <w:szCs w:val="20"/>
                <w:lang w:eastAsia="ru-RU"/>
              </w:rPr>
            </w:pPr>
          </w:p>
        </w:tc>
        <w:tc>
          <w:tcPr>
            <w:tcW w:w="578" w:type="pct"/>
            <w:noWrap/>
            <w:hideMark/>
          </w:tcPr>
          <w:p w14:paraId="435F8A9E" w14:textId="77777777" w:rsidR="0087476C" w:rsidRPr="00DE6F16" w:rsidRDefault="0087476C" w:rsidP="00274545">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-8 443</w:t>
            </w:r>
          </w:p>
        </w:tc>
        <w:tc>
          <w:tcPr>
            <w:tcW w:w="755" w:type="pct"/>
            <w:noWrap/>
            <w:hideMark/>
          </w:tcPr>
          <w:p w14:paraId="4355ABEF" w14:textId="77777777" w:rsidR="0087476C" w:rsidRPr="00DE6F16" w:rsidRDefault="0087476C" w:rsidP="00274545">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-8 443</w:t>
            </w:r>
          </w:p>
        </w:tc>
      </w:tr>
      <w:tr w:rsidR="00DE6F16" w:rsidRPr="00DE6F16" w14:paraId="40EAF362" w14:textId="77777777" w:rsidTr="00DE6F16">
        <w:trPr>
          <w:trHeight w:val="20"/>
        </w:trPr>
        <w:tc>
          <w:tcPr>
            <w:tcW w:w="349" w:type="pct"/>
            <w:noWrap/>
            <w:hideMark/>
          </w:tcPr>
          <w:p w14:paraId="69725AD4" w14:textId="77777777" w:rsidR="0087476C" w:rsidRPr="00DE6F16" w:rsidRDefault="0087476C" w:rsidP="0087476C">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24.5.</w:t>
            </w:r>
          </w:p>
        </w:tc>
        <w:tc>
          <w:tcPr>
            <w:tcW w:w="2742" w:type="pct"/>
            <w:hideMark/>
          </w:tcPr>
          <w:p w14:paraId="63137917" w14:textId="77777777" w:rsidR="0087476C" w:rsidRPr="00DE6F16" w:rsidRDefault="0087476C" w:rsidP="0087476C">
            <w:pPr>
              <w:spacing w:after="0" w:line="240" w:lineRule="auto"/>
              <w:ind w:left="75"/>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Резерв под обесценивание финансовых вложений</w:t>
            </w:r>
          </w:p>
        </w:tc>
        <w:tc>
          <w:tcPr>
            <w:tcW w:w="576" w:type="pct"/>
            <w:noWrap/>
            <w:hideMark/>
          </w:tcPr>
          <w:p w14:paraId="7D194DC7" w14:textId="77777777" w:rsidR="0087476C" w:rsidRPr="00DE6F16" w:rsidRDefault="0087476C" w:rsidP="00274545">
            <w:pPr>
              <w:spacing w:after="0" w:line="240" w:lineRule="auto"/>
              <w:jc w:val="center"/>
              <w:rPr>
                <w:rFonts w:ascii="Myriad Pro" w:eastAsia="Times New Roman" w:hAnsi="Myriad Pro" w:cs="Arial"/>
                <w:color w:val="000000" w:themeColor="text1"/>
                <w:sz w:val="20"/>
                <w:szCs w:val="20"/>
                <w:lang w:eastAsia="ru-RU"/>
              </w:rPr>
            </w:pPr>
          </w:p>
        </w:tc>
        <w:tc>
          <w:tcPr>
            <w:tcW w:w="578" w:type="pct"/>
            <w:noWrap/>
            <w:hideMark/>
          </w:tcPr>
          <w:p w14:paraId="4EC9D71C" w14:textId="77777777" w:rsidR="0087476C" w:rsidRPr="00DE6F16" w:rsidRDefault="0087476C" w:rsidP="00274545">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-24 581</w:t>
            </w:r>
          </w:p>
        </w:tc>
        <w:tc>
          <w:tcPr>
            <w:tcW w:w="755" w:type="pct"/>
            <w:noWrap/>
            <w:hideMark/>
          </w:tcPr>
          <w:p w14:paraId="304E24EA" w14:textId="77777777" w:rsidR="0087476C" w:rsidRPr="00DE6F16" w:rsidRDefault="0087476C" w:rsidP="00274545">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-24 581</w:t>
            </w:r>
          </w:p>
        </w:tc>
      </w:tr>
      <w:tr w:rsidR="00DE6F16" w:rsidRPr="00DE6F16" w14:paraId="3532238C" w14:textId="77777777" w:rsidTr="00DE6F16">
        <w:trPr>
          <w:trHeight w:val="20"/>
        </w:trPr>
        <w:tc>
          <w:tcPr>
            <w:tcW w:w="349" w:type="pct"/>
            <w:noWrap/>
            <w:hideMark/>
          </w:tcPr>
          <w:p w14:paraId="1087D04B" w14:textId="77777777" w:rsidR="0087476C" w:rsidRPr="00DE6F16" w:rsidRDefault="0087476C" w:rsidP="0087476C">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24.6.</w:t>
            </w:r>
          </w:p>
        </w:tc>
        <w:tc>
          <w:tcPr>
            <w:tcW w:w="2742" w:type="pct"/>
            <w:hideMark/>
          </w:tcPr>
          <w:p w14:paraId="454E90FB" w14:textId="77777777" w:rsidR="0087476C" w:rsidRPr="00DE6F16" w:rsidRDefault="0087476C" w:rsidP="0087476C">
            <w:pPr>
              <w:spacing w:after="0" w:line="240" w:lineRule="auto"/>
              <w:ind w:left="75"/>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Резерв по прочим условным обязательствам</w:t>
            </w:r>
          </w:p>
        </w:tc>
        <w:tc>
          <w:tcPr>
            <w:tcW w:w="576" w:type="pct"/>
            <w:noWrap/>
            <w:hideMark/>
          </w:tcPr>
          <w:p w14:paraId="721CCED0" w14:textId="77777777" w:rsidR="0087476C" w:rsidRPr="00DE6F16" w:rsidRDefault="0087476C" w:rsidP="00274545">
            <w:pPr>
              <w:spacing w:after="0" w:line="240" w:lineRule="auto"/>
              <w:jc w:val="center"/>
              <w:rPr>
                <w:rFonts w:ascii="Myriad Pro" w:eastAsia="Times New Roman" w:hAnsi="Myriad Pro" w:cs="Arial"/>
                <w:color w:val="000000" w:themeColor="text1"/>
                <w:sz w:val="20"/>
                <w:szCs w:val="20"/>
                <w:lang w:eastAsia="ru-RU"/>
              </w:rPr>
            </w:pPr>
          </w:p>
        </w:tc>
        <w:tc>
          <w:tcPr>
            <w:tcW w:w="578" w:type="pct"/>
            <w:noWrap/>
            <w:hideMark/>
          </w:tcPr>
          <w:p w14:paraId="5636F567" w14:textId="77777777" w:rsidR="0087476C" w:rsidRPr="00DE6F16" w:rsidRDefault="0087476C" w:rsidP="00274545">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240 627</w:t>
            </w:r>
          </w:p>
        </w:tc>
        <w:tc>
          <w:tcPr>
            <w:tcW w:w="755" w:type="pct"/>
            <w:noWrap/>
            <w:hideMark/>
          </w:tcPr>
          <w:p w14:paraId="1571435E" w14:textId="77777777" w:rsidR="0087476C" w:rsidRPr="00DE6F16" w:rsidRDefault="0087476C" w:rsidP="00274545">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240 627</w:t>
            </w:r>
          </w:p>
        </w:tc>
      </w:tr>
      <w:tr w:rsidR="00DE6F16" w:rsidRPr="00DE6F16" w14:paraId="4B893DA3" w14:textId="77777777" w:rsidTr="00DE6F16">
        <w:trPr>
          <w:trHeight w:val="20"/>
        </w:trPr>
        <w:tc>
          <w:tcPr>
            <w:tcW w:w="349" w:type="pct"/>
            <w:noWrap/>
            <w:hideMark/>
          </w:tcPr>
          <w:p w14:paraId="5F8A86C0" w14:textId="77777777" w:rsidR="0087476C" w:rsidRPr="00DE6F16" w:rsidRDefault="0087476C" w:rsidP="0087476C">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24.7.</w:t>
            </w:r>
          </w:p>
        </w:tc>
        <w:tc>
          <w:tcPr>
            <w:tcW w:w="2742" w:type="pct"/>
            <w:hideMark/>
          </w:tcPr>
          <w:p w14:paraId="60606C3C" w14:textId="77777777" w:rsidR="0087476C" w:rsidRPr="00DE6F16" w:rsidRDefault="0087476C" w:rsidP="0087476C">
            <w:pPr>
              <w:spacing w:after="0" w:line="240" w:lineRule="auto"/>
              <w:ind w:left="75"/>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прочие (в ТБР - приобретение новогодних подарков детям)</w:t>
            </w:r>
          </w:p>
        </w:tc>
        <w:tc>
          <w:tcPr>
            <w:tcW w:w="576" w:type="pct"/>
            <w:noWrap/>
            <w:hideMark/>
          </w:tcPr>
          <w:p w14:paraId="6E2516A1" w14:textId="77777777" w:rsidR="0087476C" w:rsidRPr="00DE6F16" w:rsidRDefault="0087476C" w:rsidP="00274545">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663</w:t>
            </w:r>
          </w:p>
        </w:tc>
        <w:tc>
          <w:tcPr>
            <w:tcW w:w="578" w:type="pct"/>
            <w:noWrap/>
            <w:hideMark/>
          </w:tcPr>
          <w:p w14:paraId="1FE220B7" w14:textId="77777777" w:rsidR="0087476C" w:rsidRPr="00DE6F16" w:rsidRDefault="0087476C" w:rsidP="00274545">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77 481</w:t>
            </w:r>
          </w:p>
        </w:tc>
        <w:tc>
          <w:tcPr>
            <w:tcW w:w="755" w:type="pct"/>
            <w:noWrap/>
            <w:hideMark/>
          </w:tcPr>
          <w:p w14:paraId="410DDAA2" w14:textId="77777777" w:rsidR="0087476C" w:rsidRPr="00DE6F16" w:rsidRDefault="0087476C" w:rsidP="00274545">
            <w:pPr>
              <w:spacing w:after="0" w:line="240" w:lineRule="auto"/>
              <w:jc w:val="center"/>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76 818</w:t>
            </w:r>
          </w:p>
        </w:tc>
      </w:tr>
      <w:tr w:rsidR="00DE6F16" w:rsidRPr="00DE6F16" w14:paraId="079FBFE0" w14:textId="77777777" w:rsidTr="00DE6F16">
        <w:trPr>
          <w:trHeight w:val="20"/>
        </w:trPr>
        <w:tc>
          <w:tcPr>
            <w:tcW w:w="349" w:type="pct"/>
            <w:noWrap/>
          </w:tcPr>
          <w:p w14:paraId="6B0E6650" w14:textId="77777777" w:rsidR="0087476C" w:rsidRPr="00DE6F16" w:rsidRDefault="0087476C" w:rsidP="0087476C">
            <w:pPr>
              <w:spacing w:after="0" w:line="240" w:lineRule="auto"/>
              <w:rPr>
                <w:rFonts w:ascii="Myriad Pro" w:eastAsia="Times New Roman" w:hAnsi="Myriad Pro" w:cs="Arial"/>
                <w:color w:val="000000" w:themeColor="text1"/>
                <w:sz w:val="20"/>
                <w:szCs w:val="20"/>
                <w:lang w:eastAsia="ru-RU"/>
              </w:rPr>
            </w:pPr>
            <w:r w:rsidRPr="00DE6F16">
              <w:rPr>
                <w:rFonts w:ascii="Myriad Pro" w:eastAsia="Times New Roman" w:hAnsi="Myriad Pro" w:cs="Arial"/>
                <w:color w:val="000000" w:themeColor="text1"/>
                <w:sz w:val="20"/>
                <w:szCs w:val="20"/>
                <w:lang w:eastAsia="ru-RU"/>
              </w:rPr>
              <w:t> </w:t>
            </w:r>
          </w:p>
        </w:tc>
        <w:tc>
          <w:tcPr>
            <w:tcW w:w="2742" w:type="pct"/>
          </w:tcPr>
          <w:p w14:paraId="2277EB93" w14:textId="77777777" w:rsidR="0087476C" w:rsidRPr="00DE6F16" w:rsidRDefault="0087476C" w:rsidP="0087476C">
            <w:pPr>
              <w:spacing w:after="0" w:line="240" w:lineRule="auto"/>
              <w:rPr>
                <w:rFonts w:ascii="Myriad Pro" w:eastAsia="Times New Roman" w:hAnsi="Myriad Pro" w:cs="Arial"/>
                <w:color w:val="000000" w:themeColor="text1"/>
                <w:sz w:val="20"/>
                <w:szCs w:val="20"/>
                <w:lang w:eastAsia="ru-RU"/>
              </w:rPr>
            </w:pPr>
            <w:r w:rsidRPr="00DE6F16">
              <w:rPr>
                <w:rFonts w:ascii="Myriad Pro" w:eastAsia="Times New Roman" w:hAnsi="Myriad Pro" w:cs="Arial"/>
                <w:b/>
                <w:bCs/>
                <w:color w:val="000000" w:themeColor="text1"/>
                <w:sz w:val="20"/>
                <w:szCs w:val="20"/>
                <w:lang w:eastAsia="ru-RU"/>
              </w:rPr>
              <w:t>Прочие неподконтрольные расходы</w:t>
            </w:r>
          </w:p>
        </w:tc>
        <w:tc>
          <w:tcPr>
            <w:tcW w:w="576" w:type="pct"/>
            <w:noWrap/>
          </w:tcPr>
          <w:p w14:paraId="6D951814" w14:textId="77777777" w:rsidR="0087476C" w:rsidRPr="00DE6F16" w:rsidRDefault="0087476C" w:rsidP="00274545">
            <w:pPr>
              <w:spacing w:after="0" w:line="240" w:lineRule="auto"/>
              <w:jc w:val="center"/>
              <w:rPr>
                <w:rFonts w:ascii="Myriad Pro" w:eastAsia="Times New Roman" w:hAnsi="Myriad Pro" w:cs="Arial"/>
                <w:b/>
                <w:bCs/>
                <w:color w:val="000000" w:themeColor="text1"/>
                <w:sz w:val="20"/>
                <w:szCs w:val="20"/>
                <w:lang w:eastAsia="ru-RU"/>
              </w:rPr>
            </w:pPr>
            <w:r w:rsidRPr="00DE6F16">
              <w:rPr>
                <w:rFonts w:ascii="Myriad Pro" w:eastAsia="Times New Roman" w:hAnsi="Myriad Pro" w:cs="Arial"/>
                <w:b/>
                <w:bCs/>
                <w:color w:val="000000" w:themeColor="text1"/>
                <w:sz w:val="20"/>
                <w:szCs w:val="20"/>
                <w:lang w:eastAsia="ru-RU"/>
              </w:rPr>
              <w:t>39 875</w:t>
            </w:r>
          </w:p>
        </w:tc>
        <w:tc>
          <w:tcPr>
            <w:tcW w:w="578" w:type="pct"/>
            <w:noWrap/>
          </w:tcPr>
          <w:p w14:paraId="0BC9A184" w14:textId="77777777" w:rsidR="0087476C" w:rsidRPr="00DE6F16" w:rsidRDefault="0087476C" w:rsidP="00274545">
            <w:pPr>
              <w:spacing w:after="0" w:line="240" w:lineRule="auto"/>
              <w:jc w:val="center"/>
              <w:rPr>
                <w:rFonts w:ascii="Myriad Pro" w:eastAsia="Times New Roman" w:hAnsi="Myriad Pro" w:cs="Arial"/>
                <w:b/>
                <w:bCs/>
                <w:color w:val="000000" w:themeColor="text1"/>
                <w:sz w:val="20"/>
                <w:szCs w:val="20"/>
                <w:lang w:eastAsia="ru-RU"/>
              </w:rPr>
            </w:pPr>
            <w:r w:rsidRPr="00DE6F16">
              <w:rPr>
                <w:rFonts w:ascii="Myriad Pro" w:eastAsia="Times New Roman" w:hAnsi="Myriad Pro" w:cs="Arial"/>
                <w:b/>
                <w:bCs/>
                <w:color w:val="000000" w:themeColor="text1"/>
                <w:sz w:val="20"/>
                <w:szCs w:val="20"/>
                <w:lang w:eastAsia="ru-RU"/>
              </w:rPr>
              <w:t>544 167</w:t>
            </w:r>
          </w:p>
        </w:tc>
        <w:tc>
          <w:tcPr>
            <w:tcW w:w="755" w:type="pct"/>
            <w:noWrap/>
          </w:tcPr>
          <w:p w14:paraId="51460E4F" w14:textId="77777777" w:rsidR="0087476C" w:rsidRPr="00DE6F16" w:rsidRDefault="0087476C" w:rsidP="00274545">
            <w:pPr>
              <w:spacing w:after="0" w:line="240" w:lineRule="auto"/>
              <w:jc w:val="center"/>
              <w:rPr>
                <w:rFonts w:ascii="Myriad Pro" w:eastAsia="Times New Roman" w:hAnsi="Myriad Pro" w:cs="Arial"/>
                <w:b/>
                <w:bCs/>
                <w:color w:val="000000" w:themeColor="text1"/>
                <w:sz w:val="20"/>
                <w:szCs w:val="20"/>
                <w:lang w:eastAsia="ru-RU"/>
              </w:rPr>
            </w:pPr>
            <w:r w:rsidRPr="00DE6F16">
              <w:rPr>
                <w:rFonts w:ascii="Myriad Pro" w:eastAsia="Times New Roman" w:hAnsi="Myriad Pro" w:cs="Arial"/>
                <w:b/>
                <w:bCs/>
                <w:color w:val="000000" w:themeColor="text1"/>
                <w:sz w:val="20"/>
                <w:szCs w:val="20"/>
                <w:lang w:eastAsia="ru-RU"/>
              </w:rPr>
              <w:t>504 292</w:t>
            </w:r>
          </w:p>
        </w:tc>
      </w:tr>
    </w:tbl>
    <w:p w14:paraId="16909951" w14:textId="77777777" w:rsidR="00DE6F16" w:rsidRDefault="00DE6F16" w:rsidP="0087476C">
      <w:pPr>
        <w:spacing w:after="0" w:line="360" w:lineRule="auto"/>
        <w:ind w:firstLine="567"/>
        <w:contextualSpacing/>
        <w:jc w:val="both"/>
        <w:rPr>
          <w:rFonts w:ascii="Myriad Pro" w:eastAsia="Calibri" w:hAnsi="Myriad Pro" w:cs="Times New Roman"/>
          <w:color w:val="000000"/>
          <w:sz w:val="26"/>
          <w:szCs w:val="26"/>
        </w:rPr>
      </w:pPr>
    </w:p>
    <w:p w14:paraId="445680F5" w14:textId="77777777" w:rsidR="0087476C" w:rsidRPr="0087476C" w:rsidRDefault="0087476C" w:rsidP="0087476C">
      <w:pPr>
        <w:spacing w:after="0" w:line="360" w:lineRule="auto"/>
        <w:ind w:firstLine="567"/>
        <w:contextualSpacing/>
        <w:jc w:val="both"/>
        <w:rPr>
          <w:rFonts w:ascii="Myriad Pro" w:eastAsia="Calibri" w:hAnsi="Myriad Pro" w:cs="Times New Roman"/>
          <w:color w:val="000000"/>
          <w:sz w:val="26"/>
          <w:szCs w:val="26"/>
        </w:rPr>
      </w:pPr>
      <w:r w:rsidRPr="0087476C">
        <w:rPr>
          <w:rFonts w:ascii="Myriad Pro" w:eastAsia="Calibri" w:hAnsi="Myriad Pro" w:cs="Times New Roman"/>
          <w:color w:val="000000"/>
          <w:sz w:val="26"/>
          <w:szCs w:val="26"/>
        </w:rPr>
        <w:t>Наиболее существенные суммы убытков за 2014-2016гг., выявленных в 2017 году, указаны в следующей таблице.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2"/>
        <w:gridCol w:w="1553"/>
      </w:tblGrid>
      <w:tr w:rsidR="0087476C" w:rsidRPr="00DE6F16" w14:paraId="1252D818" w14:textId="77777777" w:rsidTr="000735F4">
        <w:trPr>
          <w:trHeight w:val="510"/>
          <w:tblHeader/>
        </w:trPr>
        <w:tc>
          <w:tcPr>
            <w:tcW w:w="41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59E0A40" w14:textId="77777777" w:rsidR="0087476C" w:rsidRPr="00DE6F16" w:rsidRDefault="0087476C" w:rsidP="0087476C">
            <w:pPr>
              <w:spacing w:after="0" w:line="240" w:lineRule="auto"/>
              <w:jc w:val="center"/>
              <w:rPr>
                <w:rFonts w:ascii="Myriad Pro" w:eastAsia="Times New Roman" w:hAnsi="Myriad Pro" w:cs="Arial"/>
                <w:b/>
                <w:bCs/>
                <w:color w:val="FFFFFF"/>
                <w:lang w:eastAsia="ru-RU"/>
              </w:rPr>
            </w:pPr>
            <w:r w:rsidRPr="00DE6F16">
              <w:rPr>
                <w:rFonts w:ascii="Myriad Pro" w:eastAsia="Times New Roman" w:hAnsi="Myriad Pro" w:cs="Arial"/>
                <w:b/>
                <w:bCs/>
                <w:color w:val="FFFFFF"/>
                <w:lang w:eastAsia="ru-RU"/>
              </w:rPr>
              <w:t>Убытки прошлых лет, выявленные в 2017 году</w:t>
            </w:r>
          </w:p>
        </w:tc>
        <w:tc>
          <w:tcPr>
            <w:tcW w:w="8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AFC0B85" w14:textId="77777777" w:rsidR="0087476C" w:rsidRPr="00DE6F16" w:rsidRDefault="0087476C" w:rsidP="00274545">
            <w:pPr>
              <w:spacing w:after="0" w:line="240" w:lineRule="auto"/>
              <w:jc w:val="center"/>
              <w:rPr>
                <w:rFonts w:ascii="Myriad Pro" w:eastAsia="Times New Roman" w:hAnsi="Myriad Pro" w:cs="Arial"/>
                <w:b/>
                <w:bCs/>
                <w:color w:val="FFFFFF"/>
                <w:lang w:eastAsia="ru-RU"/>
              </w:rPr>
            </w:pPr>
            <w:r w:rsidRPr="00DE6F16">
              <w:rPr>
                <w:rFonts w:ascii="Myriad Pro" w:eastAsia="Times New Roman" w:hAnsi="Myriad Pro" w:cs="Arial"/>
                <w:b/>
                <w:bCs/>
                <w:color w:val="FFFFFF"/>
                <w:lang w:eastAsia="ru-RU"/>
              </w:rPr>
              <w:t>сумма, тыс. руб.</w:t>
            </w:r>
          </w:p>
        </w:tc>
      </w:tr>
      <w:tr w:rsidR="0087476C" w:rsidRPr="0087476C" w14:paraId="4CB92D35" w14:textId="77777777" w:rsidTr="00DE6F16">
        <w:trPr>
          <w:trHeight w:val="264"/>
        </w:trPr>
        <w:tc>
          <w:tcPr>
            <w:tcW w:w="4169" w:type="pct"/>
            <w:vMerge w:val="restart"/>
            <w:tcBorders>
              <w:top w:val="single" w:sz="4" w:space="0" w:color="FFFFFF" w:themeColor="background1"/>
            </w:tcBorders>
            <w:hideMark/>
          </w:tcPr>
          <w:p w14:paraId="0F38BDFB" w14:textId="77777777" w:rsidR="0087476C" w:rsidRPr="0087476C" w:rsidRDefault="0087476C" w:rsidP="0087476C">
            <w:pPr>
              <w:spacing w:after="0" w:line="240" w:lineRule="auto"/>
              <w:rPr>
                <w:rFonts w:ascii="Myriad Pro" w:eastAsia="Times New Roman" w:hAnsi="Myriad Pro" w:cs="Arial"/>
                <w:lang w:eastAsia="ru-RU"/>
              </w:rPr>
            </w:pPr>
            <w:r w:rsidRPr="0087476C">
              <w:rPr>
                <w:rFonts w:ascii="Myriad Pro" w:eastAsia="Times New Roman" w:hAnsi="Myriad Pro" w:cs="Arial"/>
                <w:lang w:eastAsia="ru-RU"/>
              </w:rPr>
              <w:t xml:space="preserve">Уменьшение дохода по передаче электрической энергии по постановлениям арбитражных судов (ПАО </w:t>
            </w:r>
            <w:r w:rsidR="003161B9">
              <w:rPr>
                <w:rFonts w:ascii="Myriad Pro" w:eastAsia="Times New Roman" w:hAnsi="Myriad Pro" w:cs="Arial"/>
                <w:lang w:eastAsia="ru-RU"/>
              </w:rPr>
              <w:t>«</w:t>
            </w:r>
            <w:proofErr w:type="spellStart"/>
            <w:r w:rsidRPr="0087476C">
              <w:rPr>
                <w:rFonts w:ascii="Myriad Pro" w:eastAsia="Times New Roman" w:hAnsi="Myriad Pro" w:cs="Arial"/>
                <w:lang w:eastAsia="ru-RU"/>
              </w:rPr>
              <w:t>Волгоградэнергосбыт</w:t>
            </w:r>
            <w:proofErr w:type="spellEnd"/>
            <w:r w:rsidR="003161B9">
              <w:rPr>
                <w:rFonts w:ascii="Myriad Pro" w:eastAsia="Times New Roman" w:hAnsi="Myriad Pro" w:cs="Arial"/>
                <w:lang w:eastAsia="ru-RU"/>
              </w:rPr>
              <w:t>»</w:t>
            </w:r>
            <w:r w:rsidRPr="0087476C">
              <w:rPr>
                <w:rFonts w:ascii="Myriad Pro" w:eastAsia="Times New Roman" w:hAnsi="Myriad Pro" w:cs="Arial"/>
                <w:lang w:eastAsia="ru-RU"/>
              </w:rPr>
              <w:t>)</w:t>
            </w:r>
          </w:p>
        </w:tc>
        <w:tc>
          <w:tcPr>
            <w:tcW w:w="831" w:type="pct"/>
            <w:tcBorders>
              <w:top w:val="single" w:sz="4" w:space="0" w:color="FFFFFF" w:themeColor="background1"/>
            </w:tcBorders>
            <w:noWrap/>
            <w:hideMark/>
          </w:tcPr>
          <w:p w14:paraId="0EDCEE93" w14:textId="77777777" w:rsidR="0087476C" w:rsidRPr="0087476C" w:rsidRDefault="0087476C" w:rsidP="00274545">
            <w:pPr>
              <w:spacing w:after="0" w:line="240" w:lineRule="auto"/>
              <w:jc w:val="center"/>
              <w:rPr>
                <w:rFonts w:ascii="Myriad Pro" w:eastAsia="Times New Roman" w:hAnsi="Myriad Pro" w:cs="Arial"/>
                <w:lang w:eastAsia="ru-RU"/>
              </w:rPr>
            </w:pPr>
            <w:r w:rsidRPr="0087476C">
              <w:rPr>
                <w:rFonts w:ascii="Myriad Pro" w:eastAsia="Times New Roman" w:hAnsi="Myriad Pro" w:cs="Arial"/>
                <w:lang w:eastAsia="ru-RU"/>
              </w:rPr>
              <w:t>36 163,39</w:t>
            </w:r>
          </w:p>
        </w:tc>
      </w:tr>
      <w:tr w:rsidR="0087476C" w:rsidRPr="0087476C" w14:paraId="37D29E0F" w14:textId="77777777" w:rsidTr="00DE6F16">
        <w:trPr>
          <w:trHeight w:val="255"/>
        </w:trPr>
        <w:tc>
          <w:tcPr>
            <w:tcW w:w="4169" w:type="pct"/>
            <w:vMerge/>
            <w:hideMark/>
          </w:tcPr>
          <w:p w14:paraId="77081FBE" w14:textId="77777777" w:rsidR="0087476C" w:rsidRPr="0087476C" w:rsidRDefault="0087476C" w:rsidP="0087476C">
            <w:pPr>
              <w:spacing w:after="0" w:line="240" w:lineRule="auto"/>
              <w:rPr>
                <w:rFonts w:ascii="Myriad Pro" w:eastAsia="Times New Roman" w:hAnsi="Myriad Pro" w:cs="Arial"/>
                <w:lang w:eastAsia="ru-RU"/>
              </w:rPr>
            </w:pPr>
          </w:p>
        </w:tc>
        <w:tc>
          <w:tcPr>
            <w:tcW w:w="831" w:type="pct"/>
            <w:noWrap/>
            <w:hideMark/>
          </w:tcPr>
          <w:p w14:paraId="0DB6C5E5" w14:textId="77777777" w:rsidR="0087476C" w:rsidRPr="0087476C" w:rsidRDefault="0087476C" w:rsidP="00274545">
            <w:pPr>
              <w:spacing w:after="0" w:line="240" w:lineRule="auto"/>
              <w:jc w:val="center"/>
              <w:rPr>
                <w:rFonts w:ascii="Myriad Pro" w:eastAsia="Times New Roman" w:hAnsi="Myriad Pro" w:cs="Arial"/>
                <w:lang w:eastAsia="ru-RU"/>
              </w:rPr>
            </w:pPr>
            <w:r w:rsidRPr="0087476C">
              <w:rPr>
                <w:rFonts w:ascii="Myriad Pro" w:eastAsia="Times New Roman" w:hAnsi="Myriad Pro" w:cs="Arial"/>
                <w:lang w:eastAsia="ru-RU"/>
              </w:rPr>
              <w:t>71 018,26</w:t>
            </w:r>
          </w:p>
        </w:tc>
      </w:tr>
      <w:tr w:rsidR="0087476C" w:rsidRPr="0087476C" w14:paraId="438BD6A6" w14:textId="77777777" w:rsidTr="00DE6F16">
        <w:trPr>
          <w:trHeight w:val="255"/>
        </w:trPr>
        <w:tc>
          <w:tcPr>
            <w:tcW w:w="4169" w:type="pct"/>
            <w:vMerge/>
            <w:hideMark/>
          </w:tcPr>
          <w:p w14:paraId="2606844F" w14:textId="77777777" w:rsidR="0087476C" w:rsidRPr="0087476C" w:rsidRDefault="0087476C" w:rsidP="0087476C">
            <w:pPr>
              <w:spacing w:after="0" w:line="240" w:lineRule="auto"/>
              <w:rPr>
                <w:rFonts w:ascii="Myriad Pro" w:eastAsia="Times New Roman" w:hAnsi="Myriad Pro" w:cs="Arial"/>
                <w:lang w:eastAsia="ru-RU"/>
              </w:rPr>
            </w:pPr>
          </w:p>
        </w:tc>
        <w:tc>
          <w:tcPr>
            <w:tcW w:w="831" w:type="pct"/>
            <w:noWrap/>
            <w:hideMark/>
          </w:tcPr>
          <w:p w14:paraId="630EA2E3" w14:textId="77777777" w:rsidR="0087476C" w:rsidRPr="0087476C" w:rsidRDefault="0087476C" w:rsidP="00274545">
            <w:pPr>
              <w:spacing w:after="0" w:line="240" w:lineRule="auto"/>
              <w:jc w:val="center"/>
              <w:rPr>
                <w:rFonts w:ascii="Myriad Pro" w:eastAsia="Times New Roman" w:hAnsi="Myriad Pro" w:cs="Arial"/>
                <w:lang w:eastAsia="ru-RU"/>
              </w:rPr>
            </w:pPr>
            <w:r w:rsidRPr="0087476C">
              <w:rPr>
                <w:rFonts w:ascii="Myriad Pro" w:eastAsia="Times New Roman" w:hAnsi="Myriad Pro" w:cs="Arial"/>
                <w:lang w:eastAsia="ru-RU"/>
              </w:rPr>
              <w:t>68 224,86</w:t>
            </w:r>
          </w:p>
        </w:tc>
      </w:tr>
      <w:tr w:rsidR="0087476C" w:rsidRPr="0087476C" w14:paraId="17E9A73F" w14:textId="77777777" w:rsidTr="00DE6F16">
        <w:trPr>
          <w:trHeight w:val="255"/>
        </w:trPr>
        <w:tc>
          <w:tcPr>
            <w:tcW w:w="4169" w:type="pct"/>
            <w:vMerge/>
            <w:hideMark/>
          </w:tcPr>
          <w:p w14:paraId="66B685A1" w14:textId="77777777" w:rsidR="0087476C" w:rsidRPr="0087476C" w:rsidRDefault="0087476C" w:rsidP="0087476C">
            <w:pPr>
              <w:spacing w:after="0" w:line="240" w:lineRule="auto"/>
              <w:rPr>
                <w:rFonts w:ascii="Myriad Pro" w:eastAsia="Times New Roman" w:hAnsi="Myriad Pro" w:cs="Arial"/>
                <w:lang w:eastAsia="ru-RU"/>
              </w:rPr>
            </w:pPr>
          </w:p>
        </w:tc>
        <w:tc>
          <w:tcPr>
            <w:tcW w:w="831" w:type="pct"/>
            <w:noWrap/>
            <w:hideMark/>
          </w:tcPr>
          <w:p w14:paraId="03315DD7" w14:textId="77777777" w:rsidR="0087476C" w:rsidRPr="0087476C" w:rsidRDefault="0087476C" w:rsidP="00274545">
            <w:pPr>
              <w:spacing w:after="0" w:line="240" w:lineRule="auto"/>
              <w:jc w:val="center"/>
              <w:rPr>
                <w:rFonts w:ascii="Myriad Pro" w:eastAsia="Times New Roman" w:hAnsi="Myriad Pro" w:cs="Arial"/>
                <w:lang w:eastAsia="ru-RU"/>
              </w:rPr>
            </w:pPr>
            <w:r w:rsidRPr="0087476C">
              <w:rPr>
                <w:rFonts w:ascii="Myriad Pro" w:eastAsia="Times New Roman" w:hAnsi="Myriad Pro" w:cs="Arial"/>
                <w:lang w:eastAsia="ru-RU"/>
              </w:rPr>
              <w:t>13 124,76</w:t>
            </w:r>
          </w:p>
        </w:tc>
      </w:tr>
      <w:tr w:rsidR="0087476C" w:rsidRPr="0087476C" w14:paraId="6E03DEDD" w14:textId="77777777" w:rsidTr="00DE6F16">
        <w:trPr>
          <w:trHeight w:val="255"/>
        </w:trPr>
        <w:tc>
          <w:tcPr>
            <w:tcW w:w="4169" w:type="pct"/>
            <w:vMerge/>
            <w:hideMark/>
          </w:tcPr>
          <w:p w14:paraId="79C1E0D2" w14:textId="77777777" w:rsidR="0087476C" w:rsidRPr="0087476C" w:rsidRDefault="0087476C" w:rsidP="0087476C">
            <w:pPr>
              <w:spacing w:after="0" w:line="240" w:lineRule="auto"/>
              <w:rPr>
                <w:rFonts w:ascii="Myriad Pro" w:eastAsia="Times New Roman" w:hAnsi="Myriad Pro" w:cs="Arial"/>
                <w:lang w:eastAsia="ru-RU"/>
              </w:rPr>
            </w:pPr>
          </w:p>
        </w:tc>
        <w:tc>
          <w:tcPr>
            <w:tcW w:w="831" w:type="pct"/>
            <w:noWrap/>
            <w:hideMark/>
          </w:tcPr>
          <w:p w14:paraId="1DDACD54" w14:textId="77777777" w:rsidR="0087476C" w:rsidRPr="0087476C" w:rsidRDefault="0087476C" w:rsidP="00274545">
            <w:pPr>
              <w:spacing w:after="0" w:line="240" w:lineRule="auto"/>
              <w:jc w:val="center"/>
              <w:rPr>
                <w:rFonts w:ascii="Myriad Pro" w:eastAsia="Times New Roman" w:hAnsi="Myriad Pro" w:cs="Arial"/>
                <w:lang w:eastAsia="ru-RU"/>
              </w:rPr>
            </w:pPr>
            <w:r w:rsidRPr="0087476C">
              <w:rPr>
                <w:rFonts w:ascii="Myriad Pro" w:eastAsia="Times New Roman" w:hAnsi="Myriad Pro" w:cs="Arial"/>
                <w:lang w:eastAsia="ru-RU"/>
              </w:rPr>
              <w:t>25 288,91</w:t>
            </w:r>
          </w:p>
        </w:tc>
      </w:tr>
      <w:tr w:rsidR="0087476C" w:rsidRPr="0087476C" w14:paraId="56DAC5BB" w14:textId="77777777" w:rsidTr="00DE6F16">
        <w:trPr>
          <w:trHeight w:val="255"/>
        </w:trPr>
        <w:tc>
          <w:tcPr>
            <w:tcW w:w="4169" w:type="pct"/>
            <w:vMerge/>
            <w:hideMark/>
          </w:tcPr>
          <w:p w14:paraId="2589ABD7" w14:textId="77777777" w:rsidR="0087476C" w:rsidRPr="0087476C" w:rsidRDefault="0087476C" w:rsidP="0087476C">
            <w:pPr>
              <w:spacing w:after="0" w:line="240" w:lineRule="auto"/>
              <w:rPr>
                <w:rFonts w:ascii="Myriad Pro" w:eastAsia="Times New Roman" w:hAnsi="Myriad Pro" w:cs="Arial"/>
                <w:lang w:eastAsia="ru-RU"/>
              </w:rPr>
            </w:pPr>
          </w:p>
        </w:tc>
        <w:tc>
          <w:tcPr>
            <w:tcW w:w="831" w:type="pct"/>
            <w:noWrap/>
            <w:hideMark/>
          </w:tcPr>
          <w:p w14:paraId="2D920BC8" w14:textId="77777777" w:rsidR="0087476C" w:rsidRPr="0087476C" w:rsidRDefault="0087476C" w:rsidP="00274545">
            <w:pPr>
              <w:spacing w:after="0" w:line="240" w:lineRule="auto"/>
              <w:jc w:val="center"/>
              <w:rPr>
                <w:rFonts w:ascii="Myriad Pro" w:eastAsia="Times New Roman" w:hAnsi="Myriad Pro" w:cs="Arial"/>
                <w:lang w:eastAsia="ru-RU"/>
              </w:rPr>
            </w:pPr>
            <w:r w:rsidRPr="0087476C">
              <w:rPr>
                <w:rFonts w:ascii="Myriad Pro" w:eastAsia="Times New Roman" w:hAnsi="Myriad Pro" w:cs="Arial"/>
                <w:lang w:eastAsia="ru-RU"/>
              </w:rPr>
              <w:t>37 691,32</w:t>
            </w:r>
          </w:p>
        </w:tc>
      </w:tr>
      <w:tr w:rsidR="0087476C" w:rsidRPr="0087476C" w14:paraId="15FE5B40" w14:textId="77777777" w:rsidTr="00DE6F16">
        <w:trPr>
          <w:trHeight w:val="255"/>
        </w:trPr>
        <w:tc>
          <w:tcPr>
            <w:tcW w:w="4169" w:type="pct"/>
            <w:noWrap/>
            <w:hideMark/>
          </w:tcPr>
          <w:p w14:paraId="21E07B1D" w14:textId="77777777" w:rsidR="0087476C" w:rsidRPr="0087476C" w:rsidRDefault="0087476C" w:rsidP="0087476C">
            <w:pPr>
              <w:spacing w:after="0" w:line="240" w:lineRule="auto"/>
              <w:rPr>
                <w:rFonts w:ascii="Myriad Pro" w:eastAsia="Times New Roman" w:hAnsi="Myriad Pro" w:cs="Arial"/>
                <w:b/>
                <w:bCs/>
                <w:lang w:eastAsia="ru-RU"/>
              </w:rPr>
            </w:pPr>
            <w:r w:rsidRPr="0087476C">
              <w:rPr>
                <w:rFonts w:ascii="Myriad Pro" w:eastAsia="Times New Roman" w:hAnsi="Myriad Pro" w:cs="Arial"/>
                <w:b/>
                <w:bCs/>
                <w:lang w:eastAsia="ru-RU"/>
              </w:rPr>
              <w:t>Итого</w:t>
            </w:r>
          </w:p>
        </w:tc>
        <w:tc>
          <w:tcPr>
            <w:tcW w:w="831" w:type="pct"/>
            <w:noWrap/>
            <w:hideMark/>
          </w:tcPr>
          <w:p w14:paraId="3BDFDBC1" w14:textId="77777777" w:rsidR="0087476C" w:rsidRPr="0087476C" w:rsidRDefault="0087476C" w:rsidP="00274545">
            <w:pPr>
              <w:spacing w:after="0" w:line="240" w:lineRule="auto"/>
              <w:jc w:val="center"/>
              <w:rPr>
                <w:rFonts w:ascii="Myriad Pro" w:eastAsia="Times New Roman" w:hAnsi="Myriad Pro" w:cs="Arial"/>
                <w:b/>
                <w:bCs/>
                <w:lang w:eastAsia="ru-RU"/>
              </w:rPr>
            </w:pPr>
            <w:r w:rsidRPr="0087476C">
              <w:rPr>
                <w:rFonts w:ascii="Myriad Pro" w:eastAsia="Times New Roman" w:hAnsi="Myriad Pro" w:cs="Arial"/>
                <w:b/>
                <w:bCs/>
                <w:lang w:eastAsia="ru-RU"/>
              </w:rPr>
              <w:t>251 511,50</w:t>
            </w:r>
          </w:p>
        </w:tc>
      </w:tr>
      <w:tr w:rsidR="0087476C" w:rsidRPr="0087476C" w14:paraId="00A9D567" w14:textId="77777777" w:rsidTr="00DE6F16">
        <w:trPr>
          <w:trHeight w:val="286"/>
        </w:trPr>
        <w:tc>
          <w:tcPr>
            <w:tcW w:w="4169" w:type="pct"/>
            <w:vMerge w:val="restart"/>
            <w:hideMark/>
          </w:tcPr>
          <w:p w14:paraId="59FF5B73" w14:textId="77777777" w:rsidR="0087476C" w:rsidRPr="0087476C" w:rsidRDefault="0087476C" w:rsidP="0087476C">
            <w:pPr>
              <w:spacing w:after="0" w:line="240" w:lineRule="auto"/>
              <w:rPr>
                <w:rFonts w:ascii="Myriad Pro" w:eastAsia="Times New Roman" w:hAnsi="Myriad Pro" w:cs="Arial"/>
                <w:lang w:eastAsia="ru-RU"/>
              </w:rPr>
            </w:pPr>
            <w:r w:rsidRPr="0087476C">
              <w:rPr>
                <w:rFonts w:ascii="Myriad Pro" w:eastAsia="Times New Roman" w:hAnsi="Myriad Pro" w:cs="Arial"/>
                <w:lang w:eastAsia="ru-RU"/>
              </w:rPr>
              <w:t>Уменьшение дохода по передаче электрической энергии по постановлениям арбитражных судов (прочие потребители)</w:t>
            </w:r>
          </w:p>
        </w:tc>
        <w:tc>
          <w:tcPr>
            <w:tcW w:w="831" w:type="pct"/>
            <w:noWrap/>
            <w:hideMark/>
          </w:tcPr>
          <w:p w14:paraId="34642345" w14:textId="77777777" w:rsidR="0087476C" w:rsidRPr="0087476C" w:rsidRDefault="0087476C" w:rsidP="00274545">
            <w:pPr>
              <w:spacing w:after="0" w:line="240" w:lineRule="auto"/>
              <w:jc w:val="center"/>
              <w:rPr>
                <w:rFonts w:ascii="Myriad Pro" w:eastAsia="Times New Roman" w:hAnsi="Myriad Pro" w:cs="Arial"/>
                <w:lang w:eastAsia="ru-RU"/>
              </w:rPr>
            </w:pPr>
            <w:r w:rsidRPr="0087476C">
              <w:rPr>
                <w:rFonts w:ascii="Myriad Pro" w:eastAsia="Times New Roman" w:hAnsi="Myriad Pro" w:cs="Arial"/>
                <w:lang w:eastAsia="ru-RU"/>
              </w:rPr>
              <w:t>3 892,86</w:t>
            </w:r>
          </w:p>
        </w:tc>
      </w:tr>
      <w:tr w:rsidR="0087476C" w:rsidRPr="0087476C" w14:paraId="6C42AC8C" w14:textId="77777777" w:rsidTr="00DE6F16">
        <w:trPr>
          <w:trHeight w:val="255"/>
        </w:trPr>
        <w:tc>
          <w:tcPr>
            <w:tcW w:w="4169" w:type="pct"/>
            <w:vMerge/>
            <w:hideMark/>
          </w:tcPr>
          <w:p w14:paraId="0E6C80E6" w14:textId="77777777" w:rsidR="0087476C" w:rsidRPr="0087476C" w:rsidRDefault="0087476C" w:rsidP="0087476C">
            <w:pPr>
              <w:spacing w:after="0" w:line="240" w:lineRule="auto"/>
              <w:rPr>
                <w:rFonts w:ascii="Myriad Pro" w:eastAsia="Times New Roman" w:hAnsi="Myriad Pro" w:cs="Arial"/>
                <w:lang w:eastAsia="ru-RU"/>
              </w:rPr>
            </w:pPr>
          </w:p>
        </w:tc>
        <w:tc>
          <w:tcPr>
            <w:tcW w:w="831" w:type="pct"/>
            <w:noWrap/>
            <w:hideMark/>
          </w:tcPr>
          <w:p w14:paraId="7399BF09" w14:textId="77777777" w:rsidR="0087476C" w:rsidRPr="0087476C" w:rsidRDefault="0087476C" w:rsidP="00274545">
            <w:pPr>
              <w:spacing w:after="0" w:line="240" w:lineRule="auto"/>
              <w:jc w:val="center"/>
              <w:rPr>
                <w:rFonts w:ascii="Myriad Pro" w:eastAsia="Times New Roman" w:hAnsi="Myriad Pro" w:cs="Arial"/>
                <w:lang w:eastAsia="ru-RU"/>
              </w:rPr>
            </w:pPr>
            <w:r w:rsidRPr="0087476C">
              <w:rPr>
                <w:rFonts w:ascii="Myriad Pro" w:eastAsia="Times New Roman" w:hAnsi="Myriad Pro" w:cs="Arial"/>
                <w:lang w:eastAsia="ru-RU"/>
              </w:rPr>
              <w:t>208,13</w:t>
            </w:r>
          </w:p>
        </w:tc>
      </w:tr>
      <w:tr w:rsidR="0087476C" w:rsidRPr="0087476C" w14:paraId="43085D95" w14:textId="77777777" w:rsidTr="00DE6F16">
        <w:trPr>
          <w:trHeight w:val="255"/>
        </w:trPr>
        <w:tc>
          <w:tcPr>
            <w:tcW w:w="4169" w:type="pct"/>
            <w:vMerge/>
            <w:hideMark/>
          </w:tcPr>
          <w:p w14:paraId="54E26B39" w14:textId="77777777" w:rsidR="0087476C" w:rsidRPr="0087476C" w:rsidRDefault="0087476C" w:rsidP="0087476C">
            <w:pPr>
              <w:spacing w:after="0" w:line="240" w:lineRule="auto"/>
              <w:rPr>
                <w:rFonts w:ascii="Myriad Pro" w:eastAsia="Times New Roman" w:hAnsi="Myriad Pro" w:cs="Arial"/>
                <w:lang w:eastAsia="ru-RU"/>
              </w:rPr>
            </w:pPr>
          </w:p>
        </w:tc>
        <w:tc>
          <w:tcPr>
            <w:tcW w:w="831" w:type="pct"/>
            <w:noWrap/>
            <w:hideMark/>
          </w:tcPr>
          <w:p w14:paraId="0D3846FF" w14:textId="77777777" w:rsidR="0087476C" w:rsidRPr="0087476C" w:rsidRDefault="0087476C" w:rsidP="00274545">
            <w:pPr>
              <w:spacing w:after="0" w:line="240" w:lineRule="auto"/>
              <w:jc w:val="center"/>
              <w:rPr>
                <w:rFonts w:ascii="Myriad Pro" w:eastAsia="Times New Roman" w:hAnsi="Myriad Pro" w:cs="Arial"/>
                <w:lang w:eastAsia="ru-RU"/>
              </w:rPr>
            </w:pPr>
            <w:r w:rsidRPr="0087476C">
              <w:rPr>
                <w:rFonts w:ascii="Myriad Pro" w:eastAsia="Times New Roman" w:hAnsi="Myriad Pro" w:cs="Arial"/>
                <w:lang w:eastAsia="ru-RU"/>
              </w:rPr>
              <w:t>385,47</w:t>
            </w:r>
          </w:p>
        </w:tc>
      </w:tr>
      <w:tr w:rsidR="0087476C" w:rsidRPr="0087476C" w14:paraId="16D77AF9" w14:textId="77777777" w:rsidTr="00DE6F16">
        <w:trPr>
          <w:trHeight w:val="255"/>
        </w:trPr>
        <w:tc>
          <w:tcPr>
            <w:tcW w:w="4169" w:type="pct"/>
            <w:vMerge/>
            <w:hideMark/>
          </w:tcPr>
          <w:p w14:paraId="32FAF8C4" w14:textId="77777777" w:rsidR="0087476C" w:rsidRPr="0087476C" w:rsidRDefault="0087476C" w:rsidP="0087476C">
            <w:pPr>
              <w:spacing w:after="0" w:line="240" w:lineRule="auto"/>
              <w:rPr>
                <w:rFonts w:ascii="Myriad Pro" w:eastAsia="Times New Roman" w:hAnsi="Myriad Pro" w:cs="Arial"/>
                <w:lang w:eastAsia="ru-RU"/>
              </w:rPr>
            </w:pPr>
          </w:p>
        </w:tc>
        <w:tc>
          <w:tcPr>
            <w:tcW w:w="831" w:type="pct"/>
            <w:noWrap/>
            <w:hideMark/>
          </w:tcPr>
          <w:p w14:paraId="612656A9" w14:textId="77777777" w:rsidR="0087476C" w:rsidRPr="0087476C" w:rsidRDefault="0087476C" w:rsidP="00274545">
            <w:pPr>
              <w:spacing w:after="0" w:line="240" w:lineRule="auto"/>
              <w:jc w:val="center"/>
              <w:rPr>
                <w:rFonts w:ascii="Myriad Pro" w:eastAsia="Times New Roman" w:hAnsi="Myriad Pro" w:cs="Arial"/>
                <w:lang w:eastAsia="ru-RU"/>
              </w:rPr>
            </w:pPr>
            <w:r w:rsidRPr="0087476C">
              <w:rPr>
                <w:rFonts w:ascii="Myriad Pro" w:eastAsia="Times New Roman" w:hAnsi="Myriad Pro" w:cs="Arial"/>
                <w:lang w:eastAsia="ru-RU"/>
              </w:rPr>
              <w:t>24 650,04</w:t>
            </w:r>
          </w:p>
        </w:tc>
      </w:tr>
      <w:tr w:rsidR="0087476C" w:rsidRPr="0087476C" w14:paraId="7B36FE5A" w14:textId="77777777" w:rsidTr="00DE6F16">
        <w:trPr>
          <w:trHeight w:val="255"/>
        </w:trPr>
        <w:tc>
          <w:tcPr>
            <w:tcW w:w="4169" w:type="pct"/>
            <w:vMerge/>
            <w:hideMark/>
          </w:tcPr>
          <w:p w14:paraId="6395534F" w14:textId="77777777" w:rsidR="0087476C" w:rsidRPr="0087476C" w:rsidRDefault="0087476C" w:rsidP="0087476C">
            <w:pPr>
              <w:spacing w:after="0" w:line="240" w:lineRule="auto"/>
              <w:rPr>
                <w:rFonts w:ascii="Myriad Pro" w:eastAsia="Times New Roman" w:hAnsi="Myriad Pro" w:cs="Arial"/>
                <w:lang w:eastAsia="ru-RU"/>
              </w:rPr>
            </w:pPr>
          </w:p>
        </w:tc>
        <w:tc>
          <w:tcPr>
            <w:tcW w:w="831" w:type="pct"/>
            <w:noWrap/>
            <w:hideMark/>
          </w:tcPr>
          <w:p w14:paraId="72A9E805" w14:textId="77777777" w:rsidR="0087476C" w:rsidRPr="0087476C" w:rsidRDefault="0087476C" w:rsidP="00274545">
            <w:pPr>
              <w:spacing w:after="0" w:line="240" w:lineRule="auto"/>
              <w:jc w:val="center"/>
              <w:rPr>
                <w:rFonts w:ascii="Myriad Pro" w:eastAsia="Times New Roman" w:hAnsi="Myriad Pro" w:cs="Arial"/>
                <w:lang w:eastAsia="ru-RU"/>
              </w:rPr>
            </w:pPr>
            <w:r w:rsidRPr="0087476C">
              <w:rPr>
                <w:rFonts w:ascii="Myriad Pro" w:eastAsia="Times New Roman" w:hAnsi="Myriad Pro" w:cs="Arial"/>
                <w:lang w:eastAsia="ru-RU"/>
              </w:rPr>
              <w:t>2 093,94</w:t>
            </w:r>
          </w:p>
        </w:tc>
      </w:tr>
      <w:tr w:rsidR="0087476C" w:rsidRPr="0087476C" w14:paraId="47BE9531" w14:textId="77777777" w:rsidTr="00DE6F16">
        <w:trPr>
          <w:trHeight w:val="255"/>
        </w:trPr>
        <w:tc>
          <w:tcPr>
            <w:tcW w:w="4169" w:type="pct"/>
            <w:vMerge/>
            <w:hideMark/>
          </w:tcPr>
          <w:p w14:paraId="07C8AA53" w14:textId="77777777" w:rsidR="0087476C" w:rsidRPr="0087476C" w:rsidRDefault="0087476C" w:rsidP="0087476C">
            <w:pPr>
              <w:spacing w:after="0" w:line="240" w:lineRule="auto"/>
              <w:rPr>
                <w:rFonts w:ascii="Myriad Pro" w:eastAsia="Times New Roman" w:hAnsi="Myriad Pro" w:cs="Arial"/>
                <w:lang w:eastAsia="ru-RU"/>
              </w:rPr>
            </w:pPr>
          </w:p>
        </w:tc>
        <w:tc>
          <w:tcPr>
            <w:tcW w:w="831" w:type="pct"/>
            <w:noWrap/>
            <w:hideMark/>
          </w:tcPr>
          <w:p w14:paraId="383AEDB9" w14:textId="77777777" w:rsidR="0087476C" w:rsidRPr="0087476C" w:rsidRDefault="0087476C" w:rsidP="00274545">
            <w:pPr>
              <w:spacing w:after="0" w:line="240" w:lineRule="auto"/>
              <w:jc w:val="center"/>
              <w:rPr>
                <w:rFonts w:ascii="Myriad Pro" w:eastAsia="Times New Roman" w:hAnsi="Myriad Pro" w:cs="Arial"/>
                <w:lang w:eastAsia="ru-RU"/>
              </w:rPr>
            </w:pPr>
            <w:r w:rsidRPr="0087476C">
              <w:rPr>
                <w:rFonts w:ascii="Myriad Pro" w:eastAsia="Times New Roman" w:hAnsi="Myriad Pro" w:cs="Arial"/>
                <w:lang w:eastAsia="ru-RU"/>
              </w:rPr>
              <w:t>229,08</w:t>
            </w:r>
          </w:p>
        </w:tc>
      </w:tr>
      <w:tr w:rsidR="0087476C" w:rsidRPr="0087476C" w14:paraId="234869FE" w14:textId="77777777" w:rsidTr="00DE6F16">
        <w:trPr>
          <w:trHeight w:val="255"/>
        </w:trPr>
        <w:tc>
          <w:tcPr>
            <w:tcW w:w="4169" w:type="pct"/>
            <w:vMerge/>
            <w:hideMark/>
          </w:tcPr>
          <w:p w14:paraId="756E6179" w14:textId="77777777" w:rsidR="0087476C" w:rsidRPr="0087476C" w:rsidRDefault="0087476C" w:rsidP="0087476C">
            <w:pPr>
              <w:spacing w:after="0" w:line="240" w:lineRule="auto"/>
              <w:rPr>
                <w:rFonts w:ascii="Myriad Pro" w:eastAsia="Times New Roman" w:hAnsi="Myriad Pro" w:cs="Arial"/>
                <w:lang w:eastAsia="ru-RU"/>
              </w:rPr>
            </w:pPr>
          </w:p>
        </w:tc>
        <w:tc>
          <w:tcPr>
            <w:tcW w:w="831" w:type="pct"/>
            <w:noWrap/>
            <w:hideMark/>
          </w:tcPr>
          <w:p w14:paraId="269E55A5" w14:textId="77777777" w:rsidR="0087476C" w:rsidRPr="0087476C" w:rsidRDefault="0087476C" w:rsidP="00274545">
            <w:pPr>
              <w:spacing w:after="0" w:line="240" w:lineRule="auto"/>
              <w:jc w:val="center"/>
              <w:rPr>
                <w:rFonts w:ascii="Myriad Pro" w:eastAsia="Times New Roman" w:hAnsi="Myriad Pro" w:cs="Arial"/>
                <w:lang w:eastAsia="ru-RU"/>
              </w:rPr>
            </w:pPr>
            <w:r w:rsidRPr="0087476C">
              <w:rPr>
                <w:rFonts w:ascii="Myriad Pro" w:eastAsia="Times New Roman" w:hAnsi="Myriad Pro" w:cs="Arial"/>
                <w:lang w:eastAsia="ru-RU"/>
              </w:rPr>
              <w:t>50 168,52</w:t>
            </w:r>
          </w:p>
        </w:tc>
      </w:tr>
      <w:tr w:rsidR="0087476C" w:rsidRPr="0087476C" w14:paraId="67BEA64E" w14:textId="77777777" w:rsidTr="00DE6F16">
        <w:trPr>
          <w:trHeight w:val="255"/>
        </w:trPr>
        <w:tc>
          <w:tcPr>
            <w:tcW w:w="4169" w:type="pct"/>
            <w:noWrap/>
            <w:hideMark/>
          </w:tcPr>
          <w:p w14:paraId="2C1700F4" w14:textId="77777777" w:rsidR="0087476C" w:rsidRPr="0087476C" w:rsidRDefault="0087476C" w:rsidP="0087476C">
            <w:pPr>
              <w:spacing w:after="0" w:line="240" w:lineRule="auto"/>
              <w:rPr>
                <w:rFonts w:ascii="Myriad Pro" w:eastAsia="Times New Roman" w:hAnsi="Myriad Pro" w:cs="Arial"/>
                <w:b/>
                <w:bCs/>
                <w:lang w:eastAsia="ru-RU"/>
              </w:rPr>
            </w:pPr>
            <w:r w:rsidRPr="0087476C">
              <w:rPr>
                <w:rFonts w:ascii="Myriad Pro" w:eastAsia="Times New Roman" w:hAnsi="Myriad Pro" w:cs="Arial"/>
                <w:b/>
                <w:bCs/>
                <w:lang w:eastAsia="ru-RU"/>
              </w:rPr>
              <w:t>Итого</w:t>
            </w:r>
          </w:p>
        </w:tc>
        <w:tc>
          <w:tcPr>
            <w:tcW w:w="831" w:type="pct"/>
            <w:noWrap/>
            <w:hideMark/>
          </w:tcPr>
          <w:p w14:paraId="098C55A7" w14:textId="77777777" w:rsidR="0087476C" w:rsidRPr="0087476C" w:rsidRDefault="0087476C" w:rsidP="00274545">
            <w:pPr>
              <w:spacing w:after="0" w:line="240" w:lineRule="auto"/>
              <w:jc w:val="center"/>
              <w:rPr>
                <w:rFonts w:ascii="Myriad Pro" w:eastAsia="Times New Roman" w:hAnsi="Myriad Pro" w:cs="Arial"/>
                <w:b/>
                <w:bCs/>
                <w:lang w:eastAsia="ru-RU"/>
              </w:rPr>
            </w:pPr>
            <w:r w:rsidRPr="0087476C">
              <w:rPr>
                <w:rFonts w:ascii="Myriad Pro" w:eastAsia="Times New Roman" w:hAnsi="Myriad Pro" w:cs="Arial"/>
                <w:b/>
                <w:bCs/>
                <w:lang w:eastAsia="ru-RU"/>
              </w:rPr>
              <w:t>81 628,04</w:t>
            </w:r>
          </w:p>
        </w:tc>
      </w:tr>
      <w:tr w:rsidR="0087476C" w:rsidRPr="0087476C" w14:paraId="4D04D989" w14:textId="77777777" w:rsidTr="00DE6F16">
        <w:trPr>
          <w:trHeight w:val="100"/>
        </w:trPr>
        <w:tc>
          <w:tcPr>
            <w:tcW w:w="4169" w:type="pct"/>
            <w:vMerge w:val="restart"/>
            <w:hideMark/>
          </w:tcPr>
          <w:p w14:paraId="17FEF8D9" w14:textId="77777777" w:rsidR="0087476C" w:rsidRPr="0087476C" w:rsidRDefault="0087476C" w:rsidP="0087476C">
            <w:pPr>
              <w:spacing w:after="0" w:line="240" w:lineRule="auto"/>
              <w:rPr>
                <w:rFonts w:ascii="Myriad Pro" w:eastAsia="Times New Roman" w:hAnsi="Myriad Pro" w:cs="Arial"/>
                <w:lang w:eastAsia="ru-RU"/>
              </w:rPr>
            </w:pPr>
            <w:r w:rsidRPr="0087476C">
              <w:rPr>
                <w:rFonts w:ascii="Myriad Pro" w:eastAsia="Times New Roman" w:hAnsi="Myriad Pro" w:cs="Arial"/>
                <w:lang w:eastAsia="ru-RU"/>
              </w:rPr>
              <w:t xml:space="preserve">Расходы на компенсацию потерь электрической энергии в сетях по постановлению арбитражного суда (ПАО </w:t>
            </w:r>
            <w:r w:rsidR="003161B9">
              <w:rPr>
                <w:rFonts w:ascii="Myriad Pro" w:eastAsia="Times New Roman" w:hAnsi="Myriad Pro" w:cs="Arial"/>
                <w:lang w:eastAsia="ru-RU"/>
              </w:rPr>
              <w:t>«</w:t>
            </w:r>
            <w:proofErr w:type="spellStart"/>
            <w:r w:rsidRPr="0087476C">
              <w:rPr>
                <w:rFonts w:ascii="Myriad Pro" w:eastAsia="Times New Roman" w:hAnsi="Myriad Pro" w:cs="Arial"/>
                <w:lang w:eastAsia="ru-RU"/>
              </w:rPr>
              <w:t>Волгоградэнергосбыт</w:t>
            </w:r>
            <w:proofErr w:type="spellEnd"/>
            <w:r w:rsidR="003161B9">
              <w:rPr>
                <w:rFonts w:ascii="Myriad Pro" w:eastAsia="Times New Roman" w:hAnsi="Myriad Pro" w:cs="Arial"/>
                <w:lang w:eastAsia="ru-RU"/>
              </w:rPr>
              <w:t>»</w:t>
            </w:r>
            <w:r w:rsidRPr="0087476C">
              <w:rPr>
                <w:rFonts w:ascii="Myriad Pro" w:eastAsia="Times New Roman" w:hAnsi="Myriad Pro" w:cs="Arial"/>
                <w:lang w:eastAsia="ru-RU"/>
              </w:rPr>
              <w:t>)</w:t>
            </w:r>
          </w:p>
        </w:tc>
        <w:tc>
          <w:tcPr>
            <w:tcW w:w="831" w:type="pct"/>
            <w:noWrap/>
            <w:hideMark/>
          </w:tcPr>
          <w:p w14:paraId="2B9D4FA3" w14:textId="77777777" w:rsidR="0087476C" w:rsidRPr="0087476C" w:rsidRDefault="0087476C" w:rsidP="00274545">
            <w:pPr>
              <w:spacing w:after="0" w:line="240" w:lineRule="auto"/>
              <w:jc w:val="center"/>
              <w:rPr>
                <w:rFonts w:ascii="Myriad Pro" w:eastAsia="Times New Roman" w:hAnsi="Myriad Pro" w:cs="Arial"/>
                <w:lang w:eastAsia="ru-RU"/>
              </w:rPr>
            </w:pPr>
            <w:r w:rsidRPr="0087476C">
              <w:rPr>
                <w:rFonts w:ascii="Myriad Pro" w:eastAsia="Times New Roman" w:hAnsi="Myriad Pro" w:cs="Arial"/>
                <w:lang w:eastAsia="ru-RU"/>
              </w:rPr>
              <w:t>23 807,84</w:t>
            </w:r>
          </w:p>
        </w:tc>
      </w:tr>
      <w:tr w:rsidR="0087476C" w:rsidRPr="0087476C" w14:paraId="64CB15DF" w14:textId="77777777" w:rsidTr="00DE6F16">
        <w:trPr>
          <w:trHeight w:val="255"/>
        </w:trPr>
        <w:tc>
          <w:tcPr>
            <w:tcW w:w="4169" w:type="pct"/>
            <w:vMerge/>
            <w:hideMark/>
          </w:tcPr>
          <w:p w14:paraId="4E1A34E2" w14:textId="77777777" w:rsidR="0087476C" w:rsidRPr="0087476C" w:rsidRDefault="0087476C" w:rsidP="0087476C">
            <w:pPr>
              <w:spacing w:after="0" w:line="240" w:lineRule="auto"/>
              <w:rPr>
                <w:rFonts w:ascii="Myriad Pro" w:eastAsia="Times New Roman" w:hAnsi="Myriad Pro" w:cs="Arial"/>
                <w:lang w:eastAsia="ru-RU"/>
              </w:rPr>
            </w:pPr>
          </w:p>
        </w:tc>
        <w:tc>
          <w:tcPr>
            <w:tcW w:w="831" w:type="pct"/>
            <w:noWrap/>
            <w:hideMark/>
          </w:tcPr>
          <w:p w14:paraId="5E6BB351" w14:textId="77777777" w:rsidR="0087476C" w:rsidRPr="0087476C" w:rsidRDefault="0087476C" w:rsidP="00274545">
            <w:pPr>
              <w:spacing w:after="0" w:line="240" w:lineRule="auto"/>
              <w:jc w:val="center"/>
              <w:rPr>
                <w:rFonts w:ascii="Myriad Pro" w:eastAsia="Times New Roman" w:hAnsi="Myriad Pro" w:cs="Arial"/>
                <w:lang w:eastAsia="ru-RU"/>
              </w:rPr>
            </w:pPr>
            <w:r w:rsidRPr="0087476C">
              <w:rPr>
                <w:rFonts w:ascii="Myriad Pro" w:eastAsia="Times New Roman" w:hAnsi="Myriad Pro" w:cs="Arial"/>
                <w:lang w:eastAsia="ru-RU"/>
              </w:rPr>
              <w:t>43 949,98</w:t>
            </w:r>
          </w:p>
        </w:tc>
      </w:tr>
      <w:tr w:rsidR="0087476C" w:rsidRPr="0087476C" w14:paraId="24931095" w14:textId="77777777" w:rsidTr="00DE6F16">
        <w:trPr>
          <w:trHeight w:val="255"/>
        </w:trPr>
        <w:tc>
          <w:tcPr>
            <w:tcW w:w="4169" w:type="pct"/>
            <w:noWrap/>
            <w:hideMark/>
          </w:tcPr>
          <w:p w14:paraId="5E12F7FB" w14:textId="77777777" w:rsidR="0087476C" w:rsidRPr="0087476C" w:rsidRDefault="0087476C" w:rsidP="0087476C">
            <w:pPr>
              <w:spacing w:after="0" w:line="240" w:lineRule="auto"/>
              <w:rPr>
                <w:rFonts w:ascii="Myriad Pro" w:eastAsia="Times New Roman" w:hAnsi="Myriad Pro" w:cs="Arial"/>
                <w:b/>
                <w:bCs/>
                <w:lang w:eastAsia="ru-RU"/>
              </w:rPr>
            </w:pPr>
            <w:r w:rsidRPr="0087476C">
              <w:rPr>
                <w:rFonts w:ascii="Myriad Pro" w:eastAsia="Times New Roman" w:hAnsi="Myriad Pro" w:cs="Arial"/>
                <w:b/>
                <w:bCs/>
                <w:lang w:eastAsia="ru-RU"/>
              </w:rPr>
              <w:t>Итого</w:t>
            </w:r>
          </w:p>
        </w:tc>
        <w:tc>
          <w:tcPr>
            <w:tcW w:w="831" w:type="pct"/>
            <w:noWrap/>
            <w:hideMark/>
          </w:tcPr>
          <w:p w14:paraId="18C04E93" w14:textId="77777777" w:rsidR="0087476C" w:rsidRPr="0087476C" w:rsidRDefault="0087476C" w:rsidP="00274545">
            <w:pPr>
              <w:spacing w:after="0" w:line="240" w:lineRule="auto"/>
              <w:jc w:val="center"/>
              <w:rPr>
                <w:rFonts w:ascii="Myriad Pro" w:eastAsia="Times New Roman" w:hAnsi="Myriad Pro" w:cs="Arial"/>
                <w:b/>
                <w:bCs/>
                <w:lang w:eastAsia="ru-RU"/>
              </w:rPr>
            </w:pPr>
            <w:r w:rsidRPr="0087476C">
              <w:rPr>
                <w:rFonts w:ascii="Myriad Pro" w:eastAsia="Times New Roman" w:hAnsi="Myriad Pro" w:cs="Arial"/>
                <w:b/>
                <w:bCs/>
                <w:lang w:eastAsia="ru-RU"/>
              </w:rPr>
              <w:t>67 757,82</w:t>
            </w:r>
          </w:p>
        </w:tc>
      </w:tr>
      <w:tr w:rsidR="0087476C" w:rsidRPr="0087476C" w14:paraId="5A7E172F" w14:textId="77777777" w:rsidTr="00DE6F16">
        <w:trPr>
          <w:trHeight w:val="126"/>
        </w:trPr>
        <w:tc>
          <w:tcPr>
            <w:tcW w:w="4169" w:type="pct"/>
            <w:vMerge w:val="restart"/>
            <w:hideMark/>
          </w:tcPr>
          <w:p w14:paraId="38EFD9EE" w14:textId="77777777" w:rsidR="0087476C" w:rsidRPr="0087476C" w:rsidRDefault="0087476C" w:rsidP="0087476C">
            <w:pPr>
              <w:spacing w:after="0" w:line="240" w:lineRule="auto"/>
              <w:rPr>
                <w:rFonts w:ascii="Myriad Pro" w:eastAsia="Times New Roman" w:hAnsi="Myriad Pro" w:cs="Arial"/>
                <w:lang w:eastAsia="ru-RU"/>
              </w:rPr>
            </w:pPr>
            <w:r w:rsidRPr="0087476C">
              <w:rPr>
                <w:rFonts w:ascii="Myriad Pro" w:eastAsia="Times New Roman" w:hAnsi="Myriad Pro" w:cs="Arial"/>
                <w:lang w:eastAsia="ru-RU"/>
              </w:rPr>
              <w:lastRenderedPageBreak/>
              <w:t>Услуги по передаче электрической энергии через сети сторонних ТСО по решению арбитражных судов</w:t>
            </w:r>
          </w:p>
        </w:tc>
        <w:tc>
          <w:tcPr>
            <w:tcW w:w="831" w:type="pct"/>
            <w:noWrap/>
            <w:hideMark/>
          </w:tcPr>
          <w:p w14:paraId="648842F8" w14:textId="77777777" w:rsidR="0087476C" w:rsidRPr="0087476C" w:rsidRDefault="0087476C" w:rsidP="00274545">
            <w:pPr>
              <w:spacing w:after="0" w:line="240" w:lineRule="auto"/>
              <w:jc w:val="center"/>
              <w:rPr>
                <w:rFonts w:ascii="Myriad Pro" w:eastAsia="Times New Roman" w:hAnsi="Myriad Pro" w:cs="Arial"/>
                <w:lang w:eastAsia="ru-RU"/>
              </w:rPr>
            </w:pPr>
            <w:r w:rsidRPr="0087476C">
              <w:rPr>
                <w:rFonts w:ascii="Myriad Pro" w:eastAsia="Times New Roman" w:hAnsi="Myriad Pro" w:cs="Arial"/>
                <w:lang w:eastAsia="ru-RU"/>
              </w:rPr>
              <w:t>1 043,13</w:t>
            </w:r>
          </w:p>
        </w:tc>
      </w:tr>
      <w:tr w:rsidR="0087476C" w:rsidRPr="0087476C" w14:paraId="60787D99" w14:textId="77777777" w:rsidTr="00DE6F16">
        <w:trPr>
          <w:trHeight w:val="255"/>
        </w:trPr>
        <w:tc>
          <w:tcPr>
            <w:tcW w:w="4169" w:type="pct"/>
            <w:vMerge/>
            <w:hideMark/>
          </w:tcPr>
          <w:p w14:paraId="324C3FEA" w14:textId="77777777" w:rsidR="0087476C" w:rsidRPr="0087476C" w:rsidRDefault="0087476C" w:rsidP="0087476C">
            <w:pPr>
              <w:spacing w:after="0" w:line="240" w:lineRule="auto"/>
              <w:rPr>
                <w:rFonts w:ascii="Myriad Pro" w:eastAsia="Times New Roman" w:hAnsi="Myriad Pro" w:cs="Arial"/>
                <w:lang w:eastAsia="ru-RU"/>
              </w:rPr>
            </w:pPr>
          </w:p>
        </w:tc>
        <w:tc>
          <w:tcPr>
            <w:tcW w:w="831" w:type="pct"/>
            <w:noWrap/>
            <w:hideMark/>
          </w:tcPr>
          <w:p w14:paraId="323CC5AE" w14:textId="77777777" w:rsidR="0087476C" w:rsidRPr="0087476C" w:rsidRDefault="0087476C" w:rsidP="00274545">
            <w:pPr>
              <w:spacing w:after="0" w:line="240" w:lineRule="auto"/>
              <w:jc w:val="center"/>
              <w:rPr>
                <w:rFonts w:ascii="Myriad Pro" w:eastAsia="Times New Roman" w:hAnsi="Myriad Pro" w:cs="Arial"/>
                <w:lang w:eastAsia="ru-RU"/>
              </w:rPr>
            </w:pPr>
            <w:r w:rsidRPr="0087476C">
              <w:rPr>
                <w:rFonts w:ascii="Myriad Pro" w:eastAsia="Times New Roman" w:hAnsi="Myriad Pro" w:cs="Arial"/>
                <w:lang w:eastAsia="ru-RU"/>
              </w:rPr>
              <w:t>1 243,47</w:t>
            </w:r>
          </w:p>
        </w:tc>
      </w:tr>
      <w:tr w:rsidR="0087476C" w:rsidRPr="0087476C" w14:paraId="47EEF8A3" w14:textId="77777777" w:rsidTr="00DE6F16">
        <w:trPr>
          <w:trHeight w:val="255"/>
        </w:trPr>
        <w:tc>
          <w:tcPr>
            <w:tcW w:w="4169" w:type="pct"/>
            <w:vMerge/>
            <w:hideMark/>
          </w:tcPr>
          <w:p w14:paraId="09774B2D" w14:textId="77777777" w:rsidR="0087476C" w:rsidRPr="0087476C" w:rsidRDefault="0087476C" w:rsidP="0087476C">
            <w:pPr>
              <w:spacing w:after="0" w:line="240" w:lineRule="auto"/>
              <w:rPr>
                <w:rFonts w:ascii="Myriad Pro" w:eastAsia="Times New Roman" w:hAnsi="Myriad Pro" w:cs="Arial"/>
                <w:lang w:eastAsia="ru-RU"/>
              </w:rPr>
            </w:pPr>
          </w:p>
        </w:tc>
        <w:tc>
          <w:tcPr>
            <w:tcW w:w="831" w:type="pct"/>
            <w:noWrap/>
            <w:hideMark/>
          </w:tcPr>
          <w:p w14:paraId="408BA2BD" w14:textId="77777777" w:rsidR="0087476C" w:rsidRPr="0087476C" w:rsidRDefault="0087476C" w:rsidP="00274545">
            <w:pPr>
              <w:spacing w:after="0" w:line="240" w:lineRule="auto"/>
              <w:jc w:val="center"/>
              <w:rPr>
                <w:rFonts w:ascii="Myriad Pro" w:eastAsia="Times New Roman" w:hAnsi="Myriad Pro" w:cs="Arial"/>
                <w:lang w:eastAsia="ru-RU"/>
              </w:rPr>
            </w:pPr>
            <w:r w:rsidRPr="0087476C">
              <w:rPr>
                <w:rFonts w:ascii="Myriad Pro" w:eastAsia="Times New Roman" w:hAnsi="Myriad Pro" w:cs="Arial"/>
                <w:lang w:eastAsia="ru-RU"/>
              </w:rPr>
              <w:t>4 369,19</w:t>
            </w:r>
          </w:p>
        </w:tc>
      </w:tr>
      <w:tr w:rsidR="0087476C" w:rsidRPr="0087476C" w14:paraId="74466696" w14:textId="77777777" w:rsidTr="00DE6F16">
        <w:trPr>
          <w:trHeight w:val="255"/>
        </w:trPr>
        <w:tc>
          <w:tcPr>
            <w:tcW w:w="4169" w:type="pct"/>
            <w:noWrap/>
            <w:hideMark/>
          </w:tcPr>
          <w:p w14:paraId="35C56619" w14:textId="77777777" w:rsidR="0087476C" w:rsidRPr="0087476C" w:rsidRDefault="0087476C" w:rsidP="0087476C">
            <w:pPr>
              <w:spacing w:after="0" w:line="240" w:lineRule="auto"/>
              <w:rPr>
                <w:rFonts w:ascii="Myriad Pro" w:eastAsia="Times New Roman" w:hAnsi="Myriad Pro" w:cs="Arial"/>
                <w:b/>
                <w:bCs/>
                <w:lang w:eastAsia="ru-RU"/>
              </w:rPr>
            </w:pPr>
            <w:r w:rsidRPr="0087476C">
              <w:rPr>
                <w:rFonts w:ascii="Myriad Pro" w:eastAsia="Times New Roman" w:hAnsi="Myriad Pro" w:cs="Arial"/>
                <w:b/>
                <w:bCs/>
                <w:lang w:eastAsia="ru-RU"/>
              </w:rPr>
              <w:t>Итого</w:t>
            </w:r>
          </w:p>
        </w:tc>
        <w:tc>
          <w:tcPr>
            <w:tcW w:w="831" w:type="pct"/>
            <w:noWrap/>
            <w:hideMark/>
          </w:tcPr>
          <w:p w14:paraId="70EAA199" w14:textId="77777777" w:rsidR="0087476C" w:rsidRPr="0087476C" w:rsidRDefault="0087476C" w:rsidP="00274545">
            <w:pPr>
              <w:spacing w:after="0" w:line="240" w:lineRule="auto"/>
              <w:jc w:val="center"/>
              <w:rPr>
                <w:rFonts w:ascii="Myriad Pro" w:eastAsia="Times New Roman" w:hAnsi="Myriad Pro" w:cs="Arial"/>
                <w:b/>
                <w:bCs/>
                <w:lang w:eastAsia="ru-RU"/>
              </w:rPr>
            </w:pPr>
            <w:r w:rsidRPr="0087476C">
              <w:rPr>
                <w:rFonts w:ascii="Myriad Pro" w:eastAsia="Times New Roman" w:hAnsi="Myriad Pro" w:cs="Arial"/>
                <w:b/>
                <w:bCs/>
                <w:lang w:eastAsia="ru-RU"/>
              </w:rPr>
              <w:t>6 655,79</w:t>
            </w:r>
          </w:p>
        </w:tc>
      </w:tr>
      <w:tr w:rsidR="0087476C" w:rsidRPr="0087476C" w14:paraId="443D17EF" w14:textId="77777777" w:rsidTr="00DE6F16">
        <w:trPr>
          <w:trHeight w:val="155"/>
        </w:trPr>
        <w:tc>
          <w:tcPr>
            <w:tcW w:w="4169" w:type="pct"/>
            <w:hideMark/>
          </w:tcPr>
          <w:p w14:paraId="4BDA7A02" w14:textId="77777777" w:rsidR="0087476C" w:rsidRPr="0087476C" w:rsidRDefault="0087476C" w:rsidP="0087476C">
            <w:pPr>
              <w:spacing w:after="0" w:line="240" w:lineRule="auto"/>
              <w:rPr>
                <w:rFonts w:ascii="Myriad Pro" w:eastAsia="Times New Roman" w:hAnsi="Myriad Pro" w:cs="Arial"/>
                <w:lang w:eastAsia="ru-RU"/>
              </w:rPr>
            </w:pPr>
            <w:r w:rsidRPr="0087476C">
              <w:rPr>
                <w:rFonts w:ascii="Myriad Pro" w:eastAsia="Times New Roman" w:hAnsi="Myriad Pro" w:cs="Arial"/>
                <w:lang w:eastAsia="ru-RU"/>
              </w:rPr>
              <w:t xml:space="preserve">Неустойка по постановлению арбитражного суда (ПАО </w:t>
            </w:r>
            <w:r w:rsidR="003161B9">
              <w:rPr>
                <w:rFonts w:ascii="Myriad Pro" w:eastAsia="Times New Roman" w:hAnsi="Myriad Pro" w:cs="Arial"/>
                <w:lang w:eastAsia="ru-RU"/>
              </w:rPr>
              <w:t>«</w:t>
            </w:r>
            <w:r w:rsidRPr="0087476C">
              <w:rPr>
                <w:rFonts w:ascii="Myriad Pro" w:eastAsia="Times New Roman" w:hAnsi="Myriad Pro" w:cs="Arial"/>
                <w:lang w:eastAsia="ru-RU"/>
              </w:rPr>
              <w:t>ФСК ЕЭС</w:t>
            </w:r>
            <w:r w:rsidR="003161B9">
              <w:rPr>
                <w:rFonts w:ascii="Myriad Pro" w:eastAsia="Times New Roman" w:hAnsi="Myriad Pro" w:cs="Arial"/>
                <w:lang w:eastAsia="ru-RU"/>
              </w:rPr>
              <w:t>»</w:t>
            </w:r>
            <w:r w:rsidRPr="0087476C">
              <w:rPr>
                <w:rFonts w:ascii="Myriad Pro" w:eastAsia="Times New Roman" w:hAnsi="Myriad Pro" w:cs="Arial"/>
                <w:lang w:eastAsia="ru-RU"/>
              </w:rPr>
              <w:t>)</w:t>
            </w:r>
          </w:p>
        </w:tc>
        <w:tc>
          <w:tcPr>
            <w:tcW w:w="831" w:type="pct"/>
            <w:noWrap/>
            <w:hideMark/>
          </w:tcPr>
          <w:p w14:paraId="17877FC3" w14:textId="77777777" w:rsidR="0087476C" w:rsidRPr="0087476C" w:rsidRDefault="0087476C" w:rsidP="00274545">
            <w:pPr>
              <w:spacing w:after="0" w:line="240" w:lineRule="auto"/>
              <w:jc w:val="center"/>
              <w:rPr>
                <w:rFonts w:ascii="Myriad Pro" w:eastAsia="Times New Roman" w:hAnsi="Myriad Pro" w:cs="Arial"/>
                <w:lang w:eastAsia="ru-RU"/>
              </w:rPr>
            </w:pPr>
            <w:r w:rsidRPr="0087476C">
              <w:rPr>
                <w:rFonts w:ascii="Myriad Pro" w:eastAsia="Times New Roman" w:hAnsi="Myriad Pro" w:cs="Arial"/>
                <w:lang w:eastAsia="ru-RU"/>
              </w:rPr>
              <w:t>11 106,91</w:t>
            </w:r>
          </w:p>
        </w:tc>
      </w:tr>
      <w:tr w:rsidR="0087476C" w:rsidRPr="0087476C" w14:paraId="4660D780" w14:textId="77777777" w:rsidTr="00DE6F16">
        <w:trPr>
          <w:trHeight w:val="255"/>
        </w:trPr>
        <w:tc>
          <w:tcPr>
            <w:tcW w:w="4169" w:type="pct"/>
            <w:noWrap/>
            <w:hideMark/>
          </w:tcPr>
          <w:p w14:paraId="76CBF939" w14:textId="77777777" w:rsidR="0087476C" w:rsidRPr="0087476C" w:rsidRDefault="0087476C" w:rsidP="0087476C">
            <w:pPr>
              <w:spacing w:after="0" w:line="240" w:lineRule="auto"/>
              <w:rPr>
                <w:rFonts w:ascii="Myriad Pro" w:eastAsia="Times New Roman" w:hAnsi="Myriad Pro" w:cs="Arial"/>
                <w:b/>
                <w:bCs/>
                <w:lang w:eastAsia="ru-RU"/>
              </w:rPr>
            </w:pPr>
            <w:r w:rsidRPr="0087476C">
              <w:rPr>
                <w:rFonts w:ascii="Myriad Pro" w:eastAsia="Times New Roman" w:hAnsi="Myriad Pro" w:cs="Arial"/>
                <w:b/>
                <w:bCs/>
                <w:lang w:eastAsia="ru-RU"/>
              </w:rPr>
              <w:t>Всего</w:t>
            </w:r>
          </w:p>
        </w:tc>
        <w:tc>
          <w:tcPr>
            <w:tcW w:w="831" w:type="pct"/>
            <w:noWrap/>
            <w:hideMark/>
          </w:tcPr>
          <w:p w14:paraId="0A24F1E7" w14:textId="77777777" w:rsidR="0087476C" w:rsidRPr="0087476C" w:rsidRDefault="0087476C" w:rsidP="00274545">
            <w:pPr>
              <w:spacing w:after="0" w:line="240" w:lineRule="auto"/>
              <w:jc w:val="center"/>
              <w:rPr>
                <w:rFonts w:ascii="Myriad Pro" w:eastAsia="Times New Roman" w:hAnsi="Myriad Pro" w:cs="Arial"/>
                <w:b/>
                <w:bCs/>
                <w:lang w:eastAsia="ru-RU"/>
              </w:rPr>
            </w:pPr>
            <w:r w:rsidRPr="0087476C">
              <w:rPr>
                <w:rFonts w:ascii="Myriad Pro" w:eastAsia="Times New Roman" w:hAnsi="Myriad Pro" w:cs="Arial"/>
                <w:b/>
                <w:bCs/>
                <w:lang w:eastAsia="ru-RU"/>
              </w:rPr>
              <w:t>418 660,06</w:t>
            </w:r>
          </w:p>
        </w:tc>
      </w:tr>
    </w:tbl>
    <w:p w14:paraId="0C382644" w14:textId="77777777" w:rsidR="00DE6F16" w:rsidRDefault="00DE6F16" w:rsidP="00874EDC">
      <w:pPr>
        <w:spacing w:after="0" w:line="360" w:lineRule="auto"/>
        <w:ind w:firstLine="567"/>
        <w:jc w:val="both"/>
        <w:rPr>
          <w:rFonts w:ascii="Myriad Pro" w:eastAsia="Calibri" w:hAnsi="Myriad Pro" w:cs="Times New Roman"/>
          <w:sz w:val="26"/>
          <w:szCs w:val="26"/>
        </w:rPr>
      </w:pPr>
    </w:p>
    <w:p w14:paraId="6120AD3B" w14:textId="77777777" w:rsidR="0087476C" w:rsidRPr="00874EDC" w:rsidRDefault="0087476C" w:rsidP="00874EDC">
      <w:pPr>
        <w:spacing w:after="0" w:line="360" w:lineRule="auto"/>
        <w:ind w:firstLine="567"/>
        <w:jc w:val="both"/>
        <w:rPr>
          <w:rFonts w:ascii="Myriad Pro" w:eastAsia="Calibri" w:hAnsi="Myriad Pro" w:cs="Times New Roman"/>
          <w:sz w:val="26"/>
          <w:szCs w:val="26"/>
        </w:rPr>
      </w:pPr>
      <w:r w:rsidRPr="00A76F2E">
        <w:rPr>
          <w:rFonts w:ascii="Myriad Pro" w:eastAsia="Calibri" w:hAnsi="Myriad Pro" w:cs="Times New Roman"/>
          <w:sz w:val="26"/>
          <w:szCs w:val="26"/>
        </w:rPr>
        <w:t>Исполнитель отмечает, что филиалом ПАО «МРСК Юга»-«Волгоградэнерго» для подтверждения обоснованности убытков, связанных с взаиморасчетами со энергосбытовыми и сетевыми организациями</w:t>
      </w:r>
      <w:r w:rsidR="00874EDC" w:rsidRPr="00A76F2E">
        <w:rPr>
          <w:rFonts w:ascii="Myriad Pro" w:eastAsia="Calibri" w:hAnsi="Myriad Pro" w:cs="Times New Roman"/>
          <w:sz w:val="26"/>
          <w:szCs w:val="26"/>
        </w:rPr>
        <w:t>,</w:t>
      </w:r>
      <w:r w:rsidR="00385F17" w:rsidRPr="00A76F2E">
        <w:rPr>
          <w:rFonts w:ascii="Myriad Pro" w:eastAsia="Calibri" w:hAnsi="Myriad Pro" w:cs="Times New Roman"/>
          <w:sz w:val="26"/>
          <w:szCs w:val="26"/>
        </w:rPr>
        <w:t xml:space="preserve"> при</w:t>
      </w:r>
      <w:r w:rsidR="004D08FD" w:rsidRPr="00A76F2E">
        <w:rPr>
          <w:rFonts w:ascii="Myriad Pro" w:eastAsia="Calibri" w:hAnsi="Myriad Pro" w:cs="Times New Roman"/>
          <w:sz w:val="26"/>
          <w:szCs w:val="26"/>
        </w:rPr>
        <w:t xml:space="preserve">ведены номера судебных решений, находящихся в открытом доступе на сайте </w:t>
      </w:r>
      <w:hyperlink r:id="rId47" w:history="1">
        <w:r w:rsidR="004D08FD" w:rsidRPr="00A76F2E">
          <w:rPr>
            <w:rFonts w:ascii="Myriad Pro" w:eastAsia="Calibri" w:hAnsi="Myriad Pro" w:cs="Times New Roman"/>
            <w:sz w:val="26"/>
            <w:szCs w:val="26"/>
          </w:rPr>
          <w:t>https://kad.arbitr.ru/</w:t>
        </w:r>
      </w:hyperlink>
      <w:r w:rsidR="004D08FD" w:rsidRPr="00A76F2E">
        <w:rPr>
          <w:rFonts w:ascii="Myriad Pro" w:eastAsia="Calibri" w:hAnsi="Myriad Pro" w:cs="Times New Roman"/>
          <w:sz w:val="26"/>
          <w:szCs w:val="26"/>
        </w:rPr>
        <w:t>, реквизиты первичных бухгалтерских документов</w:t>
      </w:r>
      <w:r w:rsidRPr="00A76F2E">
        <w:rPr>
          <w:rFonts w:ascii="Myriad Pro" w:eastAsia="Calibri" w:hAnsi="Myriad Pro" w:cs="Times New Roman"/>
          <w:sz w:val="26"/>
          <w:szCs w:val="26"/>
        </w:rPr>
        <w:t>,</w:t>
      </w:r>
      <w:r w:rsidR="004D08FD" w:rsidRPr="00A76F2E">
        <w:rPr>
          <w:rFonts w:ascii="Myriad Pro" w:eastAsia="Calibri" w:hAnsi="Myriad Pro" w:cs="Times New Roman"/>
          <w:sz w:val="26"/>
          <w:szCs w:val="26"/>
        </w:rPr>
        <w:t xml:space="preserve"> на основании которых данные расходы отнесены на затраты в бухгалтерском учете, </w:t>
      </w:r>
      <w:r w:rsidR="00874EDC" w:rsidRPr="00A76F2E">
        <w:rPr>
          <w:rFonts w:ascii="Myriad Pro" w:eastAsia="Calibri" w:hAnsi="Myriad Pro" w:cs="Times New Roman"/>
          <w:sz w:val="26"/>
          <w:szCs w:val="26"/>
        </w:rPr>
        <w:t xml:space="preserve">при этом </w:t>
      </w:r>
      <w:r w:rsidR="004D08FD" w:rsidRPr="00A76F2E">
        <w:rPr>
          <w:rFonts w:ascii="Myriad Pro" w:eastAsia="Calibri" w:hAnsi="Myriad Pro" w:cs="Times New Roman"/>
          <w:sz w:val="26"/>
          <w:szCs w:val="26"/>
        </w:rPr>
        <w:t>не представлены</w:t>
      </w:r>
      <w:r w:rsidRPr="00A76F2E">
        <w:rPr>
          <w:rFonts w:ascii="Myriad Pro" w:eastAsia="Calibri" w:hAnsi="Myriad Pro" w:cs="Times New Roman"/>
          <w:sz w:val="26"/>
          <w:szCs w:val="26"/>
        </w:rPr>
        <w:t xml:space="preserve"> копии актов, протоколов разногласий к актам, протоколов урегулирования разногласий, актов по результатам проведенных совместных проверок приборов учета.</w:t>
      </w:r>
      <w:r w:rsidRPr="00874EDC">
        <w:rPr>
          <w:rFonts w:ascii="Myriad Pro" w:eastAsia="Calibri" w:hAnsi="Myriad Pro" w:cs="Times New Roman"/>
          <w:sz w:val="26"/>
          <w:szCs w:val="26"/>
        </w:rPr>
        <w:t xml:space="preserve"> </w:t>
      </w:r>
    </w:p>
    <w:p w14:paraId="3DA2A8EB" w14:textId="77777777" w:rsidR="0087476C" w:rsidRPr="00A76F2E" w:rsidRDefault="0087476C" w:rsidP="0087476C">
      <w:pPr>
        <w:spacing w:after="0" w:line="360" w:lineRule="auto"/>
        <w:ind w:firstLine="567"/>
        <w:jc w:val="both"/>
        <w:rPr>
          <w:rFonts w:ascii="Myriad Pro" w:eastAsia="Calibri" w:hAnsi="Myriad Pro" w:cs="Times New Roman"/>
          <w:sz w:val="26"/>
          <w:szCs w:val="26"/>
        </w:rPr>
      </w:pPr>
      <w:r w:rsidRPr="0087476C">
        <w:rPr>
          <w:rFonts w:ascii="Myriad Pro" w:eastAsia="Calibri" w:hAnsi="Myriad Pro" w:cs="Times New Roman"/>
          <w:sz w:val="26"/>
          <w:szCs w:val="26"/>
        </w:rPr>
        <w:t xml:space="preserve">В расходы по подстатье «Резерв по прочим условным обязательствам» включено создание резерва под условные обязательства по взысканию стоимости электрической энергии, приобретаемой в целях компенсации технологических потерь в сетях, по взысканию штрафов, неустоек и госпошлины по искам, предъявленным ПАО «ФСК ЕЭС». Исполнитель отмечает, что Основами ценообразования № </w:t>
      </w:r>
      <w:r w:rsidRPr="00697BD9">
        <w:rPr>
          <w:rFonts w:ascii="Myriad Pro" w:eastAsia="Calibri" w:hAnsi="Myriad Pro" w:cs="Times New Roman"/>
          <w:sz w:val="26"/>
          <w:szCs w:val="26"/>
        </w:rPr>
        <w:t xml:space="preserve">1178 не предусмотрено включение резерва под условные обязательства, формируемого по результатам судебных решений, в состав </w:t>
      </w:r>
      <w:r w:rsidRPr="00A76F2E">
        <w:rPr>
          <w:rFonts w:ascii="Myriad Pro" w:eastAsia="Calibri" w:hAnsi="Myriad Pro" w:cs="Times New Roman"/>
          <w:sz w:val="26"/>
          <w:szCs w:val="26"/>
        </w:rPr>
        <w:t>экономически обоснованных расходов регулируемой организации.</w:t>
      </w:r>
    </w:p>
    <w:p w14:paraId="24371C36" w14:textId="77777777" w:rsidR="00DA6C00" w:rsidRPr="0087476C" w:rsidRDefault="009255D3" w:rsidP="00DA6C00">
      <w:pPr>
        <w:spacing w:after="0" w:line="360" w:lineRule="auto"/>
        <w:ind w:firstLine="567"/>
        <w:jc w:val="both"/>
        <w:rPr>
          <w:rFonts w:ascii="Myriad Pro" w:eastAsia="Calibri" w:hAnsi="Myriad Pro" w:cs="Times New Roman"/>
          <w:sz w:val="26"/>
          <w:szCs w:val="26"/>
        </w:rPr>
      </w:pPr>
      <w:r w:rsidRPr="00A76F2E">
        <w:rPr>
          <w:rFonts w:ascii="Myriad Pro" w:eastAsia="Calibri" w:hAnsi="Myriad Pro" w:cs="Times New Roman"/>
          <w:sz w:val="26"/>
          <w:szCs w:val="26"/>
        </w:rPr>
        <w:t xml:space="preserve">На основании вышеизложенного </w:t>
      </w:r>
      <w:r w:rsidR="00DA6C00" w:rsidRPr="00A76F2E">
        <w:rPr>
          <w:rFonts w:ascii="Myriad Pro" w:eastAsia="Calibri" w:hAnsi="Myriad Pro" w:cs="Times New Roman"/>
          <w:sz w:val="26"/>
          <w:szCs w:val="26"/>
        </w:rPr>
        <w:t>корректировка неподконтрольных расходов исходя из фактических значений за 2017 год определена Исполнителем без учета фактических расходов по подстатьям «Убытки прошлых лет, выявленные в отчетном периоде» и «Резерв по прочим условным обязательствам».</w:t>
      </w:r>
    </w:p>
    <w:p w14:paraId="7141F91D" w14:textId="77777777" w:rsidR="0087476C" w:rsidRPr="0087476C" w:rsidRDefault="0087476C" w:rsidP="0087476C">
      <w:pPr>
        <w:spacing w:after="0" w:line="360" w:lineRule="auto"/>
        <w:ind w:firstLine="567"/>
        <w:jc w:val="both"/>
        <w:rPr>
          <w:rFonts w:ascii="Myriad Pro" w:eastAsia="Calibri" w:hAnsi="Myriad Pro" w:cs="Times New Roman"/>
          <w:color w:val="000000"/>
          <w:sz w:val="26"/>
          <w:szCs w:val="26"/>
        </w:rPr>
      </w:pPr>
      <w:r w:rsidRPr="0087476C">
        <w:rPr>
          <w:rFonts w:ascii="Myriad Pro" w:eastAsia="Calibri" w:hAnsi="Myriad Pro" w:cs="Times New Roman"/>
          <w:color w:val="000000"/>
          <w:sz w:val="26"/>
          <w:szCs w:val="26"/>
        </w:rPr>
        <w:t xml:space="preserve">В прочие неподконтрольные расходы </w:t>
      </w:r>
      <w:bookmarkStart w:id="43" w:name="_Hlk35777575"/>
      <w:r w:rsidRPr="0087476C">
        <w:rPr>
          <w:rFonts w:ascii="Myriad Pro" w:eastAsia="Calibri" w:hAnsi="Myriad Pro" w:cs="Times New Roman"/>
          <w:color w:val="000000"/>
          <w:sz w:val="26"/>
          <w:szCs w:val="26"/>
        </w:rPr>
        <w:t xml:space="preserve">филиалом ПАО «МРСК Юга» - «Волгоградэнерго» </w:t>
      </w:r>
      <w:bookmarkEnd w:id="43"/>
      <w:r w:rsidRPr="0087476C">
        <w:rPr>
          <w:rFonts w:ascii="Myriad Pro" w:eastAsia="Calibri" w:hAnsi="Myriad Pro" w:cs="Times New Roman"/>
          <w:color w:val="000000"/>
          <w:sz w:val="26"/>
          <w:szCs w:val="26"/>
        </w:rPr>
        <w:t>включены судебные издержки, гос. пошлины по судебным делам, издержки по исполнительному производству, возмещение морального и физического вреда. Указанные расходы по мнению Исполнителя не являются экономически обоснованными.</w:t>
      </w:r>
    </w:p>
    <w:p w14:paraId="0AFEC1E7" w14:textId="77777777" w:rsidR="0087476C" w:rsidRPr="0087476C" w:rsidRDefault="0087476C" w:rsidP="0087476C">
      <w:pPr>
        <w:spacing w:after="0" w:line="360" w:lineRule="auto"/>
        <w:ind w:firstLine="567"/>
        <w:jc w:val="both"/>
        <w:rPr>
          <w:rFonts w:ascii="Myriad Pro" w:eastAsia="Calibri" w:hAnsi="Myriad Pro" w:cs="Times New Roman"/>
          <w:color w:val="000000"/>
          <w:sz w:val="26"/>
          <w:szCs w:val="26"/>
        </w:rPr>
      </w:pPr>
      <w:r w:rsidRPr="0087476C">
        <w:rPr>
          <w:rFonts w:ascii="Myriad Pro" w:eastAsia="Calibri" w:hAnsi="Myriad Pro" w:cs="Times New Roman"/>
          <w:color w:val="000000"/>
          <w:sz w:val="26"/>
          <w:szCs w:val="26"/>
        </w:rPr>
        <w:lastRenderedPageBreak/>
        <w:t xml:space="preserve">Исполнитель </w:t>
      </w:r>
      <w:r w:rsidR="00F6133C">
        <w:rPr>
          <w:rFonts w:ascii="Myriad Pro" w:eastAsia="Calibri" w:hAnsi="Myriad Pro" w:cs="Times New Roman"/>
          <w:color w:val="000000"/>
          <w:sz w:val="26"/>
          <w:szCs w:val="26"/>
        </w:rPr>
        <w:t xml:space="preserve">также </w:t>
      </w:r>
      <w:r w:rsidRPr="0087476C">
        <w:rPr>
          <w:rFonts w:ascii="Myriad Pro" w:eastAsia="Calibri" w:hAnsi="Myriad Pro" w:cs="Times New Roman"/>
          <w:color w:val="000000"/>
          <w:sz w:val="26"/>
          <w:szCs w:val="26"/>
        </w:rPr>
        <w:t xml:space="preserve">отмечает, что филиалом ПАО «МРСК Юга» - «Волгоградэнерго» </w:t>
      </w:r>
      <w:r w:rsidR="009C3871" w:rsidRPr="00807C17">
        <w:rPr>
          <w:rFonts w:ascii="Myriad Pro" w:eastAsia="Calibri" w:hAnsi="Myriad Pro" w:cs="Times New Roman"/>
          <w:sz w:val="26"/>
          <w:szCs w:val="26"/>
        </w:rPr>
        <w:t xml:space="preserve">по п.24.7. «прочие» </w:t>
      </w:r>
      <w:r w:rsidR="00807C17">
        <w:rPr>
          <w:rFonts w:ascii="Myriad Pro" w:eastAsia="Calibri" w:hAnsi="Myriad Pro" w:cs="Times New Roman"/>
          <w:sz w:val="26"/>
          <w:szCs w:val="26"/>
        </w:rPr>
        <w:t xml:space="preserve">в КТР Волгоградской </w:t>
      </w:r>
      <w:r w:rsidR="00807C17" w:rsidRPr="00142D01">
        <w:rPr>
          <w:rFonts w:ascii="Myriad Pro" w:eastAsia="Calibri" w:hAnsi="Myriad Pro" w:cs="Times New Roman"/>
          <w:sz w:val="26"/>
          <w:szCs w:val="26"/>
        </w:rPr>
        <w:t xml:space="preserve">области официально </w:t>
      </w:r>
      <w:r w:rsidRPr="00142D01">
        <w:rPr>
          <w:rFonts w:ascii="Myriad Pro" w:eastAsia="Calibri" w:hAnsi="Myriad Pro" w:cs="Times New Roman"/>
          <w:color w:val="000000"/>
          <w:sz w:val="26"/>
          <w:szCs w:val="26"/>
        </w:rPr>
        <w:t xml:space="preserve">не </w:t>
      </w:r>
      <w:r w:rsidR="00807C17" w:rsidRPr="00142D01">
        <w:rPr>
          <w:rFonts w:ascii="Myriad Pro" w:eastAsia="Calibri" w:hAnsi="Myriad Pro" w:cs="Times New Roman"/>
          <w:color w:val="000000"/>
          <w:sz w:val="26"/>
          <w:szCs w:val="26"/>
        </w:rPr>
        <w:t xml:space="preserve">были </w:t>
      </w:r>
      <w:r w:rsidRPr="00142D01">
        <w:rPr>
          <w:rFonts w:ascii="Myriad Pro" w:eastAsia="Calibri" w:hAnsi="Myriad Pro" w:cs="Times New Roman"/>
          <w:color w:val="000000"/>
          <w:sz w:val="26"/>
          <w:szCs w:val="26"/>
        </w:rPr>
        <w:t>представлены данные бухгалтерского учета, пояснения по подстатьям прочих расходов за 2017 год</w:t>
      </w:r>
      <w:r w:rsidR="00F910D9" w:rsidRPr="00142D01">
        <w:rPr>
          <w:rFonts w:ascii="Myriad Pro" w:eastAsia="Calibri" w:hAnsi="Myriad Pro" w:cs="Times New Roman"/>
          <w:color w:val="000000"/>
          <w:sz w:val="26"/>
          <w:szCs w:val="26"/>
        </w:rPr>
        <w:t>.</w:t>
      </w:r>
      <w:r w:rsidR="00807C17" w:rsidRPr="00142D01">
        <w:rPr>
          <w:rFonts w:ascii="Myriad Pro" w:eastAsia="Calibri" w:hAnsi="Myriad Pro" w:cs="Times New Roman"/>
          <w:color w:val="000000"/>
          <w:sz w:val="26"/>
          <w:szCs w:val="26"/>
        </w:rPr>
        <w:t xml:space="preserve"> Согласно пояснениям </w:t>
      </w:r>
      <w:r w:rsidR="00C8496A" w:rsidRPr="00142D01">
        <w:rPr>
          <w:rFonts w:ascii="Myriad Pro" w:eastAsia="Calibri" w:hAnsi="Myriad Pro" w:cs="Times New Roman"/>
          <w:color w:val="000000"/>
          <w:sz w:val="26"/>
          <w:szCs w:val="26"/>
        </w:rPr>
        <w:t>филиал</w:t>
      </w:r>
      <w:r w:rsidR="00807C17" w:rsidRPr="00142D01">
        <w:rPr>
          <w:rFonts w:ascii="Myriad Pro" w:eastAsia="Calibri" w:hAnsi="Myriad Pro" w:cs="Times New Roman"/>
          <w:color w:val="000000"/>
          <w:sz w:val="26"/>
          <w:szCs w:val="26"/>
        </w:rPr>
        <w:t>а</w:t>
      </w:r>
      <w:r w:rsidR="00C8496A" w:rsidRPr="00142D01">
        <w:rPr>
          <w:rFonts w:ascii="Myriad Pro" w:eastAsia="Calibri" w:hAnsi="Myriad Pro" w:cs="Times New Roman"/>
          <w:color w:val="000000"/>
          <w:sz w:val="26"/>
          <w:szCs w:val="26"/>
        </w:rPr>
        <w:t xml:space="preserve"> ПАО «МРСК Юга» - «Волгоградэнерго»</w:t>
      </w:r>
      <w:r w:rsidR="00807C17" w:rsidRPr="00142D01">
        <w:rPr>
          <w:rFonts w:ascii="Myriad Pro" w:eastAsia="Calibri" w:hAnsi="Myriad Pro" w:cs="Times New Roman"/>
          <w:color w:val="000000"/>
          <w:sz w:val="26"/>
          <w:szCs w:val="26"/>
        </w:rPr>
        <w:t xml:space="preserve"> данные бухгалтерского учета представлялись в </w:t>
      </w:r>
      <w:r w:rsidR="00C8496A" w:rsidRPr="00142D01">
        <w:rPr>
          <w:rFonts w:ascii="Myriad Pro" w:eastAsia="Calibri" w:hAnsi="Myriad Pro" w:cs="Times New Roman"/>
          <w:color w:val="000000"/>
          <w:sz w:val="26"/>
          <w:szCs w:val="26"/>
        </w:rPr>
        <w:t>КТР</w:t>
      </w:r>
      <w:r w:rsidR="00DE6F16">
        <w:rPr>
          <w:rFonts w:ascii="Myriad Pro" w:eastAsia="Calibri" w:hAnsi="Myriad Pro" w:cs="Times New Roman"/>
          <w:color w:val="000000"/>
          <w:sz w:val="26"/>
          <w:szCs w:val="26"/>
        </w:rPr>
        <w:t> </w:t>
      </w:r>
      <w:r w:rsidR="00C8496A" w:rsidRPr="00142D01">
        <w:rPr>
          <w:rFonts w:ascii="Myriad Pro" w:eastAsia="Calibri" w:hAnsi="Myriad Pro" w:cs="Times New Roman"/>
          <w:color w:val="000000"/>
          <w:sz w:val="26"/>
          <w:szCs w:val="26"/>
        </w:rPr>
        <w:t xml:space="preserve">Волгоградской области </w:t>
      </w:r>
      <w:r w:rsidR="00807C17" w:rsidRPr="00142D01">
        <w:rPr>
          <w:rFonts w:ascii="Myriad Pro" w:eastAsia="Calibri" w:hAnsi="Myriad Pro" w:cs="Times New Roman"/>
          <w:color w:val="000000"/>
          <w:sz w:val="26"/>
          <w:szCs w:val="26"/>
        </w:rPr>
        <w:t xml:space="preserve">по запросу </w:t>
      </w:r>
      <w:r w:rsidR="00C8496A" w:rsidRPr="00142D01">
        <w:rPr>
          <w:rFonts w:ascii="Myriad Pro" w:eastAsia="Calibri" w:hAnsi="Myriad Pro" w:cs="Times New Roman"/>
          <w:color w:val="000000"/>
          <w:sz w:val="26"/>
          <w:szCs w:val="26"/>
        </w:rPr>
        <w:t>в рабочем порядке.</w:t>
      </w:r>
      <w:r w:rsidR="00C8496A">
        <w:rPr>
          <w:rFonts w:ascii="Myriad Pro" w:eastAsia="Calibri" w:hAnsi="Myriad Pro" w:cs="Times New Roman"/>
          <w:color w:val="000000"/>
          <w:sz w:val="26"/>
          <w:szCs w:val="26"/>
        </w:rPr>
        <w:t xml:space="preserve"> </w:t>
      </w:r>
    </w:p>
    <w:p w14:paraId="6A6171D7" w14:textId="77777777" w:rsidR="00DA6C00" w:rsidRPr="00C8496A" w:rsidRDefault="00F6133C" w:rsidP="00DA6C00">
      <w:pPr>
        <w:spacing w:after="0" w:line="360" w:lineRule="auto"/>
        <w:ind w:firstLine="567"/>
        <w:contextualSpacing/>
        <w:jc w:val="both"/>
        <w:rPr>
          <w:rFonts w:ascii="Myriad Pro" w:eastAsia="Calibri" w:hAnsi="Myriad Pro" w:cs="Times New Roman"/>
          <w:sz w:val="26"/>
          <w:szCs w:val="26"/>
          <w:lang w:eastAsia="ru-RU"/>
        </w:rPr>
      </w:pPr>
      <w:r w:rsidRPr="00C8496A">
        <w:rPr>
          <w:rFonts w:ascii="Myriad Pro" w:eastAsia="Calibri" w:hAnsi="Myriad Pro" w:cs="Times New Roman"/>
          <w:sz w:val="26"/>
          <w:szCs w:val="26"/>
          <w:lang w:eastAsia="ru-RU"/>
        </w:rPr>
        <w:t xml:space="preserve">Принимая во внимание официальную позицию ФАС России, указанную, в частности, в Предписании ФАС России от 19.07.2019 № СП/62460/19, </w:t>
      </w:r>
      <w:r w:rsidR="00DA6C00" w:rsidRPr="00C8496A">
        <w:rPr>
          <w:rFonts w:ascii="Myriad Pro" w:eastAsia="Calibri" w:hAnsi="Myriad Pro" w:cs="Times New Roman"/>
          <w:sz w:val="26"/>
          <w:szCs w:val="26"/>
          <w:lang w:eastAsia="ru-RU"/>
        </w:rPr>
        <w:t xml:space="preserve">Исполнитель полагает, что учет </w:t>
      </w:r>
      <w:r w:rsidRPr="00C8496A">
        <w:rPr>
          <w:rFonts w:ascii="Myriad Pro" w:eastAsia="Calibri" w:hAnsi="Myriad Pro" w:cs="Times New Roman"/>
          <w:sz w:val="26"/>
          <w:szCs w:val="26"/>
          <w:lang w:eastAsia="ru-RU"/>
        </w:rPr>
        <w:t xml:space="preserve">фактических </w:t>
      </w:r>
      <w:r w:rsidR="00DA6C00" w:rsidRPr="00C8496A">
        <w:rPr>
          <w:rFonts w:ascii="Myriad Pro" w:eastAsia="Calibri" w:hAnsi="Myriad Pro" w:cs="Times New Roman"/>
          <w:sz w:val="26"/>
          <w:szCs w:val="26"/>
          <w:lang w:eastAsia="ru-RU"/>
        </w:rPr>
        <w:t xml:space="preserve">расходов по статье «Прочие неподконтрольные расходы» в составе корректировки НВВ филиала ПАО «МРСК Юга» - «Волгоградэнерго» </w:t>
      </w:r>
      <w:r w:rsidRPr="00C8496A">
        <w:rPr>
          <w:rFonts w:ascii="Myriad Pro" w:eastAsia="Calibri" w:hAnsi="Myriad Pro" w:cs="Times New Roman"/>
          <w:sz w:val="26"/>
          <w:szCs w:val="26"/>
          <w:lang w:eastAsia="ru-RU"/>
        </w:rPr>
        <w:t>исходя из фактических значений неподконтрольных расходов</w:t>
      </w:r>
      <w:r w:rsidR="00DA6C00" w:rsidRPr="00C8496A">
        <w:rPr>
          <w:rFonts w:ascii="Myriad Pro" w:eastAsia="Calibri" w:hAnsi="Myriad Pro" w:cs="Times New Roman"/>
          <w:sz w:val="26"/>
          <w:szCs w:val="26"/>
          <w:lang w:eastAsia="ru-RU"/>
        </w:rPr>
        <w:t xml:space="preserve"> за 2017 год может быть признан федеральным органом исполнительной власти, осуществляющим функции по регулирования цен (тарифов), подлежащих государственному регулированию в соответствии с законодательством Российской Федерации, нарушением со стороны органа регулирования.</w:t>
      </w:r>
    </w:p>
    <w:p w14:paraId="3759246A" w14:textId="77777777" w:rsidR="00DA6C00" w:rsidRPr="00DA6C00" w:rsidRDefault="00DA6C00" w:rsidP="00DA6C00">
      <w:pPr>
        <w:spacing w:after="0" w:line="360" w:lineRule="auto"/>
        <w:ind w:firstLine="567"/>
        <w:contextualSpacing/>
        <w:jc w:val="both"/>
        <w:rPr>
          <w:rFonts w:ascii="Myriad Pro" w:eastAsia="Calibri" w:hAnsi="Myriad Pro" w:cs="Times New Roman"/>
          <w:color w:val="000000"/>
          <w:sz w:val="26"/>
          <w:szCs w:val="26"/>
          <w:lang w:eastAsia="ru-RU"/>
        </w:rPr>
      </w:pPr>
      <w:r w:rsidRPr="00C8496A">
        <w:rPr>
          <w:rFonts w:ascii="Myriad Pro" w:eastAsia="Calibri" w:hAnsi="Myriad Pro" w:cs="Times New Roman"/>
          <w:color w:val="000000"/>
          <w:sz w:val="26"/>
          <w:szCs w:val="26"/>
          <w:lang w:eastAsia="ru-RU"/>
        </w:rPr>
        <w:t xml:space="preserve">Учитывая положения Основ ценообразования № 1178 и официальную позицию ФАС России, Исполнителем был определен риск изъятия при определении величины корректировки исходя из фактических значений </w:t>
      </w:r>
      <w:r w:rsidR="00F6133C" w:rsidRPr="00C8496A">
        <w:rPr>
          <w:rFonts w:ascii="Myriad Pro" w:eastAsia="Calibri" w:hAnsi="Myriad Pro" w:cs="Times New Roman"/>
          <w:color w:val="000000"/>
          <w:sz w:val="26"/>
          <w:szCs w:val="26"/>
          <w:lang w:eastAsia="ru-RU"/>
        </w:rPr>
        <w:t xml:space="preserve">неподконтрольных расходов </w:t>
      </w:r>
      <w:r w:rsidRPr="00C8496A">
        <w:rPr>
          <w:rFonts w:ascii="Myriad Pro" w:eastAsia="Calibri" w:hAnsi="Myriad Pro" w:cs="Times New Roman"/>
          <w:color w:val="000000"/>
          <w:sz w:val="26"/>
          <w:szCs w:val="26"/>
          <w:lang w:eastAsia="ru-RU"/>
        </w:rPr>
        <w:t xml:space="preserve">за 2017 год в размере </w:t>
      </w:r>
      <w:r w:rsidR="00F6133C" w:rsidRPr="00C8496A">
        <w:rPr>
          <w:rFonts w:ascii="Myriad Pro" w:eastAsia="Calibri" w:hAnsi="Myriad Pro" w:cs="Times New Roman"/>
          <w:color w:val="000000"/>
          <w:sz w:val="26"/>
          <w:szCs w:val="26"/>
          <w:lang w:eastAsia="ru-RU"/>
        </w:rPr>
        <w:t xml:space="preserve">168 563 </w:t>
      </w:r>
      <w:r w:rsidRPr="00C8496A">
        <w:rPr>
          <w:rFonts w:ascii="Myriad Pro" w:eastAsia="Calibri" w:hAnsi="Myriad Pro" w:cs="Times New Roman"/>
          <w:color w:val="000000"/>
          <w:sz w:val="26"/>
          <w:szCs w:val="26"/>
          <w:lang w:eastAsia="ru-RU"/>
        </w:rPr>
        <w:t>тыс. руб.</w:t>
      </w:r>
    </w:p>
    <w:p w14:paraId="71D6D224" w14:textId="77777777" w:rsidR="0087476C" w:rsidRPr="0087476C" w:rsidRDefault="0087476C" w:rsidP="0087476C">
      <w:pPr>
        <w:spacing w:after="0" w:line="360" w:lineRule="auto"/>
        <w:ind w:firstLine="567"/>
        <w:jc w:val="both"/>
        <w:rPr>
          <w:rFonts w:ascii="Myriad Pro" w:eastAsia="Calibri" w:hAnsi="Myriad Pro" w:cs="Times New Roman"/>
          <w:sz w:val="26"/>
          <w:szCs w:val="26"/>
        </w:rPr>
      </w:pPr>
    </w:p>
    <w:p w14:paraId="5948B4E6" w14:textId="77777777" w:rsidR="0087476C" w:rsidRPr="0087476C" w:rsidRDefault="0087476C" w:rsidP="0087476C">
      <w:pPr>
        <w:spacing w:after="0" w:line="360" w:lineRule="auto"/>
        <w:jc w:val="both"/>
        <w:rPr>
          <w:rFonts w:ascii="Myriad Pro" w:eastAsia="Calibri" w:hAnsi="Myriad Pro" w:cs="Times New Roman"/>
          <w:b/>
          <w:bCs/>
          <w:i/>
          <w:iCs/>
          <w:sz w:val="26"/>
          <w:szCs w:val="26"/>
          <w:u w:val="single"/>
        </w:rPr>
      </w:pPr>
      <w:bookmarkStart w:id="44" w:name="_Hlk43303192"/>
      <w:r w:rsidRPr="0087476C">
        <w:rPr>
          <w:rFonts w:ascii="Myriad Pro" w:eastAsia="Calibri" w:hAnsi="Myriad Pro" w:cs="Times New Roman"/>
          <w:b/>
          <w:bCs/>
          <w:i/>
          <w:iCs/>
          <w:sz w:val="26"/>
          <w:szCs w:val="26"/>
          <w:u w:val="single"/>
        </w:rPr>
        <w:t>Выпадающие доходы по ТПП</w:t>
      </w:r>
    </w:p>
    <w:bookmarkEnd w:id="44"/>
    <w:p w14:paraId="5550C547" w14:textId="77777777" w:rsidR="000C6BF9" w:rsidRPr="000C6BF9" w:rsidRDefault="000C6BF9" w:rsidP="000C6BF9">
      <w:pPr>
        <w:spacing w:after="0" w:line="360" w:lineRule="auto"/>
        <w:ind w:firstLine="567"/>
        <w:jc w:val="both"/>
        <w:rPr>
          <w:rFonts w:ascii="Myriad Pro" w:eastAsia="Calibri" w:hAnsi="Myriad Pro" w:cs="Times New Roman"/>
          <w:sz w:val="26"/>
          <w:szCs w:val="26"/>
        </w:rPr>
      </w:pPr>
      <w:r w:rsidRPr="000C6BF9">
        <w:rPr>
          <w:rFonts w:ascii="Myriad Pro" w:eastAsia="Calibri" w:hAnsi="Myriad Pro" w:cs="Times New Roman"/>
          <w:sz w:val="26"/>
          <w:szCs w:val="26"/>
        </w:rPr>
        <w:t>Приказом Комитета тарифного регулирования Волгоградской области от 23.12.2016 № 51/26 «Об установлении стандартизированных тарифных ставок для определения размера платы за технологическое присоединение к электрическим сетям территориальных сетевых организаций Волгоградской области на 2017 год» установлен:</w:t>
      </w:r>
    </w:p>
    <w:p w14:paraId="16AD19F3" w14:textId="77777777" w:rsidR="000C6BF9" w:rsidRPr="000C6BF9" w:rsidRDefault="000C6BF9" w:rsidP="001F481F">
      <w:pPr>
        <w:numPr>
          <w:ilvl w:val="0"/>
          <w:numId w:val="32"/>
        </w:numPr>
        <w:spacing w:after="0" w:line="360" w:lineRule="auto"/>
        <w:contextualSpacing/>
        <w:jc w:val="both"/>
        <w:rPr>
          <w:rFonts w:ascii="Myriad Pro" w:eastAsia="Calibri" w:hAnsi="Myriad Pro" w:cs="Times New Roman"/>
          <w:sz w:val="26"/>
          <w:szCs w:val="26"/>
        </w:rPr>
      </w:pPr>
      <w:r w:rsidRPr="000C6BF9">
        <w:rPr>
          <w:rFonts w:ascii="Myriad Pro" w:eastAsia="Calibri" w:hAnsi="Myriad Pro" w:cs="Times New Roman"/>
          <w:sz w:val="26"/>
          <w:szCs w:val="26"/>
        </w:rPr>
        <w:t>размер выпадающих доходов ПАО «МРСК Юга» (филиал «Волгоградэнерго»), связанных с осуществлением технологического присоединения к электрическим сетям - 146 536,148тыс. руб.;</w:t>
      </w:r>
    </w:p>
    <w:p w14:paraId="09C93B00" w14:textId="77777777" w:rsidR="000C6BF9" w:rsidRPr="000C6BF9" w:rsidRDefault="000C6BF9" w:rsidP="001F481F">
      <w:pPr>
        <w:numPr>
          <w:ilvl w:val="0"/>
          <w:numId w:val="32"/>
        </w:numPr>
        <w:spacing w:after="0" w:line="360" w:lineRule="auto"/>
        <w:contextualSpacing/>
        <w:jc w:val="both"/>
        <w:rPr>
          <w:rFonts w:ascii="Myriad Pro" w:eastAsia="Calibri" w:hAnsi="Myriad Pro" w:cs="Times New Roman"/>
          <w:sz w:val="26"/>
          <w:szCs w:val="26"/>
        </w:rPr>
      </w:pPr>
      <w:r w:rsidRPr="000C6BF9">
        <w:rPr>
          <w:rFonts w:ascii="Myriad Pro" w:eastAsia="Calibri" w:hAnsi="Myriad Pro" w:cs="Times New Roman"/>
          <w:sz w:val="26"/>
          <w:szCs w:val="26"/>
        </w:rPr>
        <w:lastRenderedPageBreak/>
        <w:t>расходы от технологического присоединения к электрическим сетям смежной сетевой организации, не включаемые в плату за технологическое присоединение – 117,13 тыс. руб.</w:t>
      </w:r>
    </w:p>
    <w:p w14:paraId="07E91990" w14:textId="77777777" w:rsidR="000C6BF9" w:rsidRPr="000C6BF9" w:rsidRDefault="000C6BF9" w:rsidP="000C6BF9">
      <w:pPr>
        <w:spacing w:after="0" w:line="360" w:lineRule="auto"/>
        <w:ind w:firstLine="567"/>
        <w:jc w:val="both"/>
        <w:rPr>
          <w:rFonts w:ascii="Myriad Pro" w:eastAsia="Calibri" w:hAnsi="Myriad Pro" w:cs="Times New Roman"/>
          <w:sz w:val="26"/>
          <w:szCs w:val="26"/>
        </w:rPr>
      </w:pPr>
      <w:r w:rsidRPr="000C6BF9">
        <w:rPr>
          <w:rFonts w:ascii="Myriad Pro" w:eastAsia="Calibri" w:hAnsi="Myriad Pro" w:cs="Times New Roman"/>
          <w:sz w:val="26"/>
          <w:szCs w:val="26"/>
        </w:rPr>
        <w:t xml:space="preserve">При этом, Комитетом тарифного регулирования Волгоградской области в НВВ </w:t>
      </w:r>
      <w:bookmarkStart w:id="45" w:name="_Hlk41332099"/>
      <w:r w:rsidRPr="000C6BF9">
        <w:rPr>
          <w:rFonts w:ascii="Myriad Pro" w:eastAsia="Calibri" w:hAnsi="Myriad Pro" w:cs="Times New Roman"/>
          <w:sz w:val="26"/>
          <w:szCs w:val="26"/>
        </w:rPr>
        <w:t xml:space="preserve">филиала ПАО «МРСК Юга»-«Волгоградэнерго» </w:t>
      </w:r>
      <w:bookmarkEnd w:id="45"/>
      <w:r w:rsidRPr="000C6BF9">
        <w:rPr>
          <w:rFonts w:ascii="Myriad Pro" w:eastAsia="Calibri" w:hAnsi="Myriad Pro" w:cs="Times New Roman"/>
          <w:sz w:val="26"/>
          <w:szCs w:val="26"/>
        </w:rPr>
        <w:t>на 2017 год учтены выпадающие доходы от технологического присоединения льготных категорий потребителей в размере 80 000 тыс. руб. без разделения по видам мероприятий технологического присоединения (стр. 4 Выписки из протокола заседания коллегии Комитета тарифного регулирования Волгоградской области от 23.12.2016 № 53/51).</w:t>
      </w:r>
    </w:p>
    <w:p w14:paraId="14866363" w14:textId="77777777" w:rsidR="000C6BF9" w:rsidRPr="000C6BF9" w:rsidRDefault="000C6BF9" w:rsidP="000C6BF9">
      <w:pPr>
        <w:spacing w:after="0" w:line="360" w:lineRule="auto"/>
        <w:ind w:firstLine="567"/>
        <w:jc w:val="both"/>
        <w:rPr>
          <w:rFonts w:ascii="Myriad Pro" w:eastAsia="Calibri" w:hAnsi="Myriad Pro" w:cs="Times New Roman"/>
          <w:sz w:val="26"/>
          <w:szCs w:val="26"/>
        </w:rPr>
      </w:pPr>
      <w:r w:rsidRPr="000C6BF9">
        <w:rPr>
          <w:rFonts w:ascii="Myriad Pro" w:eastAsia="Calibri" w:hAnsi="Myriad Pro" w:cs="Times New Roman"/>
          <w:sz w:val="26"/>
          <w:szCs w:val="26"/>
        </w:rPr>
        <w:t>Выпадающие доходы, не учтенные КТР Волгоградской области в НВВ филиала ПАО «МРСК Юга»-«Волгоградэнерго» на 2017 год, составили 66 536,148 тыс. руб.</w:t>
      </w:r>
    </w:p>
    <w:p w14:paraId="029F77AE" w14:textId="77777777" w:rsidR="000C6BF9" w:rsidRPr="000C6BF9" w:rsidRDefault="000C6BF9" w:rsidP="000C6BF9">
      <w:pPr>
        <w:spacing w:after="0" w:line="360" w:lineRule="auto"/>
        <w:ind w:firstLine="567"/>
        <w:jc w:val="both"/>
        <w:rPr>
          <w:rFonts w:ascii="Myriad Pro" w:eastAsia="Calibri" w:hAnsi="Myriad Pro" w:cs="Times New Roman"/>
          <w:sz w:val="26"/>
          <w:szCs w:val="26"/>
        </w:rPr>
      </w:pPr>
      <w:r w:rsidRPr="000C6BF9">
        <w:rPr>
          <w:rFonts w:ascii="Myriad Pro" w:eastAsia="Calibri" w:hAnsi="Myriad Pro" w:cs="Times New Roman"/>
          <w:color w:val="0D0D0D"/>
          <w:sz w:val="26"/>
          <w:szCs w:val="26"/>
        </w:rPr>
        <w:t xml:space="preserve">Расчет размера выпадающих доходов от ТПП, принимаемого регулирующим органом ниже установленного приказом уровня в составе НВВ на 2017 год, </w:t>
      </w:r>
      <w:r w:rsidRPr="000C6BF9">
        <w:rPr>
          <w:rFonts w:ascii="Myriad Pro" w:eastAsia="Calibri" w:hAnsi="Myriad Pro" w:cs="Times New Roman"/>
          <w:sz w:val="26"/>
          <w:szCs w:val="26"/>
        </w:rPr>
        <w:t>Комитетом тарифного регулирования Волгоградской области</w:t>
      </w:r>
      <w:r w:rsidRPr="000C6BF9">
        <w:rPr>
          <w:rFonts w:ascii="Myriad Pro" w:eastAsia="Calibri" w:hAnsi="Myriad Pro" w:cs="Times New Roman"/>
          <w:color w:val="0D0D0D"/>
          <w:sz w:val="26"/>
          <w:szCs w:val="26"/>
        </w:rPr>
        <w:t xml:space="preserve"> не представлен в Протоколе от </w:t>
      </w:r>
      <w:r w:rsidRPr="000C6BF9">
        <w:rPr>
          <w:rFonts w:ascii="Myriad Pro" w:eastAsia="Calibri" w:hAnsi="Myriad Pro" w:cs="Times New Roman"/>
          <w:sz w:val="26"/>
          <w:szCs w:val="26"/>
        </w:rPr>
        <w:t>23.12.2016 № 53/51</w:t>
      </w:r>
      <w:r w:rsidRPr="000C6BF9">
        <w:rPr>
          <w:rFonts w:ascii="Myriad Pro" w:eastAsia="Calibri" w:hAnsi="Myriad Pro" w:cs="Times New Roman"/>
          <w:color w:val="0D0D0D"/>
          <w:sz w:val="26"/>
          <w:szCs w:val="26"/>
        </w:rPr>
        <w:t xml:space="preserve">. Также отсутствует расчет размера корректировок неподконтрольных расходов и расчет выпадающих доходов от ТПП на 2019 в Протоколе от </w:t>
      </w:r>
      <w:r w:rsidRPr="000C6BF9">
        <w:rPr>
          <w:rFonts w:ascii="Myriad Pro" w:eastAsia="Calibri" w:hAnsi="Myriad Pro" w:cs="Times New Roman"/>
          <w:sz w:val="26"/>
          <w:szCs w:val="26"/>
        </w:rPr>
        <w:t xml:space="preserve">26-27 декабря 2018 № 51/48 </w:t>
      </w:r>
      <w:r w:rsidRPr="000C6BF9">
        <w:rPr>
          <w:rFonts w:ascii="Myriad Pro" w:eastAsia="Calibri" w:hAnsi="Myriad Pro" w:cs="Times New Roman"/>
          <w:color w:val="0D0D0D"/>
          <w:sz w:val="26"/>
          <w:szCs w:val="26"/>
        </w:rPr>
        <w:t>и в Экспертном заключении на 2019, в связи с чем оценить экономическое обоснование и правомерность включения или исключения размера выпадающих доходов от льготного ТП, сложившихся по факту от осуществления регулируемой деятельности, не представляется возможным.</w:t>
      </w:r>
    </w:p>
    <w:p w14:paraId="3ABEEFDB" w14:textId="77777777" w:rsidR="000C6BF9" w:rsidRPr="000C6BF9" w:rsidRDefault="000C6BF9" w:rsidP="000C6BF9">
      <w:pPr>
        <w:spacing w:after="0" w:line="360" w:lineRule="auto"/>
        <w:ind w:firstLine="567"/>
        <w:jc w:val="both"/>
        <w:rPr>
          <w:rFonts w:ascii="Myriad Pro" w:eastAsia="Calibri" w:hAnsi="Myriad Pro" w:cs="Times New Roman"/>
          <w:sz w:val="26"/>
          <w:szCs w:val="26"/>
        </w:rPr>
      </w:pPr>
      <w:r w:rsidRPr="000C6BF9">
        <w:rPr>
          <w:rFonts w:ascii="Myriad Pro" w:eastAsia="Calibri" w:hAnsi="Myriad Pro" w:cs="Times New Roman"/>
          <w:sz w:val="26"/>
          <w:szCs w:val="26"/>
        </w:rPr>
        <w:t>Фактические расходы филиала ПАО «МРСК Юга»-«Волгоградэнерго» на технологическое присоединение льготных категорий потребителей за 2017 год заявлены в размере 93 330,18 тыс. руб., в том числе:</w:t>
      </w:r>
    </w:p>
    <w:p w14:paraId="4A046D64" w14:textId="77777777" w:rsidR="000C6BF9" w:rsidRPr="000C6BF9" w:rsidRDefault="000C6BF9" w:rsidP="000C6BF9">
      <w:pPr>
        <w:numPr>
          <w:ilvl w:val="0"/>
          <w:numId w:val="7"/>
        </w:numPr>
        <w:spacing w:after="0" w:line="360" w:lineRule="auto"/>
        <w:ind w:left="1134" w:hanging="567"/>
        <w:contextualSpacing/>
        <w:jc w:val="both"/>
        <w:rPr>
          <w:rFonts w:ascii="Myriad Pro" w:eastAsia="Calibri" w:hAnsi="Myriad Pro" w:cs="Times New Roman"/>
          <w:bCs/>
          <w:sz w:val="26"/>
          <w:szCs w:val="26"/>
        </w:rPr>
      </w:pPr>
      <w:r w:rsidRPr="000C6BF9">
        <w:rPr>
          <w:rFonts w:ascii="Myriad Pro" w:eastAsia="Calibri" w:hAnsi="Myriad Pro" w:cs="Times New Roman"/>
          <w:bCs/>
          <w:sz w:val="26"/>
          <w:szCs w:val="26"/>
        </w:rPr>
        <w:t>Расходы на технологическое присоединение потребителей с присоединяемой мощностью, не превышающей 15 кВт включительно (с учетом ранее присоединенной мощности) – 90 351,05 тыс. руб.;</w:t>
      </w:r>
    </w:p>
    <w:p w14:paraId="26E57517" w14:textId="77777777" w:rsidR="000C6BF9" w:rsidRPr="000C6BF9" w:rsidRDefault="000C6BF9" w:rsidP="000C6BF9">
      <w:pPr>
        <w:numPr>
          <w:ilvl w:val="0"/>
          <w:numId w:val="7"/>
        </w:numPr>
        <w:spacing w:after="0" w:line="360" w:lineRule="auto"/>
        <w:ind w:left="1134" w:hanging="567"/>
        <w:contextualSpacing/>
        <w:jc w:val="both"/>
        <w:rPr>
          <w:rFonts w:ascii="Myriad Pro" w:eastAsia="Calibri" w:hAnsi="Myriad Pro" w:cs="Times New Roman"/>
          <w:bCs/>
          <w:sz w:val="26"/>
          <w:szCs w:val="26"/>
        </w:rPr>
      </w:pPr>
      <w:r w:rsidRPr="000C6BF9">
        <w:rPr>
          <w:rFonts w:ascii="Myriad Pro" w:eastAsia="Calibri" w:hAnsi="Myriad Pro" w:cs="Times New Roman"/>
          <w:bCs/>
          <w:sz w:val="26"/>
          <w:szCs w:val="26"/>
        </w:rPr>
        <w:t>потребители с присоединяемой мощностью, не превышающей 150 кВт включительно (с учетом ранее присоединенной мощности) – 2 979,13 тыс. руб.</w:t>
      </w:r>
    </w:p>
    <w:p w14:paraId="4BC9AC13" w14:textId="77777777" w:rsidR="000C6BF9" w:rsidRPr="000C6BF9" w:rsidRDefault="000C6BF9" w:rsidP="000C6BF9">
      <w:pPr>
        <w:spacing w:after="0" w:line="360" w:lineRule="auto"/>
        <w:ind w:firstLine="567"/>
        <w:contextualSpacing/>
        <w:jc w:val="both"/>
        <w:rPr>
          <w:rFonts w:ascii="Myriad Pro" w:eastAsia="Calibri" w:hAnsi="Myriad Pro" w:cs="Times New Roman"/>
          <w:color w:val="000000"/>
          <w:sz w:val="26"/>
          <w:szCs w:val="26"/>
          <w:highlight w:val="yellow"/>
        </w:rPr>
      </w:pPr>
      <w:r w:rsidRPr="000C6BF9">
        <w:rPr>
          <w:rFonts w:ascii="Myriad Pro" w:eastAsia="Calibri" w:hAnsi="Myriad Pro" w:cs="Times New Roman"/>
          <w:color w:val="000000"/>
          <w:sz w:val="26"/>
          <w:szCs w:val="26"/>
        </w:rPr>
        <w:lastRenderedPageBreak/>
        <w:t xml:space="preserve">В соответствии с «Реестром договоров ТП, исполненных в 2017 году по льготной категории потребителей  до 15 кВт» количество исполненных договоров ТП составляет - 1594 шт., и присоединяемая мощность потребителей с присоединяемой максимальной мощностью энергопринимающих устройств, не превышающей 15 кВт, - 17 862,55 кВт. </w:t>
      </w:r>
      <w:r w:rsidRPr="00C8496A">
        <w:rPr>
          <w:rFonts w:ascii="Myriad Pro" w:eastAsia="Calibri" w:hAnsi="Myriad Pro" w:cs="Times New Roman"/>
          <w:color w:val="000000"/>
          <w:sz w:val="26"/>
          <w:szCs w:val="26"/>
        </w:rPr>
        <w:t>Сумма фактических расходов на выполнение организационно-технологических мероприятий за 2017 год по информации филиала ПАО «МРСК Юга» - «Волгоградэнерго» составила 38 975,75 тыс. руб.</w:t>
      </w:r>
    </w:p>
    <w:p w14:paraId="12DB4200" w14:textId="77777777" w:rsidR="000C6BF9" w:rsidRPr="00C8496A" w:rsidRDefault="000C6BF9" w:rsidP="000C6BF9">
      <w:pPr>
        <w:spacing w:after="0" w:line="360" w:lineRule="auto"/>
        <w:ind w:firstLine="567"/>
        <w:contextualSpacing/>
        <w:jc w:val="both"/>
        <w:rPr>
          <w:rFonts w:ascii="Myriad Pro" w:eastAsia="Calibri" w:hAnsi="Myriad Pro" w:cs="Times New Roman"/>
          <w:color w:val="000000"/>
          <w:sz w:val="26"/>
          <w:szCs w:val="26"/>
        </w:rPr>
      </w:pPr>
      <w:r w:rsidRPr="00C8496A">
        <w:rPr>
          <w:rFonts w:ascii="Myriad Pro" w:eastAsia="Calibri" w:hAnsi="Myriad Pro" w:cs="Times New Roman"/>
          <w:color w:val="000000"/>
          <w:sz w:val="26"/>
          <w:szCs w:val="26"/>
        </w:rPr>
        <w:t>Фактические данные о мощности и протяженности присоединенных линий указаны в «Реестре договоров ТП с инвестиционной составляющей, исполненных в 2017 году по льготной категории потребителей до 15 кВт». Сумма фактических расходов по мероприятиям технологического присоединения потребителей присоединяемой мощностью до 15 кВт, связанным со строительством «последней мили», за 2017 год составила 52 118,27 тыс. руб.</w:t>
      </w:r>
    </w:p>
    <w:p w14:paraId="007FBF76" w14:textId="77777777" w:rsidR="000C6BF9" w:rsidRPr="00C8496A" w:rsidRDefault="000C6BF9" w:rsidP="000C6BF9">
      <w:pPr>
        <w:spacing w:after="0" w:line="360" w:lineRule="auto"/>
        <w:ind w:firstLine="567"/>
        <w:contextualSpacing/>
        <w:jc w:val="both"/>
        <w:rPr>
          <w:rFonts w:ascii="Myriad Pro" w:eastAsia="Calibri" w:hAnsi="Myriad Pro" w:cs="Times New Roman"/>
          <w:color w:val="000000"/>
          <w:sz w:val="26"/>
          <w:szCs w:val="26"/>
        </w:rPr>
      </w:pPr>
      <w:r w:rsidRPr="00C8496A">
        <w:rPr>
          <w:rFonts w:ascii="Myriad Pro" w:eastAsia="Calibri" w:hAnsi="Myriad Pro" w:cs="Times New Roman"/>
          <w:color w:val="000000"/>
          <w:sz w:val="26"/>
          <w:szCs w:val="26"/>
        </w:rPr>
        <w:t>Согласно данным, указанным в «Реестре договоров ТП с инвестиционной составляющей, исполненных в 2017 году по льготной категории потребителей до 150 кВт», сумма фактических расходов по мероприятиям технологического присоединения потребителей, связанным со строительством «последней мили», составила 9 904,64 тыс. руб. По информации филиала ПАО «МРСК Юга» - «Волгоградэнерго» суммарный размер платы за технологическое присоединение в части «последней мили» за 2017 год составил 6 925,51 тыс. руб.</w:t>
      </w:r>
    </w:p>
    <w:p w14:paraId="3FE0D3F4" w14:textId="77777777" w:rsidR="000C6BF9" w:rsidRPr="00C8496A" w:rsidRDefault="000C6BF9" w:rsidP="000C6BF9">
      <w:pPr>
        <w:spacing w:after="0" w:line="360" w:lineRule="auto"/>
        <w:ind w:firstLine="567"/>
        <w:contextualSpacing/>
        <w:jc w:val="both"/>
        <w:rPr>
          <w:rFonts w:ascii="Myriad Pro" w:eastAsia="Calibri" w:hAnsi="Myriad Pro" w:cs="Times New Roman"/>
          <w:color w:val="000000"/>
          <w:sz w:val="26"/>
          <w:szCs w:val="26"/>
        </w:rPr>
      </w:pPr>
      <w:r w:rsidRPr="00C8496A">
        <w:rPr>
          <w:rFonts w:ascii="Myriad Pro" w:eastAsia="Calibri" w:hAnsi="Myriad Pro" w:cs="Times New Roman"/>
          <w:color w:val="000000"/>
          <w:sz w:val="26"/>
          <w:szCs w:val="26"/>
        </w:rPr>
        <w:t>Таким образом, фактические расходы филиала ПАО «МРСК Юга» - «Волгоградэнерго» на технологическое присоединение льготных категорий потребителей присоединяемой мощностью до 150 кВт за 2017 год составили 100 998,66 тыс. руб. Выпадающие доходы от ТПП за 2017 год определены с учетом оплаты за технологическое присоединение до 15 кВт - 742,97 тыс. руб. (1594 договора * 550 руб./1,18), до 150 кВт – 6 925,51 тыс. руб. в размере 93 330,18 тыс. руб.</w:t>
      </w:r>
    </w:p>
    <w:p w14:paraId="2F30196D" w14:textId="77777777" w:rsidR="00933C2F" w:rsidRPr="00933C2F" w:rsidRDefault="00933C2F" w:rsidP="00933C2F">
      <w:pPr>
        <w:spacing w:after="0" w:line="360" w:lineRule="auto"/>
        <w:ind w:firstLine="567"/>
        <w:contextualSpacing/>
        <w:jc w:val="both"/>
        <w:rPr>
          <w:rFonts w:ascii="Myriad Pro" w:eastAsia="Calibri" w:hAnsi="Myriad Pro" w:cs="Times New Roman"/>
          <w:sz w:val="26"/>
          <w:szCs w:val="26"/>
        </w:rPr>
      </w:pPr>
      <w:r w:rsidRPr="00142D01">
        <w:rPr>
          <w:rFonts w:ascii="Myriad Pro" w:eastAsia="Calibri" w:hAnsi="Myriad Pro" w:cs="Times New Roman"/>
          <w:color w:val="000000"/>
          <w:sz w:val="26"/>
          <w:szCs w:val="26"/>
        </w:rPr>
        <w:t>Исполнитель отмечает, что филиалом</w:t>
      </w:r>
      <w:r w:rsidRPr="00142D01">
        <w:rPr>
          <w:rFonts w:ascii="Myriad Pro" w:eastAsia="Calibri" w:hAnsi="Myriad Pro" w:cs="Times New Roman"/>
          <w:sz w:val="26"/>
          <w:szCs w:val="26"/>
        </w:rPr>
        <w:t xml:space="preserve"> ПАО «МРСК Юга»-«Волгоградэнерго» в обоснование фактических расходов на технологическое присоединение льготных категорий потребителей присоединяемой мощностью до 150 кВт представлен недостаточный объем материалов в качестве подтверждения понесенных затрат в </w:t>
      </w:r>
      <w:r w:rsidRPr="00142D01">
        <w:rPr>
          <w:rFonts w:ascii="Myriad Pro" w:eastAsia="Calibri" w:hAnsi="Myriad Pro" w:cs="Times New Roman"/>
          <w:sz w:val="26"/>
          <w:szCs w:val="26"/>
        </w:rPr>
        <w:lastRenderedPageBreak/>
        <w:t xml:space="preserve">2017 году. Отсутствие реестра договоров по технологическому присоединению, исполненных в 2017 году с указанием оплаты по ставкам объемов строительства по мероприятиям, указанным в технических условиях, а также дополнительно учтенных расходов по статьям ПИР, затрат относимых на ОКС, не позволяют провести сравнительный </w:t>
      </w:r>
      <w:proofErr w:type="spellStart"/>
      <w:r w:rsidRPr="00142D01">
        <w:rPr>
          <w:rFonts w:ascii="Myriad Pro" w:eastAsia="Calibri" w:hAnsi="Myriad Pro" w:cs="Times New Roman"/>
          <w:sz w:val="26"/>
          <w:szCs w:val="26"/>
        </w:rPr>
        <w:t>пообъектный</w:t>
      </w:r>
      <w:proofErr w:type="spellEnd"/>
      <w:r w:rsidRPr="00142D01">
        <w:rPr>
          <w:rFonts w:ascii="Myriad Pro" w:eastAsia="Calibri" w:hAnsi="Myriad Pro" w:cs="Times New Roman"/>
          <w:sz w:val="26"/>
          <w:szCs w:val="26"/>
        </w:rPr>
        <w:t xml:space="preserve"> анализ фактических расходов и расчетных расходов, выполненных по утвержденным стандартизированным ставкам.</w:t>
      </w:r>
    </w:p>
    <w:p w14:paraId="634C2B1C" w14:textId="77777777" w:rsidR="000C6BF9" w:rsidRPr="000C6BF9" w:rsidRDefault="000C6BF9" w:rsidP="000C6BF9">
      <w:pPr>
        <w:spacing w:after="0" w:line="360" w:lineRule="auto"/>
        <w:ind w:firstLine="567"/>
        <w:contextualSpacing/>
        <w:jc w:val="both"/>
        <w:rPr>
          <w:rFonts w:ascii="Myriad Pro" w:eastAsia="Calibri" w:hAnsi="Myriad Pro" w:cs="Times New Roman"/>
          <w:bCs/>
          <w:color w:val="000000"/>
          <w:sz w:val="26"/>
          <w:szCs w:val="26"/>
        </w:rPr>
      </w:pPr>
      <w:r w:rsidRPr="00807C17">
        <w:rPr>
          <w:rFonts w:ascii="Myriad Pro" w:eastAsia="Calibri" w:hAnsi="Myriad Pro" w:cs="Times New Roman"/>
          <w:bCs/>
          <w:color w:val="000000"/>
          <w:sz w:val="26"/>
          <w:szCs w:val="26"/>
        </w:rPr>
        <w:t>Исполнитель отмечает, что в целях определения корректировки неподконтрольных расходов исходя из фактических значений параметров за 2017 год филиалом ПАО «МРСК Юга»-«Волгоградэнерго не заявлялись фактические расходы по предоставлению беспроцентной рассрочки.</w:t>
      </w:r>
    </w:p>
    <w:p w14:paraId="7C1EBA11" w14:textId="77777777" w:rsidR="000C6BF9" w:rsidRPr="000C6BF9" w:rsidRDefault="000C6BF9" w:rsidP="000C6BF9">
      <w:pPr>
        <w:spacing w:after="0" w:line="360" w:lineRule="auto"/>
        <w:ind w:firstLine="567"/>
        <w:contextualSpacing/>
        <w:jc w:val="both"/>
        <w:rPr>
          <w:rFonts w:ascii="Myriad Pro" w:eastAsia="Calibri" w:hAnsi="Myriad Pro" w:cs="Times New Roman"/>
          <w:bCs/>
          <w:color w:val="000000"/>
          <w:sz w:val="26"/>
          <w:szCs w:val="26"/>
        </w:rPr>
      </w:pPr>
      <w:r w:rsidRPr="000C6BF9">
        <w:rPr>
          <w:rFonts w:ascii="Myriad Pro" w:eastAsia="Calibri" w:hAnsi="Myriad Pro" w:cs="Times New Roman"/>
          <w:bCs/>
          <w:color w:val="000000"/>
          <w:sz w:val="26"/>
          <w:szCs w:val="26"/>
        </w:rPr>
        <w:t xml:space="preserve">Филиалом ПАО «МРСК Юга»-«Волгоградэнерго» в составе материалов тарифного дела направлены в КТР Волгоградской области 4 договора с потребителями </w:t>
      </w:r>
      <w:r w:rsidRPr="000C6BF9">
        <w:rPr>
          <w:rFonts w:ascii="Myriad Pro" w:eastAsia="Calibri" w:hAnsi="Myriad Pro" w:cs="Times New Roman"/>
          <w:color w:val="000000"/>
          <w:sz w:val="26"/>
          <w:szCs w:val="26"/>
        </w:rPr>
        <w:t>(ООО «Гелио-</w:t>
      </w:r>
      <w:proofErr w:type="spellStart"/>
      <w:r w:rsidRPr="000C6BF9">
        <w:rPr>
          <w:rFonts w:ascii="Myriad Pro" w:eastAsia="Calibri" w:hAnsi="Myriad Pro" w:cs="Times New Roman"/>
          <w:color w:val="000000"/>
          <w:sz w:val="26"/>
          <w:szCs w:val="26"/>
        </w:rPr>
        <w:t>Пакс</w:t>
      </w:r>
      <w:proofErr w:type="spellEnd"/>
      <w:r w:rsidRPr="000C6BF9">
        <w:rPr>
          <w:rFonts w:ascii="Myriad Pro" w:eastAsia="Calibri" w:hAnsi="Myriad Pro" w:cs="Times New Roman"/>
          <w:color w:val="000000"/>
          <w:sz w:val="26"/>
          <w:szCs w:val="26"/>
        </w:rPr>
        <w:t xml:space="preserve">-Агро», </w:t>
      </w:r>
      <w:bookmarkStart w:id="46" w:name="_Hlk40876203"/>
      <w:r w:rsidRPr="000C6BF9">
        <w:rPr>
          <w:rFonts w:ascii="Myriad Pro" w:eastAsia="Calibri" w:hAnsi="Myriad Pro" w:cs="Times New Roman"/>
          <w:color w:val="000000"/>
          <w:sz w:val="26"/>
          <w:szCs w:val="26"/>
        </w:rPr>
        <w:t>ООО «РЫБА»</w:t>
      </w:r>
      <w:bookmarkEnd w:id="46"/>
      <w:r w:rsidRPr="000C6BF9">
        <w:rPr>
          <w:rFonts w:ascii="Myriad Pro" w:eastAsia="Calibri" w:hAnsi="Myriad Pro" w:cs="Times New Roman"/>
          <w:color w:val="000000"/>
          <w:sz w:val="26"/>
          <w:szCs w:val="26"/>
        </w:rPr>
        <w:t xml:space="preserve">, СГБУ «Волгоградский </w:t>
      </w:r>
      <w:proofErr w:type="spellStart"/>
      <w:r w:rsidRPr="000C6BF9">
        <w:rPr>
          <w:rFonts w:ascii="Myriad Pro" w:eastAsia="Calibri" w:hAnsi="Myriad Pro" w:cs="Times New Roman"/>
          <w:color w:val="000000"/>
          <w:sz w:val="26"/>
          <w:szCs w:val="26"/>
        </w:rPr>
        <w:t>лесопожарный</w:t>
      </w:r>
      <w:proofErr w:type="spellEnd"/>
      <w:r w:rsidRPr="000C6BF9">
        <w:rPr>
          <w:rFonts w:ascii="Myriad Pro" w:eastAsia="Calibri" w:hAnsi="Myriad Pro" w:cs="Times New Roman"/>
          <w:color w:val="000000"/>
          <w:sz w:val="26"/>
          <w:szCs w:val="26"/>
        </w:rPr>
        <w:t xml:space="preserve"> центр», ИП Якушев В.В.), которым была предоставлена беспроцентная рассрочка.</w:t>
      </w:r>
    </w:p>
    <w:p w14:paraId="41D529C4" w14:textId="77777777" w:rsidR="000C6BF9" w:rsidRPr="000C6BF9" w:rsidRDefault="000C6BF9" w:rsidP="000C6BF9">
      <w:pPr>
        <w:spacing w:after="0" w:line="360" w:lineRule="auto"/>
        <w:ind w:firstLine="567"/>
        <w:contextualSpacing/>
        <w:jc w:val="both"/>
        <w:rPr>
          <w:rFonts w:ascii="Myriad Pro" w:eastAsia="Calibri" w:hAnsi="Myriad Pro" w:cs="Times New Roman"/>
          <w:color w:val="000000"/>
          <w:sz w:val="26"/>
          <w:szCs w:val="26"/>
        </w:rPr>
      </w:pPr>
      <w:r w:rsidRPr="000C6BF9">
        <w:rPr>
          <w:rFonts w:ascii="Myriad Pro" w:eastAsia="Calibri" w:hAnsi="Myriad Pro" w:cs="Times New Roman"/>
          <w:bCs/>
          <w:color w:val="000000"/>
          <w:sz w:val="26"/>
          <w:szCs w:val="26"/>
        </w:rPr>
        <w:t>В соответствии с актами об осуществлении технологического присоединения мероприятия по договорам с</w:t>
      </w:r>
      <w:r w:rsidRPr="000C6BF9">
        <w:rPr>
          <w:rFonts w:ascii="Calibri" w:eastAsia="Calibri" w:hAnsi="Calibri" w:cs="Times New Roman"/>
        </w:rPr>
        <w:t xml:space="preserve"> </w:t>
      </w:r>
      <w:r w:rsidRPr="000C6BF9">
        <w:rPr>
          <w:rFonts w:ascii="Myriad Pro" w:eastAsia="Calibri" w:hAnsi="Myriad Pro" w:cs="Times New Roman"/>
          <w:bCs/>
          <w:color w:val="000000"/>
          <w:sz w:val="26"/>
          <w:szCs w:val="26"/>
        </w:rPr>
        <w:t>ООО «Гелио-</w:t>
      </w:r>
      <w:proofErr w:type="spellStart"/>
      <w:r w:rsidRPr="000C6BF9">
        <w:rPr>
          <w:rFonts w:ascii="Myriad Pro" w:eastAsia="Calibri" w:hAnsi="Myriad Pro" w:cs="Times New Roman"/>
          <w:bCs/>
          <w:color w:val="000000"/>
          <w:sz w:val="26"/>
          <w:szCs w:val="26"/>
        </w:rPr>
        <w:t>Пакс</w:t>
      </w:r>
      <w:proofErr w:type="spellEnd"/>
      <w:r w:rsidRPr="000C6BF9">
        <w:rPr>
          <w:rFonts w:ascii="Myriad Pro" w:eastAsia="Calibri" w:hAnsi="Myriad Pro" w:cs="Times New Roman"/>
          <w:bCs/>
          <w:color w:val="000000"/>
          <w:sz w:val="26"/>
          <w:szCs w:val="26"/>
        </w:rPr>
        <w:t xml:space="preserve">-Агро» и </w:t>
      </w:r>
      <w:r w:rsidRPr="000C6BF9">
        <w:rPr>
          <w:rFonts w:ascii="Myriad Pro" w:eastAsia="Calibri" w:hAnsi="Myriad Pro" w:cs="Times New Roman"/>
          <w:color w:val="000000"/>
          <w:sz w:val="26"/>
          <w:szCs w:val="26"/>
        </w:rPr>
        <w:t xml:space="preserve">ООО «РЫБА» были выполнены в 2017 году (акты от 30.11.2017 № 279829 и от 23.08.2017 № 305761), мероприятия по договору с СГБУ «Волгоградский </w:t>
      </w:r>
      <w:proofErr w:type="spellStart"/>
      <w:r w:rsidRPr="000C6BF9">
        <w:rPr>
          <w:rFonts w:ascii="Myriad Pro" w:eastAsia="Calibri" w:hAnsi="Myriad Pro" w:cs="Times New Roman"/>
          <w:color w:val="000000"/>
          <w:sz w:val="26"/>
          <w:szCs w:val="26"/>
        </w:rPr>
        <w:t>лесопожарный</w:t>
      </w:r>
      <w:proofErr w:type="spellEnd"/>
      <w:r w:rsidRPr="000C6BF9">
        <w:rPr>
          <w:rFonts w:ascii="Myriad Pro" w:eastAsia="Calibri" w:hAnsi="Myriad Pro" w:cs="Times New Roman"/>
          <w:color w:val="000000"/>
          <w:sz w:val="26"/>
          <w:szCs w:val="26"/>
        </w:rPr>
        <w:t xml:space="preserve"> центр» были выполнены в 2016 году (акт от 13.09.2016 № 265895), мероприятия по договору с ИП Якушев В.В. были выполнены в 2015 году (акт от 26.11.2015).</w:t>
      </w:r>
    </w:p>
    <w:p w14:paraId="29B02D54" w14:textId="77777777" w:rsidR="000C6BF9" w:rsidRPr="000C6BF9" w:rsidRDefault="000C6BF9" w:rsidP="000C6BF9">
      <w:pPr>
        <w:spacing w:after="0" w:line="360" w:lineRule="auto"/>
        <w:ind w:firstLine="567"/>
        <w:contextualSpacing/>
        <w:jc w:val="both"/>
        <w:rPr>
          <w:rFonts w:ascii="Myriad Pro" w:eastAsia="Calibri" w:hAnsi="Myriad Pro" w:cs="Times New Roman"/>
          <w:sz w:val="26"/>
          <w:szCs w:val="26"/>
        </w:rPr>
      </w:pPr>
      <w:r w:rsidRPr="000C6BF9">
        <w:rPr>
          <w:rFonts w:ascii="Myriad Pro" w:eastAsia="Calibri" w:hAnsi="Myriad Pro" w:cs="Times New Roman"/>
          <w:color w:val="000000"/>
          <w:sz w:val="26"/>
          <w:szCs w:val="26"/>
        </w:rPr>
        <w:t xml:space="preserve">Расчет </w:t>
      </w:r>
      <w:r w:rsidRPr="000C6BF9">
        <w:rPr>
          <w:rFonts w:ascii="Myriad Pro" w:eastAsia="Calibri" w:hAnsi="Myriad Pro" w:cs="Times New Roman"/>
          <w:bCs/>
          <w:iCs/>
          <w:color w:val="000000"/>
          <w:sz w:val="26"/>
          <w:szCs w:val="26"/>
        </w:rPr>
        <w:t xml:space="preserve">размера расходов, связанных с предоставлением беспроцентной рассрочки платежей по оплате технологического присоединения, произведен </w:t>
      </w:r>
      <w:r w:rsidRPr="000C6BF9">
        <w:rPr>
          <w:rFonts w:ascii="Myriad Pro" w:eastAsia="Calibri" w:hAnsi="Myriad Pro" w:cs="Times New Roman"/>
          <w:sz w:val="26"/>
          <w:szCs w:val="26"/>
        </w:rPr>
        <w:t>филиалом ПАО «МРСК Юга»-«Волгоградэнерго» по формуле (1) Методических указаний № 215-э/1.</w:t>
      </w:r>
    </w:p>
    <w:p w14:paraId="66C7C349" w14:textId="77777777" w:rsidR="000C6BF9" w:rsidRPr="000C6BF9" w:rsidRDefault="000C6BF9" w:rsidP="000C6BF9">
      <w:pPr>
        <w:spacing w:after="0" w:line="360" w:lineRule="auto"/>
        <w:ind w:firstLine="567"/>
        <w:contextualSpacing/>
        <w:jc w:val="both"/>
        <w:rPr>
          <w:rFonts w:ascii="Myriad Pro" w:eastAsia="Calibri" w:hAnsi="Myriad Pro" w:cs="Times New Roman"/>
          <w:bCs/>
          <w:color w:val="000000"/>
          <w:sz w:val="26"/>
          <w:szCs w:val="26"/>
        </w:rPr>
      </w:pPr>
      <w:r w:rsidRPr="000C6BF9">
        <w:rPr>
          <w:rFonts w:ascii="Myriad Pro" w:eastAsia="Calibri" w:hAnsi="Myriad Pro" w:cs="Times New Roman"/>
          <w:sz w:val="26"/>
          <w:szCs w:val="26"/>
        </w:rPr>
        <w:t xml:space="preserve"> </w:t>
      </w:r>
      <w:r w:rsidRPr="000C6BF9">
        <w:rPr>
          <w:rFonts w:ascii="Myriad Pro" w:eastAsia="Calibri" w:hAnsi="Myriad Pro" w:cs="Times New Roman"/>
          <w:bCs/>
          <w:color w:val="000000"/>
          <w:sz w:val="26"/>
          <w:szCs w:val="26"/>
        </w:rPr>
        <w:t>Процентные ставки, применяемые филиалом ПАО «МРСК Юга»-«Волгоградэнерго» в расчете расходов, связанных с предоставлением беспроцентной рассрочки, не превышают ставок рефинансирования Центрального банка Российской Федерации, действовавших на даты заключения договоров с потребителями, увеличенных на 2 процентных пункта.</w:t>
      </w:r>
    </w:p>
    <w:p w14:paraId="189BA435" w14:textId="77777777" w:rsidR="000C6BF9" w:rsidRPr="000C6BF9" w:rsidRDefault="000C6BF9" w:rsidP="000C6BF9">
      <w:pPr>
        <w:spacing w:after="0" w:line="360" w:lineRule="auto"/>
        <w:ind w:firstLine="567"/>
        <w:jc w:val="both"/>
        <w:rPr>
          <w:rFonts w:ascii="Myriad Pro" w:eastAsia="Calibri" w:hAnsi="Myriad Pro" w:cs="Times New Roman"/>
          <w:sz w:val="26"/>
          <w:szCs w:val="26"/>
        </w:rPr>
      </w:pPr>
      <w:r w:rsidRPr="000C6BF9">
        <w:rPr>
          <w:rFonts w:ascii="Myriad Pro" w:eastAsia="Calibri" w:hAnsi="Myriad Pro" w:cs="Times New Roman"/>
          <w:sz w:val="26"/>
          <w:szCs w:val="26"/>
        </w:rPr>
        <w:lastRenderedPageBreak/>
        <w:t xml:space="preserve">По мнению Исполнителя сумма расходов за 2017 год в размере 47,03 тыс. руб., определенная в «Расчете размера расходов филиала ПАО «МРСК Юга»-«Волгоградэнерго», связанных с предоставлением беспроцентной рассрочки», обоснована. </w:t>
      </w:r>
    </w:p>
    <w:p w14:paraId="25F7532E" w14:textId="77777777" w:rsidR="000C6BF9" w:rsidRPr="000C6BF9" w:rsidRDefault="000C6BF9" w:rsidP="000C6BF9">
      <w:pPr>
        <w:spacing w:after="0" w:line="360" w:lineRule="auto"/>
        <w:ind w:firstLine="567"/>
        <w:jc w:val="both"/>
        <w:rPr>
          <w:rFonts w:ascii="Myriad Pro" w:eastAsia="Calibri" w:hAnsi="Myriad Pro" w:cs="Times New Roman"/>
          <w:bCs/>
          <w:sz w:val="26"/>
          <w:szCs w:val="26"/>
          <w:lang w:eastAsia="ru-RU"/>
        </w:rPr>
      </w:pPr>
      <w:r w:rsidRPr="00807C17">
        <w:rPr>
          <w:rFonts w:ascii="Myriad Pro" w:eastAsia="Calibri" w:hAnsi="Myriad Pro" w:cs="Times New Roman"/>
          <w:bCs/>
          <w:sz w:val="26"/>
          <w:szCs w:val="26"/>
          <w:lang w:eastAsia="ru-RU"/>
        </w:rPr>
        <w:t>Таким образом, размер фактических расходов по исполненным договорам технологического присоединения за 2017 год составил 93 377,21 тыс. руб.</w:t>
      </w:r>
    </w:p>
    <w:p w14:paraId="1C3EE1F5" w14:textId="77777777" w:rsidR="000C6BF9" w:rsidRPr="000C6BF9" w:rsidRDefault="000C6BF9" w:rsidP="000C6BF9">
      <w:pPr>
        <w:autoSpaceDE w:val="0"/>
        <w:autoSpaceDN w:val="0"/>
        <w:adjustRightInd w:val="0"/>
        <w:spacing w:after="0" w:line="360" w:lineRule="auto"/>
        <w:ind w:firstLine="567"/>
        <w:jc w:val="both"/>
        <w:rPr>
          <w:rFonts w:ascii="Myriad Pro" w:eastAsia="Calibri" w:hAnsi="Myriad Pro" w:cs="Times New Roman"/>
          <w:bCs/>
          <w:sz w:val="26"/>
          <w:szCs w:val="26"/>
          <w:lang w:eastAsia="ru-RU"/>
        </w:rPr>
      </w:pPr>
      <w:r w:rsidRPr="000C6BF9">
        <w:rPr>
          <w:rFonts w:ascii="Myriad Pro" w:eastAsia="Calibri" w:hAnsi="Myriad Pro" w:cs="Times New Roman"/>
          <w:bCs/>
          <w:sz w:val="26"/>
          <w:szCs w:val="26"/>
          <w:lang w:eastAsia="ru-RU"/>
        </w:rPr>
        <w:t>Исполнитель отмечает, что в соответствии с пунктом 32 Основ ценообразования № 1178 при установлении тарифов на услуги по передаче электрической энергии учитываются расходы сетевой организации на инвестиции, которые связаны с фактическим осуществленным технологическим присоединением, в том числе не учтенные в инвестиционной программе.</w:t>
      </w:r>
    </w:p>
    <w:p w14:paraId="336F2A1A" w14:textId="77777777" w:rsidR="000C6BF9" w:rsidRPr="000C6BF9" w:rsidRDefault="000C6BF9" w:rsidP="000C6BF9">
      <w:pPr>
        <w:autoSpaceDE w:val="0"/>
        <w:autoSpaceDN w:val="0"/>
        <w:adjustRightInd w:val="0"/>
        <w:spacing w:after="0" w:line="360" w:lineRule="auto"/>
        <w:ind w:firstLine="567"/>
        <w:jc w:val="both"/>
        <w:rPr>
          <w:rFonts w:ascii="Myriad Pro" w:eastAsia="Calibri" w:hAnsi="Myriad Pro" w:cs="Times New Roman"/>
          <w:bCs/>
          <w:sz w:val="26"/>
          <w:szCs w:val="26"/>
          <w:lang w:eastAsia="ru-RU"/>
        </w:rPr>
      </w:pPr>
      <w:r w:rsidRPr="000C6BF9">
        <w:rPr>
          <w:rFonts w:ascii="Myriad Pro" w:eastAsia="Calibri" w:hAnsi="Myriad Pro" w:cs="Times New Roman"/>
          <w:bCs/>
          <w:sz w:val="26"/>
          <w:szCs w:val="26"/>
          <w:lang w:eastAsia="ru-RU"/>
        </w:rPr>
        <w:t xml:space="preserve"> Таким образом, одни и те же расходы (независимо от их предназначения) не могут учитываться при установлении тарифа на передачу электрической энергии и при установлении платы за технологическое присоединение.</w:t>
      </w:r>
    </w:p>
    <w:p w14:paraId="4AAF06D4" w14:textId="77777777" w:rsidR="000C6BF9" w:rsidRPr="000C6BF9" w:rsidRDefault="000C6BF9" w:rsidP="000C6BF9">
      <w:pPr>
        <w:spacing w:after="0" w:line="360" w:lineRule="auto"/>
        <w:ind w:firstLine="567"/>
        <w:jc w:val="both"/>
        <w:rPr>
          <w:rFonts w:ascii="Myriad Pro" w:eastAsia="Calibri" w:hAnsi="Myriad Pro" w:cs="Times New Roman"/>
          <w:bCs/>
          <w:iCs/>
          <w:color w:val="000000"/>
          <w:sz w:val="26"/>
          <w:szCs w:val="26"/>
        </w:rPr>
      </w:pPr>
      <w:r w:rsidRPr="000C6BF9">
        <w:rPr>
          <w:rFonts w:ascii="Myriad Pro" w:eastAsia="Calibri" w:hAnsi="Myriad Pro" w:cs="Times New Roman"/>
          <w:sz w:val="26"/>
          <w:szCs w:val="26"/>
        </w:rPr>
        <w:t xml:space="preserve">Исполнитель отмечает, что </w:t>
      </w:r>
      <w:r w:rsidRPr="000C6BF9">
        <w:rPr>
          <w:rFonts w:ascii="Myriad Pro" w:eastAsia="Calibri" w:hAnsi="Myriad Pro" w:cs="Times New Roman"/>
          <w:bCs/>
          <w:color w:val="000000"/>
          <w:sz w:val="26"/>
          <w:szCs w:val="26"/>
        </w:rPr>
        <w:t>инвестиционной программой ПАО «МРСК Юга» в части филиала «Волгоградэнерго», утвержденной приказом Минэнерго России от 22.12.2016 № 1387, предусмотрен объем финансирования мероприятий по технологическому присоединению за счет собственных средств (источником является амортизация) в 2017 году в размере 68 527,21 тыс. руб. без НДС</w:t>
      </w:r>
      <w:r w:rsidRPr="000C6BF9">
        <w:rPr>
          <w:rFonts w:ascii="Myriad Pro" w:eastAsia="Calibri" w:hAnsi="Myriad Pro" w:cs="Times New Roman"/>
          <w:bCs/>
          <w:iCs/>
          <w:color w:val="000000"/>
          <w:sz w:val="26"/>
          <w:szCs w:val="26"/>
        </w:rPr>
        <w:t>,</w:t>
      </w:r>
    </w:p>
    <w:p w14:paraId="37A5D59F" w14:textId="77777777" w:rsidR="000C6BF9" w:rsidRPr="000C6BF9" w:rsidRDefault="000C6BF9" w:rsidP="000C6BF9">
      <w:pPr>
        <w:autoSpaceDE w:val="0"/>
        <w:autoSpaceDN w:val="0"/>
        <w:adjustRightInd w:val="0"/>
        <w:spacing w:after="0" w:line="360" w:lineRule="auto"/>
        <w:ind w:firstLine="567"/>
        <w:contextualSpacing/>
        <w:jc w:val="both"/>
        <w:rPr>
          <w:rFonts w:ascii="Myriad Pro" w:eastAsia="Calibri" w:hAnsi="Myriad Pro" w:cs="Times New Roman"/>
          <w:bCs/>
          <w:iCs/>
          <w:color w:val="000000"/>
          <w:sz w:val="26"/>
          <w:szCs w:val="26"/>
        </w:rPr>
      </w:pPr>
      <w:r w:rsidRPr="000C6BF9">
        <w:rPr>
          <w:rFonts w:ascii="Myriad Pro" w:eastAsia="Calibri" w:hAnsi="Myriad Pro" w:cs="Times New Roman"/>
          <w:bCs/>
          <w:iCs/>
          <w:color w:val="000000"/>
          <w:sz w:val="26"/>
          <w:szCs w:val="26"/>
        </w:rPr>
        <w:t>в том числе:</w:t>
      </w:r>
    </w:p>
    <w:p w14:paraId="70011019" w14:textId="77777777" w:rsidR="000C6BF9" w:rsidRPr="000C6BF9" w:rsidRDefault="000C6BF9" w:rsidP="001F481F">
      <w:pPr>
        <w:numPr>
          <w:ilvl w:val="0"/>
          <w:numId w:val="18"/>
        </w:numPr>
        <w:autoSpaceDE w:val="0"/>
        <w:autoSpaceDN w:val="0"/>
        <w:adjustRightInd w:val="0"/>
        <w:spacing w:after="0" w:line="360" w:lineRule="auto"/>
        <w:ind w:left="1134" w:hanging="567"/>
        <w:contextualSpacing/>
        <w:jc w:val="both"/>
        <w:rPr>
          <w:rFonts w:ascii="Myriad Pro" w:eastAsia="Calibri" w:hAnsi="Myriad Pro" w:cs="Times New Roman"/>
          <w:bCs/>
          <w:color w:val="000000"/>
          <w:sz w:val="26"/>
          <w:szCs w:val="26"/>
        </w:rPr>
      </w:pPr>
      <w:r w:rsidRPr="000C6BF9">
        <w:rPr>
          <w:rFonts w:ascii="Myriad Pro" w:eastAsia="Calibri" w:hAnsi="Myriad Pro" w:cs="Times New Roman"/>
          <w:bCs/>
          <w:color w:val="000000"/>
          <w:sz w:val="26"/>
          <w:szCs w:val="26"/>
        </w:rPr>
        <w:t>расходы, связанные с осуществлением технологического присоединения энергопринимающих устройств максимальной мощностью, не превышающей 15 кВт – 67 971,8 тыс. руб.;</w:t>
      </w:r>
    </w:p>
    <w:p w14:paraId="73D37907" w14:textId="77777777" w:rsidR="000C6BF9" w:rsidRPr="000C6BF9" w:rsidRDefault="000C6BF9" w:rsidP="001F481F">
      <w:pPr>
        <w:numPr>
          <w:ilvl w:val="0"/>
          <w:numId w:val="18"/>
        </w:numPr>
        <w:autoSpaceDE w:val="0"/>
        <w:autoSpaceDN w:val="0"/>
        <w:adjustRightInd w:val="0"/>
        <w:spacing w:after="0" w:line="360" w:lineRule="auto"/>
        <w:ind w:left="1134" w:hanging="567"/>
        <w:contextualSpacing/>
        <w:jc w:val="both"/>
        <w:rPr>
          <w:rFonts w:ascii="Myriad Pro" w:eastAsia="Calibri" w:hAnsi="Myriad Pro" w:cs="Times New Roman"/>
          <w:bCs/>
          <w:color w:val="000000"/>
          <w:sz w:val="26"/>
          <w:szCs w:val="26"/>
        </w:rPr>
      </w:pPr>
      <w:r w:rsidRPr="000C6BF9">
        <w:rPr>
          <w:rFonts w:ascii="Myriad Pro" w:eastAsia="Calibri" w:hAnsi="Myriad Pro" w:cs="Times New Roman"/>
          <w:bCs/>
          <w:color w:val="000000"/>
          <w:sz w:val="26"/>
          <w:szCs w:val="26"/>
        </w:rPr>
        <w:t>расходы, связанные с осуществлением технологического присоединения энергопринимающих устройств максимальной мощностью, не превышающей 150 кВт – 555,41 тыс. руб.</w:t>
      </w:r>
    </w:p>
    <w:p w14:paraId="12D6FBC1" w14:textId="77777777" w:rsidR="000C6BF9" w:rsidRPr="000623BE" w:rsidRDefault="000C6BF9" w:rsidP="000C6BF9">
      <w:pPr>
        <w:spacing w:after="0" w:line="360" w:lineRule="auto"/>
        <w:ind w:firstLine="567"/>
        <w:jc w:val="both"/>
        <w:rPr>
          <w:rFonts w:ascii="Myriad Pro" w:eastAsia="Calibri" w:hAnsi="Myriad Pro" w:cs="Times New Roman"/>
          <w:bCs/>
          <w:sz w:val="26"/>
          <w:szCs w:val="26"/>
          <w:lang w:eastAsia="ru-RU"/>
        </w:rPr>
      </w:pPr>
      <w:r w:rsidRPr="000C6BF9">
        <w:rPr>
          <w:rFonts w:ascii="Myriad Pro" w:eastAsia="Calibri" w:hAnsi="Myriad Pro" w:cs="Times New Roman"/>
          <w:bCs/>
          <w:sz w:val="26"/>
          <w:szCs w:val="26"/>
          <w:lang w:eastAsia="ru-RU"/>
        </w:rPr>
        <w:t xml:space="preserve">При этом, мероприятия утвержденной инвестиционной программы по технологическому присоединению энергопринимающих устройств потребителей максимальной мощностью до 15 кВт включительно и до 150 кВт включительно, связанных со строительством «последней мили», указаны без детализации на </w:t>
      </w:r>
      <w:r w:rsidRPr="000623BE">
        <w:rPr>
          <w:rFonts w:ascii="Myriad Pro" w:eastAsia="Calibri" w:hAnsi="Myriad Pro" w:cs="Times New Roman"/>
          <w:bCs/>
          <w:sz w:val="26"/>
          <w:szCs w:val="26"/>
          <w:lang w:eastAsia="ru-RU"/>
        </w:rPr>
        <w:t xml:space="preserve">льготную и </w:t>
      </w:r>
      <w:proofErr w:type="spellStart"/>
      <w:r w:rsidRPr="000623BE">
        <w:rPr>
          <w:rFonts w:ascii="Myriad Pro" w:eastAsia="Calibri" w:hAnsi="Myriad Pro" w:cs="Times New Roman"/>
          <w:bCs/>
          <w:sz w:val="26"/>
          <w:szCs w:val="26"/>
          <w:lang w:eastAsia="ru-RU"/>
        </w:rPr>
        <w:t>нельготную</w:t>
      </w:r>
      <w:proofErr w:type="spellEnd"/>
      <w:r w:rsidRPr="000623BE">
        <w:rPr>
          <w:rFonts w:ascii="Myriad Pro" w:eastAsia="Calibri" w:hAnsi="Myriad Pro" w:cs="Times New Roman"/>
          <w:bCs/>
          <w:sz w:val="26"/>
          <w:szCs w:val="26"/>
          <w:lang w:eastAsia="ru-RU"/>
        </w:rPr>
        <w:t xml:space="preserve"> категории.</w:t>
      </w:r>
    </w:p>
    <w:p w14:paraId="5C84D87A" w14:textId="77777777" w:rsidR="000C6BF9" w:rsidRPr="000623BE" w:rsidRDefault="000C6BF9" w:rsidP="000C6BF9">
      <w:pPr>
        <w:autoSpaceDE w:val="0"/>
        <w:autoSpaceDN w:val="0"/>
        <w:adjustRightInd w:val="0"/>
        <w:spacing w:before="240" w:line="360" w:lineRule="auto"/>
        <w:ind w:firstLine="567"/>
        <w:contextualSpacing/>
        <w:jc w:val="both"/>
        <w:rPr>
          <w:rFonts w:ascii="Myriad Pro" w:eastAsia="Calibri" w:hAnsi="Myriad Pro" w:cs="Times New Roman"/>
          <w:color w:val="0D0D0D"/>
          <w:sz w:val="26"/>
          <w:szCs w:val="26"/>
        </w:rPr>
      </w:pPr>
      <w:r w:rsidRPr="000623BE">
        <w:rPr>
          <w:rFonts w:ascii="Myriad Pro" w:eastAsia="Calibri" w:hAnsi="Myriad Pro" w:cs="Times New Roman"/>
          <w:color w:val="0D0D0D"/>
          <w:sz w:val="26"/>
          <w:szCs w:val="26"/>
        </w:rPr>
        <w:lastRenderedPageBreak/>
        <w:t>С учетом вышеизложенного Исполнитель считает, что</w:t>
      </w:r>
      <w:r w:rsidRPr="000623BE">
        <w:rPr>
          <w:rFonts w:ascii="Myriad Pro" w:eastAsia="Calibri" w:hAnsi="Myriad Pro" w:cs="Times New Roman"/>
          <w:color w:val="000000"/>
          <w:sz w:val="26"/>
          <w:szCs w:val="26"/>
        </w:rPr>
        <w:t xml:space="preserve"> федеральным органом исполнительной власти, осуществляющим функции по регулированию цен (тарифов), подлежащих государственному регулированию в соответствии с законодательством РФ, величина фактических выпадающих доходов 93 377,21 тыс. руб., определенная в целях корректировки исходя из фактических значений неподконтрольных расходов за 2017 год,  может быть </w:t>
      </w:r>
      <w:r w:rsidR="00933C2F" w:rsidRPr="00142D01">
        <w:rPr>
          <w:rFonts w:ascii="Myriad Pro" w:eastAsia="Calibri" w:hAnsi="Myriad Pro" w:cs="Times New Roman"/>
          <w:color w:val="000000"/>
          <w:sz w:val="26"/>
          <w:szCs w:val="26"/>
        </w:rPr>
        <w:t>скорректирована</w:t>
      </w:r>
      <w:r w:rsidRPr="00142D01">
        <w:rPr>
          <w:rFonts w:ascii="Myriad Pro" w:eastAsia="Calibri" w:hAnsi="Myriad Pro" w:cs="Times New Roman"/>
          <w:color w:val="000000"/>
          <w:sz w:val="26"/>
          <w:szCs w:val="26"/>
        </w:rPr>
        <w:t xml:space="preserve"> и определена подлежащая изъятию сумма расходов, учтенных в инвестиционной программе в части источника финансирования инвестиционной программы</w:t>
      </w:r>
      <w:r w:rsidRPr="00142D01">
        <w:rPr>
          <w:rFonts w:ascii="Myriad Pro" w:eastAsia="Calibri" w:hAnsi="Myriad Pro" w:cs="Times New Roman"/>
          <w:bCs/>
          <w:color w:val="000000"/>
          <w:sz w:val="26"/>
          <w:szCs w:val="26"/>
        </w:rPr>
        <w:t xml:space="preserve"> ПАО «МРСК Юга» в части филиала «Волгоградэнерго» в размере 68 480,17 тыс. руб.</w:t>
      </w:r>
      <w:r w:rsidR="00933C2F" w:rsidRPr="00142D01">
        <w:rPr>
          <w:rFonts w:ascii="Myriad Pro" w:eastAsia="Calibri" w:hAnsi="Myriad Pro" w:cs="Times New Roman"/>
          <w:bCs/>
          <w:color w:val="000000"/>
          <w:sz w:val="26"/>
          <w:szCs w:val="26"/>
        </w:rPr>
        <w:t xml:space="preserve">, а также скорректирована </w:t>
      </w:r>
      <w:r w:rsidR="00933C2F" w:rsidRPr="00142D01">
        <w:rPr>
          <w:rFonts w:ascii="Myriad Pro" w:eastAsia="Calibri" w:hAnsi="Myriad Pro" w:cs="Times New Roman"/>
          <w:color w:val="000000"/>
          <w:sz w:val="26"/>
          <w:szCs w:val="26"/>
        </w:rPr>
        <w:t>в меньшую сторону</w:t>
      </w:r>
      <w:r w:rsidR="00933C2F" w:rsidRPr="00142D01">
        <w:rPr>
          <w:rFonts w:ascii="Myriad Pro" w:eastAsia="Calibri" w:hAnsi="Myriad Pro" w:cs="Times New Roman"/>
          <w:bCs/>
          <w:color w:val="000000"/>
          <w:sz w:val="26"/>
          <w:szCs w:val="26"/>
        </w:rPr>
        <w:t xml:space="preserve"> величина </w:t>
      </w:r>
      <w:r w:rsidR="00933C2F" w:rsidRPr="00142D01">
        <w:rPr>
          <w:rFonts w:ascii="Myriad Pro" w:eastAsia="Calibri" w:hAnsi="Myriad Pro" w:cs="Times New Roman"/>
          <w:color w:val="000000"/>
          <w:sz w:val="26"/>
          <w:szCs w:val="26"/>
        </w:rPr>
        <w:t>фактических выпадающих доходов от ТПП за 2017 год, по оценочному расчету Исполнителя на сумму 26 144,02 тыс. руб.</w:t>
      </w:r>
    </w:p>
    <w:p w14:paraId="6F71B774" w14:textId="77777777" w:rsidR="000C6BF9" w:rsidRPr="000623BE" w:rsidRDefault="000C6BF9" w:rsidP="000C6BF9">
      <w:pPr>
        <w:spacing w:after="0" w:line="360" w:lineRule="auto"/>
        <w:ind w:firstLine="567"/>
        <w:jc w:val="both"/>
        <w:rPr>
          <w:rFonts w:ascii="Myriad Pro" w:eastAsia="Calibri" w:hAnsi="Myriad Pro" w:cs="Times New Roman"/>
          <w:bCs/>
          <w:sz w:val="26"/>
          <w:szCs w:val="26"/>
          <w:lang w:eastAsia="ru-RU"/>
        </w:rPr>
      </w:pPr>
      <w:r w:rsidRPr="000623BE">
        <w:rPr>
          <w:rFonts w:ascii="Myriad Pro" w:eastAsia="Calibri" w:hAnsi="Myriad Pro" w:cs="Times New Roman"/>
          <w:bCs/>
          <w:sz w:val="26"/>
          <w:szCs w:val="26"/>
          <w:lang w:eastAsia="ru-RU"/>
        </w:rPr>
        <w:t>В соответствии с положениями Основ ценообразования № 1178 учету подлежат фактические экономически обоснованные расходы, которые подтверждаются первичными документами и бухгалтерской отчетностью.</w:t>
      </w:r>
    </w:p>
    <w:p w14:paraId="7897D5FF" w14:textId="77777777" w:rsidR="000C6BF9" w:rsidRPr="000623BE" w:rsidRDefault="000C6BF9" w:rsidP="000C6BF9">
      <w:pPr>
        <w:spacing w:after="0" w:line="360" w:lineRule="auto"/>
        <w:ind w:firstLine="567"/>
        <w:jc w:val="both"/>
        <w:rPr>
          <w:rFonts w:ascii="Myriad Pro" w:eastAsia="Calibri" w:hAnsi="Myriad Pro" w:cs="Times New Roman"/>
          <w:bCs/>
          <w:sz w:val="26"/>
          <w:szCs w:val="26"/>
          <w:lang w:eastAsia="ru-RU"/>
        </w:rPr>
      </w:pPr>
      <w:r w:rsidRPr="000623BE">
        <w:rPr>
          <w:rFonts w:ascii="Myriad Pro" w:eastAsia="Calibri" w:hAnsi="Myriad Pro" w:cs="Times New Roman"/>
          <w:bCs/>
          <w:sz w:val="26"/>
          <w:szCs w:val="26"/>
          <w:lang w:eastAsia="ru-RU"/>
        </w:rPr>
        <w:t>В целях обоснования фактических расходов по технологическому присоединению филиалу ПАО «МРСК Юга»-«Волгоградэнерго» необходимо представить в Комитет тарифного регулирования Волгоградской области на очередной период регулирования следующие материалы:</w:t>
      </w:r>
    </w:p>
    <w:p w14:paraId="73F99763" w14:textId="77777777" w:rsidR="000C6BF9" w:rsidRPr="000623BE" w:rsidRDefault="000C6BF9" w:rsidP="001F481F">
      <w:pPr>
        <w:numPr>
          <w:ilvl w:val="0"/>
          <w:numId w:val="31"/>
        </w:numPr>
        <w:tabs>
          <w:tab w:val="left" w:pos="851"/>
        </w:tabs>
        <w:spacing w:line="360" w:lineRule="auto"/>
        <w:contextualSpacing/>
        <w:jc w:val="both"/>
        <w:rPr>
          <w:rFonts w:ascii="Myriad Pro" w:eastAsia="Calibri" w:hAnsi="Myriad Pro" w:cs="Times New Roman"/>
          <w:sz w:val="26"/>
          <w:szCs w:val="26"/>
        </w:rPr>
      </w:pPr>
      <w:r w:rsidRPr="000623BE">
        <w:rPr>
          <w:rFonts w:ascii="Myriad Pro" w:eastAsia="Calibri" w:hAnsi="Myriad Pro" w:cs="Times New Roman"/>
          <w:sz w:val="26"/>
          <w:szCs w:val="26"/>
        </w:rPr>
        <w:t xml:space="preserve">подробный расчет расходов на услуги по технологическому присоединению за три года (2016-2018), а также реестр исполненных договоров ТП за отчетный период с данными о полученной выручке, о фактических расходах на строительство объектов в разбивке по мероприятиям (ВЛ, КЛ, КТП и т.д.), данные о постановке на учет основных средств; </w:t>
      </w:r>
    </w:p>
    <w:p w14:paraId="4931A5A1" w14:textId="77777777" w:rsidR="000C6BF9" w:rsidRPr="000623BE" w:rsidRDefault="000C6BF9" w:rsidP="001F481F">
      <w:pPr>
        <w:numPr>
          <w:ilvl w:val="0"/>
          <w:numId w:val="31"/>
        </w:numPr>
        <w:tabs>
          <w:tab w:val="left" w:pos="851"/>
        </w:tabs>
        <w:spacing w:line="360" w:lineRule="auto"/>
        <w:contextualSpacing/>
        <w:jc w:val="both"/>
        <w:rPr>
          <w:rFonts w:ascii="Myriad Pro" w:eastAsia="Calibri" w:hAnsi="Myriad Pro" w:cs="Times New Roman"/>
          <w:sz w:val="26"/>
          <w:szCs w:val="26"/>
        </w:rPr>
      </w:pPr>
      <w:r w:rsidRPr="000623BE">
        <w:rPr>
          <w:rFonts w:ascii="Myriad Pro" w:eastAsia="Calibri" w:hAnsi="Myriad Pro" w:cs="Times New Roman"/>
          <w:sz w:val="26"/>
          <w:szCs w:val="26"/>
        </w:rPr>
        <w:t>заполненные приложения к Методическим указаниям № 215-э в соответствии с рекомендациями по заполнению в разрезе дифференциации установленных стандартизированных тарифных ставок по мероприятиям строительства и территории применения;</w:t>
      </w:r>
    </w:p>
    <w:p w14:paraId="10ABE44A" w14:textId="77777777" w:rsidR="000C6BF9" w:rsidRPr="000623BE" w:rsidRDefault="000C6BF9" w:rsidP="001F481F">
      <w:pPr>
        <w:numPr>
          <w:ilvl w:val="0"/>
          <w:numId w:val="31"/>
        </w:numPr>
        <w:tabs>
          <w:tab w:val="left" w:pos="851"/>
        </w:tabs>
        <w:spacing w:line="360" w:lineRule="auto"/>
        <w:contextualSpacing/>
        <w:jc w:val="both"/>
        <w:rPr>
          <w:rFonts w:ascii="Myriad Pro" w:eastAsia="Calibri" w:hAnsi="Myriad Pro" w:cs="Times New Roman"/>
          <w:sz w:val="26"/>
          <w:szCs w:val="26"/>
        </w:rPr>
      </w:pPr>
      <w:r w:rsidRPr="000623BE">
        <w:rPr>
          <w:rFonts w:ascii="Myriad Pro" w:eastAsia="Calibri" w:hAnsi="Myriad Pro" w:cs="Times New Roman"/>
          <w:sz w:val="26"/>
          <w:szCs w:val="26"/>
        </w:rPr>
        <w:lastRenderedPageBreak/>
        <w:t>пояснительную записку к расчету выпадающих доходов от технологического присоединения к электрическим сетям со ссылками на применяемые нормативы, расценки, нормы, правила и иные документы;</w:t>
      </w:r>
    </w:p>
    <w:p w14:paraId="2D619358" w14:textId="77777777" w:rsidR="000C6BF9" w:rsidRPr="000623BE" w:rsidRDefault="000C6BF9" w:rsidP="001F481F">
      <w:pPr>
        <w:numPr>
          <w:ilvl w:val="0"/>
          <w:numId w:val="31"/>
        </w:numPr>
        <w:tabs>
          <w:tab w:val="left" w:pos="851"/>
        </w:tabs>
        <w:spacing w:line="360" w:lineRule="auto"/>
        <w:contextualSpacing/>
        <w:jc w:val="both"/>
        <w:rPr>
          <w:rFonts w:ascii="Myriad Pro" w:eastAsia="Calibri" w:hAnsi="Myriad Pro" w:cs="Times New Roman"/>
          <w:sz w:val="26"/>
          <w:szCs w:val="26"/>
        </w:rPr>
      </w:pPr>
      <w:r w:rsidRPr="000623BE">
        <w:rPr>
          <w:rFonts w:ascii="Myriad Pro" w:eastAsia="Calibri" w:hAnsi="Myriad Pro" w:cs="Times New Roman"/>
          <w:sz w:val="26"/>
          <w:szCs w:val="26"/>
        </w:rPr>
        <w:t>копии заявок, договоров об осуществлении технологического присоединения с приложением Технических условий и Актов об осуществлении технологического присоединения;</w:t>
      </w:r>
    </w:p>
    <w:p w14:paraId="135E741C" w14:textId="77777777" w:rsidR="000C6BF9" w:rsidRPr="000623BE" w:rsidRDefault="000C6BF9" w:rsidP="001F481F">
      <w:pPr>
        <w:numPr>
          <w:ilvl w:val="0"/>
          <w:numId w:val="31"/>
        </w:numPr>
        <w:tabs>
          <w:tab w:val="left" w:pos="851"/>
        </w:tabs>
        <w:spacing w:line="360" w:lineRule="auto"/>
        <w:contextualSpacing/>
        <w:jc w:val="both"/>
        <w:rPr>
          <w:rFonts w:ascii="Myriad Pro" w:eastAsia="Calibri" w:hAnsi="Myriad Pro" w:cs="Times New Roman"/>
          <w:sz w:val="26"/>
          <w:szCs w:val="26"/>
        </w:rPr>
      </w:pPr>
      <w:r w:rsidRPr="000623BE">
        <w:rPr>
          <w:rFonts w:ascii="Myriad Pro" w:eastAsia="Calibri" w:hAnsi="Myriad Pro" w:cs="Times New Roman"/>
          <w:sz w:val="26"/>
          <w:szCs w:val="26"/>
        </w:rPr>
        <w:t xml:space="preserve">копии форм первичных учетных данных (ОС-1, ОС-1а, ОС-3); </w:t>
      </w:r>
    </w:p>
    <w:p w14:paraId="2999012F" w14:textId="77777777" w:rsidR="000C6BF9" w:rsidRPr="000623BE" w:rsidRDefault="000C6BF9" w:rsidP="001F481F">
      <w:pPr>
        <w:numPr>
          <w:ilvl w:val="0"/>
          <w:numId w:val="31"/>
        </w:numPr>
        <w:tabs>
          <w:tab w:val="left" w:pos="851"/>
        </w:tabs>
        <w:spacing w:line="360" w:lineRule="auto"/>
        <w:contextualSpacing/>
        <w:jc w:val="both"/>
        <w:rPr>
          <w:rFonts w:ascii="Myriad Pro" w:eastAsia="Calibri" w:hAnsi="Myriad Pro" w:cs="Times New Roman"/>
          <w:sz w:val="26"/>
          <w:szCs w:val="26"/>
        </w:rPr>
      </w:pPr>
      <w:r w:rsidRPr="000623BE">
        <w:rPr>
          <w:rFonts w:ascii="Myriad Pro" w:eastAsia="Calibri" w:hAnsi="Myriad Pro" w:cs="Times New Roman"/>
          <w:sz w:val="26"/>
          <w:szCs w:val="26"/>
        </w:rPr>
        <w:t>выгрузки по счету 08 с субсчётом «</w:t>
      </w:r>
      <w:proofErr w:type="spellStart"/>
      <w:r w:rsidRPr="000623BE">
        <w:rPr>
          <w:rFonts w:ascii="Myriad Pro" w:eastAsia="Calibri" w:hAnsi="Myriad Pro" w:cs="Times New Roman"/>
          <w:sz w:val="26"/>
          <w:szCs w:val="26"/>
        </w:rPr>
        <w:t>хозспособ</w:t>
      </w:r>
      <w:proofErr w:type="spellEnd"/>
      <w:r w:rsidRPr="000623BE">
        <w:rPr>
          <w:rFonts w:ascii="Myriad Pro" w:eastAsia="Calibri" w:hAnsi="Myriad Pro" w:cs="Times New Roman"/>
          <w:sz w:val="26"/>
          <w:szCs w:val="26"/>
        </w:rPr>
        <w:t>», при осуществлении ТП хозяйственным способом;</w:t>
      </w:r>
    </w:p>
    <w:p w14:paraId="6DCF2596" w14:textId="77777777" w:rsidR="000C6BF9" w:rsidRPr="000623BE" w:rsidRDefault="000C6BF9" w:rsidP="001F481F">
      <w:pPr>
        <w:numPr>
          <w:ilvl w:val="0"/>
          <w:numId w:val="31"/>
        </w:numPr>
        <w:tabs>
          <w:tab w:val="left" w:pos="851"/>
        </w:tabs>
        <w:spacing w:line="360" w:lineRule="auto"/>
        <w:contextualSpacing/>
        <w:jc w:val="both"/>
        <w:rPr>
          <w:rFonts w:ascii="Myriad Pro" w:eastAsia="Calibri" w:hAnsi="Myriad Pro" w:cs="Times New Roman"/>
          <w:sz w:val="26"/>
          <w:szCs w:val="26"/>
        </w:rPr>
      </w:pPr>
      <w:r w:rsidRPr="000623BE">
        <w:rPr>
          <w:rFonts w:ascii="Myriad Pro" w:eastAsia="Calibri" w:hAnsi="Myriad Pro" w:cs="Times New Roman"/>
          <w:sz w:val="26"/>
          <w:szCs w:val="26"/>
        </w:rPr>
        <w:t xml:space="preserve">таблицу в формате Приложения №3 к Методическим указаниям по определению размера платы за технологическое присоединение к электрическим сетям, рассчитанную в разрезе статей затрат, подлежащих учету по регулируемой деятельности от ТП (ФОТ, ЕСН, ГСМ, аренда и т.д.) К каждой статье затрат необходимо предоставить пакет документов, определяющих данные величины, в том числе </w:t>
      </w:r>
      <w:proofErr w:type="spellStart"/>
      <w:r w:rsidRPr="000623BE">
        <w:rPr>
          <w:rFonts w:ascii="Myriad Pro" w:eastAsia="Calibri" w:hAnsi="Myriad Pro" w:cs="Times New Roman"/>
          <w:sz w:val="26"/>
          <w:szCs w:val="26"/>
        </w:rPr>
        <w:t>трудочасы</w:t>
      </w:r>
      <w:proofErr w:type="spellEnd"/>
      <w:r w:rsidRPr="000623BE">
        <w:rPr>
          <w:rFonts w:ascii="Myriad Pro" w:eastAsia="Calibri" w:hAnsi="Myriad Pro" w:cs="Times New Roman"/>
          <w:sz w:val="26"/>
          <w:szCs w:val="26"/>
        </w:rPr>
        <w:t xml:space="preserve"> на подготовку и выдачу ТУ, проверку выполнения ТУ, нормы расхода ГСМ, путевые листы и т.д.).</w:t>
      </w:r>
    </w:p>
    <w:p w14:paraId="3EE1F091" w14:textId="77777777" w:rsidR="00ED4786" w:rsidRPr="00F24246" w:rsidRDefault="00ED4786" w:rsidP="00ED4786">
      <w:pPr>
        <w:pStyle w:val="a3"/>
        <w:spacing w:after="0" w:line="360" w:lineRule="auto"/>
        <w:ind w:left="0" w:firstLine="567"/>
        <w:jc w:val="both"/>
        <w:rPr>
          <w:rFonts w:ascii="Myriad Pro" w:eastAsiaTheme="minorHAnsi" w:hAnsi="Myriad Pro" w:cstheme="minorBidi"/>
          <w:bCs/>
          <w:sz w:val="26"/>
          <w:szCs w:val="26"/>
          <w:lang w:eastAsia="ru-RU"/>
        </w:rPr>
      </w:pPr>
      <w:r w:rsidRPr="00F24246">
        <w:rPr>
          <w:rFonts w:ascii="Myriad Pro" w:eastAsiaTheme="minorHAnsi" w:hAnsi="Myriad Pro" w:cstheme="minorBidi"/>
          <w:bCs/>
          <w:sz w:val="26"/>
          <w:szCs w:val="26"/>
          <w:lang w:eastAsia="ru-RU"/>
        </w:rPr>
        <w:br w:type="page"/>
      </w:r>
    </w:p>
    <w:p w14:paraId="7CD6B4ED" w14:textId="77777777" w:rsidR="00ED4786" w:rsidRDefault="00ED4786" w:rsidP="00ED4786">
      <w:pPr>
        <w:pStyle w:val="3"/>
        <w:numPr>
          <w:ilvl w:val="1"/>
          <w:numId w:val="3"/>
        </w:numPr>
        <w:tabs>
          <w:tab w:val="left" w:pos="0"/>
        </w:tabs>
        <w:spacing w:line="360" w:lineRule="auto"/>
        <w:ind w:left="0" w:firstLine="426"/>
        <w:jc w:val="both"/>
        <w:rPr>
          <w:rFonts w:ascii="Myriad Pro" w:hAnsi="Myriad Pro"/>
          <w:b/>
          <w:color w:val="4F6228" w:themeColor="accent3" w:themeShade="80"/>
          <w:sz w:val="28"/>
          <w:szCs w:val="28"/>
        </w:rPr>
      </w:pPr>
      <w:bookmarkStart w:id="47" w:name="_Toc44663955"/>
      <w:r w:rsidRPr="009C4524">
        <w:rPr>
          <w:rFonts w:ascii="Myriad Pro" w:hAnsi="Myriad Pro"/>
          <w:b/>
          <w:color w:val="4F6228" w:themeColor="accent3" w:themeShade="80"/>
          <w:sz w:val="28"/>
          <w:szCs w:val="28"/>
        </w:rPr>
        <w:lastRenderedPageBreak/>
        <w:t xml:space="preserve">Экспертиза обоснованности </w:t>
      </w:r>
      <w:r w:rsidR="00DB544C" w:rsidRPr="00DB544C">
        <w:rPr>
          <w:rFonts w:ascii="Myriad Pro" w:hAnsi="Myriad Pro"/>
          <w:b/>
          <w:color w:val="4F6228" w:themeColor="accent3" w:themeShade="80"/>
          <w:sz w:val="28"/>
          <w:szCs w:val="28"/>
        </w:rPr>
        <w:t>корректировки необходимой валовой выручки по доходам от осуществления регулируемой деятельности</w:t>
      </w:r>
      <w:r w:rsidR="003C79EB">
        <w:rPr>
          <w:rFonts w:ascii="Myriad Pro" w:hAnsi="Myriad Pro"/>
          <w:b/>
          <w:color w:val="4F6228" w:themeColor="accent3" w:themeShade="80"/>
          <w:sz w:val="28"/>
          <w:szCs w:val="28"/>
        </w:rPr>
        <w:t xml:space="preserve"> </w:t>
      </w:r>
      <w:r w:rsidR="003C79EB" w:rsidRPr="00111E2E">
        <w:rPr>
          <w:rFonts w:ascii="Myriad Pro" w:hAnsi="Myriad Pro"/>
          <w:b/>
          <w:color w:val="4F6228"/>
          <w:sz w:val="28"/>
          <w:szCs w:val="28"/>
        </w:rPr>
        <w:t xml:space="preserve">ПАО </w:t>
      </w:r>
      <w:r w:rsidR="003C79EB">
        <w:rPr>
          <w:rFonts w:ascii="Myriad Pro" w:hAnsi="Myriad Pro"/>
          <w:b/>
          <w:color w:val="4F6228"/>
          <w:sz w:val="28"/>
          <w:szCs w:val="28"/>
        </w:rPr>
        <w:t>«</w:t>
      </w:r>
      <w:r w:rsidR="003C79EB" w:rsidRPr="00111E2E">
        <w:rPr>
          <w:rFonts w:ascii="Myriad Pro" w:hAnsi="Myriad Pro"/>
          <w:b/>
          <w:color w:val="4F6228"/>
          <w:sz w:val="28"/>
          <w:szCs w:val="28"/>
        </w:rPr>
        <w:t>МРСК Юга</w:t>
      </w:r>
      <w:r w:rsidR="003C79EB">
        <w:rPr>
          <w:rFonts w:ascii="Myriad Pro" w:hAnsi="Myriad Pro"/>
          <w:b/>
          <w:color w:val="4F6228"/>
          <w:sz w:val="28"/>
          <w:szCs w:val="28"/>
        </w:rPr>
        <w:t>»</w:t>
      </w:r>
      <w:r w:rsidR="003C79EB" w:rsidRPr="00111E2E">
        <w:rPr>
          <w:rFonts w:ascii="Myriad Pro" w:hAnsi="Myriad Pro"/>
          <w:b/>
          <w:color w:val="4F6228"/>
          <w:sz w:val="28"/>
          <w:szCs w:val="28"/>
        </w:rPr>
        <w:t xml:space="preserve"> - </w:t>
      </w:r>
      <w:r w:rsidR="003C79EB">
        <w:rPr>
          <w:rFonts w:ascii="Myriad Pro" w:hAnsi="Myriad Pro"/>
          <w:b/>
          <w:color w:val="4F6228"/>
          <w:sz w:val="28"/>
          <w:szCs w:val="28"/>
        </w:rPr>
        <w:t>«Волгоградэнерго»</w:t>
      </w:r>
      <w:r w:rsidR="003C79EB" w:rsidRPr="00111E2E">
        <w:rPr>
          <w:rFonts w:ascii="Myriad Pro" w:hAnsi="Myriad Pro"/>
          <w:b/>
          <w:color w:val="4F6228"/>
          <w:sz w:val="28"/>
          <w:szCs w:val="28"/>
        </w:rPr>
        <w:t xml:space="preserve"> за 2017 год</w:t>
      </w:r>
      <w:bookmarkEnd w:id="47"/>
    </w:p>
    <w:p w14:paraId="53E7E886" w14:textId="77777777" w:rsidR="00DB544C" w:rsidRPr="00F36EC9" w:rsidRDefault="00DB544C" w:rsidP="00DB544C">
      <w:pPr>
        <w:autoSpaceDE w:val="0"/>
        <w:autoSpaceDN w:val="0"/>
        <w:adjustRightInd w:val="0"/>
        <w:spacing w:after="0" w:line="360" w:lineRule="auto"/>
        <w:ind w:firstLine="708"/>
        <w:jc w:val="both"/>
        <w:rPr>
          <w:rFonts w:ascii="Myriad Pro" w:eastAsia="Calibri" w:hAnsi="Myriad Pro" w:cs="Times New Roman"/>
          <w:color w:val="000000" w:themeColor="text1"/>
          <w:sz w:val="26"/>
          <w:szCs w:val="26"/>
        </w:rPr>
      </w:pPr>
      <w:r w:rsidRPr="00F36EC9">
        <w:rPr>
          <w:rFonts w:ascii="Myriad Pro" w:eastAsia="Calibri" w:hAnsi="Myriad Pro" w:cs="Times New Roman"/>
          <w:color w:val="000000" w:themeColor="text1"/>
          <w:sz w:val="26"/>
          <w:szCs w:val="26"/>
        </w:rPr>
        <w:t xml:space="preserve">В соответствии с пунктом 38 Основ ценообразования № 1178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методическими указаниями, предусмотренными </w:t>
      </w:r>
      <w:r w:rsidRPr="00306708">
        <w:rPr>
          <w:rFonts w:ascii="Myriad Pro" w:eastAsia="Calibri" w:hAnsi="Myriad Pro" w:cs="Times New Roman"/>
          <w:color w:val="000000" w:themeColor="text1"/>
          <w:sz w:val="26"/>
          <w:szCs w:val="26"/>
        </w:rPr>
        <w:t xml:space="preserve">пунктами 32 и (или) 38 </w:t>
      </w:r>
      <w:r w:rsidRPr="00F36EC9">
        <w:rPr>
          <w:rFonts w:ascii="Myriad Pro" w:eastAsia="Calibri" w:hAnsi="Myriad Pro" w:cs="Times New Roman"/>
          <w:color w:val="000000" w:themeColor="text1"/>
          <w:sz w:val="26"/>
          <w:szCs w:val="26"/>
        </w:rPr>
        <w:t>Основ ценообразования №</w:t>
      </w:r>
      <w:r w:rsidR="00DE6F16">
        <w:rPr>
          <w:rFonts w:ascii="Myriad Pro" w:eastAsia="Calibri" w:hAnsi="Myriad Pro" w:cs="Times New Roman"/>
          <w:color w:val="000000" w:themeColor="text1"/>
          <w:sz w:val="26"/>
          <w:szCs w:val="26"/>
        </w:rPr>
        <w:t> </w:t>
      </w:r>
      <w:r w:rsidRPr="00F36EC9">
        <w:rPr>
          <w:rFonts w:ascii="Myriad Pro" w:eastAsia="Calibri" w:hAnsi="Myriad Pro" w:cs="Times New Roman"/>
          <w:color w:val="000000" w:themeColor="text1"/>
          <w:sz w:val="26"/>
          <w:szCs w:val="26"/>
        </w:rPr>
        <w:t>1178.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p>
    <w:p w14:paraId="02D04369" w14:textId="77777777" w:rsidR="00DB544C" w:rsidRPr="00F36EC9" w:rsidRDefault="00DB544C" w:rsidP="00DB544C">
      <w:pPr>
        <w:autoSpaceDE w:val="0"/>
        <w:autoSpaceDN w:val="0"/>
        <w:adjustRightInd w:val="0"/>
        <w:spacing w:after="0" w:line="360" w:lineRule="auto"/>
        <w:ind w:firstLine="708"/>
        <w:jc w:val="both"/>
        <w:rPr>
          <w:rFonts w:ascii="Myriad Pro" w:hAnsi="Myriad Pro" w:cs="Myriad Pro"/>
          <w:sz w:val="26"/>
          <w:szCs w:val="26"/>
        </w:rPr>
      </w:pPr>
      <w:r w:rsidRPr="00F36EC9">
        <w:rPr>
          <w:rFonts w:ascii="Myriad Pro" w:eastAsia="Calibri" w:hAnsi="Myriad Pro" w:cs="Times New Roman"/>
          <w:sz w:val="26"/>
          <w:szCs w:val="26"/>
        </w:rPr>
        <w:t>Корректировка необходимой валовой выручки по доходам от осуществления регулируемой деятельн</w:t>
      </w:r>
      <w:r>
        <w:rPr>
          <w:rFonts w:ascii="Myriad Pro" w:eastAsia="Calibri" w:hAnsi="Myriad Pro" w:cs="Times New Roman"/>
          <w:sz w:val="26"/>
          <w:szCs w:val="26"/>
        </w:rPr>
        <w:t>ости</w:t>
      </w:r>
      <w:r w:rsidRPr="00F36EC9">
        <w:rPr>
          <w:rFonts w:ascii="Myriad Pro" w:hAnsi="Myriad Pro" w:cs="Myriad Pro"/>
          <w:sz w:val="26"/>
          <w:szCs w:val="26"/>
        </w:rPr>
        <w:t xml:space="preserve"> осуществляется в соответствии с формулой 7.1 п.11 Методических указаний №98-э:</w:t>
      </w:r>
    </w:p>
    <w:p w14:paraId="0AB6C7BF" w14:textId="77777777" w:rsidR="00DB544C" w:rsidRPr="00F36EC9" w:rsidRDefault="00DB544C" w:rsidP="00DB544C">
      <w:pPr>
        <w:pStyle w:val="ConsPlusNormal"/>
        <w:spacing w:line="360" w:lineRule="auto"/>
        <w:jc w:val="center"/>
        <w:rPr>
          <w:rFonts w:eastAsia="Calibri"/>
        </w:rPr>
      </w:pPr>
      <w:r w:rsidRPr="00F36EC9">
        <w:rPr>
          <w:rFonts w:eastAsia="Calibri"/>
          <w:noProof/>
          <w:lang w:eastAsia="ru-RU"/>
        </w:rPr>
        <w:drawing>
          <wp:inline distT="0" distB="0" distL="0" distR="0" wp14:anchorId="312ED3C8" wp14:editId="6C7F7CB7">
            <wp:extent cx="2106930" cy="262255"/>
            <wp:effectExtent l="19050" t="0" r="7620" b="0"/>
            <wp:docPr id="475" name="Рисунок 121" descr="base_1_287253_327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1" descr="base_1_287253_32781"/>
                    <pic:cNvPicPr preferRelativeResize="0">
                      <a:picLocks noChangeArrowheads="1"/>
                    </pic:cNvPicPr>
                  </pic:nvPicPr>
                  <pic:blipFill>
                    <a:blip r:embed="rId48" cstate="print"/>
                    <a:srcRect/>
                    <a:stretch>
                      <a:fillRect/>
                    </a:stretch>
                  </pic:blipFill>
                  <pic:spPr bwMode="auto">
                    <a:xfrm>
                      <a:off x="0" y="0"/>
                      <a:ext cx="2106930" cy="262255"/>
                    </a:xfrm>
                    <a:prstGeom prst="rect">
                      <a:avLst/>
                    </a:prstGeom>
                    <a:noFill/>
                    <a:ln w="9525">
                      <a:noFill/>
                      <a:miter lim="800000"/>
                      <a:headEnd/>
                      <a:tailEnd/>
                    </a:ln>
                  </pic:spPr>
                </pic:pic>
              </a:graphicData>
            </a:graphic>
          </wp:inline>
        </w:drawing>
      </w:r>
      <w:r w:rsidRPr="00F36EC9">
        <w:rPr>
          <w:rFonts w:eastAsia="Calibri"/>
        </w:rPr>
        <w:t>, (7.1)</w:t>
      </w:r>
    </w:p>
    <w:p w14:paraId="2119B180" w14:textId="77777777" w:rsidR="00DB544C" w:rsidRPr="00F36EC9" w:rsidRDefault="00DB544C" w:rsidP="00DB544C">
      <w:pPr>
        <w:pStyle w:val="ConsPlusNormal"/>
        <w:spacing w:line="360" w:lineRule="auto"/>
        <w:ind w:firstLine="540"/>
        <w:jc w:val="both"/>
        <w:rPr>
          <w:rFonts w:eastAsia="Calibri"/>
        </w:rPr>
      </w:pPr>
      <w:r w:rsidRPr="00F36EC9">
        <w:rPr>
          <w:rFonts w:eastAsia="Calibri"/>
        </w:rPr>
        <w:t>где:</w:t>
      </w:r>
    </w:p>
    <w:p w14:paraId="71BB2E11" w14:textId="77777777" w:rsidR="00DB544C" w:rsidRPr="00F36EC9" w:rsidRDefault="00DB544C" w:rsidP="00DB544C">
      <w:pPr>
        <w:pStyle w:val="ConsPlusNormal"/>
        <w:spacing w:before="220" w:line="360" w:lineRule="auto"/>
        <w:ind w:firstLine="540"/>
        <w:jc w:val="both"/>
        <w:rPr>
          <w:rFonts w:eastAsia="Calibri"/>
        </w:rPr>
      </w:pPr>
      <w:r w:rsidRPr="00F36EC9">
        <w:rPr>
          <w:rFonts w:eastAsia="Calibri"/>
          <w:noProof/>
          <w:lang w:eastAsia="ru-RU"/>
        </w:rPr>
        <w:drawing>
          <wp:inline distT="0" distB="0" distL="0" distR="0" wp14:anchorId="71E0693F" wp14:editId="49327DF6">
            <wp:extent cx="643890" cy="262255"/>
            <wp:effectExtent l="0" t="0" r="0" b="0"/>
            <wp:docPr id="64" name="Рисунок 3" descr="base_1_287253_327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ase_1_287253_32777"/>
                    <pic:cNvPicPr preferRelativeResize="0">
                      <a:picLocks noChangeArrowheads="1"/>
                    </pic:cNvPicPr>
                  </pic:nvPicPr>
                  <pic:blipFill>
                    <a:blip r:embed="rId29" cstate="print"/>
                    <a:srcRect/>
                    <a:stretch>
                      <a:fillRect/>
                    </a:stretch>
                  </pic:blipFill>
                  <pic:spPr bwMode="auto">
                    <a:xfrm>
                      <a:off x="0" y="0"/>
                      <a:ext cx="643890" cy="262255"/>
                    </a:xfrm>
                    <a:prstGeom prst="rect">
                      <a:avLst/>
                    </a:prstGeom>
                    <a:noFill/>
                    <a:ln w="9525">
                      <a:noFill/>
                      <a:miter lim="800000"/>
                      <a:headEnd/>
                      <a:tailEnd/>
                    </a:ln>
                  </pic:spPr>
                </pic:pic>
              </a:graphicData>
            </a:graphic>
          </wp:inline>
        </w:drawing>
      </w:r>
      <w:r w:rsidRPr="00F36EC9">
        <w:rPr>
          <w:rFonts w:eastAsia="Calibri"/>
        </w:rPr>
        <w:t xml:space="preserve"> - корректировка необходимой валовой выручки по доходам от осуществления регулируемой деятельности; </w:t>
      </w:r>
    </w:p>
    <w:p w14:paraId="34E32412" w14:textId="77777777" w:rsidR="00DB544C" w:rsidRPr="00F36EC9" w:rsidRDefault="00DB544C" w:rsidP="00DB544C">
      <w:pPr>
        <w:pStyle w:val="ConsPlusNormal"/>
        <w:spacing w:before="220" w:line="360" w:lineRule="auto"/>
        <w:ind w:firstLine="540"/>
        <w:jc w:val="both"/>
        <w:rPr>
          <w:rFonts w:eastAsia="Calibri"/>
        </w:rPr>
      </w:pPr>
      <w:r w:rsidRPr="00F36EC9">
        <w:rPr>
          <w:rFonts w:eastAsia="Calibri"/>
          <w:noProof/>
          <w:lang w:eastAsia="ru-RU"/>
        </w:rPr>
        <w:drawing>
          <wp:inline distT="0" distB="0" distL="0" distR="0" wp14:anchorId="31172BBF" wp14:editId="60F60F02">
            <wp:extent cx="548640" cy="262255"/>
            <wp:effectExtent l="19050" t="0" r="0" b="0"/>
            <wp:docPr id="65" name="Рисунок 122" descr="base_1_287253_327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2" descr="base_1_287253_32782"/>
                    <pic:cNvPicPr preferRelativeResize="0">
                      <a:picLocks noChangeArrowheads="1"/>
                    </pic:cNvPicPr>
                  </pic:nvPicPr>
                  <pic:blipFill>
                    <a:blip r:embed="rId49" cstate="print"/>
                    <a:srcRect/>
                    <a:stretch>
                      <a:fillRect/>
                    </a:stretch>
                  </pic:blipFill>
                  <pic:spPr bwMode="auto">
                    <a:xfrm>
                      <a:off x="0" y="0"/>
                      <a:ext cx="548640" cy="262255"/>
                    </a:xfrm>
                    <a:prstGeom prst="rect">
                      <a:avLst/>
                    </a:prstGeom>
                    <a:noFill/>
                    <a:ln w="9525">
                      <a:noFill/>
                      <a:miter lim="800000"/>
                      <a:headEnd/>
                      <a:tailEnd/>
                    </a:ln>
                  </pic:spPr>
                </pic:pic>
              </a:graphicData>
            </a:graphic>
          </wp:inline>
        </w:drawing>
      </w:r>
      <w:r w:rsidRPr="00F36EC9">
        <w:rPr>
          <w:rFonts w:eastAsia="Calibri"/>
        </w:rPr>
        <w:t xml:space="preserve"> - необходимая валовая выручка в части содержания электрических сетей, установленная на год i-2;</w:t>
      </w:r>
    </w:p>
    <w:p w14:paraId="08EB9957" w14:textId="77777777" w:rsidR="00DB544C" w:rsidRPr="00F36EC9" w:rsidRDefault="00DB544C" w:rsidP="00DB544C">
      <w:pPr>
        <w:pStyle w:val="ConsPlusNormal"/>
        <w:spacing w:before="220" w:line="360" w:lineRule="auto"/>
        <w:ind w:firstLine="540"/>
        <w:jc w:val="both"/>
        <w:rPr>
          <w:rFonts w:eastAsia="Calibri"/>
        </w:rPr>
      </w:pPr>
      <w:r w:rsidRPr="00F36EC9">
        <w:rPr>
          <w:rFonts w:eastAsia="Calibri"/>
          <w:noProof/>
          <w:lang w:eastAsia="ru-RU"/>
        </w:rPr>
        <w:drawing>
          <wp:inline distT="0" distB="0" distL="0" distR="0" wp14:anchorId="5AAAAAA6" wp14:editId="606183DC">
            <wp:extent cx="540385" cy="262255"/>
            <wp:effectExtent l="19050" t="0" r="0" b="0"/>
            <wp:docPr id="66" name="Рисунок 123" descr="base_1_287253_327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3" descr="base_1_287253_32783"/>
                    <pic:cNvPicPr preferRelativeResize="0">
                      <a:picLocks noChangeArrowheads="1"/>
                    </pic:cNvPicPr>
                  </pic:nvPicPr>
                  <pic:blipFill>
                    <a:blip r:embed="rId50" cstate="print"/>
                    <a:srcRect/>
                    <a:stretch>
                      <a:fillRect/>
                    </a:stretch>
                  </pic:blipFill>
                  <pic:spPr bwMode="auto">
                    <a:xfrm>
                      <a:off x="0" y="0"/>
                      <a:ext cx="540385" cy="262255"/>
                    </a:xfrm>
                    <a:prstGeom prst="rect">
                      <a:avLst/>
                    </a:prstGeom>
                    <a:noFill/>
                    <a:ln w="9525">
                      <a:noFill/>
                      <a:miter lim="800000"/>
                      <a:headEnd/>
                      <a:tailEnd/>
                    </a:ln>
                  </pic:spPr>
                </pic:pic>
              </a:graphicData>
            </a:graphic>
          </wp:inline>
        </w:drawing>
      </w:r>
      <w:r w:rsidRPr="00F36EC9">
        <w:rPr>
          <w:rFonts w:eastAsia="Calibri"/>
        </w:rPr>
        <w:t xml:space="preserve"> - фактический объем выручки за услуги по передаче электрической энергии за год i-2 в части содержания электрических сетей (с учетом фактически недополученной выручки по зависящим от сетевой организации причинам), определяемый исходя из установленных на год i-2 тарифов на услуги по передаче электрической энергии без учета ставки, используемой для целей определения </w:t>
      </w:r>
      <w:r w:rsidRPr="00F36EC9">
        <w:rPr>
          <w:rFonts w:eastAsia="Calibri"/>
        </w:rPr>
        <w:lastRenderedPageBreak/>
        <w:t>расходов на оплату нормативных потерь электрической энергии при ее передаче по электрическим сетям, и фактических объемов оказанных услуг.</w:t>
      </w:r>
    </w:p>
    <w:p w14:paraId="51664711" w14:textId="77777777" w:rsidR="0025376C" w:rsidRDefault="0025376C" w:rsidP="006B78D0">
      <w:pPr>
        <w:spacing w:after="0" w:line="360" w:lineRule="auto"/>
        <w:jc w:val="both"/>
        <w:rPr>
          <w:rFonts w:ascii="Myriad Pro" w:hAnsi="Myriad Pro"/>
          <w:b/>
          <w:bCs/>
          <w:sz w:val="26"/>
          <w:szCs w:val="26"/>
        </w:rPr>
      </w:pPr>
    </w:p>
    <w:p w14:paraId="5BC1344F" w14:textId="77777777" w:rsidR="00ED4786" w:rsidRPr="006B78D0" w:rsidRDefault="00ED4786" w:rsidP="006B78D0">
      <w:pPr>
        <w:spacing w:after="0" w:line="360" w:lineRule="auto"/>
        <w:jc w:val="both"/>
        <w:rPr>
          <w:rFonts w:ascii="Myriad Pro" w:hAnsi="Myriad Pro"/>
          <w:b/>
          <w:bCs/>
          <w:sz w:val="26"/>
          <w:szCs w:val="26"/>
        </w:rPr>
      </w:pPr>
      <w:r w:rsidRPr="006B78D0">
        <w:rPr>
          <w:rFonts w:ascii="Myriad Pro" w:hAnsi="Myriad Pro"/>
          <w:b/>
          <w:bCs/>
          <w:sz w:val="26"/>
          <w:szCs w:val="26"/>
        </w:rPr>
        <w:t>ПОЗИЦИЯ ТЕРРИТОРИАЛЬНОЙ СЕТЕВОЙ ОРГАНИЗАЦИИ</w:t>
      </w:r>
    </w:p>
    <w:p w14:paraId="1E00B270" w14:textId="77777777" w:rsidR="003C79EB" w:rsidRPr="003C79EB" w:rsidRDefault="003C79EB" w:rsidP="003C79EB">
      <w:pPr>
        <w:spacing w:after="0" w:line="360" w:lineRule="auto"/>
        <w:ind w:firstLine="567"/>
        <w:jc w:val="both"/>
        <w:rPr>
          <w:rFonts w:ascii="Myriad Pro" w:eastAsia="Times New Roman" w:hAnsi="Myriad Pro" w:cs="Times New Roman"/>
          <w:sz w:val="26"/>
          <w:szCs w:val="26"/>
          <w:lang w:eastAsia="ru-RU"/>
        </w:rPr>
      </w:pPr>
      <w:r w:rsidRPr="003C79EB">
        <w:rPr>
          <w:rFonts w:ascii="Myriad Pro" w:eastAsia="Times New Roman" w:hAnsi="Myriad Pro" w:cs="Myriad Pro"/>
          <w:sz w:val="26"/>
          <w:szCs w:val="26"/>
          <w:lang w:eastAsia="ru-RU"/>
        </w:rPr>
        <w:t xml:space="preserve">Корректировка необходимой валовой выручки по доходам от осуществления регулируемой деятельности по итогам 2017 года филиалом ПАО «МРСК Юга»- «Волгоградэнерго» направлена в адрес </w:t>
      </w:r>
      <w:r w:rsidR="002701FF">
        <w:rPr>
          <w:rFonts w:ascii="Myriad Pro" w:eastAsia="Times New Roman" w:hAnsi="Myriad Pro" w:cs="Myriad Pro"/>
          <w:sz w:val="26"/>
          <w:szCs w:val="26"/>
          <w:lang w:eastAsia="ru-RU"/>
        </w:rPr>
        <w:t>КТР Волгоградской</w:t>
      </w:r>
      <w:r w:rsidRPr="003C79EB">
        <w:rPr>
          <w:rFonts w:ascii="Myriad Pro" w:eastAsia="Times New Roman" w:hAnsi="Myriad Pro" w:cs="Myriad Pro"/>
          <w:sz w:val="26"/>
          <w:szCs w:val="26"/>
          <w:lang w:eastAsia="ru-RU"/>
        </w:rPr>
        <w:t xml:space="preserve"> области </w:t>
      </w:r>
      <w:r w:rsidRPr="003C79EB">
        <w:rPr>
          <w:rFonts w:ascii="Myriad Pro" w:eastAsia="Times New Roman" w:hAnsi="Myriad Pro" w:cs="Times New Roman"/>
          <w:sz w:val="26"/>
          <w:szCs w:val="26"/>
          <w:lang w:eastAsia="ru-RU"/>
        </w:rPr>
        <w:t>письмом от 28.04.2018 №</w:t>
      </w:r>
      <w:proofErr w:type="spellStart"/>
      <w:r w:rsidRPr="003C79EB">
        <w:rPr>
          <w:rFonts w:ascii="Myriad Pro" w:eastAsia="Times New Roman" w:hAnsi="Myriad Pro" w:cs="Times New Roman"/>
          <w:sz w:val="26"/>
          <w:szCs w:val="26"/>
          <w:lang w:eastAsia="ru-RU"/>
        </w:rPr>
        <w:t>ВлгЭ</w:t>
      </w:r>
      <w:proofErr w:type="spellEnd"/>
      <w:r w:rsidRPr="003C79EB">
        <w:rPr>
          <w:rFonts w:ascii="Myriad Pro" w:eastAsia="Times New Roman" w:hAnsi="Myriad Pro" w:cs="Times New Roman"/>
          <w:sz w:val="26"/>
          <w:szCs w:val="26"/>
          <w:lang w:eastAsia="ru-RU"/>
        </w:rPr>
        <w:t>/1400/5610 в размере  - (- 994 842,0</w:t>
      </w:r>
      <w:r w:rsidR="00142D01">
        <w:rPr>
          <w:rFonts w:ascii="Myriad Pro" w:eastAsia="Times New Roman" w:hAnsi="Myriad Pro" w:cs="Times New Roman"/>
          <w:sz w:val="26"/>
          <w:szCs w:val="26"/>
          <w:lang w:eastAsia="ru-RU"/>
        </w:rPr>
        <w:t>)</w:t>
      </w:r>
      <w:r w:rsidRPr="003C79EB">
        <w:rPr>
          <w:rFonts w:ascii="Myriad Pro" w:eastAsia="Times New Roman" w:hAnsi="Myriad Pro" w:cs="Times New Roman"/>
          <w:sz w:val="26"/>
          <w:szCs w:val="26"/>
          <w:lang w:eastAsia="ru-RU"/>
        </w:rPr>
        <w:t xml:space="preserve"> тыс. руб. </w:t>
      </w:r>
    </w:p>
    <w:p w14:paraId="1BCA3035" w14:textId="77777777" w:rsidR="003C79EB" w:rsidRPr="003C79EB" w:rsidRDefault="003C79EB" w:rsidP="003C79EB">
      <w:pPr>
        <w:spacing w:after="0" w:line="360" w:lineRule="auto"/>
        <w:ind w:firstLine="567"/>
        <w:jc w:val="both"/>
        <w:rPr>
          <w:rFonts w:ascii="Myriad Pro" w:eastAsia="Times New Roman" w:hAnsi="Myriad Pro" w:cs="Times New Roman"/>
          <w:sz w:val="26"/>
          <w:szCs w:val="26"/>
          <w:lang w:eastAsia="ru-RU"/>
        </w:rPr>
      </w:pPr>
      <w:r w:rsidRPr="003C79EB">
        <w:rPr>
          <w:rFonts w:ascii="Myriad Pro" w:eastAsia="Times New Roman" w:hAnsi="Myriad Pro" w:cs="Times New Roman"/>
          <w:sz w:val="26"/>
          <w:szCs w:val="26"/>
          <w:lang w:eastAsia="ru-RU"/>
        </w:rPr>
        <w:t>В последующем по итогам рассмотрения расчетов и материалов на заседании Экспертного совета по ценам и тарифам в топливно-энергетическом комплексе при Комитете тарифного регулирования Волгоградской области (далее – Экспертный совет) 20.11.2018, филиалом ПАО «МРСК Юга» - «Волгоградэнерго» скорректировал предложение до 0,0 тыс. руб.</w:t>
      </w:r>
    </w:p>
    <w:p w14:paraId="36A8199A" w14:textId="77777777" w:rsidR="003C79EB" w:rsidRPr="003C79EB" w:rsidRDefault="003C79EB" w:rsidP="003C79EB">
      <w:pPr>
        <w:spacing w:after="0" w:line="360" w:lineRule="auto"/>
        <w:ind w:firstLine="567"/>
        <w:jc w:val="both"/>
        <w:rPr>
          <w:rFonts w:ascii="Myriad Pro" w:eastAsia="Times New Roman" w:hAnsi="Myriad Pro" w:cs="Times New Roman"/>
          <w:sz w:val="26"/>
          <w:szCs w:val="26"/>
          <w:lang w:eastAsia="ru-RU"/>
        </w:rPr>
      </w:pPr>
      <w:r w:rsidRPr="003C79EB">
        <w:rPr>
          <w:rFonts w:ascii="Myriad Pro" w:eastAsia="Times New Roman" w:hAnsi="Myriad Pro" w:cs="Times New Roman"/>
          <w:sz w:val="26"/>
          <w:szCs w:val="26"/>
          <w:lang w:eastAsia="ru-RU"/>
        </w:rPr>
        <w:t xml:space="preserve">На заседании коллегии </w:t>
      </w:r>
      <w:r w:rsidR="002701FF">
        <w:rPr>
          <w:rFonts w:ascii="Myriad Pro" w:eastAsia="Times New Roman" w:hAnsi="Myriad Pro" w:cs="Times New Roman"/>
          <w:sz w:val="26"/>
          <w:szCs w:val="26"/>
          <w:lang w:eastAsia="ru-RU"/>
        </w:rPr>
        <w:t>КТР Волгоградской</w:t>
      </w:r>
      <w:r w:rsidRPr="003C79EB">
        <w:rPr>
          <w:rFonts w:ascii="Myriad Pro" w:eastAsia="Times New Roman" w:hAnsi="Myriad Pro" w:cs="Times New Roman"/>
          <w:sz w:val="26"/>
          <w:szCs w:val="26"/>
          <w:lang w:eastAsia="ru-RU"/>
        </w:rPr>
        <w:t xml:space="preserve"> области 26.12.2018 года представителями филиалом ПАО «МРСК Юга» - «Волгоградэнерго» заявлено «особое мнение» по вопросу исключения средств в размере 701 415,1 тыс. руб</w:t>
      </w:r>
      <w:r w:rsidR="00142D01">
        <w:rPr>
          <w:rFonts w:ascii="Myriad Pro" w:eastAsia="Times New Roman" w:hAnsi="Myriad Pro" w:cs="Times New Roman"/>
          <w:sz w:val="26"/>
          <w:szCs w:val="26"/>
          <w:lang w:eastAsia="ru-RU"/>
        </w:rPr>
        <w:t>.</w:t>
      </w:r>
      <w:r w:rsidRPr="003C79EB">
        <w:rPr>
          <w:rFonts w:ascii="Myriad Pro" w:eastAsia="Times New Roman" w:hAnsi="Myriad Pro" w:cs="Times New Roman"/>
          <w:sz w:val="26"/>
          <w:szCs w:val="26"/>
          <w:lang w:eastAsia="ru-RU"/>
        </w:rPr>
        <w:t xml:space="preserve"> (письмо от 26.12.2018 № </w:t>
      </w:r>
      <w:proofErr w:type="spellStart"/>
      <w:r w:rsidRPr="003C79EB">
        <w:rPr>
          <w:rFonts w:ascii="Myriad Pro" w:eastAsia="Times New Roman" w:hAnsi="Myriad Pro" w:cs="Times New Roman"/>
          <w:sz w:val="26"/>
          <w:szCs w:val="26"/>
          <w:lang w:eastAsia="ru-RU"/>
        </w:rPr>
        <w:t>ВлгЭ</w:t>
      </w:r>
      <w:proofErr w:type="spellEnd"/>
      <w:r w:rsidRPr="003C79EB">
        <w:rPr>
          <w:rFonts w:ascii="Myriad Pro" w:eastAsia="Times New Roman" w:hAnsi="Myriad Pro" w:cs="Times New Roman"/>
          <w:sz w:val="26"/>
          <w:szCs w:val="26"/>
          <w:lang w:eastAsia="ru-RU"/>
        </w:rPr>
        <w:t>/100/288). Представители предложили не исключать сумму – 701 415,1 тыс. руб</w:t>
      </w:r>
      <w:r w:rsidR="00142D01">
        <w:rPr>
          <w:rFonts w:ascii="Myriad Pro" w:eastAsia="Times New Roman" w:hAnsi="Myriad Pro" w:cs="Times New Roman"/>
          <w:sz w:val="26"/>
          <w:szCs w:val="26"/>
          <w:lang w:eastAsia="ru-RU"/>
        </w:rPr>
        <w:t>.</w:t>
      </w:r>
      <w:r w:rsidRPr="003C79EB">
        <w:rPr>
          <w:rFonts w:ascii="Myriad Pro" w:eastAsia="Times New Roman" w:hAnsi="Myriad Pro" w:cs="Times New Roman"/>
          <w:sz w:val="26"/>
          <w:szCs w:val="26"/>
          <w:lang w:eastAsia="ru-RU"/>
        </w:rPr>
        <w:t xml:space="preserve">, определенную экспертами </w:t>
      </w:r>
      <w:r w:rsidR="002701FF">
        <w:rPr>
          <w:rFonts w:ascii="Myriad Pro" w:eastAsia="Times New Roman" w:hAnsi="Myriad Pro" w:cs="Times New Roman"/>
          <w:sz w:val="26"/>
          <w:szCs w:val="26"/>
          <w:lang w:eastAsia="ru-RU"/>
        </w:rPr>
        <w:t>КТР Волгоградской</w:t>
      </w:r>
      <w:r w:rsidRPr="003C79EB">
        <w:rPr>
          <w:rFonts w:ascii="Myriad Pro" w:eastAsia="Times New Roman" w:hAnsi="Myriad Pro" w:cs="Times New Roman"/>
          <w:sz w:val="26"/>
          <w:szCs w:val="26"/>
          <w:lang w:eastAsia="ru-RU"/>
        </w:rPr>
        <w:t xml:space="preserve"> области, как излишне полученные средства в предыдущих периодах</w:t>
      </w:r>
      <w:r w:rsidR="00FB2A87">
        <w:rPr>
          <w:rFonts w:ascii="Myriad Pro" w:eastAsia="Times New Roman" w:hAnsi="Myriad Pro" w:cs="Times New Roman"/>
          <w:sz w:val="26"/>
          <w:szCs w:val="26"/>
          <w:lang w:eastAsia="ru-RU"/>
        </w:rPr>
        <w:t>, так как начисленная выручка не полностью оплачена, кроме того оспаривается в судебном порядке контрагентами</w:t>
      </w:r>
      <w:r w:rsidRPr="003C79EB">
        <w:rPr>
          <w:rFonts w:ascii="Myriad Pro" w:eastAsia="Times New Roman" w:hAnsi="Myriad Pro" w:cs="Times New Roman"/>
          <w:sz w:val="26"/>
          <w:szCs w:val="26"/>
          <w:lang w:eastAsia="ru-RU"/>
        </w:rPr>
        <w:t xml:space="preserve">. </w:t>
      </w:r>
    </w:p>
    <w:p w14:paraId="69EAF332" w14:textId="77777777" w:rsidR="003C79EB" w:rsidRPr="00683224" w:rsidRDefault="003C79EB" w:rsidP="008E0246">
      <w:pPr>
        <w:pStyle w:val="a3"/>
        <w:spacing w:after="0" w:line="360" w:lineRule="auto"/>
        <w:ind w:left="0" w:firstLine="567"/>
        <w:jc w:val="both"/>
        <w:rPr>
          <w:rFonts w:ascii="Myriad Pro" w:hAnsi="Myriad Pro"/>
          <w:bCs/>
          <w:sz w:val="26"/>
          <w:szCs w:val="26"/>
        </w:rPr>
      </w:pPr>
    </w:p>
    <w:p w14:paraId="7580C597" w14:textId="77777777" w:rsidR="00ED4786" w:rsidRDefault="00ED4786" w:rsidP="0082726F">
      <w:pPr>
        <w:spacing w:after="0" w:line="360" w:lineRule="auto"/>
        <w:jc w:val="both"/>
        <w:rPr>
          <w:rFonts w:ascii="Myriad Pro" w:hAnsi="Myriad Pro"/>
          <w:b/>
          <w:bCs/>
          <w:sz w:val="26"/>
          <w:szCs w:val="26"/>
        </w:rPr>
      </w:pPr>
      <w:r w:rsidRPr="0082726F">
        <w:rPr>
          <w:rFonts w:ascii="Myriad Pro" w:hAnsi="Myriad Pro"/>
          <w:b/>
          <w:bCs/>
          <w:sz w:val="26"/>
          <w:szCs w:val="26"/>
        </w:rPr>
        <w:t>ПОЗИЦИЯ ОРГАНА РЕГУЛИРОВАНИЯ</w:t>
      </w:r>
    </w:p>
    <w:p w14:paraId="6829186E" w14:textId="77777777" w:rsidR="003C79EB" w:rsidRPr="003C79EB" w:rsidRDefault="004A4DA5" w:rsidP="003C79EB">
      <w:pPr>
        <w:spacing w:after="0" w:line="360" w:lineRule="auto"/>
        <w:ind w:firstLine="567"/>
        <w:jc w:val="both"/>
        <w:rPr>
          <w:rFonts w:ascii="Myriad Pro" w:eastAsia="Times New Roman" w:hAnsi="Myriad Pro" w:cs="Times New Roman"/>
          <w:sz w:val="26"/>
          <w:szCs w:val="26"/>
          <w:lang w:eastAsia="ru-RU"/>
        </w:rPr>
      </w:pPr>
      <w:r>
        <w:rPr>
          <w:rFonts w:ascii="Myriad Pro" w:eastAsia="Times New Roman" w:hAnsi="Myriad Pro" w:cs="Times New Roman"/>
          <w:bCs/>
          <w:sz w:val="26"/>
          <w:szCs w:val="26"/>
          <w:lang w:eastAsia="ru-RU"/>
        </w:rPr>
        <w:t>В Экспертном заключении КТР Волгоградской области отдельно данная корректировка не отражена.</w:t>
      </w:r>
    </w:p>
    <w:p w14:paraId="0B9B276E" w14:textId="77777777" w:rsidR="003C79EB" w:rsidRPr="0082726F" w:rsidRDefault="003C79EB" w:rsidP="0082726F">
      <w:pPr>
        <w:spacing w:after="0" w:line="360" w:lineRule="auto"/>
        <w:jc w:val="both"/>
        <w:rPr>
          <w:rFonts w:ascii="Myriad Pro" w:hAnsi="Myriad Pro"/>
          <w:b/>
          <w:bCs/>
          <w:sz w:val="26"/>
          <w:szCs w:val="26"/>
        </w:rPr>
      </w:pPr>
    </w:p>
    <w:p w14:paraId="5A4456EA" w14:textId="77777777" w:rsidR="00ED4786" w:rsidRDefault="00ED4786" w:rsidP="0082726F">
      <w:pPr>
        <w:autoSpaceDE w:val="0"/>
        <w:autoSpaceDN w:val="0"/>
        <w:adjustRightInd w:val="0"/>
        <w:spacing w:after="0" w:line="360" w:lineRule="auto"/>
        <w:jc w:val="both"/>
        <w:rPr>
          <w:rFonts w:ascii="Myriad Pro" w:hAnsi="Myriad Pro"/>
          <w:b/>
          <w:color w:val="000000"/>
          <w:sz w:val="26"/>
          <w:szCs w:val="26"/>
          <w:shd w:val="clear" w:color="auto" w:fill="FFFFFF"/>
        </w:rPr>
      </w:pPr>
      <w:r w:rsidRPr="00F02F53">
        <w:rPr>
          <w:rFonts w:ascii="Myriad Pro" w:hAnsi="Myriad Pro"/>
          <w:b/>
          <w:color w:val="000000"/>
          <w:sz w:val="26"/>
          <w:szCs w:val="26"/>
          <w:shd w:val="clear" w:color="auto" w:fill="FFFFFF"/>
        </w:rPr>
        <w:t>ПОЗИЦИЯ ИСПОЛНИТЕЛЯ</w:t>
      </w:r>
    </w:p>
    <w:p w14:paraId="0AC73271" w14:textId="77777777" w:rsidR="00C846BB" w:rsidRDefault="00C846BB" w:rsidP="00C846BB">
      <w:pPr>
        <w:pStyle w:val="a3"/>
        <w:spacing w:after="0" w:line="360" w:lineRule="auto"/>
        <w:ind w:left="0" w:firstLine="709"/>
        <w:jc w:val="both"/>
        <w:rPr>
          <w:rFonts w:ascii="Myriad Pro" w:hAnsi="Myriad Pro"/>
          <w:bCs/>
          <w:sz w:val="26"/>
          <w:szCs w:val="26"/>
        </w:rPr>
      </w:pPr>
      <w:r w:rsidRPr="00111E2E">
        <w:rPr>
          <w:rFonts w:ascii="Myriad Pro" w:hAnsi="Myriad Pro"/>
          <w:bCs/>
          <w:sz w:val="26"/>
          <w:szCs w:val="26"/>
        </w:rPr>
        <w:t xml:space="preserve">Исполнителем проанализирована информация, представленная филиалом ПАО </w:t>
      </w:r>
      <w:r>
        <w:rPr>
          <w:rFonts w:ascii="Myriad Pro" w:hAnsi="Myriad Pro"/>
          <w:bCs/>
          <w:sz w:val="26"/>
          <w:szCs w:val="26"/>
        </w:rPr>
        <w:t>«</w:t>
      </w:r>
      <w:r w:rsidRPr="00111E2E">
        <w:rPr>
          <w:rFonts w:ascii="Myriad Pro" w:hAnsi="Myriad Pro"/>
          <w:bCs/>
          <w:sz w:val="26"/>
          <w:szCs w:val="26"/>
        </w:rPr>
        <w:t>МРСК Юга</w:t>
      </w:r>
      <w:r>
        <w:rPr>
          <w:rFonts w:ascii="Myriad Pro" w:hAnsi="Myriad Pro"/>
          <w:bCs/>
          <w:sz w:val="26"/>
          <w:szCs w:val="26"/>
        </w:rPr>
        <w:t>»</w:t>
      </w:r>
      <w:r w:rsidRPr="00111E2E">
        <w:rPr>
          <w:rFonts w:ascii="Myriad Pro" w:hAnsi="Myriad Pro"/>
          <w:bCs/>
          <w:sz w:val="26"/>
          <w:szCs w:val="26"/>
        </w:rPr>
        <w:t xml:space="preserve"> - </w:t>
      </w:r>
      <w:r>
        <w:rPr>
          <w:rFonts w:ascii="Myriad Pro" w:hAnsi="Myriad Pro"/>
          <w:bCs/>
          <w:sz w:val="26"/>
          <w:szCs w:val="26"/>
        </w:rPr>
        <w:t>«Волгоградэнерго»</w:t>
      </w:r>
      <w:r w:rsidRPr="00111E2E">
        <w:rPr>
          <w:rFonts w:ascii="Myriad Pro" w:hAnsi="Myriad Pro"/>
          <w:bCs/>
          <w:sz w:val="26"/>
          <w:szCs w:val="26"/>
        </w:rPr>
        <w:t xml:space="preserve"> по </w:t>
      </w:r>
      <w:r w:rsidRPr="0017514B">
        <w:rPr>
          <w:rFonts w:ascii="Myriad Pro" w:hAnsi="Myriad Pro"/>
          <w:bCs/>
          <w:sz w:val="26"/>
          <w:szCs w:val="26"/>
        </w:rPr>
        <w:t>корректировк</w:t>
      </w:r>
      <w:r>
        <w:rPr>
          <w:rFonts w:ascii="Myriad Pro" w:hAnsi="Myriad Pro"/>
          <w:bCs/>
          <w:sz w:val="26"/>
          <w:szCs w:val="26"/>
        </w:rPr>
        <w:t>е</w:t>
      </w:r>
      <w:r w:rsidRPr="0017514B">
        <w:rPr>
          <w:rFonts w:ascii="Myriad Pro" w:hAnsi="Myriad Pro"/>
          <w:bCs/>
          <w:sz w:val="26"/>
          <w:szCs w:val="26"/>
        </w:rPr>
        <w:t xml:space="preserve"> необходимой валовой выручки по доходам от осуществления регулируемой деятельности филиала </w:t>
      </w:r>
      <w:r>
        <w:rPr>
          <w:rFonts w:ascii="Myriad Pro" w:hAnsi="Myriad Pro"/>
          <w:bCs/>
          <w:sz w:val="26"/>
          <w:szCs w:val="26"/>
        </w:rPr>
        <w:t>ПАО «МРСК Юга» - «Волгоградэнерго» по итогам</w:t>
      </w:r>
      <w:r w:rsidRPr="00111E2E">
        <w:rPr>
          <w:rFonts w:ascii="Myriad Pro" w:hAnsi="Myriad Pro"/>
          <w:bCs/>
          <w:sz w:val="26"/>
          <w:szCs w:val="26"/>
        </w:rPr>
        <w:t xml:space="preserve"> 2017 год</w:t>
      </w:r>
      <w:r>
        <w:rPr>
          <w:rFonts w:ascii="Myriad Pro" w:hAnsi="Myriad Pro"/>
          <w:bCs/>
          <w:sz w:val="26"/>
          <w:szCs w:val="26"/>
        </w:rPr>
        <w:t>а.</w:t>
      </w:r>
    </w:p>
    <w:p w14:paraId="16E6CDF4" w14:textId="77777777" w:rsidR="00C846BB" w:rsidRDefault="00C846BB" w:rsidP="00C846BB">
      <w:pPr>
        <w:pStyle w:val="a3"/>
        <w:spacing w:after="0" w:line="360" w:lineRule="auto"/>
        <w:ind w:left="0" w:firstLine="709"/>
        <w:jc w:val="both"/>
        <w:rPr>
          <w:rFonts w:ascii="Myriad Pro" w:hAnsi="Myriad Pro"/>
          <w:bCs/>
          <w:sz w:val="26"/>
          <w:szCs w:val="26"/>
        </w:rPr>
      </w:pPr>
      <w:r>
        <w:rPr>
          <w:rFonts w:ascii="Myriad Pro" w:hAnsi="Myriad Pro"/>
          <w:bCs/>
          <w:sz w:val="26"/>
          <w:szCs w:val="26"/>
        </w:rPr>
        <w:lastRenderedPageBreak/>
        <w:t>В Волгоградской области реализована схема взаиморасчетов «смешанный котел»</w:t>
      </w:r>
      <w:r w:rsidRPr="000748AB">
        <w:rPr>
          <w:rFonts w:ascii="Myriad Pro" w:hAnsi="Myriad Pro"/>
          <w:bCs/>
          <w:sz w:val="26"/>
          <w:szCs w:val="26"/>
        </w:rPr>
        <w:t xml:space="preserve">, основной держатель котла - филиал ПАО </w:t>
      </w:r>
      <w:r>
        <w:rPr>
          <w:rFonts w:ascii="Myriad Pro" w:hAnsi="Myriad Pro"/>
          <w:bCs/>
          <w:sz w:val="26"/>
          <w:szCs w:val="26"/>
        </w:rPr>
        <w:t>«МРСК Юга»</w:t>
      </w:r>
      <w:r w:rsidRPr="000748AB">
        <w:rPr>
          <w:rFonts w:ascii="Myriad Pro" w:hAnsi="Myriad Pro"/>
          <w:bCs/>
          <w:sz w:val="26"/>
          <w:szCs w:val="26"/>
        </w:rPr>
        <w:t xml:space="preserve"> - </w:t>
      </w:r>
      <w:r>
        <w:rPr>
          <w:rFonts w:ascii="Myriad Pro" w:hAnsi="Myriad Pro"/>
          <w:bCs/>
          <w:sz w:val="26"/>
          <w:szCs w:val="26"/>
        </w:rPr>
        <w:t>«</w:t>
      </w:r>
      <w:r w:rsidRPr="000748AB">
        <w:rPr>
          <w:rFonts w:ascii="Myriad Pro" w:hAnsi="Myriad Pro"/>
          <w:bCs/>
          <w:sz w:val="26"/>
          <w:szCs w:val="26"/>
        </w:rPr>
        <w:t>Волгоградэнерго</w:t>
      </w:r>
      <w:r>
        <w:rPr>
          <w:rFonts w:ascii="Myriad Pro" w:hAnsi="Myriad Pro"/>
          <w:bCs/>
          <w:sz w:val="26"/>
          <w:szCs w:val="26"/>
        </w:rPr>
        <w:t>»</w:t>
      </w:r>
      <w:r w:rsidRPr="000748AB">
        <w:rPr>
          <w:rFonts w:ascii="Myriad Pro" w:hAnsi="Myriad Pro"/>
          <w:bCs/>
          <w:sz w:val="26"/>
          <w:szCs w:val="26"/>
        </w:rPr>
        <w:t>.</w:t>
      </w:r>
      <w:r>
        <w:rPr>
          <w:rFonts w:ascii="Myriad Pro" w:hAnsi="Myriad Pro"/>
          <w:bCs/>
          <w:sz w:val="26"/>
          <w:szCs w:val="26"/>
        </w:rPr>
        <w:t xml:space="preserve"> Также держателями котла являются: </w:t>
      </w:r>
      <w:r w:rsidRPr="001E59C1">
        <w:rPr>
          <w:rFonts w:ascii="Myriad Pro" w:hAnsi="Myriad Pro"/>
          <w:bCs/>
          <w:sz w:val="26"/>
          <w:szCs w:val="26"/>
        </w:rPr>
        <w:t>ПАО </w:t>
      </w:r>
      <w:r>
        <w:rPr>
          <w:rFonts w:ascii="Myriad Pro" w:hAnsi="Myriad Pro"/>
          <w:bCs/>
          <w:sz w:val="26"/>
          <w:szCs w:val="26"/>
        </w:rPr>
        <w:t>«</w:t>
      </w:r>
      <w:proofErr w:type="spellStart"/>
      <w:r w:rsidRPr="001E59C1">
        <w:rPr>
          <w:rFonts w:ascii="Myriad Pro" w:hAnsi="Myriad Pro"/>
          <w:bCs/>
          <w:sz w:val="26"/>
          <w:szCs w:val="26"/>
        </w:rPr>
        <w:t>Волгоградоблэлектро</w:t>
      </w:r>
      <w:proofErr w:type="spellEnd"/>
      <w:r>
        <w:rPr>
          <w:rFonts w:ascii="Myriad Pro" w:hAnsi="Myriad Pro"/>
          <w:bCs/>
          <w:sz w:val="26"/>
          <w:szCs w:val="26"/>
        </w:rPr>
        <w:t>»</w:t>
      </w:r>
      <w:r w:rsidRPr="001E59C1">
        <w:rPr>
          <w:rFonts w:ascii="Myriad Pro" w:hAnsi="Myriad Pro"/>
          <w:bCs/>
          <w:sz w:val="26"/>
          <w:szCs w:val="26"/>
        </w:rPr>
        <w:t xml:space="preserve">, </w:t>
      </w:r>
      <w:r>
        <w:rPr>
          <w:rFonts w:ascii="Myriad Pro" w:hAnsi="Myriad Pro"/>
          <w:bCs/>
          <w:sz w:val="26"/>
          <w:szCs w:val="26"/>
        </w:rPr>
        <w:t>МУПП</w:t>
      </w:r>
      <w:r w:rsidR="008A273D">
        <w:rPr>
          <w:rFonts w:ascii="Myriad Pro" w:hAnsi="Myriad Pro"/>
          <w:bCs/>
          <w:sz w:val="26"/>
          <w:szCs w:val="26"/>
        </w:rPr>
        <w:t> </w:t>
      </w:r>
      <w:r>
        <w:rPr>
          <w:rFonts w:ascii="Myriad Pro" w:hAnsi="Myriad Pro"/>
          <w:bCs/>
          <w:sz w:val="26"/>
          <w:szCs w:val="26"/>
        </w:rPr>
        <w:t>«</w:t>
      </w:r>
      <w:r w:rsidRPr="001E59C1">
        <w:rPr>
          <w:rFonts w:ascii="Myriad Pro" w:hAnsi="Myriad Pro"/>
          <w:bCs/>
          <w:sz w:val="26"/>
          <w:szCs w:val="26"/>
        </w:rPr>
        <w:t>Волгоградские межрайонные электрические сети</w:t>
      </w:r>
      <w:r>
        <w:rPr>
          <w:rFonts w:ascii="Myriad Pro" w:hAnsi="Myriad Pro"/>
          <w:bCs/>
          <w:sz w:val="26"/>
          <w:szCs w:val="26"/>
        </w:rPr>
        <w:t>»</w:t>
      </w:r>
      <w:r w:rsidRPr="001E59C1">
        <w:rPr>
          <w:rFonts w:ascii="Myriad Pro" w:hAnsi="Myriad Pro"/>
          <w:bCs/>
          <w:sz w:val="26"/>
          <w:szCs w:val="26"/>
        </w:rPr>
        <w:t>, МКП </w:t>
      </w:r>
      <w:r>
        <w:rPr>
          <w:rFonts w:ascii="Myriad Pro" w:hAnsi="Myriad Pro"/>
          <w:bCs/>
          <w:sz w:val="26"/>
          <w:szCs w:val="26"/>
        </w:rPr>
        <w:t>«</w:t>
      </w:r>
      <w:r w:rsidRPr="001E59C1">
        <w:rPr>
          <w:rFonts w:ascii="Myriad Pro" w:hAnsi="Myriad Pro"/>
          <w:bCs/>
          <w:sz w:val="26"/>
          <w:szCs w:val="26"/>
        </w:rPr>
        <w:t>Волжские межрайонные электросети</w:t>
      </w:r>
      <w:r>
        <w:rPr>
          <w:rFonts w:ascii="Myriad Pro" w:hAnsi="Myriad Pro"/>
          <w:bCs/>
          <w:sz w:val="26"/>
          <w:szCs w:val="26"/>
        </w:rPr>
        <w:t>».</w:t>
      </w:r>
    </w:p>
    <w:p w14:paraId="2F77C642" w14:textId="77777777" w:rsidR="00C846BB" w:rsidRDefault="00C846BB" w:rsidP="00C846BB">
      <w:pPr>
        <w:autoSpaceDE w:val="0"/>
        <w:autoSpaceDN w:val="0"/>
        <w:adjustRightInd w:val="0"/>
        <w:spacing w:after="0" w:line="360" w:lineRule="auto"/>
        <w:ind w:firstLine="709"/>
        <w:jc w:val="both"/>
        <w:rPr>
          <w:rFonts w:ascii="Myriad Pro" w:hAnsi="Myriad Pro"/>
          <w:bCs/>
          <w:sz w:val="26"/>
          <w:szCs w:val="26"/>
        </w:rPr>
      </w:pPr>
      <w:r>
        <w:rPr>
          <w:rFonts w:ascii="Myriad Pro" w:hAnsi="Myriad Pro"/>
          <w:bCs/>
          <w:sz w:val="26"/>
          <w:szCs w:val="26"/>
        </w:rPr>
        <w:t>Держатели котла</w:t>
      </w:r>
      <w:r w:rsidRPr="000748AB">
        <w:rPr>
          <w:rFonts w:ascii="Myriad Pro" w:eastAsia="Calibri" w:hAnsi="Myriad Pro"/>
          <w:bCs/>
          <w:sz w:val="26"/>
          <w:szCs w:val="26"/>
        </w:rPr>
        <w:t xml:space="preserve"> получа</w:t>
      </w:r>
      <w:r>
        <w:rPr>
          <w:rFonts w:ascii="Myriad Pro" w:hAnsi="Myriad Pro"/>
          <w:bCs/>
          <w:sz w:val="26"/>
          <w:szCs w:val="26"/>
        </w:rPr>
        <w:t>ю</w:t>
      </w:r>
      <w:r w:rsidRPr="000748AB">
        <w:rPr>
          <w:rFonts w:ascii="Myriad Pro" w:eastAsia="Calibri" w:hAnsi="Myriad Pro"/>
          <w:bCs/>
          <w:sz w:val="26"/>
          <w:szCs w:val="26"/>
        </w:rPr>
        <w:t>т выручку от</w:t>
      </w:r>
      <w:r>
        <w:rPr>
          <w:rFonts w:ascii="Myriad Pro" w:hAnsi="Myriad Pro"/>
          <w:bCs/>
          <w:sz w:val="26"/>
          <w:szCs w:val="26"/>
        </w:rPr>
        <w:t xml:space="preserve"> ГП, ЭСК, прямых</w:t>
      </w:r>
      <w:r w:rsidRPr="000748AB">
        <w:rPr>
          <w:rFonts w:ascii="Myriad Pro" w:eastAsia="Calibri" w:hAnsi="Myriad Pro"/>
          <w:bCs/>
          <w:sz w:val="26"/>
          <w:szCs w:val="26"/>
        </w:rPr>
        <w:t xml:space="preserve"> потребителей услуг по передаче электроэнергии по котловым </w:t>
      </w:r>
      <w:r>
        <w:rPr>
          <w:rFonts w:ascii="Myriad Pro" w:hAnsi="Myriad Pro"/>
          <w:bCs/>
          <w:sz w:val="26"/>
          <w:szCs w:val="26"/>
        </w:rPr>
        <w:t>тарифам, а р</w:t>
      </w:r>
      <w:r w:rsidRPr="001E59C1">
        <w:rPr>
          <w:rFonts w:ascii="Myriad Pro" w:hAnsi="Myriad Pro"/>
          <w:bCs/>
          <w:sz w:val="26"/>
          <w:szCs w:val="26"/>
        </w:rPr>
        <w:t>азница между полученной тарифной выручкой по единым</w:t>
      </w:r>
      <w:r>
        <w:rPr>
          <w:rFonts w:ascii="Myriad Pro" w:hAnsi="Myriad Pro"/>
          <w:bCs/>
          <w:sz w:val="26"/>
          <w:szCs w:val="26"/>
        </w:rPr>
        <w:t xml:space="preserve"> котловым</w:t>
      </w:r>
      <w:r w:rsidRPr="001E59C1">
        <w:rPr>
          <w:rFonts w:ascii="Myriad Pro" w:hAnsi="Myriad Pro"/>
          <w:bCs/>
          <w:sz w:val="26"/>
          <w:szCs w:val="26"/>
        </w:rPr>
        <w:t xml:space="preserve"> тарифам и утвержденной </w:t>
      </w:r>
      <w:r>
        <w:rPr>
          <w:rFonts w:ascii="Myriad Pro" w:hAnsi="Myriad Pro"/>
          <w:bCs/>
          <w:sz w:val="26"/>
          <w:szCs w:val="26"/>
        </w:rPr>
        <w:t xml:space="preserve">необходимой валовой выручкой </w:t>
      </w:r>
      <w:proofErr w:type="spellStart"/>
      <w:r>
        <w:rPr>
          <w:rFonts w:ascii="Myriad Pro" w:hAnsi="Myriad Pro"/>
          <w:bCs/>
          <w:sz w:val="26"/>
          <w:szCs w:val="26"/>
        </w:rPr>
        <w:t>котлодержателей</w:t>
      </w:r>
      <w:proofErr w:type="spellEnd"/>
      <w:r>
        <w:rPr>
          <w:rFonts w:ascii="Myriad Pro" w:hAnsi="Myriad Pro"/>
          <w:bCs/>
          <w:sz w:val="26"/>
          <w:szCs w:val="26"/>
        </w:rPr>
        <w:t xml:space="preserve"> </w:t>
      </w:r>
      <w:r w:rsidRPr="001E59C1">
        <w:rPr>
          <w:rFonts w:ascii="Myriad Pro" w:hAnsi="Myriad Pro"/>
          <w:bCs/>
          <w:sz w:val="26"/>
          <w:szCs w:val="26"/>
        </w:rPr>
        <w:t xml:space="preserve"> распределяется между</w:t>
      </w:r>
      <w:r>
        <w:rPr>
          <w:rFonts w:ascii="Myriad Pro" w:hAnsi="Myriad Pro"/>
          <w:bCs/>
          <w:sz w:val="26"/>
          <w:szCs w:val="26"/>
        </w:rPr>
        <w:t xml:space="preserve"> филиалом </w:t>
      </w:r>
      <w:r w:rsidRPr="001E59C1">
        <w:rPr>
          <w:rFonts w:ascii="Myriad Pro" w:hAnsi="Myriad Pro"/>
          <w:bCs/>
          <w:sz w:val="26"/>
          <w:szCs w:val="26"/>
        </w:rPr>
        <w:t xml:space="preserve"> ПАО </w:t>
      </w:r>
      <w:r>
        <w:rPr>
          <w:rFonts w:ascii="Myriad Pro" w:hAnsi="Myriad Pro"/>
          <w:bCs/>
          <w:sz w:val="26"/>
          <w:szCs w:val="26"/>
        </w:rPr>
        <w:t xml:space="preserve"> «МРСК Юга»</w:t>
      </w:r>
      <w:r w:rsidRPr="001E59C1">
        <w:rPr>
          <w:rFonts w:ascii="Myriad Pro" w:hAnsi="Myriad Pro"/>
          <w:bCs/>
          <w:sz w:val="26"/>
          <w:szCs w:val="26"/>
        </w:rPr>
        <w:t xml:space="preserve"> </w:t>
      </w:r>
      <w:r>
        <w:rPr>
          <w:rFonts w:ascii="Myriad Pro" w:hAnsi="Myriad Pro"/>
          <w:bCs/>
          <w:sz w:val="26"/>
          <w:szCs w:val="26"/>
        </w:rPr>
        <w:t xml:space="preserve">- «Волгоградэнерго», </w:t>
      </w:r>
      <w:r w:rsidRPr="001E59C1">
        <w:rPr>
          <w:rFonts w:ascii="Myriad Pro" w:hAnsi="Myriad Pro"/>
          <w:bCs/>
          <w:sz w:val="26"/>
          <w:szCs w:val="26"/>
        </w:rPr>
        <w:t>ПАО </w:t>
      </w:r>
      <w:r>
        <w:rPr>
          <w:rFonts w:ascii="Myriad Pro" w:hAnsi="Myriad Pro"/>
          <w:bCs/>
          <w:sz w:val="26"/>
          <w:szCs w:val="26"/>
        </w:rPr>
        <w:t xml:space="preserve"> «</w:t>
      </w:r>
      <w:proofErr w:type="spellStart"/>
      <w:r w:rsidRPr="001E59C1">
        <w:rPr>
          <w:rFonts w:ascii="Myriad Pro" w:hAnsi="Myriad Pro"/>
          <w:bCs/>
          <w:sz w:val="26"/>
          <w:szCs w:val="26"/>
        </w:rPr>
        <w:t>Волгоградоблэлектро</w:t>
      </w:r>
      <w:proofErr w:type="spellEnd"/>
      <w:r>
        <w:rPr>
          <w:rFonts w:ascii="Myriad Pro" w:hAnsi="Myriad Pro"/>
          <w:bCs/>
          <w:sz w:val="26"/>
          <w:szCs w:val="26"/>
        </w:rPr>
        <w:t>»</w:t>
      </w:r>
      <w:r w:rsidRPr="001E59C1">
        <w:rPr>
          <w:rFonts w:ascii="Myriad Pro" w:hAnsi="Myriad Pro"/>
          <w:bCs/>
          <w:sz w:val="26"/>
          <w:szCs w:val="26"/>
        </w:rPr>
        <w:t xml:space="preserve">, </w:t>
      </w:r>
      <w:r>
        <w:rPr>
          <w:rFonts w:ascii="Myriad Pro" w:hAnsi="Myriad Pro"/>
          <w:bCs/>
          <w:sz w:val="26"/>
          <w:szCs w:val="26"/>
        </w:rPr>
        <w:t>МУПП</w:t>
      </w:r>
      <w:r w:rsidR="00DE6F16">
        <w:rPr>
          <w:rFonts w:ascii="Myriad Pro" w:hAnsi="Myriad Pro"/>
          <w:bCs/>
          <w:sz w:val="26"/>
          <w:szCs w:val="26"/>
        </w:rPr>
        <w:t> </w:t>
      </w:r>
      <w:r>
        <w:rPr>
          <w:rFonts w:ascii="Myriad Pro" w:hAnsi="Myriad Pro"/>
          <w:bCs/>
          <w:sz w:val="26"/>
          <w:szCs w:val="26"/>
        </w:rPr>
        <w:t>«</w:t>
      </w:r>
      <w:r w:rsidRPr="001E59C1">
        <w:rPr>
          <w:rFonts w:ascii="Myriad Pro" w:hAnsi="Myriad Pro"/>
          <w:bCs/>
          <w:sz w:val="26"/>
          <w:szCs w:val="26"/>
        </w:rPr>
        <w:t>Волгоградские межрайонные электрические сети</w:t>
      </w:r>
      <w:r>
        <w:rPr>
          <w:rFonts w:ascii="Myriad Pro" w:hAnsi="Myriad Pro"/>
          <w:bCs/>
          <w:sz w:val="26"/>
          <w:szCs w:val="26"/>
        </w:rPr>
        <w:t>»</w:t>
      </w:r>
      <w:r w:rsidRPr="001E59C1">
        <w:rPr>
          <w:rFonts w:ascii="Myriad Pro" w:hAnsi="Myriad Pro"/>
          <w:bCs/>
          <w:sz w:val="26"/>
          <w:szCs w:val="26"/>
        </w:rPr>
        <w:t>, МКП </w:t>
      </w:r>
      <w:r>
        <w:rPr>
          <w:rFonts w:ascii="Myriad Pro" w:hAnsi="Myriad Pro"/>
          <w:bCs/>
          <w:sz w:val="26"/>
          <w:szCs w:val="26"/>
        </w:rPr>
        <w:t xml:space="preserve"> «</w:t>
      </w:r>
      <w:r w:rsidRPr="001E59C1">
        <w:rPr>
          <w:rFonts w:ascii="Myriad Pro" w:hAnsi="Myriad Pro"/>
          <w:bCs/>
          <w:sz w:val="26"/>
          <w:szCs w:val="26"/>
        </w:rPr>
        <w:t>Волжские межрайонные электросети</w:t>
      </w:r>
      <w:r>
        <w:rPr>
          <w:rFonts w:ascii="Myriad Pro" w:hAnsi="Myriad Pro"/>
          <w:bCs/>
          <w:sz w:val="26"/>
          <w:szCs w:val="26"/>
        </w:rPr>
        <w:t>»</w:t>
      </w:r>
      <w:r w:rsidRPr="001E59C1">
        <w:rPr>
          <w:rFonts w:ascii="Myriad Pro" w:hAnsi="Myriad Pro"/>
          <w:bCs/>
          <w:sz w:val="26"/>
          <w:szCs w:val="26"/>
        </w:rPr>
        <w:t>,</w:t>
      </w:r>
      <w:r>
        <w:rPr>
          <w:rFonts w:ascii="Myriad Pro" w:hAnsi="Myriad Pro"/>
          <w:bCs/>
          <w:sz w:val="26"/>
          <w:szCs w:val="26"/>
        </w:rPr>
        <w:t xml:space="preserve"> </w:t>
      </w:r>
      <w:r w:rsidRPr="001E59C1">
        <w:rPr>
          <w:rFonts w:ascii="Myriad Pro" w:hAnsi="Myriad Pro"/>
          <w:bCs/>
          <w:sz w:val="26"/>
          <w:szCs w:val="26"/>
        </w:rPr>
        <w:t xml:space="preserve">по </w:t>
      </w:r>
      <w:r>
        <w:rPr>
          <w:rFonts w:ascii="Myriad Pro" w:hAnsi="Myriad Pro"/>
          <w:bCs/>
          <w:sz w:val="26"/>
          <w:szCs w:val="26"/>
        </w:rPr>
        <w:t>индивидуальным тарифам взаиморасчетов между сетевыми организациями</w:t>
      </w:r>
      <w:r w:rsidRPr="001E59C1">
        <w:rPr>
          <w:rFonts w:ascii="Myriad Pro" w:hAnsi="Myriad Pro"/>
          <w:bCs/>
          <w:sz w:val="26"/>
          <w:szCs w:val="26"/>
        </w:rPr>
        <w:t>.</w:t>
      </w:r>
    </w:p>
    <w:p w14:paraId="20FDA9CB" w14:textId="77777777" w:rsidR="00C846BB" w:rsidRPr="000748AB" w:rsidRDefault="00C846BB" w:rsidP="00C846BB">
      <w:pPr>
        <w:autoSpaceDE w:val="0"/>
        <w:autoSpaceDN w:val="0"/>
        <w:adjustRightInd w:val="0"/>
        <w:spacing w:after="0" w:line="360" w:lineRule="auto"/>
        <w:ind w:firstLine="567"/>
        <w:jc w:val="both"/>
        <w:rPr>
          <w:rFonts w:ascii="Myriad Pro" w:hAnsi="Myriad Pro"/>
          <w:bCs/>
          <w:sz w:val="26"/>
          <w:szCs w:val="26"/>
        </w:rPr>
      </w:pPr>
      <w:r>
        <w:rPr>
          <w:rFonts w:ascii="Myriad Pro" w:hAnsi="Myriad Pro"/>
          <w:bCs/>
          <w:sz w:val="26"/>
          <w:szCs w:val="26"/>
        </w:rPr>
        <w:t>Та</w:t>
      </w:r>
      <w:r w:rsidR="006B000B">
        <w:rPr>
          <w:rFonts w:ascii="Myriad Pro" w:hAnsi="Myriad Pro"/>
          <w:bCs/>
          <w:sz w:val="26"/>
          <w:szCs w:val="26"/>
        </w:rPr>
        <w:t>к</w:t>
      </w:r>
      <w:r>
        <w:rPr>
          <w:rFonts w:ascii="Myriad Pro" w:hAnsi="Myriad Pro"/>
          <w:bCs/>
          <w:sz w:val="26"/>
          <w:szCs w:val="26"/>
        </w:rPr>
        <w:t>им образом, ф</w:t>
      </w:r>
      <w:r w:rsidRPr="000748AB">
        <w:rPr>
          <w:rFonts w:ascii="Myriad Pro" w:hAnsi="Myriad Pro"/>
          <w:bCs/>
          <w:sz w:val="26"/>
          <w:szCs w:val="26"/>
        </w:rPr>
        <w:t xml:space="preserve">илиал ПАО </w:t>
      </w:r>
      <w:r>
        <w:rPr>
          <w:rFonts w:ascii="Myriad Pro" w:hAnsi="Myriad Pro"/>
          <w:bCs/>
          <w:sz w:val="26"/>
          <w:szCs w:val="26"/>
        </w:rPr>
        <w:t>«МРСК Юга»</w:t>
      </w:r>
      <w:r w:rsidRPr="000748AB">
        <w:rPr>
          <w:rFonts w:ascii="Myriad Pro" w:hAnsi="Myriad Pro"/>
          <w:bCs/>
          <w:sz w:val="26"/>
          <w:szCs w:val="26"/>
        </w:rPr>
        <w:t xml:space="preserve"> - </w:t>
      </w:r>
      <w:r>
        <w:rPr>
          <w:rFonts w:ascii="Myriad Pro" w:hAnsi="Myriad Pro"/>
          <w:bCs/>
          <w:sz w:val="26"/>
          <w:szCs w:val="26"/>
        </w:rPr>
        <w:t>«</w:t>
      </w:r>
      <w:r w:rsidRPr="000748AB">
        <w:rPr>
          <w:rFonts w:ascii="Myriad Pro" w:hAnsi="Myriad Pro"/>
          <w:bCs/>
          <w:sz w:val="26"/>
          <w:szCs w:val="26"/>
        </w:rPr>
        <w:t>Волгоградэнерго</w:t>
      </w:r>
      <w:r>
        <w:rPr>
          <w:rFonts w:ascii="Myriad Pro" w:hAnsi="Myriad Pro"/>
          <w:bCs/>
          <w:sz w:val="26"/>
          <w:szCs w:val="26"/>
        </w:rPr>
        <w:t>»</w:t>
      </w:r>
      <w:r w:rsidRPr="000748AB">
        <w:rPr>
          <w:rFonts w:ascii="Myriad Pro" w:hAnsi="Myriad Pro"/>
          <w:bCs/>
          <w:sz w:val="26"/>
          <w:szCs w:val="26"/>
        </w:rPr>
        <w:t xml:space="preserve"> получает выручку от потребителей услуг по передаче электроэнергии по котловым и индивидуальным тарифам</w:t>
      </w:r>
      <w:r>
        <w:rPr>
          <w:rFonts w:ascii="Myriad Pro" w:hAnsi="Myriad Pro"/>
          <w:bCs/>
          <w:sz w:val="26"/>
          <w:szCs w:val="26"/>
        </w:rPr>
        <w:t xml:space="preserve"> и оплачивает услуги по передаче электроэнергии прочим ТСО по индивидуальным тарифам.</w:t>
      </w:r>
    </w:p>
    <w:p w14:paraId="3E67A617" w14:textId="77777777" w:rsidR="00C846BB" w:rsidRDefault="00C846BB" w:rsidP="00C846BB">
      <w:pPr>
        <w:adjustRightInd w:val="0"/>
        <w:spacing w:after="0" w:line="360" w:lineRule="auto"/>
        <w:ind w:firstLine="567"/>
        <w:jc w:val="both"/>
        <w:rPr>
          <w:rFonts w:ascii="Myriad Pro" w:hAnsi="Myriad Pro"/>
          <w:bCs/>
          <w:sz w:val="26"/>
          <w:szCs w:val="26"/>
        </w:rPr>
      </w:pPr>
      <w:r>
        <w:rPr>
          <w:rFonts w:ascii="Myriad Pro" w:hAnsi="Myriad Pro"/>
          <w:bCs/>
          <w:sz w:val="26"/>
          <w:szCs w:val="26"/>
        </w:rPr>
        <w:t>Согласно приказу КТР Волгоградской области от 23.12.2016 № 51/24 в 2017 году филиал ПАО «МРСК Юга» - «Волгоградэнерго» рассчитывается со следующими смежными сетевыми организациями:</w:t>
      </w:r>
    </w:p>
    <w:p w14:paraId="295B95ED" w14:textId="77777777" w:rsidR="00C846BB" w:rsidRDefault="00C846BB" w:rsidP="00C846BB">
      <w:pPr>
        <w:adjustRightInd w:val="0"/>
        <w:spacing w:after="0" w:line="360" w:lineRule="auto"/>
        <w:ind w:firstLine="709"/>
        <w:jc w:val="both"/>
        <w:rPr>
          <w:rFonts w:ascii="Myriad Pro" w:hAnsi="Myriad Pro"/>
          <w:bCs/>
          <w:sz w:val="26"/>
          <w:szCs w:val="26"/>
        </w:rPr>
      </w:pPr>
      <w:r>
        <w:rPr>
          <w:rFonts w:ascii="Myriad Pro" w:hAnsi="Myriad Pro"/>
          <w:bCs/>
          <w:sz w:val="26"/>
          <w:szCs w:val="26"/>
        </w:rPr>
        <w:t xml:space="preserve"> «</w:t>
      </w:r>
      <w:r w:rsidRPr="004E6A82">
        <w:rPr>
          <w:rFonts w:ascii="Myriad Pro" w:hAnsi="Myriad Pro"/>
          <w:bCs/>
          <w:sz w:val="26"/>
          <w:szCs w:val="26"/>
        </w:rPr>
        <w:t>Энергосбыт</w:t>
      </w:r>
      <w:r>
        <w:rPr>
          <w:rFonts w:ascii="Myriad Pro" w:hAnsi="Myriad Pro"/>
          <w:bCs/>
          <w:sz w:val="26"/>
          <w:szCs w:val="26"/>
        </w:rPr>
        <w:t>»</w:t>
      </w:r>
      <w:r w:rsidRPr="004E6A82">
        <w:rPr>
          <w:rFonts w:ascii="Myriad Pro" w:hAnsi="Myriad Pro"/>
          <w:bCs/>
          <w:sz w:val="26"/>
          <w:szCs w:val="26"/>
        </w:rPr>
        <w:t xml:space="preserve"> Приволжской железной дороги-филиал ОАО </w:t>
      </w:r>
      <w:r>
        <w:rPr>
          <w:rFonts w:ascii="Myriad Pro" w:hAnsi="Myriad Pro"/>
          <w:bCs/>
          <w:sz w:val="26"/>
          <w:szCs w:val="26"/>
        </w:rPr>
        <w:t>«</w:t>
      </w:r>
      <w:r w:rsidRPr="004E6A82">
        <w:rPr>
          <w:rFonts w:ascii="Myriad Pro" w:hAnsi="Myriad Pro"/>
          <w:bCs/>
          <w:sz w:val="26"/>
          <w:szCs w:val="26"/>
        </w:rPr>
        <w:t>РЖД</w:t>
      </w:r>
      <w:r>
        <w:rPr>
          <w:rFonts w:ascii="Myriad Pro" w:hAnsi="Myriad Pro"/>
          <w:bCs/>
          <w:sz w:val="26"/>
          <w:szCs w:val="26"/>
        </w:rPr>
        <w:t>»</w:t>
      </w:r>
      <w:r w:rsidRPr="004E6A82">
        <w:rPr>
          <w:rFonts w:ascii="Myriad Pro" w:hAnsi="Myriad Pro"/>
          <w:bCs/>
          <w:sz w:val="26"/>
          <w:szCs w:val="26"/>
        </w:rPr>
        <w:t xml:space="preserve">, ФБУ </w:t>
      </w:r>
      <w:r>
        <w:rPr>
          <w:rFonts w:ascii="Myriad Pro" w:hAnsi="Myriad Pro"/>
          <w:bCs/>
          <w:sz w:val="26"/>
          <w:szCs w:val="26"/>
        </w:rPr>
        <w:t>«</w:t>
      </w:r>
      <w:r w:rsidRPr="004E6A82">
        <w:rPr>
          <w:rFonts w:ascii="Myriad Pro" w:hAnsi="Myriad Pro"/>
          <w:bCs/>
          <w:sz w:val="26"/>
          <w:szCs w:val="26"/>
        </w:rPr>
        <w:t>Волго-Дон</w:t>
      </w:r>
      <w:r>
        <w:rPr>
          <w:rFonts w:ascii="Myriad Pro" w:hAnsi="Myriad Pro"/>
          <w:bCs/>
          <w:sz w:val="26"/>
          <w:szCs w:val="26"/>
        </w:rPr>
        <w:t>»</w:t>
      </w:r>
      <w:r w:rsidRPr="004E6A82">
        <w:rPr>
          <w:rFonts w:ascii="Myriad Pro" w:hAnsi="Myriad Pro"/>
          <w:bCs/>
          <w:sz w:val="26"/>
          <w:szCs w:val="26"/>
        </w:rPr>
        <w:t xml:space="preserve"> (филиал ВЭС), ОАО </w:t>
      </w:r>
      <w:r>
        <w:rPr>
          <w:rFonts w:ascii="Myriad Pro" w:hAnsi="Myriad Pro"/>
          <w:bCs/>
          <w:sz w:val="26"/>
          <w:szCs w:val="26"/>
        </w:rPr>
        <w:t>«</w:t>
      </w:r>
      <w:r w:rsidRPr="004E6A82">
        <w:rPr>
          <w:rFonts w:ascii="Myriad Pro" w:hAnsi="Myriad Pro"/>
          <w:bCs/>
          <w:sz w:val="26"/>
          <w:szCs w:val="26"/>
        </w:rPr>
        <w:t>Волжский азотно-кислородный завод</w:t>
      </w:r>
      <w:r>
        <w:rPr>
          <w:rFonts w:ascii="Myriad Pro" w:hAnsi="Myriad Pro"/>
          <w:bCs/>
          <w:sz w:val="26"/>
          <w:szCs w:val="26"/>
        </w:rPr>
        <w:t>»</w:t>
      </w:r>
      <w:r w:rsidRPr="004E6A82">
        <w:rPr>
          <w:rFonts w:ascii="Myriad Pro" w:hAnsi="Myriad Pro"/>
          <w:bCs/>
          <w:sz w:val="26"/>
          <w:szCs w:val="26"/>
        </w:rPr>
        <w:t xml:space="preserve">, Саратовский филиал </w:t>
      </w:r>
      <w:r>
        <w:rPr>
          <w:rFonts w:ascii="Myriad Pro" w:hAnsi="Myriad Pro"/>
          <w:bCs/>
          <w:sz w:val="26"/>
          <w:szCs w:val="26"/>
        </w:rPr>
        <w:t>«</w:t>
      </w:r>
      <w:r w:rsidRPr="004E6A82">
        <w:rPr>
          <w:rFonts w:ascii="Myriad Pro" w:hAnsi="Myriad Pro"/>
          <w:bCs/>
          <w:sz w:val="26"/>
          <w:szCs w:val="26"/>
        </w:rPr>
        <w:t>Газпром энерго</w:t>
      </w:r>
      <w:r>
        <w:rPr>
          <w:rFonts w:ascii="Myriad Pro" w:hAnsi="Myriad Pro"/>
          <w:bCs/>
          <w:sz w:val="26"/>
          <w:szCs w:val="26"/>
        </w:rPr>
        <w:t>»</w:t>
      </w:r>
      <w:r w:rsidRPr="004E6A82">
        <w:rPr>
          <w:rFonts w:ascii="Myriad Pro" w:hAnsi="Myriad Pro"/>
          <w:bCs/>
          <w:sz w:val="26"/>
          <w:szCs w:val="26"/>
        </w:rPr>
        <w:t xml:space="preserve">, ООО </w:t>
      </w:r>
      <w:r>
        <w:rPr>
          <w:rFonts w:ascii="Myriad Pro" w:hAnsi="Myriad Pro"/>
          <w:bCs/>
          <w:sz w:val="26"/>
          <w:szCs w:val="26"/>
        </w:rPr>
        <w:t>«</w:t>
      </w:r>
      <w:r w:rsidRPr="004E6A82">
        <w:rPr>
          <w:rFonts w:ascii="Myriad Pro" w:hAnsi="Myriad Pro"/>
          <w:bCs/>
          <w:sz w:val="26"/>
          <w:szCs w:val="26"/>
        </w:rPr>
        <w:t>Промышленные электрические системы</w:t>
      </w:r>
      <w:r>
        <w:rPr>
          <w:rFonts w:ascii="Myriad Pro" w:hAnsi="Myriad Pro"/>
          <w:bCs/>
          <w:sz w:val="26"/>
          <w:szCs w:val="26"/>
        </w:rPr>
        <w:t>»</w:t>
      </w:r>
      <w:r w:rsidRPr="004E6A82">
        <w:rPr>
          <w:rFonts w:ascii="Myriad Pro" w:hAnsi="Myriad Pro"/>
          <w:bCs/>
          <w:sz w:val="26"/>
          <w:szCs w:val="26"/>
        </w:rPr>
        <w:t xml:space="preserve">, ООО </w:t>
      </w:r>
      <w:r>
        <w:rPr>
          <w:rFonts w:ascii="Myriad Pro" w:hAnsi="Myriad Pro"/>
          <w:bCs/>
          <w:sz w:val="26"/>
          <w:szCs w:val="26"/>
        </w:rPr>
        <w:t>«</w:t>
      </w:r>
      <w:r w:rsidRPr="004E6A82">
        <w:rPr>
          <w:rFonts w:ascii="Myriad Pro" w:hAnsi="Myriad Pro"/>
          <w:bCs/>
          <w:sz w:val="26"/>
          <w:szCs w:val="26"/>
        </w:rPr>
        <w:t>ЖКХ-Сервис</w:t>
      </w:r>
      <w:r>
        <w:rPr>
          <w:rFonts w:ascii="Myriad Pro" w:hAnsi="Myriad Pro"/>
          <w:bCs/>
          <w:sz w:val="26"/>
          <w:szCs w:val="26"/>
        </w:rPr>
        <w:t>»</w:t>
      </w:r>
      <w:r w:rsidRPr="004E6A82">
        <w:rPr>
          <w:rFonts w:ascii="Myriad Pro" w:hAnsi="Myriad Pro"/>
          <w:bCs/>
          <w:sz w:val="26"/>
          <w:szCs w:val="26"/>
        </w:rPr>
        <w:t xml:space="preserve">, Филиал ОАО </w:t>
      </w:r>
      <w:r>
        <w:rPr>
          <w:rFonts w:ascii="Myriad Pro" w:hAnsi="Myriad Pro"/>
          <w:bCs/>
          <w:sz w:val="26"/>
          <w:szCs w:val="26"/>
        </w:rPr>
        <w:t>«</w:t>
      </w:r>
      <w:r w:rsidRPr="004E6A82">
        <w:rPr>
          <w:rFonts w:ascii="Myriad Pro" w:hAnsi="Myriad Pro"/>
          <w:bCs/>
          <w:sz w:val="26"/>
          <w:szCs w:val="26"/>
        </w:rPr>
        <w:t>Каустик</w:t>
      </w:r>
      <w:r>
        <w:rPr>
          <w:rFonts w:ascii="Myriad Pro" w:hAnsi="Myriad Pro"/>
          <w:bCs/>
          <w:sz w:val="26"/>
          <w:szCs w:val="26"/>
        </w:rPr>
        <w:t>»</w:t>
      </w:r>
      <w:r w:rsidRPr="004E6A82">
        <w:rPr>
          <w:rFonts w:ascii="Myriad Pro" w:hAnsi="Myriad Pro"/>
          <w:bCs/>
          <w:sz w:val="26"/>
          <w:szCs w:val="26"/>
        </w:rPr>
        <w:t xml:space="preserve"> Волгоградская ТЭЦ-3 ,  ООО</w:t>
      </w:r>
      <w:r w:rsidR="008A273D">
        <w:rPr>
          <w:rFonts w:ascii="Myriad Pro" w:hAnsi="Myriad Pro"/>
          <w:bCs/>
          <w:sz w:val="26"/>
          <w:szCs w:val="26"/>
        </w:rPr>
        <w:t> </w:t>
      </w:r>
      <w:r>
        <w:rPr>
          <w:rFonts w:ascii="Myriad Pro" w:hAnsi="Myriad Pro"/>
          <w:bCs/>
          <w:sz w:val="26"/>
          <w:szCs w:val="26"/>
        </w:rPr>
        <w:t>«</w:t>
      </w:r>
      <w:r w:rsidRPr="004E6A82">
        <w:rPr>
          <w:rFonts w:ascii="Myriad Pro" w:hAnsi="Myriad Pro"/>
          <w:bCs/>
          <w:sz w:val="26"/>
          <w:szCs w:val="26"/>
        </w:rPr>
        <w:t>Лукойл-Энергосети</w:t>
      </w:r>
      <w:r>
        <w:rPr>
          <w:rFonts w:ascii="Myriad Pro" w:hAnsi="Myriad Pro"/>
          <w:bCs/>
          <w:sz w:val="26"/>
          <w:szCs w:val="26"/>
        </w:rPr>
        <w:t>»</w:t>
      </w:r>
      <w:r w:rsidRPr="004E6A82">
        <w:rPr>
          <w:rFonts w:ascii="Myriad Pro" w:hAnsi="Myriad Pro"/>
          <w:bCs/>
          <w:sz w:val="26"/>
          <w:szCs w:val="26"/>
        </w:rPr>
        <w:t>, АО</w:t>
      </w:r>
      <w:r w:rsidR="008A273D">
        <w:rPr>
          <w:rFonts w:ascii="Myriad Pro" w:hAnsi="Myriad Pro"/>
          <w:bCs/>
          <w:sz w:val="26"/>
          <w:szCs w:val="26"/>
        </w:rPr>
        <w:t xml:space="preserve"> </w:t>
      </w:r>
      <w:r>
        <w:rPr>
          <w:rFonts w:ascii="Myriad Pro" w:hAnsi="Myriad Pro"/>
          <w:bCs/>
          <w:sz w:val="26"/>
          <w:szCs w:val="26"/>
        </w:rPr>
        <w:t>«</w:t>
      </w:r>
      <w:proofErr w:type="spellStart"/>
      <w:r w:rsidRPr="004E6A82">
        <w:rPr>
          <w:rFonts w:ascii="Myriad Pro" w:hAnsi="Myriad Pro"/>
          <w:bCs/>
          <w:sz w:val="26"/>
          <w:szCs w:val="26"/>
        </w:rPr>
        <w:t>Редаелли</w:t>
      </w:r>
      <w:proofErr w:type="spellEnd"/>
      <w:r w:rsidRPr="004E6A82">
        <w:rPr>
          <w:rFonts w:ascii="Myriad Pro" w:hAnsi="Myriad Pro"/>
          <w:bCs/>
          <w:sz w:val="26"/>
          <w:szCs w:val="26"/>
        </w:rPr>
        <w:t xml:space="preserve"> ССМ</w:t>
      </w:r>
      <w:r>
        <w:rPr>
          <w:rFonts w:ascii="Myriad Pro" w:hAnsi="Myriad Pro"/>
          <w:bCs/>
          <w:sz w:val="26"/>
          <w:szCs w:val="26"/>
        </w:rPr>
        <w:t>»</w:t>
      </w:r>
      <w:r w:rsidRPr="004E6A82">
        <w:rPr>
          <w:rFonts w:ascii="Myriad Pro" w:hAnsi="Myriad Pro"/>
          <w:bCs/>
          <w:sz w:val="26"/>
          <w:szCs w:val="26"/>
        </w:rPr>
        <w:t xml:space="preserve"> (филиал Волгоградский)</w:t>
      </w:r>
      <w:r w:rsidR="008A273D">
        <w:rPr>
          <w:rFonts w:ascii="Myriad Pro" w:hAnsi="Myriad Pro"/>
          <w:bCs/>
          <w:sz w:val="26"/>
          <w:szCs w:val="26"/>
        </w:rPr>
        <w:t xml:space="preserve"> </w:t>
      </w:r>
      <w:r w:rsidRPr="004E6A82">
        <w:rPr>
          <w:rFonts w:ascii="Myriad Pro" w:hAnsi="Myriad Pro"/>
          <w:bCs/>
          <w:sz w:val="26"/>
          <w:szCs w:val="26"/>
        </w:rPr>
        <w:t>/</w:t>
      </w:r>
      <w:r w:rsidR="008A273D">
        <w:rPr>
          <w:rFonts w:ascii="Myriad Pro" w:hAnsi="Myriad Pro"/>
          <w:bCs/>
          <w:sz w:val="26"/>
          <w:szCs w:val="26"/>
        </w:rPr>
        <w:t xml:space="preserve"> </w:t>
      </w:r>
      <w:r w:rsidRPr="004E6A82">
        <w:rPr>
          <w:rFonts w:ascii="Myriad Pro" w:hAnsi="Myriad Pro"/>
          <w:bCs/>
          <w:sz w:val="26"/>
          <w:szCs w:val="26"/>
        </w:rPr>
        <w:t xml:space="preserve">Волгоградский завод ОАО </w:t>
      </w:r>
      <w:r>
        <w:rPr>
          <w:rFonts w:ascii="Myriad Pro" w:hAnsi="Myriad Pro"/>
          <w:bCs/>
          <w:sz w:val="26"/>
          <w:szCs w:val="26"/>
        </w:rPr>
        <w:t>«</w:t>
      </w:r>
      <w:r w:rsidRPr="004E6A82">
        <w:rPr>
          <w:rFonts w:ascii="Myriad Pro" w:hAnsi="Myriad Pro"/>
          <w:bCs/>
          <w:sz w:val="26"/>
          <w:szCs w:val="26"/>
        </w:rPr>
        <w:t>Северсталь-метиз</w:t>
      </w:r>
      <w:r>
        <w:rPr>
          <w:rFonts w:ascii="Myriad Pro" w:hAnsi="Myriad Pro"/>
          <w:bCs/>
          <w:sz w:val="26"/>
          <w:szCs w:val="26"/>
        </w:rPr>
        <w:t>»</w:t>
      </w:r>
      <w:r w:rsidRPr="004E6A82">
        <w:rPr>
          <w:rFonts w:ascii="Myriad Pro" w:hAnsi="Myriad Pro"/>
          <w:bCs/>
          <w:sz w:val="26"/>
          <w:szCs w:val="26"/>
        </w:rPr>
        <w:t xml:space="preserve">, ОАО </w:t>
      </w:r>
      <w:r>
        <w:rPr>
          <w:rFonts w:ascii="Myriad Pro" w:hAnsi="Myriad Pro"/>
          <w:bCs/>
          <w:sz w:val="26"/>
          <w:szCs w:val="26"/>
        </w:rPr>
        <w:t>«</w:t>
      </w:r>
      <w:r w:rsidRPr="004E6A82">
        <w:rPr>
          <w:rFonts w:ascii="Myriad Pro" w:hAnsi="Myriad Pro"/>
          <w:bCs/>
          <w:sz w:val="26"/>
          <w:szCs w:val="26"/>
        </w:rPr>
        <w:t>Объединенная энергетическая компания</w:t>
      </w:r>
      <w:r>
        <w:rPr>
          <w:rFonts w:ascii="Myriad Pro" w:hAnsi="Myriad Pro"/>
          <w:bCs/>
          <w:sz w:val="26"/>
          <w:szCs w:val="26"/>
        </w:rPr>
        <w:t>»</w:t>
      </w:r>
      <w:r w:rsidRPr="004E6A82">
        <w:rPr>
          <w:rFonts w:ascii="Myriad Pro" w:hAnsi="Myriad Pro"/>
          <w:bCs/>
          <w:sz w:val="26"/>
          <w:szCs w:val="26"/>
        </w:rPr>
        <w:t xml:space="preserve">, ООО </w:t>
      </w:r>
      <w:r>
        <w:rPr>
          <w:rFonts w:ascii="Myriad Pro" w:hAnsi="Myriad Pro"/>
          <w:bCs/>
          <w:sz w:val="26"/>
          <w:szCs w:val="26"/>
        </w:rPr>
        <w:t>«</w:t>
      </w:r>
      <w:proofErr w:type="spellStart"/>
      <w:r w:rsidRPr="004E6A82">
        <w:rPr>
          <w:rFonts w:ascii="Myriad Pro" w:hAnsi="Myriad Pro"/>
          <w:bCs/>
          <w:sz w:val="26"/>
          <w:szCs w:val="26"/>
        </w:rPr>
        <w:t>Волгаэнергосеть</w:t>
      </w:r>
      <w:proofErr w:type="spellEnd"/>
      <w:r>
        <w:rPr>
          <w:rFonts w:ascii="Myriad Pro" w:hAnsi="Myriad Pro"/>
          <w:bCs/>
          <w:sz w:val="26"/>
          <w:szCs w:val="26"/>
        </w:rPr>
        <w:t>»</w:t>
      </w:r>
      <w:r w:rsidRPr="004E6A82">
        <w:rPr>
          <w:rFonts w:ascii="Myriad Pro" w:hAnsi="Myriad Pro"/>
          <w:bCs/>
          <w:sz w:val="26"/>
          <w:szCs w:val="26"/>
        </w:rPr>
        <w:t xml:space="preserve">, ООО </w:t>
      </w:r>
      <w:r>
        <w:rPr>
          <w:rFonts w:ascii="Myriad Pro" w:hAnsi="Myriad Pro"/>
          <w:bCs/>
          <w:sz w:val="26"/>
          <w:szCs w:val="26"/>
        </w:rPr>
        <w:t>«</w:t>
      </w:r>
      <w:proofErr w:type="spellStart"/>
      <w:r w:rsidRPr="004E6A82">
        <w:rPr>
          <w:rFonts w:ascii="Myriad Pro" w:hAnsi="Myriad Pro"/>
          <w:bCs/>
          <w:sz w:val="26"/>
          <w:szCs w:val="26"/>
        </w:rPr>
        <w:t>Трансэл</w:t>
      </w:r>
      <w:proofErr w:type="spellEnd"/>
      <w:r>
        <w:rPr>
          <w:rFonts w:ascii="Myriad Pro" w:hAnsi="Myriad Pro"/>
          <w:bCs/>
          <w:sz w:val="26"/>
          <w:szCs w:val="26"/>
        </w:rPr>
        <w:t>»</w:t>
      </w:r>
      <w:r w:rsidRPr="004E6A82">
        <w:rPr>
          <w:rFonts w:ascii="Myriad Pro" w:hAnsi="Myriad Pro"/>
          <w:bCs/>
          <w:sz w:val="26"/>
          <w:szCs w:val="26"/>
        </w:rPr>
        <w:t>, ОАО</w:t>
      </w:r>
      <w:r w:rsidR="008A273D">
        <w:rPr>
          <w:rFonts w:ascii="Myriad Pro" w:hAnsi="Myriad Pro"/>
          <w:bCs/>
          <w:sz w:val="26"/>
          <w:szCs w:val="26"/>
        </w:rPr>
        <w:t> </w:t>
      </w:r>
      <w:r>
        <w:rPr>
          <w:rFonts w:ascii="Myriad Pro" w:hAnsi="Myriad Pro"/>
          <w:bCs/>
          <w:sz w:val="26"/>
          <w:szCs w:val="26"/>
        </w:rPr>
        <w:t>«</w:t>
      </w:r>
      <w:proofErr w:type="spellStart"/>
      <w:r w:rsidRPr="004E6A82">
        <w:rPr>
          <w:rFonts w:ascii="Myriad Pro" w:hAnsi="Myriad Pro"/>
          <w:bCs/>
          <w:sz w:val="26"/>
          <w:szCs w:val="26"/>
        </w:rPr>
        <w:t>Сельмаштрейд</w:t>
      </w:r>
      <w:proofErr w:type="spellEnd"/>
      <w:r>
        <w:rPr>
          <w:rFonts w:ascii="Myriad Pro" w:hAnsi="Myriad Pro"/>
          <w:bCs/>
          <w:sz w:val="26"/>
          <w:szCs w:val="26"/>
        </w:rPr>
        <w:t>».</w:t>
      </w:r>
    </w:p>
    <w:p w14:paraId="39936935" w14:textId="77777777" w:rsidR="00C846BB" w:rsidRDefault="00C846BB" w:rsidP="00C846BB">
      <w:pPr>
        <w:adjustRightInd w:val="0"/>
        <w:spacing w:after="0" w:line="360" w:lineRule="auto"/>
        <w:ind w:firstLine="709"/>
        <w:jc w:val="both"/>
        <w:rPr>
          <w:rFonts w:ascii="Myriad Pro" w:hAnsi="Myriad Pro"/>
          <w:bCs/>
          <w:sz w:val="26"/>
          <w:szCs w:val="26"/>
        </w:rPr>
      </w:pPr>
      <w:r>
        <w:rPr>
          <w:rFonts w:ascii="Myriad Pro" w:hAnsi="Myriad Pro"/>
          <w:bCs/>
          <w:sz w:val="26"/>
          <w:szCs w:val="26"/>
        </w:rPr>
        <w:t xml:space="preserve">Необходимая валовая выручка </w:t>
      </w:r>
      <w:r w:rsidRPr="001756BD">
        <w:rPr>
          <w:rFonts w:ascii="Myriad Pro" w:hAnsi="Myriad Pro"/>
          <w:bCs/>
          <w:sz w:val="26"/>
          <w:szCs w:val="26"/>
        </w:rPr>
        <w:t>сетевых организаций без учета оплаты потерь, учтенная при утверждении (расчете) единых (котловых) тарифов на услуги по передаче электрической энергии в субъекте Российской Федерации</w:t>
      </w:r>
      <w:r>
        <w:rPr>
          <w:rFonts w:ascii="Myriad Pro" w:hAnsi="Myriad Pro"/>
          <w:bCs/>
          <w:sz w:val="26"/>
          <w:szCs w:val="26"/>
        </w:rPr>
        <w:t xml:space="preserve"> на 2017 год </w:t>
      </w:r>
      <w:r>
        <w:rPr>
          <w:rFonts w:ascii="Myriad Pro" w:hAnsi="Myriad Pro"/>
          <w:bCs/>
          <w:sz w:val="26"/>
          <w:szCs w:val="26"/>
        </w:rPr>
        <w:lastRenderedPageBreak/>
        <w:t>отражена в приложении № 4 к приказу КТР Волгоградской области о 23.12.2016</w:t>
      </w:r>
      <w:r>
        <w:rPr>
          <w:rFonts w:ascii="Myriad Pro" w:hAnsi="Myriad Pro"/>
          <w:bCs/>
          <w:sz w:val="26"/>
          <w:szCs w:val="26"/>
        </w:rPr>
        <w:br/>
        <w:t xml:space="preserve"> № 51/23 по ТСО, с которым рассчитывается филиала ПАО «МРСК Юга» - «Волгоградэнерго» за оказанные услуги по передаче электрической энергии в следующих размерах:</w:t>
      </w:r>
    </w:p>
    <w:tbl>
      <w:tblPr>
        <w:tblStyle w:val="af7"/>
        <w:tblW w:w="0" w:type="auto"/>
        <w:jc w:val="center"/>
        <w:tblLook w:val="04A0" w:firstRow="1" w:lastRow="0" w:firstColumn="1" w:lastColumn="0" w:noHBand="0" w:noVBand="1"/>
      </w:tblPr>
      <w:tblGrid>
        <w:gridCol w:w="1271"/>
        <w:gridCol w:w="4959"/>
        <w:gridCol w:w="3115"/>
      </w:tblGrid>
      <w:tr w:rsidR="00C846BB" w:rsidRPr="001756BD" w14:paraId="2F68EE53" w14:textId="77777777" w:rsidTr="002E30DF">
        <w:trPr>
          <w:tblHeader/>
          <w:jc w:val="center"/>
        </w:trPr>
        <w:tc>
          <w:tcPr>
            <w:tcW w:w="1271"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6737F45D" w14:textId="77777777" w:rsidR="00C846BB" w:rsidRPr="001756BD" w:rsidRDefault="00C846BB" w:rsidP="00DE6F16">
            <w:pPr>
              <w:adjustRightInd w:val="0"/>
              <w:jc w:val="center"/>
              <w:rPr>
                <w:rFonts w:ascii="Myriad Pro" w:hAnsi="Myriad Pro"/>
                <w:bCs/>
                <w:color w:val="FFFFFF" w:themeColor="background1"/>
                <w:sz w:val="20"/>
                <w:szCs w:val="20"/>
              </w:rPr>
            </w:pPr>
            <w:r w:rsidRPr="001756BD">
              <w:rPr>
                <w:rFonts w:ascii="Myriad Pro" w:hAnsi="Myriad Pro"/>
                <w:bCs/>
                <w:color w:val="FFFFFF" w:themeColor="background1"/>
                <w:sz w:val="20"/>
                <w:szCs w:val="20"/>
              </w:rPr>
              <w:t>№ п/п</w:t>
            </w:r>
          </w:p>
        </w:tc>
        <w:tc>
          <w:tcPr>
            <w:tcW w:w="4959"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68A67304" w14:textId="77777777" w:rsidR="00C846BB" w:rsidRPr="001756BD" w:rsidRDefault="00C846BB" w:rsidP="00DE6F16">
            <w:pPr>
              <w:adjustRightInd w:val="0"/>
              <w:jc w:val="center"/>
              <w:rPr>
                <w:rFonts w:ascii="Myriad Pro" w:hAnsi="Myriad Pro"/>
                <w:bCs/>
                <w:color w:val="FFFFFF" w:themeColor="background1"/>
                <w:sz w:val="20"/>
                <w:szCs w:val="20"/>
              </w:rPr>
            </w:pPr>
            <w:r w:rsidRPr="001756BD">
              <w:rPr>
                <w:rFonts w:ascii="Myriad Pro" w:hAnsi="Myriad Pro"/>
                <w:bCs/>
                <w:color w:val="FFFFFF" w:themeColor="background1"/>
                <w:sz w:val="20"/>
                <w:szCs w:val="20"/>
              </w:rPr>
              <w:t>Наименование ТСО</w:t>
            </w:r>
          </w:p>
        </w:tc>
        <w:tc>
          <w:tcPr>
            <w:tcW w:w="3115"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4975B7C" w14:textId="77777777" w:rsidR="00C846BB" w:rsidRDefault="00C846BB" w:rsidP="00DE6F16">
            <w:pPr>
              <w:adjustRightInd w:val="0"/>
              <w:jc w:val="center"/>
              <w:rPr>
                <w:rFonts w:ascii="Myriad Pro" w:hAnsi="Myriad Pro"/>
                <w:bCs/>
                <w:color w:val="FFFFFF" w:themeColor="background1"/>
                <w:sz w:val="20"/>
                <w:szCs w:val="20"/>
              </w:rPr>
            </w:pPr>
            <w:r w:rsidRPr="001756BD">
              <w:rPr>
                <w:rFonts w:ascii="Myriad Pro" w:hAnsi="Myriad Pro"/>
                <w:bCs/>
                <w:color w:val="FFFFFF" w:themeColor="background1"/>
                <w:sz w:val="20"/>
                <w:szCs w:val="20"/>
              </w:rPr>
              <w:t>НВВ на 2017 год без учета оплаты потерь, учтенная при утверждении (расчете) единых (котловых) тарифов на услуги по передаче электрической энергии</w:t>
            </w:r>
            <w:r>
              <w:rPr>
                <w:rFonts w:ascii="Myriad Pro" w:hAnsi="Myriad Pro"/>
                <w:bCs/>
                <w:color w:val="FFFFFF" w:themeColor="background1"/>
                <w:sz w:val="20"/>
                <w:szCs w:val="20"/>
              </w:rPr>
              <w:t>,</w:t>
            </w:r>
          </w:p>
          <w:p w14:paraId="4D9D87A0" w14:textId="77777777" w:rsidR="00C846BB" w:rsidRPr="001756BD" w:rsidRDefault="00C846BB" w:rsidP="00DE6F16">
            <w:pPr>
              <w:adjustRightInd w:val="0"/>
              <w:jc w:val="center"/>
              <w:rPr>
                <w:rFonts w:ascii="Myriad Pro" w:hAnsi="Myriad Pro"/>
                <w:bCs/>
                <w:color w:val="FFFFFF" w:themeColor="background1"/>
                <w:sz w:val="20"/>
                <w:szCs w:val="20"/>
              </w:rPr>
            </w:pPr>
            <w:r>
              <w:rPr>
                <w:rFonts w:ascii="Myriad Pro" w:hAnsi="Myriad Pro"/>
                <w:bCs/>
                <w:color w:val="FFFFFF" w:themeColor="background1"/>
                <w:sz w:val="20"/>
                <w:szCs w:val="20"/>
              </w:rPr>
              <w:t>(тыс. руб</w:t>
            </w:r>
            <w:r w:rsidR="008A273D">
              <w:rPr>
                <w:rFonts w:ascii="Myriad Pro" w:hAnsi="Myriad Pro"/>
                <w:bCs/>
                <w:color w:val="FFFFFF" w:themeColor="background1"/>
                <w:sz w:val="20"/>
                <w:szCs w:val="20"/>
              </w:rPr>
              <w:t>.</w:t>
            </w:r>
            <w:r>
              <w:rPr>
                <w:rFonts w:ascii="Myriad Pro" w:hAnsi="Myriad Pro"/>
                <w:bCs/>
                <w:color w:val="FFFFFF" w:themeColor="background1"/>
                <w:sz w:val="20"/>
                <w:szCs w:val="20"/>
              </w:rPr>
              <w:t>)</w:t>
            </w:r>
          </w:p>
        </w:tc>
      </w:tr>
      <w:tr w:rsidR="00C846BB" w14:paraId="57D42E11" w14:textId="77777777" w:rsidTr="002E30DF">
        <w:trPr>
          <w:jc w:val="center"/>
        </w:trPr>
        <w:tc>
          <w:tcPr>
            <w:tcW w:w="1271" w:type="dxa"/>
            <w:tcBorders>
              <w:top w:val="single" w:sz="4" w:space="0" w:color="FFFFFF" w:themeColor="background1"/>
            </w:tcBorders>
            <w:vAlign w:val="center"/>
          </w:tcPr>
          <w:p w14:paraId="678BC0E3" w14:textId="77777777" w:rsidR="00C846BB" w:rsidRPr="001756BD" w:rsidRDefault="00C846BB" w:rsidP="006D4DDB">
            <w:pPr>
              <w:adjustRightInd w:val="0"/>
              <w:spacing w:line="360" w:lineRule="auto"/>
              <w:jc w:val="center"/>
              <w:rPr>
                <w:rFonts w:ascii="Myriad Pro" w:hAnsi="Myriad Pro"/>
                <w:bCs/>
                <w:sz w:val="20"/>
                <w:szCs w:val="20"/>
              </w:rPr>
            </w:pPr>
            <w:r>
              <w:rPr>
                <w:rFonts w:ascii="Myriad Pro" w:hAnsi="Myriad Pro"/>
                <w:bCs/>
                <w:sz w:val="20"/>
                <w:szCs w:val="20"/>
              </w:rPr>
              <w:t>1</w:t>
            </w:r>
          </w:p>
        </w:tc>
        <w:tc>
          <w:tcPr>
            <w:tcW w:w="4959" w:type="dxa"/>
            <w:tcBorders>
              <w:top w:val="single" w:sz="4" w:space="0" w:color="FFFFFF" w:themeColor="background1"/>
            </w:tcBorders>
            <w:vAlign w:val="center"/>
          </w:tcPr>
          <w:p w14:paraId="7773C364" w14:textId="77777777" w:rsidR="00C846BB" w:rsidRPr="001756BD" w:rsidRDefault="00C846BB" w:rsidP="006D4DDB">
            <w:pPr>
              <w:adjustRightInd w:val="0"/>
              <w:spacing w:line="360" w:lineRule="auto"/>
              <w:rPr>
                <w:rFonts w:ascii="Myriad Pro" w:hAnsi="Myriad Pro"/>
                <w:bCs/>
                <w:sz w:val="20"/>
                <w:szCs w:val="20"/>
              </w:rPr>
            </w:pPr>
            <w:r>
              <w:rPr>
                <w:rFonts w:ascii="Myriad Pro" w:hAnsi="Myriad Pro"/>
                <w:bCs/>
                <w:sz w:val="20"/>
                <w:szCs w:val="20"/>
              </w:rPr>
              <w:t>Филиала ПАО «МРСК Юга» - «Волгоградэнерго»</w:t>
            </w:r>
          </w:p>
        </w:tc>
        <w:tc>
          <w:tcPr>
            <w:tcW w:w="3115" w:type="dxa"/>
            <w:tcBorders>
              <w:top w:val="single" w:sz="4" w:space="0" w:color="FFFFFF" w:themeColor="background1"/>
            </w:tcBorders>
            <w:vAlign w:val="center"/>
          </w:tcPr>
          <w:p w14:paraId="2F1BC7FE" w14:textId="77777777" w:rsidR="00C846BB" w:rsidRPr="001756BD" w:rsidRDefault="00C846BB" w:rsidP="006D4DDB">
            <w:pPr>
              <w:adjustRightInd w:val="0"/>
              <w:spacing w:line="360" w:lineRule="auto"/>
              <w:jc w:val="center"/>
              <w:rPr>
                <w:rFonts w:ascii="Myriad Pro" w:hAnsi="Myriad Pro"/>
                <w:bCs/>
                <w:sz w:val="20"/>
                <w:szCs w:val="20"/>
              </w:rPr>
            </w:pPr>
            <w:r>
              <w:rPr>
                <w:rFonts w:ascii="Myriad Pro" w:hAnsi="Myriad Pro"/>
                <w:bCs/>
                <w:sz w:val="20"/>
                <w:szCs w:val="20"/>
              </w:rPr>
              <w:t>7 727 112,670</w:t>
            </w:r>
          </w:p>
        </w:tc>
      </w:tr>
      <w:tr w:rsidR="00C846BB" w14:paraId="310358B1" w14:textId="77777777" w:rsidTr="006D4DDB">
        <w:trPr>
          <w:jc w:val="center"/>
        </w:trPr>
        <w:tc>
          <w:tcPr>
            <w:tcW w:w="1271" w:type="dxa"/>
            <w:vAlign w:val="center"/>
          </w:tcPr>
          <w:p w14:paraId="01F8375E" w14:textId="77777777" w:rsidR="00C846BB" w:rsidRDefault="00C846BB" w:rsidP="006D4DDB">
            <w:pPr>
              <w:adjustRightInd w:val="0"/>
              <w:spacing w:line="360" w:lineRule="auto"/>
              <w:jc w:val="center"/>
              <w:rPr>
                <w:rFonts w:ascii="Myriad Pro" w:hAnsi="Myriad Pro"/>
                <w:bCs/>
                <w:sz w:val="20"/>
                <w:szCs w:val="20"/>
              </w:rPr>
            </w:pPr>
            <w:r>
              <w:rPr>
                <w:rFonts w:ascii="Myriad Pro" w:hAnsi="Myriad Pro"/>
                <w:bCs/>
                <w:sz w:val="20"/>
                <w:szCs w:val="20"/>
              </w:rPr>
              <w:t>2</w:t>
            </w:r>
          </w:p>
        </w:tc>
        <w:tc>
          <w:tcPr>
            <w:tcW w:w="4959" w:type="dxa"/>
            <w:vAlign w:val="center"/>
          </w:tcPr>
          <w:p w14:paraId="2A70C7EC" w14:textId="77777777" w:rsidR="00C846BB" w:rsidRPr="001756BD" w:rsidRDefault="00C846BB" w:rsidP="006D4DDB">
            <w:pPr>
              <w:adjustRightInd w:val="0"/>
              <w:spacing w:line="360" w:lineRule="auto"/>
              <w:rPr>
                <w:rFonts w:ascii="Myriad Pro" w:hAnsi="Myriad Pro"/>
                <w:bCs/>
                <w:sz w:val="20"/>
                <w:szCs w:val="20"/>
              </w:rPr>
            </w:pPr>
            <w:r>
              <w:rPr>
                <w:rFonts w:ascii="Myriad Pro" w:hAnsi="Myriad Pro"/>
                <w:bCs/>
                <w:sz w:val="20"/>
                <w:szCs w:val="20"/>
              </w:rPr>
              <w:t>«</w:t>
            </w:r>
            <w:r w:rsidRPr="00231802">
              <w:rPr>
                <w:rFonts w:ascii="Myriad Pro" w:hAnsi="Myriad Pro"/>
                <w:bCs/>
                <w:sz w:val="20"/>
                <w:szCs w:val="20"/>
              </w:rPr>
              <w:t>Энергосбыт</w:t>
            </w:r>
            <w:r>
              <w:rPr>
                <w:rFonts w:ascii="Myriad Pro" w:hAnsi="Myriad Pro"/>
                <w:bCs/>
                <w:sz w:val="20"/>
                <w:szCs w:val="20"/>
              </w:rPr>
              <w:t>»</w:t>
            </w:r>
            <w:r w:rsidRPr="00231802">
              <w:rPr>
                <w:rFonts w:ascii="Myriad Pro" w:hAnsi="Myriad Pro"/>
                <w:bCs/>
                <w:sz w:val="20"/>
                <w:szCs w:val="20"/>
              </w:rPr>
              <w:t xml:space="preserve"> Приволжской железной дороги-филиал ОАО </w:t>
            </w:r>
            <w:r>
              <w:rPr>
                <w:rFonts w:ascii="Myriad Pro" w:hAnsi="Myriad Pro"/>
                <w:bCs/>
                <w:sz w:val="20"/>
                <w:szCs w:val="20"/>
              </w:rPr>
              <w:t>«</w:t>
            </w:r>
            <w:r w:rsidRPr="00231802">
              <w:rPr>
                <w:rFonts w:ascii="Myriad Pro" w:hAnsi="Myriad Pro"/>
                <w:bCs/>
                <w:sz w:val="20"/>
                <w:szCs w:val="20"/>
              </w:rPr>
              <w:t>РЖД</w:t>
            </w:r>
            <w:r>
              <w:rPr>
                <w:rFonts w:ascii="Myriad Pro" w:hAnsi="Myriad Pro"/>
                <w:bCs/>
                <w:sz w:val="20"/>
                <w:szCs w:val="20"/>
              </w:rPr>
              <w:t>»</w:t>
            </w:r>
          </w:p>
        </w:tc>
        <w:tc>
          <w:tcPr>
            <w:tcW w:w="3115" w:type="dxa"/>
            <w:vAlign w:val="center"/>
          </w:tcPr>
          <w:p w14:paraId="43B27A1C" w14:textId="77777777" w:rsidR="00C846BB" w:rsidRPr="001756BD" w:rsidRDefault="00C846BB" w:rsidP="006D4DDB">
            <w:pPr>
              <w:adjustRightInd w:val="0"/>
              <w:spacing w:line="360" w:lineRule="auto"/>
              <w:jc w:val="center"/>
              <w:rPr>
                <w:rFonts w:ascii="Myriad Pro" w:hAnsi="Myriad Pro"/>
                <w:bCs/>
                <w:sz w:val="20"/>
                <w:szCs w:val="20"/>
              </w:rPr>
            </w:pPr>
            <w:r>
              <w:rPr>
                <w:rFonts w:ascii="Myriad Pro" w:hAnsi="Myriad Pro"/>
                <w:bCs/>
                <w:sz w:val="20"/>
                <w:szCs w:val="20"/>
              </w:rPr>
              <w:t>189 864,867</w:t>
            </w:r>
          </w:p>
        </w:tc>
      </w:tr>
      <w:tr w:rsidR="00C846BB" w14:paraId="322B8906" w14:textId="77777777" w:rsidTr="006D4DDB">
        <w:trPr>
          <w:jc w:val="center"/>
        </w:trPr>
        <w:tc>
          <w:tcPr>
            <w:tcW w:w="1271" w:type="dxa"/>
            <w:vAlign w:val="center"/>
          </w:tcPr>
          <w:p w14:paraId="686E53F1" w14:textId="77777777" w:rsidR="00C846BB" w:rsidRDefault="00C846BB" w:rsidP="006D4DDB">
            <w:pPr>
              <w:adjustRightInd w:val="0"/>
              <w:spacing w:line="360" w:lineRule="auto"/>
              <w:jc w:val="center"/>
              <w:rPr>
                <w:rFonts w:ascii="Myriad Pro" w:hAnsi="Myriad Pro"/>
                <w:bCs/>
                <w:sz w:val="20"/>
                <w:szCs w:val="20"/>
              </w:rPr>
            </w:pPr>
            <w:r>
              <w:rPr>
                <w:rFonts w:ascii="Myriad Pro" w:hAnsi="Myriad Pro"/>
                <w:bCs/>
                <w:sz w:val="20"/>
                <w:szCs w:val="20"/>
              </w:rPr>
              <w:t>3</w:t>
            </w:r>
          </w:p>
        </w:tc>
        <w:tc>
          <w:tcPr>
            <w:tcW w:w="4959" w:type="dxa"/>
            <w:vAlign w:val="center"/>
          </w:tcPr>
          <w:p w14:paraId="6B9735FD" w14:textId="77777777" w:rsidR="00C846BB" w:rsidRPr="001756BD" w:rsidRDefault="00C846BB" w:rsidP="006D4DDB">
            <w:pPr>
              <w:adjustRightInd w:val="0"/>
              <w:spacing w:line="360" w:lineRule="auto"/>
              <w:rPr>
                <w:rFonts w:ascii="Myriad Pro" w:hAnsi="Myriad Pro"/>
                <w:bCs/>
                <w:sz w:val="20"/>
                <w:szCs w:val="20"/>
              </w:rPr>
            </w:pPr>
            <w:r w:rsidRPr="00231802">
              <w:rPr>
                <w:rFonts w:ascii="Myriad Pro" w:hAnsi="Myriad Pro"/>
                <w:bCs/>
                <w:sz w:val="20"/>
                <w:szCs w:val="20"/>
              </w:rPr>
              <w:t xml:space="preserve">ФБУ </w:t>
            </w:r>
            <w:r>
              <w:rPr>
                <w:rFonts w:ascii="Myriad Pro" w:hAnsi="Myriad Pro"/>
                <w:bCs/>
                <w:sz w:val="20"/>
                <w:szCs w:val="20"/>
              </w:rPr>
              <w:t>«</w:t>
            </w:r>
            <w:r w:rsidRPr="00231802">
              <w:rPr>
                <w:rFonts w:ascii="Myriad Pro" w:hAnsi="Myriad Pro"/>
                <w:bCs/>
                <w:sz w:val="20"/>
                <w:szCs w:val="20"/>
              </w:rPr>
              <w:t>Волго-Дон</w:t>
            </w:r>
            <w:r>
              <w:rPr>
                <w:rFonts w:ascii="Myriad Pro" w:hAnsi="Myriad Pro"/>
                <w:bCs/>
                <w:sz w:val="20"/>
                <w:szCs w:val="20"/>
              </w:rPr>
              <w:t>»</w:t>
            </w:r>
            <w:r w:rsidRPr="00231802">
              <w:rPr>
                <w:rFonts w:ascii="Myriad Pro" w:hAnsi="Myriad Pro"/>
                <w:bCs/>
                <w:sz w:val="20"/>
                <w:szCs w:val="20"/>
              </w:rPr>
              <w:t xml:space="preserve"> (филиал ВЭС)</w:t>
            </w:r>
          </w:p>
        </w:tc>
        <w:tc>
          <w:tcPr>
            <w:tcW w:w="3115" w:type="dxa"/>
            <w:vAlign w:val="center"/>
          </w:tcPr>
          <w:p w14:paraId="22FF2B44" w14:textId="77777777" w:rsidR="00C846BB" w:rsidRPr="001756BD" w:rsidRDefault="00C846BB" w:rsidP="006D4DDB">
            <w:pPr>
              <w:adjustRightInd w:val="0"/>
              <w:spacing w:line="360" w:lineRule="auto"/>
              <w:jc w:val="center"/>
              <w:rPr>
                <w:rFonts w:ascii="Myriad Pro" w:hAnsi="Myriad Pro"/>
                <w:bCs/>
                <w:sz w:val="20"/>
                <w:szCs w:val="20"/>
              </w:rPr>
            </w:pPr>
            <w:r>
              <w:rPr>
                <w:rFonts w:ascii="Myriad Pro" w:hAnsi="Myriad Pro"/>
                <w:bCs/>
                <w:sz w:val="20"/>
                <w:szCs w:val="20"/>
              </w:rPr>
              <w:t>1 167,684</w:t>
            </w:r>
          </w:p>
        </w:tc>
      </w:tr>
      <w:tr w:rsidR="00C846BB" w14:paraId="69638808" w14:textId="77777777" w:rsidTr="006D4DDB">
        <w:trPr>
          <w:jc w:val="center"/>
        </w:trPr>
        <w:tc>
          <w:tcPr>
            <w:tcW w:w="1271" w:type="dxa"/>
            <w:vAlign w:val="center"/>
          </w:tcPr>
          <w:p w14:paraId="4B34834C" w14:textId="77777777" w:rsidR="00C846BB" w:rsidRDefault="00C846BB" w:rsidP="006D4DDB">
            <w:pPr>
              <w:adjustRightInd w:val="0"/>
              <w:spacing w:line="360" w:lineRule="auto"/>
              <w:jc w:val="center"/>
              <w:rPr>
                <w:rFonts w:ascii="Myriad Pro" w:hAnsi="Myriad Pro"/>
                <w:bCs/>
                <w:sz w:val="20"/>
                <w:szCs w:val="20"/>
              </w:rPr>
            </w:pPr>
            <w:r>
              <w:rPr>
                <w:rFonts w:ascii="Myriad Pro" w:hAnsi="Myriad Pro"/>
                <w:bCs/>
                <w:sz w:val="20"/>
                <w:szCs w:val="20"/>
              </w:rPr>
              <w:t>4</w:t>
            </w:r>
          </w:p>
        </w:tc>
        <w:tc>
          <w:tcPr>
            <w:tcW w:w="4959" w:type="dxa"/>
            <w:vAlign w:val="center"/>
          </w:tcPr>
          <w:p w14:paraId="389DC577" w14:textId="77777777" w:rsidR="00C846BB" w:rsidRPr="001756BD" w:rsidRDefault="00C846BB" w:rsidP="006D4DDB">
            <w:pPr>
              <w:adjustRightInd w:val="0"/>
              <w:spacing w:line="360" w:lineRule="auto"/>
              <w:rPr>
                <w:rFonts w:ascii="Myriad Pro" w:hAnsi="Myriad Pro"/>
                <w:bCs/>
                <w:sz w:val="20"/>
                <w:szCs w:val="20"/>
              </w:rPr>
            </w:pPr>
            <w:r w:rsidRPr="00231802">
              <w:rPr>
                <w:rFonts w:ascii="Myriad Pro" w:hAnsi="Myriad Pro"/>
                <w:bCs/>
                <w:sz w:val="20"/>
                <w:szCs w:val="20"/>
              </w:rPr>
              <w:t xml:space="preserve">ОАО </w:t>
            </w:r>
            <w:r>
              <w:rPr>
                <w:rFonts w:ascii="Myriad Pro" w:hAnsi="Myriad Pro"/>
                <w:bCs/>
                <w:sz w:val="20"/>
                <w:szCs w:val="20"/>
              </w:rPr>
              <w:t>«</w:t>
            </w:r>
            <w:r w:rsidRPr="00231802">
              <w:rPr>
                <w:rFonts w:ascii="Myriad Pro" w:hAnsi="Myriad Pro"/>
                <w:bCs/>
                <w:sz w:val="20"/>
                <w:szCs w:val="20"/>
              </w:rPr>
              <w:t>Волжский азотно-кислородный завод</w:t>
            </w:r>
            <w:r>
              <w:rPr>
                <w:rFonts w:ascii="Myriad Pro" w:hAnsi="Myriad Pro"/>
                <w:bCs/>
                <w:sz w:val="20"/>
                <w:szCs w:val="20"/>
              </w:rPr>
              <w:t>»</w:t>
            </w:r>
          </w:p>
        </w:tc>
        <w:tc>
          <w:tcPr>
            <w:tcW w:w="3115" w:type="dxa"/>
            <w:vAlign w:val="center"/>
          </w:tcPr>
          <w:p w14:paraId="17AD2B51" w14:textId="77777777" w:rsidR="00C846BB" w:rsidRPr="001756BD" w:rsidRDefault="00C846BB" w:rsidP="006D4DDB">
            <w:pPr>
              <w:adjustRightInd w:val="0"/>
              <w:spacing w:line="360" w:lineRule="auto"/>
              <w:jc w:val="center"/>
              <w:rPr>
                <w:rFonts w:ascii="Myriad Pro" w:hAnsi="Myriad Pro"/>
                <w:bCs/>
                <w:sz w:val="20"/>
                <w:szCs w:val="20"/>
              </w:rPr>
            </w:pPr>
            <w:r>
              <w:rPr>
                <w:rFonts w:ascii="Myriad Pro" w:hAnsi="Myriad Pro"/>
                <w:bCs/>
                <w:sz w:val="20"/>
                <w:szCs w:val="20"/>
              </w:rPr>
              <w:t>17 889,522</w:t>
            </w:r>
          </w:p>
        </w:tc>
      </w:tr>
      <w:tr w:rsidR="00C846BB" w14:paraId="4B631896" w14:textId="77777777" w:rsidTr="006D4DDB">
        <w:trPr>
          <w:jc w:val="center"/>
        </w:trPr>
        <w:tc>
          <w:tcPr>
            <w:tcW w:w="1271" w:type="dxa"/>
            <w:vAlign w:val="center"/>
          </w:tcPr>
          <w:p w14:paraId="2A66914B" w14:textId="77777777" w:rsidR="00C846BB" w:rsidRDefault="00C846BB" w:rsidP="006D4DDB">
            <w:pPr>
              <w:adjustRightInd w:val="0"/>
              <w:spacing w:line="360" w:lineRule="auto"/>
              <w:jc w:val="center"/>
              <w:rPr>
                <w:rFonts w:ascii="Myriad Pro" w:hAnsi="Myriad Pro"/>
                <w:bCs/>
                <w:sz w:val="20"/>
                <w:szCs w:val="20"/>
              </w:rPr>
            </w:pPr>
            <w:r>
              <w:rPr>
                <w:rFonts w:ascii="Myriad Pro" w:hAnsi="Myriad Pro"/>
                <w:bCs/>
                <w:sz w:val="20"/>
                <w:szCs w:val="20"/>
              </w:rPr>
              <w:t>5</w:t>
            </w:r>
          </w:p>
        </w:tc>
        <w:tc>
          <w:tcPr>
            <w:tcW w:w="4959" w:type="dxa"/>
            <w:vAlign w:val="center"/>
          </w:tcPr>
          <w:p w14:paraId="3BE0C3C9" w14:textId="77777777" w:rsidR="00C846BB" w:rsidRPr="001756BD" w:rsidRDefault="00C846BB" w:rsidP="006D4DDB">
            <w:pPr>
              <w:adjustRightInd w:val="0"/>
              <w:spacing w:line="360" w:lineRule="auto"/>
              <w:rPr>
                <w:rFonts w:ascii="Myriad Pro" w:hAnsi="Myriad Pro"/>
                <w:bCs/>
                <w:sz w:val="20"/>
                <w:szCs w:val="20"/>
              </w:rPr>
            </w:pPr>
            <w:r w:rsidRPr="00231802">
              <w:rPr>
                <w:rFonts w:ascii="Myriad Pro" w:hAnsi="Myriad Pro"/>
                <w:bCs/>
                <w:sz w:val="20"/>
                <w:szCs w:val="20"/>
              </w:rPr>
              <w:t xml:space="preserve">Саратовский филиал </w:t>
            </w:r>
            <w:r>
              <w:rPr>
                <w:rFonts w:ascii="Myriad Pro" w:hAnsi="Myriad Pro"/>
                <w:bCs/>
                <w:sz w:val="20"/>
                <w:szCs w:val="20"/>
              </w:rPr>
              <w:t>«</w:t>
            </w:r>
            <w:r w:rsidRPr="00231802">
              <w:rPr>
                <w:rFonts w:ascii="Myriad Pro" w:hAnsi="Myriad Pro"/>
                <w:bCs/>
                <w:sz w:val="20"/>
                <w:szCs w:val="20"/>
              </w:rPr>
              <w:t>Газпром энерго</w:t>
            </w:r>
            <w:r>
              <w:rPr>
                <w:rFonts w:ascii="Myriad Pro" w:hAnsi="Myriad Pro"/>
                <w:bCs/>
                <w:sz w:val="20"/>
                <w:szCs w:val="20"/>
              </w:rPr>
              <w:t>»</w:t>
            </w:r>
          </w:p>
        </w:tc>
        <w:tc>
          <w:tcPr>
            <w:tcW w:w="3115" w:type="dxa"/>
            <w:vAlign w:val="center"/>
          </w:tcPr>
          <w:p w14:paraId="38C3D22F" w14:textId="77777777" w:rsidR="00C846BB" w:rsidRPr="001756BD" w:rsidRDefault="00C846BB" w:rsidP="006D4DDB">
            <w:pPr>
              <w:adjustRightInd w:val="0"/>
              <w:spacing w:line="360" w:lineRule="auto"/>
              <w:jc w:val="center"/>
              <w:rPr>
                <w:rFonts w:ascii="Myriad Pro" w:hAnsi="Myriad Pro"/>
                <w:bCs/>
                <w:sz w:val="20"/>
                <w:szCs w:val="20"/>
              </w:rPr>
            </w:pPr>
            <w:r>
              <w:rPr>
                <w:rFonts w:ascii="Myriad Pro" w:hAnsi="Myriad Pro"/>
                <w:bCs/>
                <w:sz w:val="20"/>
                <w:szCs w:val="20"/>
              </w:rPr>
              <w:t>41 875,07</w:t>
            </w:r>
          </w:p>
        </w:tc>
      </w:tr>
      <w:tr w:rsidR="00C846BB" w14:paraId="1F330DEE" w14:textId="77777777" w:rsidTr="006D4DDB">
        <w:trPr>
          <w:jc w:val="center"/>
        </w:trPr>
        <w:tc>
          <w:tcPr>
            <w:tcW w:w="1271" w:type="dxa"/>
            <w:vAlign w:val="center"/>
          </w:tcPr>
          <w:p w14:paraId="33B2FF38" w14:textId="77777777" w:rsidR="00C846BB" w:rsidRDefault="00C846BB" w:rsidP="006D4DDB">
            <w:pPr>
              <w:adjustRightInd w:val="0"/>
              <w:spacing w:line="360" w:lineRule="auto"/>
              <w:jc w:val="center"/>
              <w:rPr>
                <w:rFonts w:ascii="Myriad Pro" w:hAnsi="Myriad Pro"/>
                <w:bCs/>
                <w:sz w:val="20"/>
                <w:szCs w:val="20"/>
              </w:rPr>
            </w:pPr>
            <w:r>
              <w:rPr>
                <w:rFonts w:ascii="Myriad Pro" w:hAnsi="Myriad Pro"/>
                <w:bCs/>
                <w:sz w:val="20"/>
                <w:szCs w:val="20"/>
              </w:rPr>
              <w:t>6</w:t>
            </w:r>
          </w:p>
        </w:tc>
        <w:tc>
          <w:tcPr>
            <w:tcW w:w="4959" w:type="dxa"/>
            <w:vAlign w:val="center"/>
          </w:tcPr>
          <w:p w14:paraId="74F5E12E" w14:textId="77777777" w:rsidR="00C846BB" w:rsidRPr="001756BD" w:rsidRDefault="00C846BB" w:rsidP="006D4DDB">
            <w:pPr>
              <w:adjustRightInd w:val="0"/>
              <w:spacing w:line="360" w:lineRule="auto"/>
              <w:rPr>
                <w:rFonts w:ascii="Myriad Pro" w:hAnsi="Myriad Pro"/>
                <w:bCs/>
                <w:sz w:val="20"/>
                <w:szCs w:val="20"/>
              </w:rPr>
            </w:pPr>
            <w:r w:rsidRPr="00231802">
              <w:rPr>
                <w:rFonts w:ascii="Myriad Pro" w:hAnsi="Myriad Pro"/>
                <w:bCs/>
                <w:sz w:val="20"/>
                <w:szCs w:val="20"/>
              </w:rPr>
              <w:t xml:space="preserve">ООО </w:t>
            </w:r>
            <w:r>
              <w:rPr>
                <w:rFonts w:ascii="Myriad Pro" w:hAnsi="Myriad Pro"/>
                <w:bCs/>
                <w:sz w:val="20"/>
                <w:szCs w:val="20"/>
              </w:rPr>
              <w:t>«</w:t>
            </w:r>
            <w:r w:rsidRPr="00231802">
              <w:rPr>
                <w:rFonts w:ascii="Myriad Pro" w:hAnsi="Myriad Pro"/>
                <w:bCs/>
                <w:sz w:val="20"/>
                <w:szCs w:val="20"/>
              </w:rPr>
              <w:t>Промышленные электрические системы</w:t>
            </w:r>
            <w:r>
              <w:rPr>
                <w:rFonts w:ascii="Myriad Pro" w:hAnsi="Myriad Pro"/>
                <w:bCs/>
                <w:sz w:val="20"/>
                <w:szCs w:val="20"/>
              </w:rPr>
              <w:t>»</w:t>
            </w:r>
          </w:p>
        </w:tc>
        <w:tc>
          <w:tcPr>
            <w:tcW w:w="3115" w:type="dxa"/>
            <w:vAlign w:val="center"/>
          </w:tcPr>
          <w:p w14:paraId="17CC99C0" w14:textId="77777777" w:rsidR="00C846BB" w:rsidRPr="001756BD" w:rsidRDefault="00C846BB" w:rsidP="006D4DDB">
            <w:pPr>
              <w:adjustRightInd w:val="0"/>
              <w:spacing w:line="360" w:lineRule="auto"/>
              <w:jc w:val="center"/>
              <w:rPr>
                <w:rFonts w:ascii="Myriad Pro" w:hAnsi="Myriad Pro"/>
                <w:bCs/>
                <w:sz w:val="20"/>
                <w:szCs w:val="20"/>
              </w:rPr>
            </w:pPr>
            <w:r>
              <w:rPr>
                <w:rFonts w:ascii="Myriad Pro" w:hAnsi="Myriad Pro"/>
                <w:bCs/>
                <w:sz w:val="20"/>
                <w:szCs w:val="20"/>
              </w:rPr>
              <w:t>22 340,019</w:t>
            </w:r>
          </w:p>
        </w:tc>
      </w:tr>
      <w:tr w:rsidR="00C846BB" w14:paraId="5D78E492" w14:textId="77777777" w:rsidTr="006D4DDB">
        <w:trPr>
          <w:jc w:val="center"/>
        </w:trPr>
        <w:tc>
          <w:tcPr>
            <w:tcW w:w="1271" w:type="dxa"/>
            <w:vAlign w:val="center"/>
          </w:tcPr>
          <w:p w14:paraId="04AA1943" w14:textId="77777777" w:rsidR="00C846BB" w:rsidRDefault="00C846BB" w:rsidP="006D4DDB">
            <w:pPr>
              <w:adjustRightInd w:val="0"/>
              <w:spacing w:line="360" w:lineRule="auto"/>
              <w:jc w:val="center"/>
              <w:rPr>
                <w:rFonts w:ascii="Myriad Pro" w:hAnsi="Myriad Pro"/>
                <w:bCs/>
                <w:sz w:val="20"/>
                <w:szCs w:val="20"/>
              </w:rPr>
            </w:pPr>
            <w:r>
              <w:rPr>
                <w:rFonts w:ascii="Myriad Pro" w:hAnsi="Myriad Pro"/>
                <w:bCs/>
                <w:sz w:val="20"/>
                <w:szCs w:val="20"/>
              </w:rPr>
              <w:t>7</w:t>
            </w:r>
          </w:p>
        </w:tc>
        <w:tc>
          <w:tcPr>
            <w:tcW w:w="4959" w:type="dxa"/>
            <w:vAlign w:val="center"/>
          </w:tcPr>
          <w:p w14:paraId="0C97E2DB" w14:textId="77777777" w:rsidR="00C846BB" w:rsidRPr="001756BD" w:rsidRDefault="00C846BB" w:rsidP="006D4DDB">
            <w:pPr>
              <w:adjustRightInd w:val="0"/>
              <w:spacing w:line="360" w:lineRule="auto"/>
              <w:rPr>
                <w:rFonts w:ascii="Myriad Pro" w:hAnsi="Myriad Pro"/>
                <w:bCs/>
                <w:sz w:val="20"/>
                <w:szCs w:val="20"/>
              </w:rPr>
            </w:pPr>
            <w:r w:rsidRPr="00231802">
              <w:rPr>
                <w:rFonts w:ascii="Myriad Pro" w:hAnsi="Myriad Pro"/>
                <w:bCs/>
                <w:sz w:val="20"/>
                <w:szCs w:val="20"/>
              </w:rPr>
              <w:t xml:space="preserve">ООО </w:t>
            </w:r>
            <w:r>
              <w:rPr>
                <w:rFonts w:ascii="Myriad Pro" w:hAnsi="Myriad Pro"/>
                <w:bCs/>
                <w:sz w:val="20"/>
                <w:szCs w:val="20"/>
              </w:rPr>
              <w:t>«</w:t>
            </w:r>
            <w:r w:rsidRPr="00231802">
              <w:rPr>
                <w:rFonts w:ascii="Myriad Pro" w:hAnsi="Myriad Pro"/>
                <w:bCs/>
                <w:sz w:val="20"/>
                <w:szCs w:val="20"/>
              </w:rPr>
              <w:t>ЖКХ-Сервис</w:t>
            </w:r>
            <w:r>
              <w:rPr>
                <w:rFonts w:ascii="Myriad Pro" w:hAnsi="Myriad Pro"/>
                <w:bCs/>
                <w:sz w:val="20"/>
                <w:szCs w:val="20"/>
              </w:rPr>
              <w:t>»</w:t>
            </w:r>
          </w:p>
        </w:tc>
        <w:tc>
          <w:tcPr>
            <w:tcW w:w="3115" w:type="dxa"/>
            <w:vAlign w:val="center"/>
          </w:tcPr>
          <w:p w14:paraId="39E691EC" w14:textId="77777777" w:rsidR="00C846BB" w:rsidRPr="001756BD" w:rsidRDefault="00C846BB" w:rsidP="006D4DDB">
            <w:pPr>
              <w:adjustRightInd w:val="0"/>
              <w:spacing w:line="360" w:lineRule="auto"/>
              <w:jc w:val="center"/>
              <w:rPr>
                <w:rFonts w:ascii="Myriad Pro" w:hAnsi="Myriad Pro"/>
                <w:bCs/>
                <w:sz w:val="20"/>
                <w:szCs w:val="20"/>
              </w:rPr>
            </w:pPr>
            <w:r>
              <w:rPr>
                <w:rFonts w:ascii="Myriad Pro" w:hAnsi="Myriad Pro"/>
                <w:bCs/>
                <w:sz w:val="20"/>
                <w:szCs w:val="20"/>
              </w:rPr>
              <w:t>3 534,754</w:t>
            </w:r>
          </w:p>
        </w:tc>
      </w:tr>
      <w:tr w:rsidR="00C846BB" w14:paraId="37DE26B7" w14:textId="77777777" w:rsidTr="006D4DDB">
        <w:trPr>
          <w:jc w:val="center"/>
        </w:trPr>
        <w:tc>
          <w:tcPr>
            <w:tcW w:w="1271" w:type="dxa"/>
            <w:vAlign w:val="center"/>
          </w:tcPr>
          <w:p w14:paraId="01E5AD14" w14:textId="77777777" w:rsidR="00C846BB" w:rsidRDefault="00C846BB" w:rsidP="006D4DDB">
            <w:pPr>
              <w:adjustRightInd w:val="0"/>
              <w:spacing w:line="360" w:lineRule="auto"/>
              <w:jc w:val="center"/>
              <w:rPr>
                <w:rFonts w:ascii="Myriad Pro" w:hAnsi="Myriad Pro"/>
                <w:bCs/>
                <w:sz w:val="20"/>
                <w:szCs w:val="20"/>
              </w:rPr>
            </w:pPr>
            <w:r>
              <w:rPr>
                <w:rFonts w:ascii="Myriad Pro" w:hAnsi="Myriad Pro"/>
                <w:bCs/>
                <w:sz w:val="20"/>
                <w:szCs w:val="20"/>
              </w:rPr>
              <w:t>8</w:t>
            </w:r>
          </w:p>
        </w:tc>
        <w:tc>
          <w:tcPr>
            <w:tcW w:w="4959" w:type="dxa"/>
            <w:vAlign w:val="center"/>
          </w:tcPr>
          <w:p w14:paraId="632D8B4A" w14:textId="77777777" w:rsidR="00C846BB" w:rsidRPr="001756BD" w:rsidRDefault="00C846BB" w:rsidP="006D4DDB">
            <w:pPr>
              <w:adjustRightInd w:val="0"/>
              <w:spacing w:line="360" w:lineRule="auto"/>
              <w:rPr>
                <w:rFonts w:ascii="Myriad Pro" w:hAnsi="Myriad Pro"/>
                <w:bCs/>
                <w:sz w:val="20"/>
                <w:szCs w:val="20"/>
              </w:rPr>
            </w:pPr>
            <w:r w:rsidRPr="00231802">
              <w:rPr>
                <w:rFonts w:ascii="Myriad Pro" w:hAnsi="Myriad Pro"/>
                <w:bCs/>
                <w:sz w:val="20"/>
                <w:szCs w:val="20"/>
              </w:rPr>
              <w:t xml:space="preserve">Филиал ОАО </w:t>
            </w:r>
            <w:r>
              <w:rPr>
                <w:rFonts w:ascii="Myriad Pro" w:hAnsi="Myriad Pro"/>
                <w:bCs/>
                <w:sz w:val="20"/>
                <w:szCs w:val="20"/>
              </w:rPr>
              <w:t>«</w:t>
            </w:r>
            <w:r w:rsidRPr="00231802">
              <w:rPr>
                <w:rFonts w:ascii="Myriad Pro" w:hAnsi="Myriad Pro"/>
                <w:bCs/>
                <w:sz w:val="20"/>
                <w:szCs w:val="20"/>
              </w:rPr>
              <w:t>Каустик</w:t>
            </w:r>
            <w:r>
              <w:rPr>
                <w:rFonts w:ascii="Myriad Pro" w:hAnsi="Myriad Pro"/>
                <w:bCs/>
                <w:sz w:val="20"/>
                <w:szCs w:val="20"/>
              </w:rPr>
              <w:t>»</w:t>
            </w:r>
            <w:r w:rsidRPr="00231802">
              <w:rPr>
                <w:rFonts w:ascii="Myriad Pro" w:hAnsi="Myriad Pro"/>
                <w:bCs/>
                <w:sz w:val="20"/>
                <w:szCs w:val="20"/>
              </w:rPr>
              <w:t xml:space="preserve"> Волгоградская ТЭЦ-3 </w:t>
            </w:r>
          </w:p>
        </w:tc>
        <w:tc>
          <w:tcPr>
            <w:tcW w:w="3115" w:type="dxa"/>
            <w:vAlign w:val="center"/>
          </w:tcPr>
          <w:p w14:paraId="65458A79" w14:textId="77777777" w:rsidR="00C846BB" w:rsidRPr="001756BD" w:rsidRDefault="00C846BB" w:rsidP="006D4DDB">
            <w:pPr>
              <w:adjustRightInd w:val="0"/>
              <w:spacing w:line="360" w:lineRule="auto"/>
              <w:jc w:val="center"/>
              <w:rPr>
                <w:rFonts w:ascii="Myriad Pro" w:hAnsi="Myriad Pro"/>
                <w:bCs/>
                <w:sz w:val="20"/>
                <w:szCs w:val="20"/>
              </w:rPr>
            </w:pPr>
            <w:r>
              <w:rPr>
                <w:rFonts w:ascii="Myriad Pro" w:hAnsi="Myriad Pro"/>
                <w:bCs/>
                <w:sz w:val="20"/>
                <w:szCs w:val="20"/>
              </w:rPr>
              <w:t>205 922,660</w:t>
            </w:r>
          </w:p>
        </w:tc>
      </w:tr>
      <w:tr w:rsidR="00C846BB" w14:paraId="6EEBD327" w14:textId="77777777" w:rsidTr="006D4DDB">
        <w:trPr>
          <w:jc w:val="center"/>
        </w:trPr>
        <w:tc>
          <w:tcPr>
            <w:tcW w:w="1271" w:type="dxa"/>
            <w:vAlign w:val="center"/>
          </w:tcPr>
          <w:p w14:paraId="607FFD64" w14:textId="77777777" w:rsidR="00C846BB" w:rsidRDefault="00C846BB" w:rsidP="006D4DDB">
            <w:pPr>
              <w:adjustRightInd w:val="0"/>
              <w:spacing w:line="360" w:lineRule="auto"/>
              <w:jc w:val="center"/>
              <w:rPr>
                <w:rFonts w:ascii="Myriad Pro" w:hAnsi="Myriad Pro"/>
                <w:bCs/>
                <w:sz w:val="20"/>
                <w:szCs w:val="20"/>
              </w:rPr>
            </w:pPr>
            <w:r>
              <w:rPr>
                <w:rFonts w:ascii="Myriad Pro" w:hAnsi="Myriad Pro"/>
                <w:bCs/>
                <w:sz w:val="20"/>
                <w:szCs w:val="20"/>
              </w:rPr>
              <w:t>9</w:t>
            </w:r>
          </w:p>
        </w:tc>
        <w:tc>
          <w:tcPr>
            <w:tcW w:w="4959" w:type="dxa"/>
            <w:vAlign w:val="center"/>
          </w:tcPr>
          <w:p w14:paraId="2928C709" w14:textId="77777777" w:rsidR="00C846BB" w:rsidRPr="001756BD" w:rsidRDefault="00C846BB" w:rsidP="006D4DDB">
            <w:pPr>
              <w:adjustRightInd w:val="0"/>
              <w:spacing w:line="360" w:lineRule="auto"/>
              <w:rPr>
                <w:rFonts w:ascii="Myriad Pro" w:hAnsi="Myriad Pro"/>
                <w:bCs/>
                <w:sz w:val="20"/>
                <w:szCs w:val="20"/>
              </w:rPr>
            </w:pPr>
            <w:r w:rsidRPr="00231802">
              <w:rPr>
                <w:rFonts w:ascii="Myriad Pro" w:hAnsi="Myriad Pro"/>
                <w:bCs/>
                <w:sz w:val="20"/>
                <w:szCs w:val="20"/>
              </w:rPr>
              <w:t xml:space="preserve">ООО </w:t>
            </w:r>
            <w:r>
              <w:rPr>
                <w:rFonts w:ascii="Myriad Pro" w:hAnsi="Myriad Pro"/>
                <w:bCs/>
                <w:sz w:val="20"/>
                <w:szCs w:val="20"/>
              </w:rPr>
              <w:t>«</w:t>
            </w:r>
            <w:r w:rsidRPr="00231802">
              <w:rPr>
                <w:rFonts w:ascii="Myriad Pro" w:hAnsi="Myriad Pro"/>
                <w:bCs/>
                <w:sz w:val="20"/>
                <w:szCs w:val="20"/>
              </w:rPr>
              <w:t>Лукойл-Энергосети</w:t>
            </w:r>
            <w:r>
              <w:rPr>
                <w:rFonts w:ascii="Myriad Pro" w:hAnsi="Myriad Pro"/>
                <w:bCs/>
                <w:sz w:val="20"/>
                <w:szCs w:val="20"/>
              </w:rPr>
              <w:t>»</w:t>
            </w:r>
          </w:p>
        </w:tc>
        <w:tc>
          <w:tcPr>
            <w:tcW w:w="3115" w:type="dxa"/>
            <w:vAlign w:val="center"/>
          </w:tcPr>
          <w:p w14:paraId="1C6878B7" w14:textId="77777777" w:rsidR="00C846BB" w:rsidRPr="001756BD" w:rsidRDefault="00C846BB" w:rsidP="006D4DDB">
            <w:pPr>
              <w:adjustRightInd w:val="0"/>
              <w:spacing w:line="360" w:lineRule="auto"/>
              <w:jc w:val="center"/>
              <w:rPr>
                <w:rFonts w:ascii="Myriad Pro" w:hAnsi="Myriad Pro"/>
                <w:bCs/>
                <w:sz w:val="20"/>
                <w:szCs w:val="20"/>
              </w:rPr>
            </w:pPr>
            <w:r>
              <w:rPr>
                <w:rFonts w:ascii="Myriad Pro" w:hAnsi="Myriad Pro"/>
                <w:bCs/>
                <w:sz w:val="20"/>
                <w:szCs w:val="20"/>
              </w:rPr>
              <w:t>63 651,793</w:t>
            </w:r>
          </w:p>
        </w:tc>
      </w:tr>
      <w:tr w:rsidR="00C846BB" w14:paraId="4B40DD8E" w14:textId="77777777" w:rsidTr="006D4DDB">
        <w:trPr>
          <w:jc w:val="center"/>
        </w:trPr>
        <w:tc>
          <w:tcPr>
            <w:tcW w:w="1271" w:type="dxa"/>
            <w:vAlign w:val="center"/>
          </w:tcPr>
          <w:p w14:paraId="681074BA" w14:textId="77777777" w:rsidR="00C846BB" w:rsidRDefault="00C846BB" w:rsidP="006D4DDB">
            <w:pPr>
              <w:adjustRightInd w:val="0"/>
              <w:spacing w:line="360" w:lineRule="auto"/>
              <w:jc w:val="center"/>
              <w:rPr>
                <w:rFonts w:ascii="Myriad Pro" w:hAnsi="Myriad Pro"/>
                <w:bCs/>
                <w:sz w:val="20"/>
                <w:szCs w:val="20"/>
              </w:rPr>
            </w:pPr>
            <w:r>
              <w:rPr>
                <w:rFonts w:ascii="Myriad Pro" w:hAnsi="Myriad Pro"/>
                <w:bCs/>
                <w:sz w:val="20"/>
                <w:szCs w:val="20"/>
              </w:rPr>
              <w:t>10</w:t>
            </w:r>
          </w:p>
        </w:tc>
        <w:tc>
          <w:tcPr>
            <w:tcW w:w="4959" w:type="dxa"/>
            <w:vAlign w:val="center"/>
          </w:tcPr>
          <w:p w14:paraId="5A5B039F" w14:textId="77777777" w:rsidR="00C846BB" w:rsidRPr="001756BD" w:rsidRDefault="00C846BB" w:rsidP="006D4DDB">
            <w:pPr>
              <w:adjustRightInd w:val="0"/>
              <w:spacing w:line="360" w:lineRule="auto"/>
              <w:rPr>
                <w:rFonts w:ascii="Myriad Pro" w:hAnsi="Myriad Pro"/>
                <w:bCs/>
                <w:sz w:val="20"/>
                <w:szCs w:val="20"/>
              </w:rPr>
            </w:pPr>
            <w:r w:rsidRPr="00231802">
              <w:rPr>
                <w:rFonts w:ascii="Myriad Pro" w:hAnsi="Myriad Pro"/>
                <w:bCs/>
                <w:sz w:val="20"/>
                <w:szCs w:val="20"/>
              </w:rPr>
              <w:t xml:space="preserve">АО </w:t>
            </w:r>
            <w:r>
              <w:rPr>
                <w:rFonts w:ascii="Myriad Pro" w:hAnsi="Myriad Pro"/>
                <w:bCs/>
                <w:sz w:val="20"/>
                <w:szCs w:val="20"/>
              </w:rPr>
              <w:t>«</w:t>
            </w:r>
            <w:proofErr w:type="spellStart"/>
            <w:r w:rsidRPr="00231802">
              <w:rPr>
                <w:rFonts w:ascii="Myriad Pro" w:hAnsi="Myriad Pro"/>
                <w:bCs/>
                <w:sz w:val="20"/>
                <w:szCs w:val="20"/>
              </w:rPr>
              <w:t>Редаелли</w:t>
            </w:r>
            <w:proofErr w:type="spellEnd"/>
            <w:r w:rsidRPr="00231802">
              <w:rPr>
                <w:rFonts w:ascii="Myriad Pro" w:hAnsi="Myriad Pro"/>
                <w:bCs/>
                <w:sz w:val="20"/>
                <w:szCs w:val="20"/>
              </w:rPr>
              <w:t xml:space="preserve"> ССМ</w:t>
            </w:r>
            <w:r>
              <w:rPr>
                <w:rFonts w:ascii="Myriad Pro" w:hAnsi="Myriad Pro"/>
                <w:bCs/>
                <w:sz w:val="20"/>
                <w:szCs w:val="20"/>
              </w:rPr>
              <w:t>»</w:t>
            </w:r>
            <w:r w:rsidRPr="00231802">
              <w:rPr>
                <w:rFonts w:ascii="Myriad Pro" w:hAnsi="Myriad Pro"/>
                <w:bCs/>
                <w:sz w:val="20"/>
                <w:szCs w:val="20"/>
              </w:rPr>
              <w:t xml:space="preserve"> (филиал Волгоградский)/Волгоградский завод ОАО </w:t>
            </w:r>
            <w:r>
              <w:rPr>
                <w:rFonts w:ascii="Myriad Pro" w:hAnsi="Myriad Pro"/>
                <w:bCs/>
                <w:sz w:val="20"/>
                <w:szCs w:val="20"/>
              </w:rPr>
              <w:t>«</w:t>
            </w:r>
            <w:r w:rsidRPr="00231802">
              <w:rPr>
                <w:rFonts w:ascii="Myriad Pro" w:hAnsi="Myriad Pro"/>
                <w:bCs/>
                <w:sz w:val="20"/>
                <w:szCs w:val="20"/>
              </w:rPr>
              <w:t>Северсталь-метиз</w:t>
            </w:r>
            <w:r>
              <w:rPr>
                <w:rFonts w:ascii="Myriad Pro" w:hAnsi="Myriad Pro"/>
                <w:bCs/>
                <w:sz w:val="20"/>
                <w:szCs w:val="20"/>
              </w:rPr>
              <w:t>»</w:t>
            </w:r>
          </w:p>
        </w:tc>
        <w:tc>
          <w:tcPr>
            <w:tcW w:w="3115" w:type="dxa"/>
            <w:vAlign w:val="center"/>
          </w:tcPr>
          <w:p w14:paraId="70A6D4DC" w14:textId="77777777" w:rsidR="00C846BB" w:rsidRPr="001756BD" w:rsidRDefault="00C846BB" w:rsidP="006D4DDB">
            <w:pPr>
              <w:adjustRightInd w:val="0"/>
              <w:spacing w:line="360" w:lineRule="auto"/>
              <w:jc w:val="center"/>
              <w:rPr>
                <w:rFonts w:ascii="Myriad Pro" w:hAnsi="Myriad Pro"/>
                <w:bCs/>
                <w:sz w:val="20"/>
                <w:szCs w:val="20"/>
              </w:rPr>
            </w:pPr>
            <w:r>
              <w:rPr>
                <w:rFonts w:ascii="Myriad Pro" w:hAnsi="Myriad Pro"/>
                <w:bCs/>
                <w:sz w:val="20"/>
                <w:szCs w:val="20"/>
              </w:rPr>
              <w:t>2 023,742</w:t>
            </w:r>
          </w:p>
        </w:tc>
      </w:tr>
      <w:tr w:rsidR="00C846BB" w14:paraId="3CC8167A" w14:textId="77777777" w:rsidTr="006D4DDB">
        <w:trPr>
          <w:jc w:val="center"/>
        </w:trPr>
        <w:tc>
          <w:tcPr>
            <w:tcW w:w="1271" w:type="dxa"/>
            <w:vAlign w:val="center"/>
          </w:tcPr>
          <w:p w14:paraId="12805E24" w14:textId="77777777" w:rsidR="00C846BB" w:rsidRDefault="00C846BB" w:rsidP="006D4DDB">
            <w:pPr>
              <w:adjustRightInd w:val="0"/>
              <w:spacing w:line="360" w:lineRule="auto"/>
              <w:jc w:val="center"/>
              <w:rPr>
                <w:rFonts w:ascii="Myriad Pro" w:hAnsi="Myriad Pro"/>
                <w:bCs/>
                <w:sz w:val="20"/>
                <w:szCs w:val="20"/>
              </w:rPr>
            </w:pPr>
            <w:r>
              <w:rPr>
                <w:rFonts w:ascii="Myriad Pro" w:hAnsi="Myriad Pro"/>
                <w:bCs/>
                <w:sz w:val="20"/>
                <w:szCs w:val="20"/>
              </w:rPr>
              <w:t>11</w:t>
            </w:r>
          </w:p>
        </w:tc>
        <w:tc>
          <w:tcPr>
            <w:tcW w:w="4959" w:type="dxa"/>
            <w:vAlign w:val="center"/>
          </w:tcPr>
          <w:p w14:paraId="61A83E7A" w14:textId="77777777" w:rsidR="00C846BB" w:rsidRPr="001756BD" w:rsidRDefault="00C846BB" w:rsidP="006D4DDB">
            <w:pPr>
              <w:adjustRightInd w:val="0"/>
              <w:spacing w:line="360" w:lineRule="auto"/>
              <w:rPr>
                <w:rFonts w:ascii="Myriad Pro" w:hAnsi="Myriad Pro"/>
                <w:bCs/>
                <w:sz w:val="20"/>
                <w:szCs w:val="20"/>
              </w:rPr>
            </w:pPr>
            <w:r w:rsidRPr="00231802">
              <w:rPr>
                <w:rFonts w:ascii="Myriad Pro" w:hAnsi="Myriad Pro"/>
                <w:bCs/>
                <w:sz w:val="20"/>
                <w:szCs w:val="20"/>
              </w:rPr>
              <w:t xml:space="preserve">ОАО </w:t>
            </w:r>
            <w:r>
              <w:rPr>
                <w:rFonts w:ascii="Myriad Pro" w:hAnsi="Myriad Pro"/>
                <w:bCs/>
                <w:sz w:val="20"/>
                <w:szCs w:val="20"/>
              </w:rPr>
              <w:t>«</w:t>
            </w:r>
            <w:r w:rsidRPr="00231802">
              <w:rPr>
                <w:rFonts w:ascii="Myriad Pro" w:hAnsi="Myriad Pro"/>
                <w:bCs/>
                <w:sz w:val="20"/>
                <w:szCs w:val="20"/>
              </w:rPr>
              <w:t>Объединенная энергетическая компания</w:t>
            </w:r>
            <w:r>
              <w:rPr>
                <w:rFonts w:ascii="Myriad Pro" w:hAnsi="Myriad Pro"/>
                <w:bCs/>
                <w:sz w:val="20"/>
                <w:szCs w:val="20"/>
              </w:rPr>
              <w:t>»</w:t>
            </w:r>
          </w:p>
        </w:tc>
        <w:tc>
          <w:tcPr>
            <w:tcW w:w="3115" w:type="dxa"/>
            <w:vAlign w:val="center"/>
          </w:tcPr>
          <w:p w14:paraId="0E71BF64" w14:textId="77777777" w:rsidR="00C846BB" w:rsidRPr="001756BD" w:rsidRDefault="00C846BB" w:rsidP="006D4DDB">
            <w:pPr>
              <w:adjustRightInd w:val="0"/>
              <w:spacing w:line="360" w:lineRule="auto"/>
              <w:jc w:val="center"/>
              <w:rPr>
                <w:rFonts w:ascii="Myriad Pro" w:hAnsi="Myriad Pro"/>
                <w:bCs/>
                <w:sz w:val="20"/>
                <w:szCs w:val="20"/>
              </w:rPr>
            </w:pPr>
            <w:r>
              <w:rPr>
                <w:rFonts w:ascii="Myriad Pro" w:hAnsi="Myriad Pro"/>
                <w:bCs/>
                <w:sz w:val="20"/>
                <w:szCs w:val="20"/>
              </w:rPr>
              <w:t>17 438,014</w:t>
            </w:r>
          </w:p>
        </w:tc>
      </w:tr>
      <w:tr w:rsidR="00C846BB" w14:paraId="14C5C409" w14:textId="77777777" w:rsidTr="006D4DDB">
        <w:trPr>
          <w:jc w:val="center"/>
        </w:trPr>
        <w:tc>
          <w:tcPr>
            <w:tcW w:w="1271" w:type="dxa"/>
            <w:vAlign w:val="center"/>
          </w:tcPr>
          <w:p w14:paraId="6313142B" w14:textId="77777777" w:rsidR="00C846BB" w:rsidRDefault="00C846BB" w:rsidP="006D4DDB">
            <w:pPr>
              <w:adjustRightInd w:val="0"/>
              <w:spacing w:line="360" w:lineRule="auto"/>
              <w:jc w:val="center"/>
              <w:rPr>
                <w:rFonts w:ascii="Myriad Pro" w:hAnsi="Myriad Pro"/>
                <w:bCs/>
                <w:sz w:val="20"/>
                <w:szCs w:val="20"/>
              </w:rPr>
            </w:pPr>
            <w:r>
              <w:rPr>
                <w:rFonts w:ascii="Myriad Pro" w:hAnsi="Myriad Pro"/>
                <w:bCs/>
                <w:sz w:val="20"/>
                <w:szCs w:val="20"/>
              </w:rPr>
              <w:t>12</w:t>
            </w:r>
          </w:p>
        </w:tc>
        <w:tc>
          <w:tcPr>
            <w:tcW w:w="4959" w:type="dxa"/>
            <w:vAlign w:val="center"/>
          </w:tcPr>
          <w:p w14:paraId="6DF9AB42" w14:textId="77777777" w:rsidR="00C846BB" w:rsidRPr="001756BD" w:rsidRDefault="00C846BB" w:rsidP="006D4DDB">
            <w:pPr>
              <w:adjustRightInd w:val="0"/>
              <w:spacing w:line="360" w:lineRule="auto"/>
              <w:rPr>
                <w:rFonts w:ascii="Myriad Pro" w:hAnsi="Myriad Pro"/>
                <w:bCs/>
                <w:sz w:val="20"/>
                <w:szCs w:val="20"/>
              </w:rPr>
            </w:pPr>
            <w:r w:rsidRPr="00231802">
              <w:rPr>
                <w:rFonts w:ascii="Myriad Pro" w:hAnsi="Myriad Pro"/>
                <w:bCs/>
                <w:sz w:val="20"/>
                <w:szCs w:val="20"/>
              </w:rPr>
              <w:t xml:space="preserve">ООО </w:t>
            </w:r>
            <w:r>
              <w:rPr>
                <w:rFonts w:ascii="Myriad Pro" w:hAnsi="Myriad Pro"/>
                <w:bCs/>
                <w:sz w:val="20"/>
                <w:szCs w:val="20"/>
              </w:rPr>
              <w:t>«</w:t>
            </w:r>
            <w:proofErr w:type="spellStart"/>
            <w:r w:rsidRPr="00231802">
              <w:rPr>
                <w:rFonts w:ascii="Myriad Pro" w:hAnsi="Myriad Pro"/>
                <w:bCs/>
                <w:sz w:val="20"/>
                <w:szCs w:val="20"/>
              </w:rPr>
              <w:t>Волгаэнергосеть</w:t>
            </w:r>
            <w:proofErr w:type="spellEnd"/>
            <w:r>
              <w:rPr>
                <w:rFonts w:ascii="Myriad Pro" w:hAnsi="Myriad Pro"/>
                <w:bCs/>
                <w:sz w:val="20"/>
                <w:szCs w:val="20"/>
              </w:rPr>
              <w:t>»</w:t>
            </w:r>
          </w:p>
        </w:tc>
        <w:tc>
          <w:tcPr>
            <w:tcW w:w="3115" w:type="dxa"/>
            <w:vAlign w:val="center"/>
          </w:tcPr>
          <w:p w14:paraId="1E2BE390" w14:textId="77777777" w:rsidR="00C846BB" w:rsidRPr="001756BD" w:rsidRDefault="00C846BB" w:rsidP="006D4DDB">
            <w:pPr>
              <w:adjustRightInd w:val="0"/>
              <w:spacing w:line="360" w:lineRule="auto"/>
              <w:jc w:val="center"/>
              <w:rPr>
                <w:rFonts w:ascii="Myriad Pro" w:hAnsi="Myriad Pro"/>
                <w:bCs/>
                <w:sz w:val="20"/>
                <w:szCs w:val="20"/>
              </w:rPr>
            </w:pPr>
            <w:r>
              <w:rPr>
                <w:rFonts w:ascii="Myriad Pro" w:hAnsi="Myriad Pro"/>
                <w:bCs/>
                <w:sz w:val="20"/>
                <w:szCs w:val="20"/>
              </w:rPr>
              <w:t>5 790,825</w:t>
            </w:r>
          </w:p>
        </w:tc>
      </w:tr>
      <w:tr w:rsidR="00C846BB" w14:paraId="23C35272" w14:textId="77777777" w:rsidTr="006D4DDB">
        <w:trPr>
          <w:jc w:val="center"/>
        </w:trPr>
        <w:tc>
          <w:tcPr>
            <w:tcW w:w="1271" w:type="dxa"/>
            <w:vAlign w:val="center"/>
          </w:tcPr>
          <w:p w14:paraId="01FE5402" w14:textId="77777777" w:rsidR="00C846BB" w:rsidRDefault="00C846BB" w:rsidP="006D4DDB">
            <w:pPr>
              <w:adjustRightInd w:val="0"/>
              <w:spacing w:line="360" w:lineRule="auto"/>
              <w:jc w:val="center"/>
              <w:rPr>
                <w:rFonts w:ascii="Myriad Pro" w:hAnsi="Myriad Pro"/>
                <w:bCs/>
                <w:sz w:val="20"/>
                <w:szCs w:val="20"/>
              </w:rPr>
            </w:pPr>
            <w:r>
              <w:rPr>
                <w:rFonts w:ascii="Myriad Pro" w:hAnsi="Myriad Pro"/>
                <w:bCs/>
                <w:sz w:val="20"/>
                <w:szCs w:val="20"/>
              </w:rPr>
              <w:t>13</w:t>
            </w:r>
          </w:p>
        </w:tc>
        <w:tc>
          <w:tcPr>
            <w:tcW w:w="4959" w:type="dxa"/>
            <w:vAlign w:val="center"/>
          </w:tcPr>
          <w:p w14:paraId="14E96FD3" w14:textId="77777777" w:rsidR="00C846BB" w:rsidRPr="001756BD" w:rsidRDefault="00C846BB" w:rsidP="006D4DDB">
            <w:pPr>
              <w:adjustRightInd w:val="0"/>
              <w:spacing w:line="360" w:lineRule="auto"/>
              <w:rPr>
                <w:rFonts w:ascii="Myriad Pro" w:hAnsi="Myriad Pro"/>
                <w:bCs/>
                <w:sz w:val="20"/>
                <w:szCs w:val="20"/>
              </w:rPr>
            </w:pPr>
            <w:r w:rsidRPr="00231802">
              <w:rPr>
                <w:rFonts w:ascii="Myriad Pro" w:hAnsi="Myriad Pro"/>
                <w:bCs/>
                <w:sz w:val="20"/>
                <w:szCs w:val="20"/>
              </w:rPr>
              <w:t xml:space="preserve">ООО </w:t>
            </w:r>
            <w:r>
              <w:rPr>
                <w:rFonts w:ascii="Myriad Pro" w:hAnsi="Myriad Pro"/>
                <w:bCs/>
                <w:sz w:val="20"/>
                <w:szCs w:val="20"/>
              </w:rPr>
              <w:t>«</w:t>
            </w:r>
            <w:proofErr w:type="spellStart"/>
            <w:r w:rsidRPr="00231802">
              <w:rPr>
                <w:rFonts w:ascii="Myriad Pro" w:hAnsi="Myriad Pro"/>
                <w:bCs/>
                <w:sz w:val="20"/>
                <w:szCs w:val="20"/>
              </w:rPr>
              <w:t>Трансэл</w:t>
            </w:r>
            <w:proofErr w:type="spellEnd"/>
            <w:r>
              <w:rPr>
                <w:rFonts w:ascii="Myriad Pro" w:hAnsi="Myriad Pro"/>
                <w:bCs/>
                <w:sz w:val="20"/>
                <w:szCs w:val="20"/>
              </w:rPr>
              <w:t>»</w:t>
            </w:r>
          </w:p>
        </w:tc>
        <w:tc>
          <w:tcPr>
            <w:tcW w:w="3115" w:type="dxa"/>
            <w:vAlign w:val="center"/>
          </w:tcPr>
          <w:p w14:paraId="5A73B3BD" w14:textId="77777777" w:rsidR="00C846BB" w:rsidRPr="001756BD" w:rsidRDefault="00C846BB" w:rsidP="006D4DDB">
            <w:pPr>
              <w:adjustRightInd w:val="0"/>
              <w:spacing w:line="360" w:lineRule="auto"/>
              <w:jc w:val="center"/>
              <w:rPr>
                <w:rFonts w:ascii="Myriad Pro" w:hAnsi="Myriad Pro"/>
                <w:bCs/>
                <w:sz w:val="20"/>
                <w:szCs w:val="20"/>
              </w:rPr>
            </w:pPr>
            <w:r>
              <w:rPr>
                <w:rFonts w:ascii="Myriad Pro" w:hAnsi="Myriad Pro"/>
                <w:bCs/>
                <w:sz w:val="20"/>
                <w:szCs w:val="20"/>
              </w:rPr>
              <w:t>5 882,639</w:t>
            </w:r>
          </w:p>
        </w:tc>
      </w:tr>
      <w:tr w:rsidR="00C846BB" w14:paraId="3DE54D98" w14:textId="77777777" w:rsidTr="00142D01">
        <w:trPr>
          <w:jc w:val="center"/>
        </w:trPr>
        <w:tc>
          <w:tcPr>
            <w:tcW w:w="1271" w:type="dxa"/>
            <w:tcBorders>
              <w:bottom w:val="single" w:sz="4" w:space="0" w:color="auto"/>
            </w:tcBorders>
            <w:vAlign w:val="center"/>
          </w:tcPr>
          <w:p w14:paraId="173EB1C3" w14:textId="77777777" w:rsidR="00C846BB" w:rsidRDefault="00C846BB" w:rsidP="006D4DDB">
            <w:pPr>
              <w:adjustRightInd w:val="0"/>
              <w:spacing w:line="360" w:lineRule="auto"/>
              <w:jc w:val="center"/>
              <w:rPr>
                <w:rFonts w:ascii="Myriad Pro" w:hAnsi="Myriad Pro"/>
                <w:bCs/>
                <w:sz w:val="20"/>
                <w:szCs w:val="20"/>
              </w:rPr>
            </w:pPr>
            <w:r>
              <w:rPr>
                <w:rFonts w:ascii="Myriad Pro" w:hAnsi="Myriad Pro"/>
                <w:bCs/>
                <w:sz w:val="20"/>
                <w:szCs w:val="20"/>
              </w:rPr>
              <w:t>14</w:t>
            </w:r>
          </w:p>
        </w:tc>
        <w:tc>
          <w:tcPr>
            <w:tcW w:w="4959" w:type="dxa"/>
            <w:tcBorders>
              <w:bottom w:val="single" w:sz="4" w:space="0" w:color="auto"/>
            </w:tcBorders>
            <w:vAlign w:val="center"/>
          </w:tcPr>
          <w:p w14:paraId="5B365137" w14:textId="77777777" w:rsidR="00C846BB" w:rsidRPr="001756BD" w:rsidRDefault="00C846BB" w:rsidP="006D4DDB">
            <w:pPr>
              <w:adjustRightInd w:val="0"/>
              <w:spacing w:line="360" w:lineRule="auto"/>
              <w:rPr>
                <w:rFonts w:ascii="Myriad Pro" w:hAnsi="Myriad Pro"/>
                <w:bCs/>
                <w:sz w:val="20"/>
                <w:szCs w:val="20"/>
              </w:rPr>
            </w:pPr>
            <w:r w:rsidRPr="00231802">
              <w:rPr>
                <w:rFonts w:ascii="Myriad Pro" w:hAnsi="Myriad Pro"/>
                <w:bCs/>
                <w:sz w:val="20"/>
                <w:szCs w:val="20"/>
              </w:rPr>
              <w:t xml:space="preserve">ОАО </w:t>
            </w:r>
            <w:r>
              <w:rPr>
                <w:rFonts w:ascii="Myriad Pro" w:hAnsi="Myriad Pro"/>
                <w:bCs/>
                <w:sz w:val="20"/>
                <w:szCs w:val="20"/>
              </w:rPr>
              <w:t>«</w:t>
            </w:r>
            <w:proofErr w:type="spellStart"/>
            <w:r w:rsidRPr="00231802">
              <w:rPr>
                <w:rFonts w:ascii="Myriad Pro" w:hAnsi="Myriad Pro"/>
                <w:bCs/>
                <w:sz w:val="20"/>
                <w:szCs w:val="20"/>
              </w:rPr>
              <w:t>Сельмаштрейд</w:t>
            </w:r>
            <w:proofErr w:type="spellEnd"/>
            <w:r>
              <w:rPr>
                <w:rFonts w:ascii="Myriad Pro" w:hAnsi="Myriad Pro"/>
                <w:bCs/>
                <w:sz w:val="20"/>
                <w:szCs w:val="20"/>
              </w:rPr>
              <w:t>»</w:t>
            </w:r>
          </w:p>
        </w:tc>
        <w:tc>
          <w:tcPr>
            <w:tcW w:w="3115" w:type="dxa"/>
            <w:tcBorders>
              <w:bottom w:val="single" w:sz="4" w:space="0" w:color="auto"/>
            </w:tcBorders>
            <w:vAlign w:val="center"/>
          </w:tcPr>
          <w:p w14:paraId="4DD6A0D8" w14:textId="77777777" w:rsidR="00C846BB" w:rsidRPr="001756BD" w:rsidRDefault="00C846BB" w:rsidP="006D4DDB">
            <w:pPr>
              <w:adjustRightInd w:val="0"/>
              <w:spacing w:line="360" w:lineRule="auto"/>
              <w:jc w:val="center"/>
              <w:rPr>
                <w:rFonts w:ascii="Myriad Pro" w:hAnsi="Myriad Pro"/>
                <w:bCs/>
                <w:sz w:val="20"/>
                <w:szCs w:val="20"/>
              </w:rPr>
            </w:pPr>
            <w:r>
              <w:rPr>
                <w:rFonts w:ascii="Myriad Pro" w:hAnsi="Myriad Pro"/>
                <w:bCs/>
                <w:sz w:val="20"/>
                <w:szCs w:val="20"/>
              </w:rPr>
              <w:t>1 099,814</w:t>
            </w:r>
          </w:p>
        </w:tc>
      </w:tr>
      <w:tr w:rsidR="00C846BB" w:rsidRPr="00231802" w14:paraId="54A0E26D" w14:textId="77777777" w:rsidTr="00DE6F16">
        <w:trPr>
          <w:trHeight w:val="497"/>
          <w:jc w:val="center"/>
        </w:trPr>
        <w:tc>
          <w:tcPr>
            <w:tcW w:w="1271" w:type="dxa"/>
            <w:tcBorders>
              <w:top w:val="single" w:sz="4" w:space="0" w:color="auto"/>
              <w:left w:val="single" w:sz="4" w:space="0" w:color="auto"/>
              <w:bottom w:val="single" w:sz="4" w:space="0" w:color="auto"/>
              <w:right w:val="single" w:sz="4" w:space="0" w:color="auto"/>
            </w:tcBorders>
            <w:vAlign w:val="center"/>
          </w:tcPr>
          <w:p w14:paraId="20DE92DE" w14:textId="77777777" w:rsidR="00C846BB" w:rsidRPr="00231802" w:rsidRDefault="00C846BB" w:rsidP="006D4DDB">
            <w:pPr>
              <w:adjustRightInd w:val="0"/>
              <w:spacing w:line="360" w:lineRule="auto"/>
              <w:jc w:val="center"/>
              <w:rPr>
                <w:rFonts w:ascii="Myriad Pro" w:hAnsi="Myriad Pro"/>
                <w:b/>
              </w:rPr>
            </w:pPr>
          </w:p>
        </w:tc>
        <w:tc>
          <w:tcPr>
            <w:tcW w:w="4959" w:type="dxa"/>
            <w:tcBorders>
              <w:top w:val="single" w:sz="4" w:space="0" w:color="auto"/>
              <w:left w:val="single" w:sz="4" w:space="0" w:color="auto"/>
              <w:bottom w:val="single" w:sz="4" w:space="0" w:color="auto"/>
              <w:right w:val="single" w:sz="4" w:space="0" w:color="auto"/>
            </w:tcBorders>
            <w:vAlign w:val="center"/>
          </w:tcPr>
          <w:p w14:paraId="15B50F8A" w14:textId="77777777" w:rsidR="00C846BB" w:rsidRPr="00231802" w:rsidRDefault="00C846BB" w:rsidP="006D4DDB">
            <w:pPr>
              <w:adjustRightInd w:val="0"/>
              <w:spacing w:line="360" w:lineRule="auto"/>
              <w:rPr>
                <w:rFonts w:ascii="Myriad Pro" w:hAnsi="Myriad Pro"/>
                <w:b/>
              </w:rPr>
            </w:pPr>
            <w:r w:rsidRPr="00231802">
              <w:rPr>
                <w:rFonts w:ascii="Myriad Pro" w:hAnsi="Myriad Pro"/>
                <w:b/>
              </w:rPr>
              <w:t xml:space="preserve">Всего по </w:t>
            </w:r>
            <w:r>
              <w:rPr>
                <w:rFonts w:ascii="Myriad Pro" w:hAnsi="Myriad Pro"/>
                <w:b/>
              </w:rPr>
              <w:t>«</w:t>
            </w:r>
            <w:r w:rsidRPr="00231802">
              <w:rPr>
                <w:rFonts w:ascii="Myriad Pro" w:hAnsi="Myriad Pro"/>
                <w:b/>
              </w:rPr>
              <w:t>котлу</w:t>
            </w:r>
            <w:r>
              <w:rPr>
                <w:rFonts w:ascii="Myriad Pro" w:hAnsi="Myriad Pro"/>
                <w:b/>
              </w:rPr>
              <w:t>»</w:t>
            </w:r>
            <w:r w:rsidRPr="00231802">
              <w:rPr>
                <w:rFonts w:ascii="Myriad Pro" w:hAnsi="Myriad Pro"/>
                <w:b/>
              </w:rPr>
              <w:t xml:space="preserve"> филиала ПАО </w:t>
            </w:r>
            <w:r>
              <w:rPr>
                <w:rFonts w:ascii="Myriad Pro" w:hAnsi="Myriad Pro"/>
                <w:b/>
              </w:rPr>
              <w:t>«</w:t>
            </w:r>
            <w:r w:rsidRPr="00231802">
              <w:rPr>
                <w:rFonts w:ascii="Myriad Pro" w:hAnsi="Myriad Pro"/>
                <w:b/>
              </w:rPr>
              <w:t>МРСК Юга</w:t>
            </w:r>
            <w:r>
              <w:rPr>
                <w:rFonts w:ascii="Myriad Pro" w:hAnsi="Myriad Pro"/>
                <w:b/>
              </w:rPr>
              <w:t>»</w:t>
            </w:r>
            <w:r w:rsidRPr="00231802">
              <w:rPr>
                <w:rFonts w:ascii="Myriad Pro" w:hAnsi="Myriad Pro"/>
                <w:b/>
              </w:rPr>
              <w:t xml:space="preserve"> - </w:t>
            </w:r>
            <w:r>
              <w:rPr>
                <w:rFonts w:ascii="Myriad Pro" w:hAnsi="Myriad Pro"/>
                <w:b/>
              </w:rPr>
              <w:t>«</w:t>
            </w:r>
            <w:r w:rsidRPr="00231802">
              <w:rPr>
                <w:rFonts w:ascii="Myriad Pro" w:hAnsi="Myriad Pro"/>
                <w:b/>
              </w:rPr>
              <w:t>Волгоградэнерго</w:t>
            </w:r>
            <w:r>
              <w:rPr>
                <w:rFonts w:ascii="Myriad Pro" w:hAnsi="Myriad Pro"/>
                <w:b/>
              </w:rPr>
              <w:t>»</w:t>
            </w:r>
          </w:p>
        </w:tc>
        <w:tc>
          <w:tcPr>
            <w:tcW w:w="3115" w:type="dxa"/>
            <w:tcBorders>
              <w:top w:val="single" w:sz="4" w:space="0" w:color="auto"/>
              <w:left w:val="single" w:sz="4" w:space="0" w:color="auto"/>
              <w:bottom w:val="single" w:sz="4" w:space="0" w:color="auto"/>
              <w:right w:val="single" w:sz="4" w:space="0" w:color="auto"/>
            </w:tcBorders>
            <w:vAlign w:val="center"/>
          </w:tcPr>
          <w:p w14:paraId="5E21E025" w14:textId="77777777" w:rsidR="00C846BB" w:rsidRPr="00231802" w:rsidRDefault="00C846BB" w:rsidP="006D4DDB">
            <w:pPr>
              <w:adjustRightInd w:val="0"/>
              <w:spacing w:line="360" w:lineRule="auto"/>
              <w:jc w:val="center"/>
              <w:rPr>
                <w:rFonts w:ascii="Myriad Pro" w:hAnsi="Myriad Pro"/>
                <w:b/>
              </w:rPr>
            </w:pPr>
            <w:r w:rsidRPr="00231802">
              <w:rPr>
                <w:rFonts w:ascii="Myriad Pro" w:hAnsi="Myriad Pro"/>
                <w:b/>
              </w:rPr>
              <w:t>8 305 594,073</w:t>
            </w:r>
          </w:p>
        </w:tc>
      </w:tr>
    </w:tbl>
    <w:p w14:paraId="3B1B5A85" w14:textId="77777777" w:rsidR="00C846BB" w:rsidRDefault="00C846BB" w:rsidP="00C846BB">
      <w:pPr>
        <w:adjustRightInd w:val="0"/>
        <w:spacing w:after="0" w:line="360" w:lineRule="auto"/>
        <w:ind w:firstLine="709"/>
        <w:jc w:val="both"/>
        <w:rPr>
          <w:rFonts w:ascii="Myriad Pro" w:hAnsi="Myriad Pro"/>
          <w:bCs/>
          <w:sz w:val="26"/>
          <w:szCs w:val="26"/>
        </w:rPr>
      </w:pPr>
    </w:p>
    <w:p w14:paraId="236C81E0" w14:textId="77777777" w:rsidR="00C846BB" w:rsidRDefault="00C846BB" w:rsidP="00C846BB">
      <w:pPr>
        <w:adjustRightInd w:val="0"/>
        <w:spacing w:after="0" w:line="360" w:lineRule="auto"/>
        <w:ind w:firstLine="709"/>
        <w:jc w:val="both"/>
        <w:rPr>
          <w:rFonts w:ascii="Myriad Pro" w:hAnsi="Myriad Pro"/>
          <w:bCs/>
          <w:sz w:val="26"/>
          <w:szCs w:val="26"/>
        </w:rPr>
      </w:pPr>
      <w:r>
        <w:rPr>
          <w:rFonts w:ascii="Myriad Pro" w:hAnsi="Myriad Pro"/>
          <w:bCs/>
          <w:sz w:val="26"/>
          <w:szCs w:val="26"/>
        </w:rPr>
        <w:t xml:space="preserve">С филиалом ПАО «МРСК Юга» - «Волгоградэнерго» за оказанные услуги по передаче электрической энергии в 2017 году рассчитывались </w:t>
      </w:r>
      <w:r w:rsidR="00876D13" w:rsidRPr="000641C2">
        <w:rPr>
          <w:rFonts w:ascii="Myriad Pro" w:hAnsi="Myriad Pro"/>
          <w:bCs/>
          <w:sz w:val="26"/>
          <w:szCs w:val="26"/>
        </w:rPr>
        <w:t xml:space="preserve">по индивидуальному тарифу на услуги по передаче электрической энергии </w:t>
      </w:r>
      <w:r>
        <w:rPr>
          <w:rFonts w:ascii="Myriad Pro" w:hAnsi="Myriad Pro"/>
          <w:bCs/>
          <w:sz w:val="26"/>
          <w:szCs w:val="26"/>
        </w:rPr>
        <w:t>ОАО</w:t>
      </w:r>
      <w:r w:rsidR="00807C17">
        <w:rPr>
          <w:rFonts w:ascii="Myriad Pro" w:hAnsi="Myriad Pro"/>
          <w:bCs/>
          <w:sz w:val="26"/>
          <w:szCs w:val="26"/>
        </w:rPr>
        <w:t> </w:t>
      </w:r>
      <w:r>
        <w:rPr>
          <w:rFonts w:ascii="Myriad Pro" w:hAnsi="Myriad Pro"/>
          <w:bCs/>
          <w:sz w:val="26"/>
          <w:szCs w:val="26"/>
        </w:rPr>
        <w:t>«</w:t>
      </w:r>
      <w:proofErr w:type="spellStart"/>
      <w:r>
        <w:rPr>
          <w:rFonts w:ascii="Myriad Pro" w:hAnsi="Myriad Pro"/>
          <w:bCs/>
          <w:sz w:val="26"/>
          <w:szCs w:val="26"/>
        </w:rPr>
        <w:t>Оборонэнерго</w:t>
      </w:r>
      <w:proofErr w:type="spellEnd"/>
      <w:r>
        <w:rPr>
          <w:rFonts w:ascii="Myriad Pro" w:hAnsi="Myriad Pro"/>
          <w:bCs/>
          <w:sz w:val="26"/>
          <w:szCs w:val="26"/>
        </w:rPr>
        <w:t xml:space="preserve">», </w:t>
      </w:r>
      <w:r w:rsidRPr="001E59C1">
        <w:rPr>
          <w:rFonts w:ascii="Myriad Pro" w:hAnsi="Myriad Pro"/>
          <w:bCs/>
          <w:sz w:val="26"/>
          <w:szCs w:val="26"/>
        </w:rPr>
        <w:t>ПАО </w:t>
      </w:r>
      <w:r>
        <w:rPr>
          <w:rFonts w:ascii="Myriad Pro" w:hAnsi="Myriad Pro"/>
          <w:bCs/>
          <w:sz w:val="26"/>
          <w:szCs w:val="26"/>
        </w:rPr>
        <w:t xml:space="preserve"> «</w:t>
      </w:r>
      <w:proofErr w:type="spellStart"/>
      <w:r w:rsidRPr="001E59C1">
        <w:rPr>
          <w:rFonts w:ascii="Myriad Pro" w:hAnsi="Myriad Pro"/>
          <w:bCs/>
          <w:sz w:val="26"/>
          <w:szCs w:val="26"/>
        </w:rPr>
        <w:t>Волгоградоблэлектро</w:t>
      </w:r>
      <w:proofErr w:type="spellEnd"/>
      <w:r>
        <w:rPr>
          <w:rFonts w:ascii="Myriad Pro" w:hAnsi="Myriad Pro"/>
          <w:bCs/>
          <w:sz w:val="26"/>
          <w:szCs w:val="26"/>
        </w:rPr>
        <w:t>»</w:t>
      </w:r>
      <w:r w:rsidRPr="001E59C1">
        <w:rPr>
          <w:rFonts w:ascii="Myriad Pro" w:hAnsi="Myriad Pro"/>
          <w:bCs/>
          <w:sz w:val="26"/>
          <w:szCs w:val="26"/>
        </w:rPr>
        <w:t xml:space="preserve">, </w:t>
      </w:r>
      <w:r>
        <w:rPr>
          <w:rFonts w:ascii="Myriad Pro" w:hAnsi="Myriad Pro"/>
          <w:bCs/>
          <w:sz w:val="26"/>
          <w:szCs w:val="26"/>
        </w:rPr>
        <w:t>МУПП «</w:t>
      </w:r>
      <w:r w:rsidRPr="001E59C1">
        <w:rPr>
          <w:rFonts w:ascii="Myriad Pro" w:hAnsi="Myriad Pro"/>
          <w:bCs/>
          <w:sz w:val="26"/>
          <w:szCs w:val="26"/>
        </w:rPr>
        <w:t>Волгоградские межрайонные электрические сети</w:t>
      </w:r>
      <w:r>
        <w:rPr>
          <w:rFonts w:ascii="Myriad Pro" w:hAnsi="Myriad Pro"/>
          <w:bCs/>
          <w:sz w:val="26"/>
          <w:szCs w:val="26"/>
        </w:rPr>
        <w:t>»</w:t>
      </w:r>
      <w:r w:rsidRPr="001E59C1">
        <w:rPr>
          <w:rFonts w:ascii="Myriad Pro" w:hAnsi="Myriad Pro"/>
          <w:bCs/>
          <w:sz w:val="26"/>
          <w:szCs w:val="26"/>
        </w:rPr>
        <w:t>, МКП </w:t>
      </w:r>
      <w:r>
        <w:rPr>
          <w:rFonts w:ascii="Myriad Pro" w:hAnsi="Myriad Pro"/>
          <w:bCs/>
          <w:sz w:val="26"/>
          <w:szCs w:val="26"/>
        </w:rPr>
        <w:t xml:space="preserve"> «</w:t>
      </w:r>
      <w:r w:rsidRPr="001E59C1">
        <w:rPr>
          <w:rFonts w:ascii="Myriad Pro" w:hAnsi="Myriad Pro"/>
          <w:bCs/>
          <w:sz w:val="26"/>
          <w:szCs w:val="26"/>
        </w:rPr>
        <w:t>Волжские межрайонные электросети</w:t>
      </w:r>
      <w:r>
        <w:rPr>
          <w:rFonts w:ascii="Myriad Pro" w:hAnsi="Myriad Pro"/>
          <w:bCs/>
          <w:sz w:val="26"/>
          <w:szCs w:val="26"/>
        </w:rPr>
        <w:t>».</w:t>
      </w:r>
    </w:p>
    <w:p w14:paraId="14BF34E3" w14:textId="77777777" w:rsidR="00C846BB" w:rsidRDefault="00C846BB" w:rsidP="00C846BB">
      <w:pPr>
        <w:adjustRightInd w:val="0"/>
        <w:spacing w:after="0" w:line="360" w:lineRule="auto"/>
        <w:ind w:firstLine="709"/>
        <w:jc w:val="both"/>
        <w:rPr>
          <w:rFonts w:ascii="Myriad Pro" w:hAnsi="Myriad Pro"/>
          <w:sz w:val="26"/>
          <w:szCs w:val="26"/>
        </w:rPr>
      </w:pPr>
      <w:r>
        <w:rPr>
          <w:rFonts w:ascii="Myriad Pro" w:hAnsi="Myriad Pro"/>
          <w:bCs/>
          <w:sz w:val="26"/>
          <w:szCs w:val="26"/>
        </w:rPr>
        <w:lastRenderedPageBreak/>
        <w:t xml:space="preserve">В целом по Волгоградской области на 2017 год необходимая валовая выручка на содержание электрических сетей по всем сетевым организациям составила </w:t>
      </w:r>
      <w:r>
        <w:rPr>
          <w:rFonts w:ascii="Myriad Pro" w:hAnsi="Myriad Pro"/>
          <w:sz w:val="26"/>
          <w:szCs w:val="26"/>
        </w:rPr>
        <w:t xml:space="preserve">11 157 173,636 тыс. руб. </w:t>
      </w:r>
    </w:p>
    <w:p w14:paraId="065C9906" w14:textId="77777777" w:rsidR="00C846BB" w:rsidRDefault="00C846BB" w:rsidP="00C846BB">
      <w:pPr>
        <w:adjustRightInd w:val="0"/>
        <w:spacing w:after="0" w:line="360" w:lineRule="auto"/>
        <w:ind w:firstLine="709"/>
        <w:jc w:val="both"/>
        <w:rPr>
          <w:rFonts w:ascii="Myriad Pro" w:hAnsi="Myriad Pro"/>
          <w:sz w:val="26"/>
          <w:szCs w:val="26"/>
        </w:rPr>
      </w:pPr>
      <w:r>
        <w:rPr>
          <w:rFonts w:ascii="Myriad Pro" w:hAnsi="Myriad Pro"/>
          <w:sz w:val="26"/>
          <w:szCs w:val="26"/>
        </w:rPr>
        <w:t xml:space="preserve">Исходя из данных, представленных филиалом ПАО «МРСК Юга» - «Волгоградэнерго», Исполнителем произведен анализ плановой товарной выручки с разделением по категориям потребителей, а также с распределением на выручку на содержание сетей и на оплату потерь электрической энергии за 2017 год. Расчет плановой выручки приведен в таблице ниже. </w:t>
      </w:r>
    </w:p>
    <w:p w14:paraId="29672345" w14:textId="77777777" w:rsidR="00C846BB" w:rsidRDefault="00C846BB" w:rsidP="00C846BB">
      <w:pPr>
        <w:adjustRightInd w:val="0"/>
        <w:spacing w:after="0" w:line="360" w:lineRule="auto"/>
        <w:ind w:firstLine="709"/>
        <w:jc w:val="both"/>
        <w:rPr>
          <w:rFonts w:ascii="Myriad Pro" w:hAnsi="Myriad Pro"/>
          <w:sz w:val="26"/>
          <w:szCs w:val="26"/>
        </w:rPr>
      </w:pPr>
    </w:p>
    <w:p w14:paraId="74C0C85C" w14:textId="77777777" w:rsidR="00C846BB" w:rsidRDefault="00C846BB" w:rsidP="00C846BB">
      <w:pPr>
        <w:adjustRightInd w:val="0"/>
        <w:spacing w:after="0" w:line="360" w:lineRule="auto"/>
        <w:ind w:firstLine="709"/>
        <w:jc w:val="both"/>
        <w:rPr>
          <w:rFonts w:ascii="Myriad Pro" w:hAnsi="Myriad Pro"/>
          <w:sz w:val="26"/>
          <w:szCs w:val="26"/>
        </w:rPr>
        <w:sectPr w:rsidR="00C846BB">
          <w:pgSz w:w="11906" w:h="16838"/>
          <w:pgMar w:top="1134" w:right="850" w:bottom="1134" w:left="1701" w:header="708" w:footer="708" w:gutter="0"/>
          <w:cols w:space="708"/>
          <w:docGrid w:linePitch="360"/>
        </w:sectPr>
      </w:pPr>
    </w:p>
    <w:p w14:paraId="22D35767" w14:textId="77777777" w:rsidR="00C846BB" w:rsidRPr="000B1EF3" w:rsidRDefault="00C846BB" w:rsidP="00C846BB">
      <w:pPr>
        <w:pStyle w:val="a3"/>
        <w:spacing w:line="360" w:lineRule="auto"/>
        <w:ind w:left="0" w:firstLine="709"/>
        <w:jc w:val="both"/>
        <w:rPr>
          <w:rFonts w:ascii="Myriad Pro" w:hAnsi="Myriad Pro"/>
          <w:sz w:val="28"/>
          <w:szCs w:val="28"/>
        </w:rPr>
      </w:pPr>
      <w:r>
        <w:rPr>
          <w:rFonts w:ascii="Myriad Pro" w:hAnsi="Myriad Pro"/>
          <w:sz w:val="28"/>
          <w:szCs w:val="28"/>
        </w:rPr>
        <w:lastRenderedPageBreak/>
        <w:t>Расчет плановой товарной выручки за 2017 год по филиалу ПАО «МРСК Юга» - «Волгоградэнерго»</w:t>
      </w:r>
    </w:p>
    <w:tbl>
      <w:tblPr>
        <w:tblW w:w="14849" w:type="dxa"/>
        <w:tblLayout w:type="fixed"/>
        <w:tblLook w:val="04A0" w:firstRow="1" w:lastRow="0" w:firstColumn="1" w:lastColumn="0" w:noHBand="0" w:noVBand="1"/>
      </w:tblPr>
      <w:tblGrid>
        <w:gridCol w:w="4385"/>
        <w:gridCol w:w="1275"/>
        <w:gridCol w:w="1276"/>
        <w:gridCol w:w="1134"/>
        <w:gridCol w:w="1236"/>
        <w:gridCol w:w="1552"/>
        <w:gridCol w:w="1436"/>
        <w:gridCol w:w="1302"/>
        <w:gridCol w:w="1253"/>
      </w:tblGrid>
      <w:tr w:rsidR="00C846BB" w:rsidRPr="002F7925" w14:paraId="4821E41D" w14:textId="77777777" w:rsidTr="00DE6F16">
        <w:trPr>
          <w:trHeight w:val="285"/>
          <w:tblHeader/>
        </w:trPr>
        <w:tc>
          <w:tcPr>
            <w:tcW w:w="4385"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0CCC623" w14:textId="77777777" w:rsidR="00C846BB" w:rsidRPr="002F7925" w:rsidRDefault="00C846BB" w:rsidP="006D4DDB">
            <w:pPr>
              <w:spacing w:after="0" w:line="240" w:lineRule="auto"/>
              <w:jc w:val="center"/>
              <w:rPr>
                <w:rFonts w:ascii="Myriad Pro" w:hAnsi="Myriad Pro" w:cs="Calibri"/>
                <w:color w:val="FFFFFF" w:themeColor="background1"/>
                <w:sz w:val="18"/>
                <w:szCs w:val="18"/>
              </w:rPr>
            </w:pPr>
            <w:r w:rsidRPr="002F7925">
              <w:rPr>
                <w:rFonts w:ascii="Myriad Pro" w:hAnsi="Myriad Pro" w:cs="Calibri"/>
                <w:color w:val="FFFFFF" w:themeColor="background1"/>
                <w:sz w:val="18"/>
                <w:szCs w:val="18"/>
              </w:rPr>
              <w:t>Показатель</w:t>
            </w:r>
          </w:p>
        </w:tc>
        <w:tc>
          <w:tcPr>
            <w:tcW w:w="1275"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6AD9FDA3" w14:textId="77777777" w:rsidR="00C846BB" w:rsidRPr="002F7925" w:rsidRDefault="00C846BB" w:rsidP="006D4DDB">
            <w:pPr>
              <w:spacing w:after="0" w:line="240" w:lineRule="auto"/>
              <w:jc w:val="center"/>
              <w:rPr>
                <w:rFonts w:ascii="Myriad Pro" w:hAnsi="Myriad Pro" w:cs="Calibri"/>
                <w:color w:val="FFFFFF" w:themeColor="background1"/>
                <w:sz w:val="18"/>
                <w:szCs w:val="18"/>
              </w:rPr>
            </w:pPr>
            <w:r w:rsidRPr="002F7925">
              <w:rPr>
                <w:rFonts w:ascii="Myriad Pro" w:hAnsi="Myriad Pro" w:cs="Calibri"/>
                <w:color w:val="FFFFFF" w:themeColor="background1"/>
                <w:sz w:val="18"/>
                <w:szCs w:val="18"/>
              </w:rPr>
              <w:t>Ед. изм.</w:t>
            </w:r>
          </w:p>
        </w:tc>
        <w:tc>
          <w:tcPr>
            <w:tcW w:w="1276"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47E436A6" w14:textId="77777777" w:rsidR="00C846BB" w:rsidRPr="002F7925" w:rsidRDefault="00C846BB" w:rsidP="006D4DDB">
            <w:pPr>
              <w:spacing w:after="0" w:line="240" w:lineRule="auto"/>
              <w:jc w:val="center"/>
              <w:rPr>
                <w:rFonts w:ascii="Myriad Pro" w:hAnsi="Myriad Pro" w:cs="Calibri"/>
                <w:color w:val="FFFFFF" w:themeColor="background1"/>
                <w:sz w:val="18"/>
                <w:szCs w:val="18"/>
              </w:rPr>
            </w:pPr>
            <w:r w:rsidRPr="002F7925">
              <w:rPr>
                <w:rFonts w:ascii="Myriad Pro" w:hAnsi="Myriad Pro" w:cs="Calibri"/>
                <w:color w:val="FFFFFF" w:themeColor="background1"/>
                <w:sz w:val="18"/>
                <w:szCs w:val="18"/>
              </w:rPr>
              <w:t>Итого по потребителям</w:t>
            </w:r>
          </w:p>
        </w:tc>
        <w:tc>
          <w:tcPr>
            <w:tcW w:w="7913" w:type="dxa"/>
            <w:gridSpan w:val="6"/>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19114F74" w14:textId="77777777" w:rsidR="00C846BB" w:rsidRPr="002F7925" w:rsidRDefault="00C846BB" w:rsidP="006D4DDB">
            <w:pPr>
              <w:spacing w:after="0" w:line="240" w:lineRule="auto"/>
              <w:jc w:val="center"/>
              <w:rPr>
                <w:rFonts w:ascii="Myriad Pro" w:hAnsi="Myriad Pro" w:cs="Calibri"/>
                <w:color w:val="FFFFFF" w:themeColor="background1"/>
                <w:sz w:val="18"/>
                <w:szCs w:val="18"/>
              </w:rPr>
            </w:pPr>
            <w:r w:rsidRPr="002F7925">
              <w:rPr>
                <w:rFonts w:ascii="Myriad Pro" w:hAnsi="Myriad Pro" w:cs="Calibri"/>
                <w:color w:val="FFFFFF" w:themeColor="background1"/>
                <w:sz w:val="18"/>
                <w:szCs w:val="18"/>
              </w:rPr>
              <w:t>в том числе:</w:t>
            </w:r>
            <w:r w:rsidRPr="002F7925">
              <w:rPr>
                <w:rFonts w:ascii="Myriad Pro" w:hAnsi="Myriad Pro" w:cs="Calibri"/>
                <w:color w:val="FFFFFF" w:themeColor="background1"/>
                <w:sz w:val="18"/>
                <w:szCs w:val="18"/>
              </w:rPr>
              <w:br/>
              <w:t>по уровням напряжения</w:t>
            </w:r>
          </w:p>
        </w:tc>
      </w:tr>
      <w:tr w:rsidR="00C846BB" w:rsidRPr="002F7925" w14:paraId="465926E5" w14:textId="77777777" w:rsidTr="00DE6F16">
        <w:trPr>
          <w:trHeight w:val="987"/>
          <w:tblHeader/>
        </w:trPr>
        <w:tc>
          <w:tcPr>
            <w:tcW w:w="4385"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5739179B" w14:textId="77777777" w:rsidR="00C846BB" w:rsidRPr="002F7925" w:rsidRDefault="00C846BB" w:rsidP="006D4DDB">
            <w:pPr>
              <w:spacing w:after="0" w:line="240" w:lineRule="auto"/>
              <w:rPr>
                <w:rFonts w:ascii="Myriad Pro" w:hAnsi="Myriad Pro" w:cs="Calibri"/>
                <w:color w:val="FFFFFF" w:themeColor="background1"/>
                <w:sz w:val="18"/>
                <w:szCs w:val="18"/>
              </w:rPr>
            </w:pPr>
          </w:p>
        </w:tc>
        <w:tc>
          <w:tcPr>
            <w:tcW w:w="1275"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444B84CD" w14:textId="77777777" w:rsidR="00C846BB" w:rsidRPr="002F7925" w:rsidRDefault="00C846BB" w:rsidP="006D4DDB">
            <w:pPr>
              <w:spacing w:after="0" w:line="240" w:lineRule="auto"/>
              <w:rPr>
                <w:rFonts w:ascii="Myriad Pro" w:hAnsi="Myriad Pro" w:cs="Calibri"/>
                <w:color w:val="FFFFFF" w:themeColor="background1"/>
                <w:sz w:val="18"/>
                <w:szCs w:val="18"/>
              </w:rPr>
            </w:pPr>
          </w:p>
        </w:tc>
        <w:tc>
          <w:tcPr>
            <w:tcW w:w="1276"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032911B" w14:textId="77777777" w:rsidR="00C846BB" w:rsidRPr="002F7925" w:rsidRDefault="00C846BB" w:rsidP="006D4DDB">
            <w:pPr>
              <w:spacing w:after="0" w:line="240" w:lineRule="auto"/>
              <w:rPr>
                <w:rFonts w:ascii="Myriad Pro" w:hAnsi="Myriad Pro" w:cs="Calibri"/>
                <w:color w:val="FFFFFF" w:themeColor="background1"/>
                <w:sz w:val="18"/>
                <w:szCs w:val="18"/>
              </w:rPr>
            </w:pPr>
          </w:p>
        </w:tc>
        <w:tc>
          <w:tcPr>
            <w:tcW w:w="11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4EF56A1C" w14:textId="77777777" w:rsidR="00C846BB" w:rsidRPr="002F7925" w:rsidRDefault="00C846BB" w:rsidP="006D4DDB">
            <w:pPr>
              <w:spacing w:after="0" w:line="240" w:lineRule="auto"/>
              <w:jc w:val="center"/>
              <w:rPr>
                <w:rFonts w:ascii="Myriad Pro" w:hAnsi="Myriad Pro" w:cs="Calibri"/>
                <w:color w:val="FFFFFF" w:themeColor="background1"/>
                <w:sz w:val="18"/>
                <w:szCs w:val="18"/>
              </w:rPr>
            </w:pPr>
            <w:r w:rsidRPr="002F7925">
              <w:rPr>
                <w:rFonts w:ascii="Myriad Pro" w:hAnsi="Myriad Pro" w:cs="Calibri"/>
                <w:color w:val="FFFFFF" w:themeColor="background1"/>
                <w:sz w:val="18"/>
                <w:szCs w:val="18"/>
              </w:rPr>
              <w:t>высокое первое</w:t>
            </w:r>
          </w:p>
        </w:tc>
        <w:tc>
          <w:tcPr>
            <w:tcW w:w="123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7F4A1F1" w14:textId="77777777" w:rsidR="00C846BB" w:rsidRPr="002F7925" w:rsidRDefault="00C846BB" w:rsidP="006D4DDB">
            <w:pPr>
              <w:spacing w:after="0" w:line="240" w:lineRule="auto"/>
              <w:jc w:val="center"/>
              <w:rPr>
                <w:rFonts w:ascii="Myriad Pro" w:hAnsi="Myriad Pro" w:cs="Calibri"/>
                <w:color w:val="FFFFFF" w:themeColor="background1"/>
                <w:sz w:val="18"/>
                <w:szCs w:val="18"/>
              </w:rPr>
            </w:pPr>
            <w:r w:rsidRPr="002F7925">
              <w:rPr>
                <w:rFonts w:ascii="Myriad Pro" w:hAnsi="Myriad Pro" w:cs="Calibri"/>
                <w:color w:val="FFFFFF" w:themeColor="background1"/>
                <w:sz w:val="18"/>
                <w:szCs w:val="18"/>
              </w:rPr>
              <w:t>высокое напряжение (</w:t>
            </w:r>
            <w:proofErr w:type="spellStart"/>
            <w:r w:rsidRPr="002F7925">
              <w:rPr>
                <w:rFonts w:ascii="Myriad Pro" w:hAnsi="Myriad Pro" w:cs="Calibri"/>
                <w:color w:val="FFFFFF" w:themeColor="background1"/>
                <w:sz w:val="18"/>
                <w:szCs w:val="18"/>
              </w:rPr>
              <w:t>присоед</w:t>
            </w:r>
            <w:proofErr w:type="spellEnd"/>
            <w:r w:rsidRPr="002F7925">
              <w:rPr>
                <w:rFonts w:ascii="Myriad Pro" w:hAnsi="Myriad Pro" w:cs="Calibri"/>
                <w:color w:val="FFFFFF" w:themeColor="background1"/>
                <w:sz w:val="18"/>
                <w:szCs w:val="18"/>
              </w:rPr>
              <w:t>. к шинам станций)</w:t>
            </w:r>
          </w:p>
        </w:tc>
        <w:tc>
          <w:tcPr>
            <w:tcW w:w="155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EF5785D" w14:textId="77777777" w:rsidR="00C846BB" w:rsidRPr="002F7925" w:rsidRDefault="00C846BB" w:rsidP="006D4DDB">
            <w:pPr>
              <w:spacing w:after="0" w:line="240" w:lineRule="auto"/>
              <w:jc w:val="center"/>
              <w:rPr>
                <w:rFonts w:ascii="Myriad Pro" w:hAnsi="Myriad Pro" w:cs="Calibri"/>
                <w:color w:val="FFFFFF" w:themeColor="background1"/>
                <w:sz w:val="18"/>
                <w:szCs w:val="18"/>
              </w:rPr>
            </w:pPr>
            <w:r w:rsidRPr="002F7925">
              <w:rPr>
                <w:rFonts w:ascii="Myriad Pro" w:hAnsi="Myriad Pro" w:cs="Calibri"/>
                <w:color w:val="FFFFFF" w:themeColor="background1"/>
                <w:sz w:val="18"/>
                <w:szCs w:val="18"/>
              </w:rPr>
              <w:t>высокое</w:t>
            </w:r>
          </w:p>
        </w:tc>
        <w:tc>
          <w:tcPr>
            <w:tcW w:w="143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6A174B25" w14:textId="77777777" w:rsidR="00C846BB" w:rsidRPr="002F7925" w:rsidRDefault="00C846BB" w:rsidP="006D4DDB">
            <w:pPr>
              <w:spacing w:after="0" w:line="240" w:lineRule="auto"/>
              <w:jc w:val="center"/>
              <w:rPr>
                <w:rFonts w:ascii="Myriad Pro" w:hAnsi="Myriad Pro" w:cs="Calibri"/>
                <w:color w:val="FFFFFF" w:themeColor="background1"/>
                <w:sz w:val="18"/>
                <w:szCs w:val="18"/>
              </w:rPr>
            </w:pPr>
            <w:r w:rsidRPr="002F7925">
              <w:rPr>
                <w:rFonts w:ascii="Myriad Pro" w:hAnsi="Myriad Pro" w:cs="Calibri"/>
                <w:color w:val="FFFFFF" w:themeColor="background1"/>
                <w:sz w:val="18"/>
                <w:szCs w:val="18"/>
              </w:rPr>
              <w:t>среднее первое</w:t>
            </w:r>
          </w:p>
        </w:tc>
        <w:tc>
          <w:tcPr>
            <w:tcW w:w="130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1AAAAF99" w14:textId="77777777" w:rsidR="00C846BB" w:rsidRPr="002F7925" w:rsidRDefault="00C846BB" w:rsidP="006D4DDB">
            <w:pPr>
              <w:spacing w:after="0" w:line="240" w:lineRule="auto"/>
              <w:jc w:val="center"/>
              <w:rPr>
                <w:rFonts w:ascii="Myriad Pro" w:hAnsi="Myriad Pro" w:cs="Calibri"/>
                <w:color w:val="FFFFFF" w:themeColor="background1"/>
                <w:sz w:val="18"/>
                <w:szCs w:val="18"/>
              </w:rPr>
            </w:pPr>
            <w:r w:rsidRPr="002F7925">
              <w:rPr>
                <w:rFonts w:ascii="Myriad Pro" w:hAnsi="Myriad Pro" w:cs="Calibri"/>
                <w:color w:val="FFFFFF" w:themeColor="background1"/>
                <w:sz w:val="18"/>
                <w:szCs w:val="18"/>
              </w:rPr>
              <w:t>среднее второе</w:t>
            </w:r>
          </w:p>
        </w:tc>
        <w:tc>
          <w:tcPr>
            <w:tcW w:w="125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11F3C4D" w14:textId="77777777" w:rsidR="00C846BB" w:rsidRPr="002F7925" w:rsidRDefault="00C846BB" w:rsidP="006D4DDB">
            <w:pPr>
              <w:spacing w:after="0" w:line="240" w:lineRule="auto"/>
              <w:jc w:val="center"/>
              <w:rPr>
                <w:rFonts w:ascii="Myriad Pro" w:hAnsi="Myriad Pro" w:cs="Calibri"/>
                <w:color w:val="FFFFFF" w:themeColor="background1"/>
                <w:sz w:val="18"/>
                <w:szCs w:val="18"/>
              </w:rPr>
            </w:pPr>
            <w:r w:rsidRPr="002F7925">
              <w:rPr>
                <w:rFonts w:ascii="Myriad Pro" w:hAnsi="Myriad Pro" w:cs="Calibri"/>
                <w:color w:val="FFFFFF" w:themeColor="background1"/>
                <w:sz w:val="18"/>
                <w:szCs w:val="18"/>
              </w:rPr>
              <w:t>низкое</w:t>
            </w:r>
          </w:p>
        </w:tc>
      </w:tr>
      <w:tr w:rsidR="00C846BB" w:rsidRPr="002F7925" w14:paraId="639C6E32" w14:textId="77777777" w:rsidTr="00DE6F16">
        <w:trPr>
          <w:trHeight w:val="218"/>
        </w:trPr>
        <w:tc>
          <w:tcPr>
            <w:tcW w:w="14849" w:type="dxa"/>
            <w:gridSpan w:val="9"/>
            <w:tcBorders>
              <w:top w:val="single" w:sz="8" w:space="0" w:color="FFFFFF" w:themeColor="background1"/>
              <w:left w:val="single" w:sz="8" w:space="0" w:color="auto"/>
              <w:bottom w:val="single" w:sz="4" w:space="0" w:color="auto"/>
              <w:right w:val="single" w:sz="8" w:space="0" w:color="auto"/>
            </w:tcBorders>
            <w:shd w:val="clear" w:color="auto" w:fill="auto"/>
            <w:vAlign w:val="center"/>
            <w:hideMark/>
          </w:tcPr>
          <w:p w14:paraId="6535FF9F" w14:textId="77777777" w:rsidR="00C846BB" w:rsidRPr="002F7925" w:rsidRDefault="00C846BB" w:rsidP="006D4DDB">
            <w:pPr>
              <w:spacing w:after="0" w:line="240" w:lineRule="auto"/>
              <w:jc w:val="center"/>
              <w:rPr>
                <w:rFonts w:ascii="Myriad Pro" w:hAnsi="Myriad Pro" w:cs="Calibri"/>
                <w:b/>
                <w:bCs/>
                <w:color w:val="000000"/>
                <w:sz w:val="18"/>
                <w:szCs w:val="18"/>
              </w:rPr>
            </w:pPr>
            <w:r w:rsidRPr="002F7925">
              <w:rPr>
                <w:rFonts w:ascii="Myriad Pro" w:hAnsi="Myriad Pro" w:cs="Calibri"/>
                <w:b/>
                <w:bCs/>
                <w:color w:val="000000"/>
              </w:rPr>
              <w:t xml:space="preserve">Конечные потребители, рассчитывающиеся по </w:t>
            </w:r>
            <w:r>
              <w:rPr>
                <w:rFonts w:ascii="Myriad Pro" w:hAnsi="Myriad Pro" w:cs="Calibri"/>
                <w:b/>
                <w:bCs/>
                <w:color w:val="000000"/>
              </w:rPr>
              <w:t>«</w:t>
            </w:r>
            <w:r w:rsidRPr="002F7925">
              <w:rPr>
                <w:rFonts w:ascii="Myriad Pro" w:hAnsi="Myriad Pro" w:cs="Calibri"/>
                <w:b/>
                <w:bCs/>
                <w:color w:val="000000"/>
              </w:rPr>
              <w:t>котловым</w:t>
            </w:r>
            <w:r>
              <w:rPr>
                <w:rFonts w:ascii="Myriad Pro" w:hAnsi="Myriad Pro" w:cs="Calibri"/>
                <w:b/>
                <w:bCs/>
                <w:color w:val="000000"/>
              </w:rPr>
              <w:t>»</w:t>
            </w:r>
            <w:r w:rsidRPr="002F7925">
              <w:rPr>
                <w:rFonts w:ascii="Myriad Pro" w:hAnsi="Myriad Pro" w:cs="Calibri"/>
                <w:b/>
                <w:bCs/>
                <w:color w:val="000000"/>
              </w:rPr>
              <w:t xml:space="preserve"> тарифам</w:t>
            </w:r>
          </w:p>
        </w:tc>
      </w:tr>
      <w:tr w:rsidR="00C846BB" w:rsidRPr="002F7925" w14:paraId="23215CCB" w14:textId="77777777" w:rsidTr="00DE6F16">
        <w:tc>
          <w:tcPr>
            <w:tcW w:w="4385" w:type="dxa"/>
            <w:tcBorders>
              <w:top w:val="nil"/>
              <w:left w:val="single" w:sz="8" w:space="0" w:color="auto"/>
              <w:bottom w:val="single" w:sz="4" w:space="0" w:color="auto"/>
              <w:right w:val="single" w:sz="4" w:space="0" w:color="auto"/>
            </w:tcBorders>
            <w:shd w:val="clear" w:color="auto" w:fill="auto"/>
            <w:vAlign w:val="center"/>
            <w:hideMark/>
          </w:tcPr>
          <w:p w14:paraId="033C628A" w14:textId="77777777" w:rsidR="00C846BB" w:rsidRPr="002F7925" w:rsidRDefault="00C846BB" w:rsidP="006D4DDB">
            <w:pPr>
              <w:spacing w:after="0" w:line="240" w:lineRule="auto"/>
              <w:jc w:val="center"/>
              <w:rPr>
                <w:rFonts w:ascii="Myriad Pro" w:hAnsi="Myriad Pro" w:cs="Calibri"/>
                <w:b/>
                <w:bCs/>
                <w:color w:val="000000"/>
                <w:sz w:val="18"/>
                <w:szCs w:val="18"/>
              </w:rPr>
            </w:pPr>
            <w:r w:rsidRPr="002F7925">
              <w:rPr>
                <w:rFonts w:ascii="Myriad Pro" w:hAnsi="Myriad Pro" w:cs="Calibri"/>
                <w:b/>
                <w:bCs/>
                <w:color w:val="000000"/>
                <w:sz w:val="18"/>
                <w:szCs w:val="18"/>
              </w:rPr>
              <w:t>Прочие потребители</w:t>
            </w:r>
          </w:p>
        </w:tc>
        <w:tc>
          <w:tcPr>
            <w:tcW w:w="1275" w:type="dxa"/>
            <w:tcBorders>
              <w:top w:val="nil"/>
              <w:left w:val="nil"/>
              <w:bottom w:val="single" w:sz="4" w:space="0" w:color="auto"/>
              <w:right w:val="single" w:sz="8" w:space="0" w:color="auto"/>
            </w:tcBorders>
            <w:shd w:val="clear" w:color="auto" w:fill="auto"/>
            <w:vAlign w:val="center"/>
            <w:hideMark/>
          </w:tcPr>
          <w:p w14:paraId="3E9CEA9A" w14:textId="77777777" w:rsidR="00C846BB" w:rsidRPr="002F7925" w:rsidRDefault="00C846BB" w:rsidP="006D4DDB">
            <w:pPr>
              <w:spacing w:after="0" w:line="240" w:lineRule="auto"/>
              <w:jc w:val="center"/>
              <w:rPr>
                <w:rFonts w:ascii="Myriad Pro" w:hAnsi="Myriad Pro" w:cs="Calibri"/>
                <w:b/>
                <w:bCs/>
                <w:color w:val="000000"/>
                <w:sz w:val="18"/>
                <w:szCs w:val="18"/>
              </w:rPr>
            </w:pPr>
            <w:r w:rsidRPr="002F7925">
              <w:rPr>
                <w:rFonts w:ascii="Myriad Pro" w:hAnsi="Myriad Pro" w:cs="Calibri"/>
                <w:b/>
                <w:bCs/>
                <w:color w:val="000000"/>
                <w:sz w:val="18"/>
                <w:szCs w:val="18"/>
              </w:rPr>
              <w:t> </w:t>
            </w:r>
          </w:p>
        </w:tc>
        <w:tc>
          <w:tcPr>
            <w:tcW w:w="1276" w:type="dxa"/>
            <w:tcBorders>
              <w:top w:val="nil"/>
              <w:left w:val="nil"/>
              <w:bottom w:val="single" w:sz="4" w:space="0" w:color="auto"/>
              <w:right w:val="single" w:sz="4" w:space="0" w:color="auto"/>
            </w:tcBorders>
            <w:shd w:val="clear" w:color="auto" w:fill="auto"/>
            <w:vAlign w:val="center"/>
            <w:hideMark/>
          </w:tcPr>
          <w:p w14:paraId="24E0DEB4" w14:textId="77777777" w:rsidR="00C846BB" w:rsidRPr="002F7925" w:rsidRDefault="00C846BB" w:rsidP="006D4DDB">
            <w:pPr>
              <w:spacing w:after="0" w:line="240" w:lineRule="auto"/>
              <w:jc w:val="center"/>
              <w:rPr>
                <w:rFonts w:ascii="Myriad Pro" w:hAnsi="Myriad Pro" w:cs="Calibri"/>
                <w:b/>
                <w:bCs/>
                <w:color w:val="000000"/>
                <w:sz w:val="18"/>
                <w:szCs w:val="18"/>
              </w:rPr>
            </w:pPr>
            <w:r w:rsidRPr="002F7925">
              <w:rPr>
                <w:rFonts w:ascii="Myriad Pro" w:hAnsi="Myriad Pro" w:cs="Calibri"/>
                <w:b/>
                <w:bCs/>
                <w:color w:val="000000"/>
                <w:sz w:val="18"/>
                <w:szCs w:val="18"/>
              </w:rPr>
              <w:t> </w:t>
            </w:r>
          </w:p>
        </w:tc>
        <w:tc>
          <w:tcPr>
            <w:tcW w:w="1134" w:type="dxa"/>
            <w:tcBorders>
              <w:top w:val="nil"/>
              <w:left w:val="nil"/>
              <w:bottom w:val="single" w:sz="4" w:space="0" w:color="auto"/>
              <w:right w:val="single" w:sz="4" w:space="0" w:color="auto"/>
            </w:tcBorders>
            <w:shd w:val="clear" w:color="auto" w:fill="auto"/>
            <w:vAlign w:val="center"/>
            <w:hideMark/>
          </w:tcPr>
          <w:p w14:paraId="61CC782E" w14:textId="77777777" w:rsidR="00C846BB" w:rsidRPr="002F7925" w:rsidRDefault="00C846BB" w:rsidP="006D4DDB">
            <w:pPr>
              <w:spacing w:after="0" w:line="240" w:lineRule="auto"/>
              <w:jc w:val="center"/>
              <w:rPr>
                <w:rFonts w:ascii="Myriad Pro" w:hAnsi="Myriad Pro" w:cs="Calibri"/>
                <w:b/>
                <w:bCs/>
                <w:color w:val="000000"/>
                <w:sz w:val="18"/>
                <w:szCs w:val="18"/>
              </w:rPr>
            </w:pPr>
            <w:r w:rsidRPr="002F7925">
              <w:rPr>
                <w:rFonts w:ascii="Myriad Pro" w:hAnsi="Myriad Pro" w:cs="Calibri"/>
                <w:b/>
                <w:bCs/>
                <w:color w:val="000000"/>
                <w:sz w:val="18"/>
                <w:szCs w:val="18"/>
              </w:rPr>
              <w:t> </w:t>
            </w:r>
          </w:p>
        </w:tc>
        <w:tc>
          <w:tcPr>
            <w:tcW w:w="1236" w:type="dxa"/>
            <w:tcBorders>
              <w:top w:val="nil"/>
              <w:left w:val="nil"/>
              <w:bottom w:val="single" w:sz="4" w:space="0" w:color="auto"/>
              <w:right w:val="single" w:sz="4" w:space="0" w:color="auto"/>
            </w:tcBorders>
            <w:shd w:val="clear" w:color="auto" w:fill="auto"/>
            <w:vAlign w:val="center"/>
            <w:hideMark/>
          </w:tcPr>
          <w:p w14:paraId="7C2B5FEA" w14:textId="77777777" w:rsidR="00C846BB" w:rsidRPr="002F7925" w:rsidRDefault="00C846BB" w:rsidP="006D4DDB">
            <w:pPr>
              <w:spacing w:after="0" w:line="240" w:lineRule="auto"/>
              <w:jc w:val="center"/>
              <w:rPr>
                <w:rFonts w:ascii="Myriad Pro" w:hAnsi="Myriad Pro" w:cs="Calibri"/>
                <w:b/>
                <w:bCs/>
                <w:color w:val="000000"/>
                <w:sz w:val="18"/>
                <w:szCs w:val="18"/>
              </w:rPr>
            </w:pPr>
            <w:r w:rsidRPr="002F7925">
              <w:rPr>
                <w:rFonts w:ascii="Myriad Pro" w:hAnsi="Myriad Pro" w:cs="Calibri"/>
                <w:b/>
                <w:bCs/>
                <w:color w:val="000000"/>
                <w:sz w:val="18"/>
                <w:szCs w:val="18"/>
              </w:rPr>
              <w:t> </w:t>
            </w:r>
          </w:p>
        </w:tc>
        <w:tc>
          <w:tcPr>
            <w:tcW w:w="1552" w:type="dxa"/>
            <w:tcBorders>
              <w:top w:val="nil"/>
              <w:left w:val="nil"/>
              <w:bottom w:val="single" w:sz="4" w:space="0" w:color="auto"/>
              <w:right w:val="single" w:sz="4" w:space="0" w:color="auto"/>
            </w:tcBorders>
            <w:shd w:val="clear" w:color="auto" w:fill="auto"/>
            <w:vAlign w:val="center"/>
            <w:hideMark/>
          </w:tcPr>
          <w:p w14:paraId="270B80BB" w14:textId="77777777" w:rsidR="00C846BB" w:rsidRPr="002F7925" w:rsidRDefault="00C846BB" w:rsidP="006D4DDB">
            <w:pPr>
              <w:spacing w:after="0" w:line="240" w:lineRule="auto"/>
              <w:jc w:val="center"/>
              <w:rPr>
                <w:rFonts w:ascii="Myriad Pro" w:hAnsi="Myriad Pro" w:cs="Calibri"/>
                <w:b/>
                <w:bCs/>
                <w:color w:val="000000"/>
                <w:sz w:val="18"/>
                <w:szCs w:val="18"/>
              </w:rPr>
            </w:pPr>
            <w:r w:rsidRPr="002F7925">
              <w:rPr>
                <w:rFonts w:ascii="Myriad Pro" w:hAnsi="Myriad Pro" w:cs="Calibri"/>
                <w:b/>
                <w:bCs/>
                <w:color w:val="000000"/>
                <w:sz w:val="18"/>
                <w:szCs w:val="18"/>
              </w:rPr>
              <w:t> </w:t>
            </w:r>
          </w:p>
        </w:tc>
        <w:tc>
          <w:tcPr>
            <w:tcW w:w="1436" w:type="dxa"/>
            <w:tcBorders>
              <w:top w:val="nil"/>
              <w:left w:val="nil"/>
              <w:bottom w:val="single" w:sz="4" w:space="0" w:color="auto"/>
              <w:right w:val="single" w:sz="4" w:space="0" w:color="auto"/>
            </w:tcBorders>
            <w:shd w:val="clear" w:color="auto" w:fill="auto"/>
            <w:vAlign w:val="center"/>
            <w:hideMark/>
          </w:tcPr>
          <w:p w14:paraId="7F564EFC" w14:textId="77777777" w:rsidR="00C846BB" w:rsidRPr="002F7925" w:rsidRDefault="00C846BB" w:rsidP="006D4DDB">
            <w:pPr>
              <w:spacing w:after="0" w:line="240" w:lineRule="auto"/>
              <w:jc w:val="center"/>
              <w:rPr>
                <w:rFonts w:ascii="Myriad Pro" w:hAnsi="Myriad Pro" w:cs="Calibri"/>
                <w:b/>
                <w:bCs/>
                <w:color w:val="000000"/>
                <w:sz w:val="18"/>
                <w:szCs w:val="18"/>
              </w:rPr>
            </w:pPr>
            <w:r w:rsidRPr="002F7925">
              <w:rPr>
                <w:rFonts w:ascii="Myriad Pro" w:hAnsi="Myriad Pro" w:cs="Calibri"/>
                <w:b/>
                <w:bCs/>
                <w:color w:val="000000"/>
                <w:sz w:val="18"/>
                <w:szCs w:val="18"/>
              </w:rPr>
              <w:t> </w:t>
            </w:r>
          </w:p>
        </w:tc>
        <w:tc>
          <w:tcPr>
            <w:tcW w:w="1302" w:type="dxa"/>
            <w:tcBorders>
              <w:top w:val="nil"/>
              <w:left w:val="nil"/>
              <w:bottom w:val="single" w:sz="4" w:space="0" w:color="auto"/>
              <w:right w:val="single" w:sz="4" w:space="0" w:color="auto"/>
            </w:tcBorders>
            <w:shd w:val="clear" w:color="auto" w:fill="auto"/>
            <w:vAlign w:val="center"/>
            <w:hideMark/>
          </w:tcPr>
          <w:p w14:paraId="2D211D92" w14:textId="77777777" w:rsidR="00C846BB" w:rsidRPr="002F7925" w:rsidRDefault="00C846BB" w:rsidP="006D4DDB">
            <w:pPr>
              <w:spacing w:after="0" w:line="240" w:lineRule="auto"/>
              <w:jc w:val="center"/>
              <w:rPr>
                <w:rFonts w:ascii="Myriad Pro" w:hAnsi="Myriad Pro" w:cs="Calibri"/>
                <w:b/>
                <w:bCs/>
                <w:color w:val="000000"/>
                <w:sz w:val="18"/>
                <w:szCs w:val="18"/>
              </w:rPr>
            </w:pPr>
            <w:r w:rsidRPr="002F7925">
              <w:rPr>
                <w:rFonts w:ascii="Myriad Pro" w:hAnsi="Myriad Pro" w:cs="Calibri"/>
                <w:b/>
                <w:bCs/>
                <w:color w:val="000000"/>
                <w:sz w:val="18"/>
                <w:szCs w:val="18"/>
              </w:rPr>
              <w:t> </w:t>
            </w:r>
          </w:p>
        </w:tc>
        <w:tc>
          <w:tcPr>
            <w:tcW w:w="1253" w:type="dxa"/>
            <w:tcBorders>
              <w:top w:val="nil"/>
              <w:left w:val="nil"/>
              <w:bottom w:val="single" w:sz="4" w:space="0" w:color="auto"/>
              <w:right w:val="single" w:sz="8" w:space="0" w:color="auto"/>
            </w:tcBorders>
            <w:shd w:val="clear" w:color="auto" w:fill="auto"/>
            <w:vAlign w:val="center"/>
            <w:hideMark/>
          </w:tcPr>
          <w:p w14:paraId="6A7845F9" w14:textId="77777777" w:rsidR="00C846BB" w:rsidRPr="002F7925" w:rsidRDefault="00C846BB" w:rsidP="006D4DDB">
            <w:pPr>
              <w:spacing w:after="0" w:line="240" w:lineRule="auto"/>
              <w:jc w:val="center"/>
              <w:rPr>
                <w:rFonts w:ascii="Myriad Pro" w:hAnsi="Myriad Pro" w:cs="Calibri"/>
                <w:b/>
                <w:bCs/>
                <w:color w:val="000000"/>
                <w:sz w:val="18"/>
                <w:szCs w:val="18"/>
              </w:rPr>
            </w:pPr>
            <w:r w:rsidRPr="002F7925">
              <w:rPr>
                <w:rFonts w:ascii="Myriad Pro" w:hAnsi="Myriad Pro" w:cs="Calibri"/>
                <w:b/>
                <w:bCs/>
                <w:color w:val="000000"/>
                <w:sz w:val="18"/>
                <w:szCs w:val="18"/>
              </w:rPr>
              <w:t> </w:t>
            </w:r>
          </w:p>
        </w:tc>
      </w:tr>
      <w:tr w:rsidR="00C846BB" w:rsidRPr="002F7925" w14:paraId="52F7021F" w14:textId="77777777" w:rsidTr="00DE6F16">
        <w:tc>
          <w:tcPr>
            <w:tcW w:w="4385" w:type="dxa"/>
            <w:tcBorders>
              <w:top w:val="nil"/>
              <w:left w:val="single" w:sz="8" w:space="0" w:color="auto"/>
              <w:bottom w:val="single" w:sz="4" w:space="0" w:color="auto"/>
              <w:right w:val="single" w:sz="4" w:space="0" w:color="auto"/>
            </w:tcBorders>
            <w:shd w:val="clear" w:color="auto" w:fill="auto"/>
            <w:vAlign w:val="center"/>
            <w:hideMark/>
          </w:tcPr>
          <w:p w14:paraId="51F18A79" w14:textId="77777777" w:rsidR="00C846BB" w:rsidRPr="002F7925" w:rsidRDefault="00C846BB" w:rsidP="006D4DDB">
            <w:pPr>
              <w:spacing w:after="0" w:line="240" w:lineRule="auto"/>
              <w:rPr>
                <w:rFonts w:ascii="Myriad Pro" w:hAnsi="Myriad Pro" w:cs="Calibri"/>
                <w:i/>
                <w:iCs/>
                <w:color w:val="000000"/>
                <w:sz w:val="18"/>
                <w:szCs w:val="18"/>
              </w:rPr>
            </w:pPr>
            <w:r w:rsidRPr="002F7925">
              <w:rPr>
                <w:rFonts w:ascii="Myriad Pro" w:hAnsi="Myriad Pro" w:cs="Calibri"/>
                <w:i/>
                <w:iCs/>
                <w:color w:val="000000"/>
                <w:sz w:val="18"/>
                <w:szCs w:val="18"/>
              </w:rPr>
              <w:t>Объем полезного отпуска электрической энергии</w:t>
            </w:r>
          </w:p>
        </w:tc>
        <w:tc>
          <w:tcPr>
            <w:tcW w:w="1275" w:type="dxa"/>
            <w:tcBorders>
              <w:top w:val="nil"/>
              <w:left w:val="nil"/>
              <w:bottom w:val="single" w:sz="4" w:space="0" w:color="auto"/>
              <w:right w:val="single" w:sz="8" w:space="0" w:color="auto"/>
            </w:tcBorders>
            <w:shd w:val="clear" w:color="auto" w:fill="auto"/>
            <w:vAlign w:val="center"/>
            <w:hideMark/>
          </w:tcPr>
          <w:p w14:paraId="3A5A1CAC" w14:textId="77777777" w:rsidR="00C846BB" w:rsidRPr="002F7925" w:rsidRDefault="00C846BB" w:rsidP="006D4DDB">
            <w:pPr>
              <w:spacing w:after="0" w:line="240" w:lineRule="auto"/>
              <w:jc w:val="center"/>
              <w:rPr>
                <w:rFonts w:ascii="Myriad Pro" w:hAnsi="Myriad Pro" w:cs="Calibri"/>
                <w:i/>
                <w:iCs/>
                <w:color w:val="000000"/>
                <w:sz w:val="18"/>
                <w:szCs w:val="18"/>
              </w:rPr>
            </w:pPr>
            <w:r w:rsidRPr="002F7925">
              <w:rPr>
                <w:rFonts w:ascii="Myriad Pro" w:hAnsi="Myriad Pro" w:cs="Calibri"/>
                <w:i/>
                <w:iCs/>
                <w:color w:val="000000"/>
                <w:sz w:val="18"/>
                <w:szCs w:val="18"/>
              </w:rPr>
              <w:t> </w:t>
            </w:r>
          </w:p>
        </w:tc>
        <w:tc>
          <w:tcPr>
            <w:tcW w:w="1276" w:type="dxa"/>
            <w:tcBorders>
              <w:top w:val="nil"/>
              <w:left w:val="nil"/>
              <w:bottom w:val="single" w:sz="4" w:space="0" w:color="auto"/>
              <w:right w:val="single" w:sz="4" w:space="0" w:color="auto"/>
            </w:tcBorders>
            <w:shd w:val="clear" w:color="auto" w:fill="auto"/>
            <w:vAlign w:val="center"/>
            <w:hideMark/>
          </w:tcPr>
          <w:p w14:paraId="2E0ACEB9" w14:textId="77777777" w:rsidR="00C846BB" w:rsidRPr="002F7925" w:rsidRDefault="00C846BB" w:rsidP="006D4DDB">
            <w:pPr>
              <w:spacing w:after="0" w:line="240" w:lineRule="auto"/>
              <w:jc w:val="center"/>
              <w:rPr>
                <w:rFonts w:ascii="Myriad Pro" w:hAnsi="Myriad Pro" w:cs="Calibri"/>
                <w:i/>
                <w:iCs/>
                <w:color w:val="000000"/>
                <w:sz w:val="18"/>
                <w:szCs w:val="18"/>
              </w:rPr>
            </w:pPr>
            <w:r w:rsidRPr="002F7925">
              <w:rPr>
                <w:rFonts w:ascii="Myriad Pro" w:hAnsi="Myriad Pro" w:cs="Calibri"/>
                <w:i/>
                <w:iCs/>
                <w:color w:val="000000"/>
                <w:sz w:val="18"/>
                <w:szCs w:val="18"/>
              </w:rPr>
              <w:t>4 575 116,3</w:t>
            </w:r>
          </w:p>
        </w:tc>
        <w:tc>
          <w:tcPr>
            <w:tcW w:w="1134" w:type="dxa"/>
            <w:tcBorders>
              <w:top w:val="nil"/>
              <w:left w:val="nil"/>
              <w:bottom w:val="single" w:sz="4" w:space="0" w:color="auto"/>
              <w:right w:val="single" w:sz="4" w:space="0" w:color="auto"/>
            </w:tcBorders>
            <w:shd w:val="clear" w:color="auto" w:fill="auto"/>
            <w:vAlign w:val="center"/>
            <w:hideMark/>
          </w:tcPr>
          <w:p w14:paraId="6FA959AF" w14:textId="77777777" w:rsidR="00C846BB" w:rsidRPr="002F7925" w:rsidRDefault="00C846BB" w:rsidP="006D4DDB">
            <w:pPr>
              <w:spacing w:after="0" w:line="240" w:lineRule="auto"/>
              <w:jc w:val="center"/>
              <w:rPr>
                <w:rFonts w:ascii="Myriad Pro" w:hAnsi="Myriad Pro" w:cs="Calibri"/>
                <w:i/>
                <w:iCs/>
                <w:color w:val="000000"/>
                <w:sz w:val="18"/>
                <w:szCs w:val="18"/>
              </w:rPr>
            </w:pPr>
            <w:r w:rsidRPr="002F7925">
              <w:rPr>
                <w:rFonts w:ascii="Myriad Pro" w:hAnsi="Myriad Pro" w:cs="Calibri"/>
                <w:i/>
                <w:iCs/>
                <w:color w:val="000000"/>
                <w:sz w:val="18"/>
                <w:szCs w:val="18"/>
              </w:rPr>
              <w:t> </w:t>
            </w:r>
          </w:p>
        </w:tc>
        <w:tc>
          <w:tcPr>
            <w:tcW w:w="1236" w:type="dxa"/>
            <w:tcBorders>
              <w:top w:val="nil"/>
              <w:left w:val="nil"/>
              <w:bottom w:val="single" w:sz="4" w:space="0" w:color="auto"/>
              <w:right w:val="single" w:sz="4" w:space="0" w:color="auto"/>
            </w:tcBorders>
            <w:shd w:val="clear" w:color="auto" w:fill="auto"/>
            <w:vAlign w:val="center"/>
            <w:hideMark/>
          </w:tcPr>
          <w:p w14:paraId="4EE27D8B" w14:textId="77777777" w:rsidR="00C846BB" w:rsidRPr="002F7925" w:rsidRDefault="00C846BB" w:rsidP="006D4DDB">
            <w:pPr>
              <w:spacing w:after="0" w:line="240" w:lineRule="auto"/>
              <w:jc w:val="center"/>
              <w:rPr>
                <w:rFonts w:ascii="Myriad Pro" w:hAnsi="Myriad Pro" w:cs="Calibri"/>
                <w:i/>
                <w:iCs/>
                <w:color w:val="000000"/>
                <w:sz w:val="18"/>
                <w:szCs w:val="18"/>
              </w:rPr>
            </w:pPr>
            <w:r w:rsidRPr="002F7925">
              <w:rPr>
                <w:rFonts w:ascii="Myriad Pro" w:hAnsi="Myriad Pro" w:cs="Calibri"/>
                <w:i/>
                <w:iCs/>
                <w:color w:val="000000"/>
                <w:sz w:val="18"/>
                <w:szCs w:val="18"/>
              </w:rPr>
              <w:t> </w:t>
            </w:r>
          </w:p>
        </w:tc>
        <w:tc>
          <w:tcPr>
            <w:tcW w:w="1552" w:type="dxa"/>
            <w:tcBorders>
              <w:top w:val="nil"/>
              <w:left w:val="nil"/>
              <w:bottom w:val="single" w:sz="4" w:space="0" w:color="auto"/>
              <w:right w:val="single" w:sz="4" w:space="0" w:color="auto"/>
            </w:tcBorders>
            <w:shd w:val="clear" w:color="auto" w:fill="auto"/>
            <w:vAlign w:val="center"/>
            <w:hideMark/>
          </w:tcPr>
          <w:p w14:paraId="61F717C8" w14:textId="77777777" w:rsidR="00C846BB" w:rsidRPr="002F7925" w:rsidRDefault="00C846BB" w:rsidP="006D4DDB">
            <w:pPr>
              <w:spacing w:after="0" w:line="240" w:lineRule="auto"/>
              <w:jc w:val="center"/>
              <w:rPr>
                <w:rFonts w:ascii="Myriad Pro" w:hAnsi="Myriad Pro" w:cs="Calibri"/>
                <w:i/>
                <w:iCs/>
                <w:color w:val="000000"/>
                <w:sz w:val="18"/>
                <w:szCs w:val="18"/>
              </w:rPr>
            </w:pPr>
            <w:r w:rsidRPr="002F7925">
              <w:rPr>
                <w:rFonts w:ascii="Myriad Pro" w:hAnsi="Myriad Pro" w:cs="Calibri"/>
                <w:i/>
                <w:iCs/>
                <w:color w:val="000000"/>
                <w:sz w:val="18"/>
                <w:szCs w:val="18"/>
              </w:rPr>
              <w:t> </w:t>
            </w:r>
          </w:p>
        </w:tc>
        <w:tc>
          <w:tcPr>
            <w:tcW w:w="1436" w:type="dxa"/>
            <w:tcBorders>
              <w:top w:val="nil"/>
              <w:left w:val="nil"/>
              <w:bottom w:val="single" w:sz="4" w:space="0" w:color="auto"/>
              <w:right w:val="single" w:sz="4" w:space="0" w:color="auto"/>
            </w:tcBorders>
            <w:shd w:val="clear" w:color="auto" w:fill="auto"/>
            <w:vAlign w:val="center"/>
            <w:hideMark/>
          </w:tcPr>
          <w:p w14:paraId="5F584F23" w14:textId="77777777" w:rsidR="00C846BB" w:rsidRPr="002F7925" w:rsidRDefault="00C846BB" w:rsidP="006D4DDB">
            <w:pPr>
              <w:spacing w:after="0" w:line="240" w:lineRule="auto"/>
              <w:jc w:val="center"/>
              <w:rPr>
                <w:rFonts w:ascii="Myriad Pro" w:hAnsi="Myriad Pro" w:cs="Calibri"/>
                <w:i/>
                <w:iCs/>
                <w:color w:val="000000"/>
                <w:sz w:val="18"/>
                <w:szCs w:val="18"/>
              </w:rPr>
            </w:pPr>
            <w:r w:rsidRPr="002F7925">
              <w:rPr>
                <w:rFonts w:ascii="Myriad Pro" w:hAnsi="Myriad Pro" w:cs="Calibri"/>
                <w:i/>
                <w:iCs/>
                <w:color w:val="000000"/>
                <w:sz w:val="18"/>
                <w:szCs w:val="18"/>
              </w:rPr>
              <w:t> </w:t>
            </w:r>
          </w:p>
        </w:tc>
        <w:tc>
          <w:tcPr>
            <w:tcW w:w="1302" w:type="dxa"/>
            <w:tcBorders>
              <w:top w:val="nil"/>
              <w:left w:val="nil"/>
              <w:bottom w:val="single" w:sz="4" w:space="0" w:color="auto"/>
              <w:right w:val="single" w:sz="4" w:space="0" w:color="auto"/>
            </w:tcBorders>
            <w:shd w:val="clear" w:color="auto" w:fill="auto"/>
            <w:vAlign w:val="center"/>
            <w:hideMark/>
          </w:tcPr>
          <w:p w14:paraId="59E0D8BD" w14:textId="77777777" w:rsidR="00C846BB" w:rsidRPr="002F7925" w:rsidRDefault="00C846BB" w:rsidP="006D4DDB">
            <w:pPr>
              <w:spacing w:after="0" w:line="240" w:lineRule="auto"/>
              <w:jc w:val="center"/>
              <w:rPr>
                <w:rFonts w:ascii="Myriad Pro" w:hAnsi="Myriad Pro" w:cs="Calibri"/>
                <w:i/>
                <w:iCs/>
                <w:color w:val="000000"/>
                <w:sz w:val="18"/>
                <w:szCs w:val="18"/>
              </w:rPr>
            </w:pPr>
            <w:r w:rsidRPr="002F7925">
              <w:rPr>
                <w:rFonts w:ascii="Myriad Pro" w:hAnsi="Myriad Pro" w:cs="Calibri"/>
                <w:i/>
                <w:iCs/>
                <w:color w:val="000000"/>
                <w:sz w:val="18"/>
                <w:szCs w:val="18"/>
              </w:rPr>
              <w:t> </w:t>
            </w:r>
          </w:p>
        </w:tc>
        <w:tc>
          <w:tcPr>
            <w:tcW w:w="1253" w:type="dxa"/>
            <w:tcBorders>
              <w:top w:val="nil"/>
              <w:left w:val="nil"/>
              <w:bottom w:val="single" w:sz="4" w:space="0" w:color="auto"/>
              <w:right w:val="single" w:sz="8" w:space="0" w:color="auto"/>
            </w:tcBorders>
            <w:shd w:val="clear" w:color="auto" w:fill="auto"/>
            <w:vAlign w:val="center"/>
            <w:hideMark/>
          </w:tcPr>
          <w:p w14:paraId="21E7C180" w14:textId="77777777" w:rsidR="00C846BB" w:rsidRPr="002F7925" w:rsidRDefault="00C846BB" w:rsidP="006D4DDB">
            <w:pPr>
              <w:spacing w:after="0" w:line="240" w:lineRule="auto"/>
              <w:jc w:val="center"/>
              <w:rPr>
                <w:rFonts w:ascii="Myriad Pro" w:hAnsi="Myriad Pro" w:cs="Calibri"/>
                <w:i/>
                <w:iCs/>
                <w:color w:val="000000"/>
                <w:sz w:val="18"/>
                <w:szCs w:val="18"/>
              </w:rPr>
            </w:pPr>
            <w:r w:rsidRPr="002F7925">
              <w:rPr>
                <w:rFonts w:ascii="Myriad Pro" w:hAnsi="Myriad Pro" w:cs="Calibri"/>
                <w:i/>
                <w:iCs/>
                <w:color w:val="000000"/>
                <w:sz w:val="18"/>
                <w:szCs w:val="18"/>
              </w:rPr>
              <w:t> </w:t>
            </w:r>
          </w:p>
        </w:tc>
      </w:tr>
      <w:tr w:rsidR="00C846BB" w:rsidRPr="002F7925" w14:paraId="60D5C7A2" w14:textId="77777777" w:rsidTr="00DE6F16">
        <w:tc>
          <w:tcPr>
            <w:tcW w:w="4385" w:type="dxa"/>
            <w:tcBorders>
              <w:top w:val="nil"/>
              <w:left w:val="single" w:sz="8" w:space="0" w:color="auto"/>
              <w:bottom w:val="single" w:sz="4" w:space="0" w:color="auto"/>
              <w:right w:val="single" w:sz="4" w:space="0" w:color="auto"/>
            </w:tcBorders>
            <w:shd w:val="clear" w:color="auto" w:fill="auto"/>
            <w:vAlign w:val="center"/>
            <w:hideMark/>
          </w:tcPr>
          <w:p w14:paraId="6919490F" w14:textId="77777777" w:rsidR="00C846BB" w:rsidRPr="002F7925" w:rsidRDefault="00C846BB" w:rsidP="006D4DDB">
            <w:pPr>
              <w:spacing w:after="0" w:line="240" w:lineRule="auto"/>
              <w:jc w:val="right"/>
              <w:rPr>
                <w:rFonts w:ascii="Myriad Pro" w:hAnsi="Myriad Pro" w:cs="Calibri"/>
                <w:color w:val="000000"/>
                <w:sz w:val="18"/>
                <w:szCs w:val="18"/>
              </w:rPr>
            </w:pPr>
            <w:r w:rsidRPr="002F7925">
              <w:rPr>
                <w:rFonts w:ascii="Myriad Pro" w:hAnsi="Myriad Pro" w:cs="Calibri"/>
                <w:color w:val="000000"/>
                <w:sz w:val="18"/>
                <w:szCs w:val="18"/>
              </w:rPr>
              <w:t>1 полугодие 2017 года</w:t>
            </w:r>
          </w:p>
        </w:tc>
        <w:tc>
          <w:tcPr>
            <w:tcW w:w="1275" w:type="dxa"/>
            <w:tcBorders>
              <w:top w:val="nil"/>
              <w:left w:val="nil"/>
              <w:bottom w:val="single" w:sz="4" w:space="0" w:color="auto"/>
              <w:right w:val="single" w:sz="8" w:space="0" w:color="auto"/>
            </w:tcBorders>
            <w:shd w:val="clear" w:color="auto" w:fill="auto"/>
            <w:vAlign w:val="center"/>
            <w:hideMark/>
          </w:tcPr>
          <w:p w14:paraId="0A14B093" w14:textId="77777777" w:rsidR="00C846BB" w:rsidRPr="002F7925" w:rsidRDefault="00C846BB" w:rsidP="006D4DDB">
            <w:pPr>
              <w:spacing w:after="0" w:line="240" w:lineRule="auto"/>
              <w:jc w:val="center"/>
              <w:rPr>
                <w:rFonts w:ascii="Myriad Pro" w:hAnsi="Myriad Pro" w:cs="Calibri"/>
                <w:color w:val="000000"/>
                <w:sz w:val="18"/>
                <w:szCs w:val="18"/>
              </w:rPr>
            </w:pPr>
            <w:r w:rsidRPr="002F7925">
              <w:rPr>
                <w:rFonts w:ascii="Myriad Pro" w:hAnsi="Myriad Pro" w:cs="Calibri"/>
                <w:color w:val="000000"/>
                <w:sz w:val="18"/>
                <w:szCs w:val="18"/>
              </w:rPr>
              <w:t>тыс. кВт*ч</w:t>
            </w:r>
          </w:p>
        </w:tc>
        <w:tc>
          <w:tcPr>
            <w:tcW w:w="1276" w:type="dxa"/>
            <w:tcBorders>
              <w:top w:val="nil"/>
              <w:left w:val="nil"/>
              <w:bottom w:val="single" w:sz="4" w:space="0" w:color="auto"/>
              <w:right w:val="single" w:sz="4" w:space="0" w:color="auto"/>
            </w:tcBorders>
            <w:shd w:val="clear" w:color="auto" w:fill="auto"/>
            <w:vAlign w:val="center"/>
            <w:hideMark/>
          </w:tcPr>
          <w:p w14:paraId="56C6AF00" w14:textId="77777777" w:rsidR="00C846BB" w:rsidRPr="002F7925" w:rsidRDefault="00C846BB" w:rsidP="006D4DDB">
            <w:pPr>
              <w:spacing w:after="0" w:line="240" w:lineRule="auto"/>
              <w:jc w:val="center"/>
              <w:rPr>
                <w:rFonts w:ascii="Myriad Pro" w:hAnsi="Myriad Pro" w:cs="Calibri"/>
                <w:color w:val="000000"/>
                <w:sz w:val="18"/>
                <w:szCs w:val="18"/>
              </w:rPr>
            </w:pPr>
            <w:r w:rsidRPr="002F7925">
              <w:rPr>
                <w:rFonts w:ascii="Myriad Pro" w:hAnsi="Myriad Pro" w:cs="Calibri"/>
                <w:color w:val="000000"/>
                <w:sz w:val="18"/>
                <w:szCs w:val="18"/>
              </w:rPr>
              <w:t>2 341 037,7</w:t>
            </w:r>
          </w:p>
        </w:tc>
        <w:tc>
          <w:tcPr>
            <w:tcW w:w="1134" w:type="dxa"/>
            <w:tcBorders>
              <w:top w:val="nil"/>
              <w:left w:val="nil"/>
              <w:bottom w:val="single" w:sz="4" w:space="0" w:color="auto"/>
              <w:right w:val="single" w:sz="4" w:space="0" w:color="auto"/>
            </w:tcBorders>
            <w:shd w:val="clear" w:color="auto" w:fill="auto"/>
            <w:vAlign w:val="center"/>
            <w:hideMark/>
          </w:tcPr>
          <w:p w14:paraId="1F34644D" w14:textId="77777777" w:rsidR="00C846BB" w:rsidRPr="002F7925" w:rsidRDefault="00C846BB" w:rsidP="006D4DDB">
            <w:pPr>
              <w:spacing w:after="0" w:line="240" w:lineRule="auto"/>
              <w:jc w:val="center"/>
              <w:rPr>
                <w:rFonts w:ascii="Myriad Pro" w:hAnsi="Myriad Pro" w:cs="Calibri"/>
                <w:color w:val="000000"/>
                <w:sz w:val="18"/>
                <w:szCs w:val="18"/>
              </w:rPr>
            </w:pPr>
            <w:r w:rsidRPr="002F7925">
              <w:rPr>
                <w:rFonts w:ascii="Myriad Pro" w:hAnsi="Myriad Pro" w:cs="Calibri"/>
                <w:color w:val="000000"/>
                <w:sz w:val="18"/>
                <w:szCs w:val="18"/>
              </w:rPr>
              <w:t>507 187,0</w:t>
            </w:r>
          </w:p>
        </w:tc>
        <w:tc>
          <w:tcPr>
            <w:tcW w:w="1236" w:type="dxa"/>
            <w:tcBorders>
              <w:top w:val="nil"/>
              <w:left w:val="nil"/>
              <w:bottom w:val="single" w:sz="4" w:space="0" w:color="auto"/>
              <w:right w:val="single" w:sz="4" w:space="0" w:color="auto"/>
            </w:tcBorders>
            <w:shd w:val="clear" w:color="000000" w:fill="FFFFFF"/>
            <w:noWrap/>
            <w:vAlign w:val="center"/>
            <w:hideMark/>
          </w:tcPr>
          <w:p w14:paraId="37F89485" w14:textId="77777777" w:rsidR="00C846BB" w:rsidRPr="002F7925" w:rsidRDefault="00C846BB" w:rsidP="006D4DDB">
            <w:pPr>
              <w:spacing w:after="0" w:line="240" w:lineRule="auto"/>
              <w:jc w:val="right"/>
              <w:rPr>
                <w:rFonts w:ascii="Myriad Pro" w:hAnsi="Myriad Pro"/>
                <w:sz w:val="18"/>
                <w:szCs w:val="18"/>
              </w:rPr>
            </w:pPr>
            <w:r w:rsidRPr="002F7925">
              <w:rPr>
                <w:rFonts w:ascii="Myriad Pro" w:hAnsi="Myriad Pro"/>
                <w:sz w:val="18"/>
                <w:szCs w:val="18"/>
              </w:rPr>
              <w:t>115 241,0</w:t>
            </w:r>
          </w:p>
        </w:tc>
        <w:tc>
          <w:tcPr>
            <w:tcW w:w="1552" w:type="dxa"/>
            <w:tcBorders>
              <w:top w:val="nil"/>
              <w:left w:val="nil"/>
              <w:bottom w:val="single" w:sz="4" w:space="0" w:color="auto"/>
              <w:right w:val="single" w:sz="4" w:space="0" w:color="auto"/>
            </w:tcBorders>
            <w:shd w:val="clear" w:color="auto" w:fill="auto"/>
            <w:vAlign w:val="center"/>
            <w:hideMark/>
          </w:tcPr>
          <w:p w14:paraId="56669525" w14:textId="77777777" w:rsidR="00C846BB" w:rsidRPr="002F7925" w:rsidRDefault="00C846BB" w:rsidP="006D4DDB">
            <w:pPr>
              <w:spacing w:after="0" w:line="240" w:lineRule="auto"/>
              <w:jc w:val="center"/>
              <w:rPr>
                <w:rFonts w:ascii="Myriad Pro" w:hAnsi="Myriad Pro" w:cs="Calibri"/>
                <w:color w:val="000000"/>
                <w:sz w:val="18"/>
                <w:szCs w:val="18"/>
              </w:rPr>
            </w:pPr>
            <w:r w:rsidRPr="002F7925">
              <w:rPr>
                <w:rFonts w:ascii="Myriad Pro" w:hAnsi="Myriad Pro" w:cs="Calibri"/>
                <w:color w:val="000000"/>
                <w:sz w:val="18"/>
                <w:szCs w:val="18"/>
              </w:rPr>
              <w:t>1 423 960,7</w:t>
            </w:r>
          </w:p>
        </w:tc>
        <w:tc>
          <w:tcPr>
            <w:tcW w:w="1436" w:type="dxa"/>
            <w:tcBorders>
              <w:top w:val="nil"/>
              <w:left w:val="nil"/>
              <w:bottom w:val="single" w:sz="4" w:space="0" w:color="auto"/>
              <w:right w:val="single" w:sz="4" w:space="0" w:color="auto"/>
            </w:tcBorders>
            <w:shd w:val="clear" w:color="auto" w:fill="auto"/>
            <w:vAlign w:val="center"/>
            <w:hideMark/>
          </w:tcPr>
          <w:p w14:paraId="38749CAF" w14:textId="77777777" w:rsidR="00C846BB" w:rsidRPr="002F7925" w:rsidRDefault="00C846BB" w:rsidP="006D4DDB">
            <w:pPr>
              <w:spacing w:after="0" w:line="240" w:lineRule="auto"/>
              <w:jc w:val="center"/>
              <w:rPr>
                <w:rFonts w:ascii="Myriad Pro" w:hAnsi="Myriad Pro" w:cs="Calibri"/>
                <w:color w:val="000000"/>
                <w:sz w:val="18"/>
                <w:szCs w:val="18"/>
              </w:rPr>
            </w:pPr>
            <w:r w:rsidRPr="002F7925">
              <w:rPr>
                <w:rFonts w:ascii="Myriad Pro" w:hAnsi="Myriad Pro" w:cs="Calibri"/>
                <w:color w:val="000000"/>
                <w:sz w:val="18"/>
                <w:szCs w:val="18"/>
              </w:rPr>
              <w:t>72 347,2</w:t>
            </w:r>
          </w:p>
        </w:tc>
        <w:tc>
          <w:tcPr>
            <w:tcW w:w="1302" w:type="dxa"/>
            <w:tcBorders>
              <w:top w:val="nil"/>
              <w:left w:val="nil"/>
              <w:bottom w:val="single" w:sz="4" w:space="0" w:color="auto"/>
              <w:right w:val="single" w:sz="4" w:space="0" w:color="auto"/>
            </w:tcBorders>
            <w:shd w:val="clear" w:color="auto" w:fill="auto"/>
            <w:vAlign w:val="center"/>
            <w:hideMark/>
          </w:tcPr>
          <w:p w14:paraId="6CABC328" w14:textId="77777777" w:rsidR="00C846BB" w:rsidRPr="002F7925" w:rsidRDefault="00C846BB" w:rsidP="006D4DDB">
            <w:pPr>
              <w:spacing w:after="0" w:line="240" w:lineRule="auto"/>
              <w:jc w:val="center"/>
              <w:rPr>
                <w:rFonts w:ascii="Myriad Pro" w:hAnsi="Myriad Pro" w:cs="Calibri"/>
                <w:color w:val="000000"/>
                <w:sz w:val="18"/>
                <w:szCs w:val="18"/>
              </w:rPr>
            </w:pPr>
            <w:r w:rsidRPr="002F7925">
              <w:rPr>
                <w:rFonts w:ascii="Myriad Pro" w:hAnsi="Myriad Pro" w:cs="Calibri"/>
                <w:color w:val="000000"/>
                <w:sz w:val="18"/>
                <w:szCs w:val="18"/>
              </w:rPr>
              <w:t>215 227,1</w:t>
            </w:r>
          </w:p>
        </w:tc>
        <w:tc>
          <w:tcPr>
            <w:tcW w:w="1253" w:type="dxa"/>
            <w:tcBorders>
              <w:top w:val="nil"/>
              <w:left w:val="nil"/>
              <w:bottom w:val="single" w:sz="4" w:space="0" w:color="auto"/>
              <w:right w:val="single" w:sz="8" w:space="0" w:color="auto"/>
            </w:tcBorders>
            <w:shd w:val="clear" w:color="auto" w:fill="auto"/>
            <w:vAlign w:val="center"/>
            <w:hideMark/>
          </w:tcPr>
          <w:p w14:paraId="146AD0B7" w14:textId="77777777" w:rsidR="00C846BB" w:rsidRPr="002F7925" w:rsidRDefault="00C846BB" w:rsidP="006D4DDB">
            <w:pPr>
              <w:spacing w:after="0" w:line="240" w:lineRule="auto"/>
              <w:jc w:val="center"/>
              <w:rPr>
                <w:rFonts w:ascii="Myriad Pro" w:hAnsi="Myriad Pro" w:cs="Calibri"/>
                <w:color w:val="000000"/>
                <w:sz w:val="18"/>
                <w:szCs w:val="18"/>
              </w:rPr>
            </w:pPr>
            <w:r w:rsidRPr="002F7925">
              <w:rPr>
                <w:rFonts w:ascii="Myriad Pro" w:hAnsi="Myriad Pro" w:cs="Calibri"/>
                <w:color w:val="000000"/>
                <w:sz w:val="18"/>
                <w:szCs w:val="18"/>
              </w:rPr>
              <w:t>7 074,8</w:t>
            </w:r>
          </w:p>
        </w:tc>
      </w:tr>
      <w:tr w:rsidR="00C846BB" w:rsidRPr="002F7925" w14:paraId="6A27E343" w14:textId="77777777" w:rsidTr="00DE6F16">
        <w:tc>
          <w:tcPr>
            <w:tcW w:w="4385" w:type="dxa"/>
            <w:tcBorders>
              <w:top w:val="nil"/>
              <w:left w:val="single" w:sz="8" w:space="0" w:color="auto"/>
              <w:bottom w:val="single" w:sz="4" w:space="0" w:color="auto"/>
              <w:right w:val="single" w:sz="4" w:space="0" w:color="auto"/>
            </w:tcBorders>
            <w:shd w:val="clear" w:color="auto" w:fill="auto"/>
            <w:vAlign w:val="center"/>
            <w:hideMark/>
          </w:tcPr>
          <w:p w14:paraId="045872D0" w14:textId="77777777" w:rsidR="00C846BB" w:rsidRPr="002F7925" w:rsidRDefault="00C846BB" w:rsidP="006D4DDB">
            <w:pPr>
              <w:spacing w:after="0" w:line="240" w:lineRule="auto"/>
              <w:jc w:val="right"/>
              <w:rPr>
                <w:rFonts w:ascii="Myriad Pro" w:hAnsi="Myriad Pro" w:cs="Calibri"/>
                <w:color w:val="000000"/>
                <w:sz w:val="18"/>
                <w:szCs w:val="18"/>
              </w:rPr>
            </w:pPr>
            <w:r w:rsidRPr="002F7925">
              <w:rPr>
                <w:rFonts w:ascii="Myriad Pro" w:hAnsi="Myriad Pro" w:cs="Calibri"/>
                <w:color w:val="000000"/>
                <w:sz w:val="18"/>
                <w:szCs w:val="18"/>
              </w:rPr>
              <w:t>2 полугодие 2017 года</w:t>
            </w:r>
          </w:p>
        </w:tc>
        <w:tc>
          <w:tcPr>
            <w:tcW w:w="1275" w:type="dxa"/>
            <w:tcBorders>
              <w:top w:val="nil"/>
              <w:left w:val="nil"/>
              <w:bottom w:val="single" w:sz="4" w:space="0" w:color="auto"/>
              <w:right w:val="single" w:sz="8" w:space="0" w:color="auto"/>
            </w:tcBorders>
            <w:shd w:val="clear" w:color="auto" w:fill="auto"/>
            <w:vAlign w:val="center"/>
            <w:hideMark/>
          </w:tcPr>
          <w:p w14:paraId="50394AB0" w14:textId="77777777" w:rsidR="00C846BB" w:rsidRPr="002F7925" w:rsidRDefault="00C846BB" w:rsidP="006D4DDB">
            <w:pPr>
              <w:spacing w:after="0" w:line="240" w:lineRule="auto"/>
              <w:jc w:val="center"/>
              <w:rPr>
                <w:rFonts w:ascii="Myriad Pro" w:hAnsi="Myriad Pro" w:cs="Calibri"/>
                <w:color w:val="000000"/>
                <w:sz w:val="18"/>
                <w:szCs w:val="18"/>
              </w:rPr>
            </w:pPr>
            <w:r w:rsidRPr="002F7925">
              <w:rPr>
                <w:rFonts w:ascii="Myriad Pro" w:hAnsi="Myriad Pro" w:cs="Calibri"/>
                <w:color w:val="000000"/>
                <w:sz w:val="18"/>
                <w:szCs w:val="18"/>
              </w:rPr>
              <w:t>тыс. кВт*ч</w:t>
            </w:r>
          </w:p>
        </w:tc>
        <w:tc>
          <w:tcPr>
            <w:tcW w:w="1276" w:type="dxa"/>
            <w:tcBorders>
              <w:top w:val="nil"/>
              <w:left w:val="nil"/>
              <w:bottom w:val="single" w:sz="4" w:space="0" w:color="auto"/>
              <w:right w:val="single" w:sz="4" w:space="0" w:color="auto"/>
            </w:tcBorders>
            <w:shd w:val="clear" w:color="auto" w:fill="auto"/>
            <w:vAlign w:val="center"/>
            <w:hideMark/>
          </w:tcPr>
          <w:p w14:paraId="40F31376" w14:textId="77777777" w:rsidR="00C846BB" w:rsidRPr="002F7925" w:rsidRDefault="00C846BB" w:rsidP="006D4DDB">
            <w:pPr>
              <w:spacing w:after="0" w:line="240" w:lineRule="auto"/>
              <w:jc w:val="center"/>
              <w:rPr>
                <w:rFonts w:ascii="Myriad Pro" w:hAnsi="Myriad Pro" w:cs="Calibri"/>
                <w:color w:val="000000"/>
                <w:sz w:val="18"/>
                <w:szCs w:val="18"/>
              </w:rPr>
            </w:pPr>
            <w:r w:rsidRPr="002F7925">
              <w:rPr>
                <w:rFonts w:ascii="Myriad Pro" w:hAnsi="Myriad Pro" w:cs="Calibri"/>
                <w:color w:val="000000"/>
                <w:sz w:val="18"/>
                <w:szCs w:val="18"/>
              </w:rPr>
              <w:t>2 234 078,5</w:t>
            </w:r>
          </w:p>
        </w:tc>
        <w:tc>
          <w:tcPr>
            <w:tcW w:w="1134" w:type="dxa"/>
            <w:tcBorders>
              <w:top w:val="nil"/>
              <w:left w:val="nil"/>
              <w:bottom w:val="single" w:sz="4" w:space="0" w:color="auto"/>
              <w:right w:val="single" w:sz="4" w:space="0" w:color="auto"/>
            </w:tcBorders>
            <w:shd w:val="clear" w:color="auto" w:fill="auto"/>
            <w:vAlign w:val="center"/>
            <w:hideMark/>
          </w:tcPr>
          <w:p w14:paraId="483E6152" w14:textId="77777777" w:rsidR="00C846BB" w:rsidRPr="002F7925" w:rsidRDefault="00C846BB" w:rsidP="006D4DDB">
            <w:pPr>
              <w:spacing w:after="0" w:line="240" w:lineRule="auto"/>
              <w:jc w:val="center"/>
              <w:rPr>
                <w:rFonts w:ascii="Myriad Pro" w:hAnsi="Myriad Pro" w:cs="Calibri"/>
                <w:color w:val="000000"/>
                <w:sz w:val="18"/>
                <w:szCs w:val="18"/>
              </w:rPr>
            </w:pPr>
            <w:r w:rsidRPr="002F7925">
              <w:rPr>
                <w:rFonts w:ascii="Myriad Pro" w:hAnsi="Myriad Pro" w:cs="Calibri"/>
                <w:color w:val="000000"/>
                <w:sz w:val="18"/>
                <w:szCs w:val="18"/>
              </w:rPr>
              <w:t> </w:t>
            </w:r>
          </w:p>
        </w:tc>
        <w:tc>
          <w:tcPr>
            <w:tcW w:w="1236" w:type="dxa"/>
            <w:tcBorders>
              <w:top w:val="nil"/>
              <w:left w:val="nil"/>
              <w:bottom w:val="single" w:sz="4" w:space="0" w:color="auto"/>
              <w:right w:val="single" w:sz="4" w:space="0" w:color="auto"/>
            </w:tcBorders>
            <w:shd w:val="clear" w:color="000000" w:fill="FFFFFF"/>
            <w:noWrap/>
            <w:vAlign w:val="center"/>
            <w:hideMark/>
          </w:tcPr>
          <w:p w14:paraId="1C285D42" w14:textId="77777777" w:rsidR="00C846BB" w:rsidRPr="002F7925" w:rsidRDefault="00C846BB" w:rsidP="006D4DDB">
            <w:pPr>
              <w:spacing w:after="0" w:line="240" w:lineRule="auto"/>
              <w:jc w:val="right"/>
              <w:rPr>
                <w:rFonts w:ascii="Myriad Pro" w:hAnsi="Myriad Pro"/>
                <w:sz w:val="18"/>
                <w:szCs w:val="18"/>
              </w:rPr>
            </w:pPr>
            <w:r w:rsidRPr="002F7925">
              <w:rPr>
                <w:rFonts w:ascii="Myriad Pro" w:hAnsi="Myriad Pro"/>
                <w:sz w:val="18"/>
                <w:szCs w:val="18"/>
              </w:rPr>
              <w:t>102 673,4</w:t>
            </w:r>
          </w:p>
        </w:tc>
        <w:tc>
          <w:tcPr>
            <w:tcW w:w="1552" w:type="dxa"/>
            <w:tcBorders>
              <w:top w:val="nil"/>
              <w:left w:val="nil"/>
              <w:bottom w:val="single" w:sz="4" w:space="0" w:color="auto"/>
              <w:right w:val="single" w:sz="4" w:space="0" w:color="auto"/>
            </w:tcBorders>
            <w:shd w:val="clear" w:color="auto" w:fill="auto"/>
            <w:vAlign w:val="center"/>
            <w:hideMark/>
          </w:tcPr>
          <w:p w14:paraId="538E77FB" w14:textId="77777777" w:rsidR="00C846BB" w:rsidRPr="002F7925" w:rsidRDefault="00C846BB" w:rsidP="006D4DDB">
            <w:pPr>
              <w:spacing w:after="0" w:line="240" w:lineRule="auto"/>
              <w:jc w:val="center"/>
              <w:rPr>
                <w:rFonts w:ascii="Myriad Pro" w:hAnsi="Myriad Pro" w:cs="Calibri"/>
                <w:color w:val="000000"/>
                <w:sz w:val="18"/>
                <w:szCs w:val="18"/>
              </w:rPr>
            </w:pPr>
            <w:r w:rsidRPr="002F7925">
              <w:rPr>
                <w:rFonts w:ascii="Myriad Pro" w:hAnsi="Myriad Pro" w:cs="Calibri"/>
                <w:color w:val="000000"/>
                <w:sz w:val="18"/>
                <w:szCs w:val="18"/>
              </w:rPr>
              <w:t>1 771 348,8</w:t>
            </w:r>
          </w:p>
        </w:tc>
        <w:tc>
          <w:tcPr>
            <w:tcW w:w="1436" w:type="dxa"/>
            <w:tcBorders>
              <w:top w:val="nil"/>
              <w:left w:val="nil"/>
              <w:bottom w:val="single" w:sz="4" w:space="0" w:color="auto"/>
              <w:right w:val="single" w:sz="4" w:space="0" w:color="auto"/>
            </w:tcBorders>
            <w:shd w:val="clear" w:color="auto" w:fill="auto"/>
            <w:vAlign w:val="center"/>
            <w:hideMark/>
          </w:tcPr>
          <w:p w14:paraId="1B9DAB35" w14:textId="77777777" w:rsidR="00C846BB" w:rsidRPr="002F7925" w:rsidRDefault="00C846BB" w:rsidP="006D4DDB">
            <w:pPr>
              <w:spacing w:after="0" w:line="240" w:lineRule="auto"/>
              <w:jc w:val="center"/>
              <w:rPr>
                <w:rFonts w:ascii="Myriad Pro" w:hAnsi="Myriad Pro" w:cs="Calibri"/>
                <w:color w:val="000000"/>
                <w:sz w:val="18"/>
                <w:szCs w:val="18"/>
              </w:rPr>
            </w:pPr>
            <w:r w:rsidRPr="002F7925">
              <w:rPr>
                <w:rFonts w:ascii="Myriad Pro" w:hAnsi="Myriad Pro" w:cs="Calibri"/>
                <w:color w:val="000000"/>
                <w:sz w:val="18"/>
                <w:szCs w:val="18"/>
              </w:rPr>
              <w:t>73 741,4</w:t>
            </w:r>
          </w:p>
        </w:tc>
        <w:tc>
          <w:tcPr>
            <w:tcW w:w="1302" w:type="dxa"/>
            <w:tcBorders>
              <w:top w:val="nil"/>
              <w:left w:val="nil"/>
              <w:bottom w:val="single" w:sz="4" w:space="0" w:color="auto"/>
              <w:right w:val="single" w:sz="4" w:space="0" w:color="auto"/>
            </w:tcBorders>
            <w:shd w:val="clear" w:color="auto" w:fill="auto"/>
            <w:vAlign w:val="center"/>
            <w:hideMark/>
          </w:tcPr>
          <w:p w14:paraId="0ABDCDA0" w14:textId="77777777" w:rsidR="00C846BB" w:rsidRPr="002F7925" w:rsidRDefault="00C846BB" w:rsidP="006D4DDB">
            <w:pPr>
              <w:spacing w:after="0" w:line="240" w:lineRule="auto"/>
              <w:jc w:val="center"/>
              <w:rPr>
                <w:rFonts w:ascii="Myriad Pro" w:hAnsi="Myriad Pro" w:cs="Calibri"/>
                <w:color w:val="000000"/>
                <w:sz w:val="18"/>
                <w:szCs w:val="18"/>
              </w:rPr>
            </w:pPr>
            <w:r w:rsidRPr="002F7925">
              <w:rPr>
                <w:rFonts w:ascii="Myriad Pro" w:hAnsi="Myriad Pro" w:cs="Calibri"/>
                <w:color w:val="000000"/>
                <w:sz w:val="18"/>
                <w:szCs w:val="18"/>
              </w:rPr>
              <w:t>253 976,4</w:t>
            </w:r>
          </w:p>
        </w:tc>
        <w:tc>
          <w:tcPr>
            <w:tcW w:w="1253" w:type="dxa"/>
            <w:tcBorders>
              <w:top w:val="nil"/>
              <w:left w:val="nil"/>
              <w:bottom w:val="single" w:sz="4" w:space="0" w:color="auto"/>
              <w:right w:val="single" w:sz="8" w:space="0" w:color="auto"/>
            </w:tcBorders>
            <w:shd w:val="clear" w:color="auto" w:fill="auto"/>
            <w:vAlign w:val="center"/>
            <w:hideMark/>
          </w:tcPr>
          <w:p w14:paraId="2E861D89" w14:textId="77777777" w:rsidR="00C846BB" w:rsidRPr="002F7925" w:rsidRDefault="00C846BB" w:rsidP="006D4DDB">
            <w:pPr>
              <w:spacing w:after="0" w:line="240" w:lineRule="auto"/>
              <w:jc w:val="center"/>
              <w:rPr>
                <w:rFonts w:ascii="Myriad Pro" w:hAnsi="Myriad Pro" w:cs="Calibri"/>
                <w:color w:val="000000"/>
                <w:sz w:val="18"/>
                <w:szCs w:val="18"/>
              </w:rPr>
            </w:pPr>
            <w:r w:rsidRPr="002F7925">
              <w:rPr>
                <w:rFonts w:ascii="Myriad Pro" w:hAnsi="Myriad Pro" w:cs="Calibri"/>
                <w:color w:val="000000"/>
                <w:sz w:val="18"/>
                <w:szCs w:val="18"/>
              </w:rPr>
              <w:t>32 338,6</w:t>
            </w:r>
          </w:p>
        </w:tc>
      </w:tr>
      <w:tr w:rsidR="00C846BB" w:rsidRPr="002F7925" w14:paraId="19AF662B" w14:textId="77777777" w:rsidTr="00DE6F16">
        <w:tc>
          <w:tcPr>
            <w:tcW w:w="4385" w:type="dxa"/>
            <w:tcBorders>
              <w:top w:val="nil"/>
              <w:left w:val="single" w:sz="8" w:space="0" w:color="auto"/>
              <w:bottom w:val="single" w:sz="4" w:space="0" w:color="auto"/>
              <w:right w:val="single" w:sz="4" w:space="0" w:color="auto"/>
            </w:tcBorders>
            <w:shd w:val="clear" w:color="auto" w:fill="auto"/>
            <w:vAlign w:val="center"/>
            <w:hideMark/>
          </w:tcPr>
          <w:p w14:paraId="17468105" w14:textId="77777777" w:rsidR="00C846BB" w:rsidRPr="002F7925" w:rsidRDefault="00C846BB" w:rsidP="006D4DDB">
            <w:pPr>
              <w:spacing w:after="0" w:line="240" w:lineRule="auto"/>
              <w:rPr>
                <w:rFonts w:ascii="Myriad Pro" w:hAnsi="Myriad Pro" w:cs="Calibri"/>
                <w:i/>
                <w:iCs/>
                <w:color w:val="000000"/>
                <w:sz w:val="18"/>
                <w:szCs w:val="18"/>
              </w:rPr>
            </w:pPr>
            <w:r w:rsidRPr="002F7925">
              <w:rPr>
                <w:rFonts w:ascii="Myriad Pro" w:hAnsi="Myriad Pro" w:cs="Calibri"/>
                <w:i/>
                <w:iCs/>
                <w:color w:val="000000"/>
                <w:sz w:val="18"/>
                <w:szCs w:val="18"/>
              </w:rPr>
              <w:t>Объем полезного отпуска мощности</w:t>
            </w:r>
          </w:p>
        </w:tc>
        <w:tc>
          <w:tcPr>
            <w:tcW w:w="1275" w:type="dxa"/>
            <w:tcBorders>
              <w:top w:val="nil"/>
              <w:left w:val="nil"/>
              <w:bottom w:val="single" w:sz="4" w:space="0" w:color="auto"/>
              <w:right w:val="single" w:sz="8" w:space="0" w:color="auto"/>
            </w:tcBorders>
            <w:shd w:val="clear" w:color="auto" w:fill="auto"/>
            <w:vAlign w:val="center"/>
            <w:hideMark/>
          </w:tcPr>
          <w:p w14:paraId="06D06414" w14:textId="77777777" w:rsidR="00C846BB" w:rsidRPr="002F7925" w:rsidRDefault="00C846BB" w:rsidP="006D4DDB">
            <w:pPr>
              <w:spacing w:after="0" w:line="240" w:lineRule="auto"/>
              <w:jc w:val="center"/>
              <w:rPr>
                <w:rFonts w:ascii="Myriad Pro" w:hAnsi="Myriad Pro" w:cs="Calibri"/>
                <w:i/>
                <w:iCs/>
                <w:color w:val="000000"/>
                <w:sz w:val="18"/>
                <w:szCs w:val="18"/>
              </w:rPr>
            </w:pPr>
            <w:r w:rsidRPr="002F7925">
              <w:rPr>
                <w:rFonts w:ascii="Myriad Pro" w:hAnsi="Myriad Pro" w:cs="Calibri"/>
                <w:i/>
                <w:iCs/>
                <w:color w:val="000000"/>
                <w:sz w:val="18"/>
                <w:szCs w:val="18"/>
              </w:rPr>
              <w:t> </w:t>
            </w:r>
          </w:p>
        </w:tc>
        <w:tc>
          <w:tcPr>
            <w:tcW w:w="1276" w:type="dxa"/>
            <w:tcBorders>
              <w:top w:val="nil"/>
              <w:left w:val="nil"/>
              <w:bottom w:val="single" w:sz="4" w:space="0" w:color="auto"/>
              <w:right w:val="single" w:sz="4" w:space="0" w:color="auto"/>
            </w:tcBorders>
            <w:shd w:val="clear" w:color="auto" w:fill="auto"/>
            <w:vAlign w:val="center"/>
            <w:hideMark/>
          </w:tcPr>
          <w:p w14:paraId="039BFCC8" w14:textId="77777777" w:rsidR="00C846BB" w:rsidRPr="002F7925" w:rsidRDefault="00C846BB" w:rsidP="006D4DDB">
            <w:pPr>
              <w:spacing w:after="0" w:line="240" w:lineRule="auto"/>
              <w:jc w:val="right"/>
              <w:rPr>
                <w:rFonts w:ascii="Myriad Pro" w:hAnsi="Myriad Pro" w:cs="Calibri"/>
                <w:i/>
                <w:iCs/>
                <w:color w:val="000000"/>
                <w:sz w:val="18"/>
                <w:szCs w:val="18"/>
              </w:rPr>
            </w:pPr>
            <w:r w:rsidRPr="002F7925">
              <w:rPr>
                <w:rFonts w:ascii="Myriad Pro" w:hAnsi="Myriad Pro" w:cs="Calibri"/>
                <w:i/>
                <w:iCs/>
                <w:color w:val="000000"/>
                <w:sz w:val="18"/>
                <w:szCs w:val="18"/>
              </w:rPr>
              <w:t>487,61</w:t>
            </w:r>
          </w:p>
        </w:tc>
        <w:tc>
          <w:tcPr>
            <w:tcW w:w="1134" w:type="dxa"/>
            <w:tcBorders>
              <w:top w:val="nil"/>
              <w:left w:val="nil"/>
              <w:bottom w:val="single" w:sz="4" w:space="0" w:color="auto"/>
              <w:right w:val="single" w:sz="4" w:space="0" w:color="auto"/>
            </w:tcBorders>
            <w:shd w:val="clear" w:color="auto" w:fill="auto"/>
            <w:vAlign w:val="center"/>
            <w:hideMark/>
          </w:tcPr>
          <w:p w14:paraId="123D29E6" w14:textId="77777777" w:rsidR="00C846BB" w:rsidRPr="002F7925" w:rsidRDefault="00C846BB" w:rsidP="006D4DDB">
            <w:pPr>
              <w:spacing w:after="0" w:line="240" w:lineRule="auto"/>
              <w:rPr>
                <w:rFonts w:ascii="Myriad Pro" w:hAnsi="Myriad Pro" w:cs="Calibri"/>
                <w:i/>
                <w:iCs/>
                <w:color w:val="000000"/>
                <w:sz w:val="18"/>
                <w:szCs w:val="18"/>
              </w:rPr>
            </w:pPr>
            <w:r w:rsidRPr="002F7925">
              <w:rPr>
                <w:rFonts w:ascii="Myriad Pro" w:hAnsi="Myriad Pro" w:cs="Calibri"/>
                <w:i/>
                <w:iCs/>
                <w:color w:val="000000"/>
                <w:sz w:val="18"/>
                <w:szCs w:val="18"/>
              </w:rPr>
              <w:t> </w:t>
            </w:r>
          </w:p>
        </w:tc>
        <w:tc>
          <w:tcPr>
            <w:tcW w:w="1236" w:type="dxa"/>
            <w:tcBorders>
              <w:top w:val="nil"/>
              <w:left w:val="nil"/>
              <w:bottom w:val="single" w:sz="4" w:space="0" w:color="auto"/>
              <w:right w:val="single" w:sz="4" w:space="0" w:color="auto"/>
            </w:tcBorders>
            <w:shd w:val="clear" w:color="auto" w:fill="auto"/>
            <w:vAlign w:val="center"/>
            <w:hideMark/>
          </w:tcPr>
          <w:p w14:paraId="4F7D1A98" w14:textId="77777777" w:rsidR="00C846BB" w:rsidRPr="002F7925" w:rsidRDefault="00C846BB" w:rsidP="006D4DDB">
            <w:pPr>
              <w:spacing w:after="0" w:line="240" w:lineRule="auto"/>
              <w:rPr>
                <w:rFonts w:ascii="Myriad Pro" w:hAnsi="Myriad Pro" w:cs="Calibri"/>
                <w:i/>
                <w:iCs/>
                <w:color w:val="000000"/>
                <w:sz w:val="18"/>
                <w:szCs w:val="18"/>
              </w:rPr>
            </w:pPr>
            <w:r w:rsidRPr="002F7925">
              <w:rPr>
                <w:rFonts w:ascii="Myriad Pro" w:hAnsi="Myriad Pro" w:cs="Calibri"/>
                <w:i/>
                <w:iCs/>
                <w:color w:val="000000"/>
                <w:sz w:val="18"/>
                <w:szCs w:val="18"/>
              </w:rPr>
              <w:t> </w:t>
            </w:r>
          </w:p>
        </w:tc>
        <w:tc>
          <w:tcPr>
            <w:tcW w:w="1552" w:type="dxa"/>
            <w:tcBorders>
              <w:top w:val="nil"/>
              <w:left w:val="nil"/>
              <w:bottom w:val="single" w:sz="4" w:space="0" w:color="auto"/>
              <w:right w:val="single" w:sz="4" w:space="0" w:color="auto"/>
            </w:tcBorders>
            <w:shd w:val="clear" w:color="auto" w:fill="auto"/>
            <w:vAlign w:val="center"/>
            <w:hideMark/>
          </w:tcPr>
          <w:p w14:paraId="0D722259" w14:textId="77777777" w:rsidR="00C846BB" w:rsidRPr="002F7925" w:rsidRDefault="00C846BB" w:rsidP="006D4DDB">
            <w:pPr>
              <w:spacing w:after="0" w:line="240" w:lineRule="auto"/>
              <w:rPr>
                <w:rFonts w:ascii="Myriad Pro" w:hAnsi="Myriad Pro" w:cs="Calibri"/>
                <w:i/>
                <w:iCs/>
                <w:color w:val="000000"/>
                <w:sz w:val="18"/>
                <w:szCs w:val="18"/>
              </w:rPr>
            </w:pPr>
            <w:r w:rsidRPr="002F7925">
              <w:rPr>
                <w:rFonts w:ascii="Myriad Pro" w:hAnsi="Myriad Pro" w:cs="Calibri"/>
                <w:i/>
                <w:iCs/>
                <w:color w:val="000000"/>
                <w:sz w:val="18"/>
                <w:szCs w:val="18"/>
              </w:rPr>
              <w:t> </w:t>
            </w:r>
          </w:p>
        </w:tc>
        <w:tc>
          <w:tcPr>
            <w:tcW w:w="1436" w:type="dxa"/>
            <w:tcBorders>
              <w:top w:val="nil"/>
              <w:left w:val="nil"/>
              <w:bottom w:val="single" w:sz="4" w:space="0" w:color="auto"/>
              <w:right w:val="single" w:sz="4" w:space="0" w:color="auto"/>
            </w:tcBorders>
            <w:shd w:val="clear" w:color="auto" w:fill="auto"/>
            <w:vAlign w:val="center"/>
            <w:hideMark/>
          </w:tcPr>
          <w:p w14:paraId="6E9C5DBC" w14:textId="77777777" w:rsidR="00C846BB" w:rsidRPr="002F7925" w:rsidRDefault="00C846BB" w:rsidP="006D4DDB">
            <w:pPr>
              <w:spacing w:after="0" w:line="240" w:lineRule="auto"/>
              <w:rPr>
                <w:rFonts w:ascii="Myriad Pro" w:hAnsi="Myriad Pro" w:cs="Calibri"/>
                <w:i/>
                <w:iCs/>
                <w:color w:val="000000"/>
                <w:sz w:val="18"/>
                <w:szCs w:val="18"/>
              </w:rPr>
            </w:pPr>
            <w:r w:rsidRPr="002F7925">
              <w:rPr>
                <w:rFonts w:ascii="Myriad Pro" w:hAnsi="Myriad Pro" w:cs="Calibri"/>
                <w:i/>
                <w:iCs/>
                <w:color w:val="000000"/>
                <w:sz w:val="18"/>
                <w:szCs w:val="18"/>
              </w:rPr>
              <w:t> </w:t>
            </w:r>
          </w:p>
        </w:tc>
        <w:tc>
          <w:tcPr>
            <w:tcW w:w="1302" w:type="dxa"/>
            <w:tcBorders>
              <w:top w:val="nil"/>
              <w:left w:val="nil"/>
              <w:bottom w:val="single" w:sz="4" w:space="0" w:color="auto"/>
              <w:right w:val="single" w:sz="4" w:space="0" w:color="auto"/>
            </w:tcBorders>
            <w:shd w:val="clear" w:color="auto" w:fill="auto"/>
            <w:vAlign w:val="center"/>
            <w:hideMark/>
          </w:tcPr>
          <w:p w14:paraId="7FC4F858" w14:textId="77777777" w:rsidR="00C846BB" w:rsidRPr="002F7925" w:rsidRDefault="00C846BB" w:rsidP="006D4DDB">
            <w:pPr>
              <w:spacing w:after="0" w:line="240" w:lineRule="auto"/>
              <w:rPr>
                <w:rFonts w:ascii="Myriad Pro" w:hAnsi="Myriad Pro" w:cs="Calibri"/>
                <w:i/>
                <w:iCs/>
                <w:color w:val="000000"/>
                <w:sz w:val="18"/>
                <w:szCs w:val="18"/>
              </w:rPr>
            </w:pPr>
            <w:r w:rsidRPr="002F7925">
              <w:rPr>
                <w:rFonts w:ascii="Myriad Pro" w:hAnsi="Myriad Pro" w:cs="Calibri"/>
                <w:i/>
                <w:iCs/>
                <w:color w:val="000000"/>
                <w:sz w:val="18"/>
                <w:szCs w:val="18"/>
              </w:rPr>
              <w:t> </w:t>
            </w:r>
          </w:p>
        </w:tc>
        <w:tc>
          <w:tcPr>
            <w:tcW w:w="1253" w:type="dxa"/>
            <w:tcBorders>
              <w:top w:val="nil"/>
              <w:left w:val="nil"/>
              <w:bottom w:val="single" w:sz="4" w:space="0" w:color="auto"/>
              <w:right w:val="single" w:sz="8" w:space="0" w:color="auto"/>
            </w:tcBorders>
            <w:shd w:val="clear" w:color="auto" w:fill="auto"/>
            <w:vAlign w:val="center"/>
            <w:hideMark/>
          </w:tcPr>
          <w:p w14:paraId="42783C55" w14:textId="77777777" w:rsidR="00C846BB" w:rsidRPr="002F7925" w:rsidRDefault="00C846BB" w:rsidP="006D4DDB">
            <w:pPr>
              <w:spacing w:after="0" w:line="240" w:lineRule="auto"/>
              <w:rPr>
                <w:rFonts w:ascii="Myriad Pro" w:hAnsi="Myriad Pro" w:cs="Calibri"/>
                <w:i/>
                <w:iCs/>
                <w:color w:val="000000"/>
                <w:sz w:val="18"/>
                <w:szCs w:val="18"/>
              </w:rPr>
            </w:pPr>
            <w:r w:rsidRPr="002F7925">
              <w:rPr>
                <w:rFonts w:ascii="Myriad Pro" w:hAnsi="Myriad Pro" w:cs="Calibri"/>
                <w:i/>
                <w:iCs/>
                <w:color w:val="000000"/>
                <w:sz w:val="18"/>
                <w:szCs w:val="18"/>
              </w:rPr>
              <w:t> </w:t>
            </w:r>
          </w:p>
        </w:tc>
      </w:tr>
      <w:tr w:rsidR="00C846BB" w:rsidRPr="002F7925" w14:paraId="6C9DA152" w14:textId="77777777" w:rsidTr="00DE6F16">
        <w:tc>
          <w:tcPr>
            <w:tcW w:w="4385" w:type="dxa"/>
            <w:tcBorders>
              <w:top w:val="nil"/>
              <w:left w:val="single" w:sz="8" w:space="0" w:color="auto"/>
              <w:bottom w:val="single" w:sz="4" w:space="0" w:color="auto"/>
              <w:right w:val="single" w:sz="4" w:space="0" w:color="auto"/>
            </w:tcBorders>
            <w:shd w:val="clear" w:color="auto" w:fill="auto"/>
            <w:vAlign w:val="center"/>
            <w:hideMark/>
          </w:tcPr>
          <w:p w14:paraId="78EF3890" w14:textId="77777777" w:rsidR="00C846BB" w:rsidRPr="002F7925" w:rsidRDefault="00C846BB" w:rsidP="006D4DDB">
            <w:pPr>
              <w:spacing w:after="0" w:line="240" w:lineRule="auto"/>
              <w:jc w:val="right"/>
              <w:rPr>
                <w:rFonts w:ascii="Myriad Pro" w:hAnsi="Myriad Pro" w:cs="Calibri"/>
                <w:color w:val="000000"/>
                <w:sz w:val="18"/>
                <w:szCs w:val="18"/>
              </w:rPr>
            </w:pPr>
            <w:r w:rsidRPr="002F7925">
              <w:rPr>
                <w:rFonts w:ascii="Myriad Pro" w:hAnsi="Myriad Pro" w:cs="Calibri"/>
                <w:color w:val="000000"/>
                <w:sz w:val="18"/>
                <w:szCs w:val="18"/>
              </w:rPr>
              <w:t>1 полугодие 2017 года</w:t>
            </w:r>
          </w:p>
        </w:tc>
        <w:tc>
          <w:tcPr>
            <w:tcW w:w="1275" w:type="dxa"/>
            <w:tcBorders>
              <w:top w:val="nil"/>
              <w:left w:val="nil"/>
              <w:bottom w:val="single" w:sz="4" w:space="0" w:color="auto"/>
              <w:right w:val="single" w:sz="8" w:space="0" w:color="auto"/>
            </w:tcBorders>
            <w:shd w:val="clear" w:color="auto" w:fill="auto"/>
            <w:vAlign w:val="center"/>
            <w:hideMark/>
          </w:tcPr>
          <w:p w14:paraId="0C59EE51" w14:textId="77777777" w:rsidR="00C846BB" w:rsidRPr="002F7925" w:rsidRDefault="00C846BB" w:rsidP="006D4DDB">
            <w:pPr>
              <w:spacing w:after="0" w:line="240" w:lineRule="auto"/>
              <w:jc w:val="center"/>
              <w:rPr>
                <w:rFonts w:ascii="Myriad Pro" w:hAnsi="Myriad Pro" w:cs="Calibri"/>
                <w:color w:val="000000"/>
                <w:sz w:val="18"/>
                <w:szCs w:val="18"/>
              </w:rPr>
            </w:pPr>
            <w:r w:rsidRPr="002F7925">
              <w:rPr>
                <w:rFonts w:ascii="Myriad Pro" w:hAnsi="Myriad Pro" w:cs="Calibri"/>
                <w:color w:val="000000"/>
                <w:sz w:val="18"/>
                <w:szCs w:val="18"/>
              </w:rPr>
              <w:t>МВт</w:t>
            </w:r>
          </w:p>
        </w:tc>
        <w:tc>
          <w:tcPr>
            <w:tcW w:w="1276" w:type="dxa"/>
            <w:tcBorders>
              <w:top w:val="nil"/>
              <w:left w:val="nil"/>
              <w:bottom w:val="single" w:sz="4" w:space="0" w:color="auto"/>
              <w:right w:val="single" w:sz="4" w:space="0" w:color="auto"/>
            </w:tcBorders>
            <w:shd w:val="clear" w:color="auto" w:fill="auto"/>
            <w:vAlign w:val="center"/>
            <w:hideMark/>
          </w:tcPr>
          <w:p w14:paraId="71185298" w14:textId="77777777" w:rsidR="00C846BB" w:rsidRPr="002F7925" w:rsidRDefault="00C846BB" w:rsidP="006D4DDB">
            <w:pPr>
              <w:spacing w:after="0" w:line="240" w:lineRule="auto"/>
              <w:jc w:val="right"/>
              <w:rPr>
                <w:rFonts w:ascii="Myriad Pro" w:hAnsi="Myriad Pro" w:cs="Calibri"/>
                <w:color w:val="000000"/>
                <w:sz w:val="18"/>
                <w:szCs w:val="18"/>
              </w:rPr>
            </w:pPr>
            <w:r w:rsidRPr="002F7925">
              <w:rPr>
                <w:rFonts w:ascii="Myriad Pro" w:hAnsi="Myriad Pro" w:cs="Calibri"/>
                <w:color w:val="000000"/>
                <w:sz w:val="18"/>
                <w:szCs w:val="18"/>
              </w:rPr>
              <w:t>485,1</w:t>
            </w:r>
          </w:p>
        </w:tc>
        <w:tc>
          <w:tcPr>
            <w:tcW w:w="1134" w:type="dxa"/>
            <w:tcBorders>
              <w:top w:val="nil"/>
              <w:left w:val="nil"/>
              <w:bottom w:val="single" w:sz="4" w:space="0" w:color="auto"/>
              <w:right w:val="single" w:sz="4" w:space="0" w:color="auto"/>
            </w:tcBorders>
            <w:shd w:val="clear" w:color="auto" w:fill="auto"/>
            <w:vAlign w:val="center"/>
            <w:hideMark/>
          </w:tcPr>
          <w:p w14:paraId="4D2581C3" w14:textId="77777777" w:rsidR="00C846BB" w:rsidRPr="002F7925" w:rsidRDefault="00C846BB" w:rsidP="006D4DDB">
            <w:pPr>
              <w:spacing w:after="0" w:line="240" w:lineRule="auto"/>
              <w:jc w:val="right"/>
              <w:rPr>
                <w:rFonts w:ascii="Myriad Pro" w:hAnsi="Myriad Pro" w:cs="Calibri"/>
                <w:color w:val="000000"/>
                <w:sz w:val="18"/>
                <w:szCs w:val="18"/>
              </w:rPr>
            </w:pPr>
            <w:r w:rsidRPr="002F7925">
              <w:rPr>
                <w:rFonts w:ascii="Myriad Pro" w:hAnsi="Myriad Pro" w:cs="Calibri"/>
                <w:color w:val="000000"/>
                <w:sz w:val="18"/>
                <w:szCs w:val="18"/>
              </w:rPr>
              <w:t>140,2</w:t>
            </w:r>
          </w:p>
        </w:tc>
        <w:tc>
          <w:tcPr>
            <w:tcW w:w="1236" w:type="dxa"/>
            <w:tcBorders>
              <w:top w:val="nil"/>
              <w:left w:val="nil"/>
              <w:bottom w:val="single" w:sz="4" w:space="0" w:color="auto"/>
              <w:right w:val="single" w:sz="4" w:space="0" w:color="auto"/>
            </w:tcBorders>
            <w:shd w:val="clear" w:color="000000" w:fill="FFFFFF"/>
            <w:noWrap/>
            <w:vAlign w:val="center"/>
            <w:hideMark/>
          </w:tcPr>
          <w:p w14:paraId="32EFE916" w14:textId="77777777" w:rsidR="00C846BB" w:rsidRPr="002F7925" w:rsidRDefault="00C846BB" w:rsidP="006D4DDB">
            <w:pPr>
              <w:spacing w:after="0" w:line="240" w:lineRule="auto"/>
              <w:jc w:val="right"/>
              <w:rPr>
                <w:rFonts w:ascii="Myriad Pro" w:hAnsi="Myriad Pro"/>
                <w:sz w:val="18"/>
                <w:szCs w:val="18"/>
              </w:rPr>
            </w:pPr>
            <w:r w:rsidRPr="002F7925">
              <w:rPr>
                <w:rFonts w:ascii="Myriad Pro" w:hAnsi="Myriad Pro"/>
                <w:sz w:val="18"/>
                <w:szCs w:val="18"/>
              </w:rPr>
              <w:t>26,2</w:t>
            </w:r>
          </w:p>
        </w:tc>
        <w:tc>
          <w:tcPr>
            <w:tcW w:w="1552" w:type="dxa"/>
            <w:tcBorders>
              <w:top w:val="nil"/>
              <w:left w:val="nil"/>
              <w:bottom w:val="single" w:sz="4" w:space="0" w:color="auto"/>
              <w:right w:val="single" w:sz="4" w:space="0" w:color="auto"/>
            </w:tcBorders>
            <w:shd w:val="clear" w:color="auto" w:fill="auto"/>
            <w:vAlign w:val="center"/>
            <w:hideMark/>
          </w:tcPr>
          <w:p w14:paraId="38CDC344" w14:textId="77777777" w:rsidR="00C846BB" w:rsidRPr="002F7925" w:rsidRDefault="00C846BB" w:rsidP="006D4DDB">
            <w:pPr>
              <w:spacing w:after="0" w:line="240" w:lineRule="auto"/>
              <w:jc w:val="right"/>
              <w:rPr>
                <w:rFonts w:ascii="Myriad Pro" w:hAnsi="Myriad Pro" w:cs="Calibri"/>
                <w:color w:val="000000"/>
                <w:sz w:val="18"/>
                <w:szCs w:val="18"/>
              </w:rPr>
            </w:pPr>
            <w:r w:rsidRPr="002F7925">
              <w:rPr>
                <w:rFonts w:ascii="Myriad Pro" w:hAnsi="Myriad Pro" w:cs="Calibri"/>
                <w:color w:val="000000"/>
                <w:sz w:val="18"/>
                <w:szCs w:val="18"/>
              </w:rPr>
              <w:t>238,7</w:t>
            </w:r>
          </w:p>
        </w:tc>
        <w:tc>
          <w:tcPr>
            <w:tcW w:w="1436" w:type="dxa"/>
            <w:tcBorders>
              <w:top w:val="nil"/>
              <w:left w:val="nil"/>
              <w:bottom w:val="single" w:sz="4" w:space="0" w:color="auto"/>
              <w:right w:val="single" w:sz="4" w:space="0" w:color="auto"/>
            </w:tcBorders>
            <w:shd w:val="clear" w:color="auto" w:fill="auto"/>
            <w:vAlign w:val="center"/>
            <w:hideMark/>
          </w:tcPr>
          <w:p w14:paraId="48C8CC1D" w14:textId="77777777" w:rsidR="00C846BB" w:rsidRPr="002F7925" w:rsidRDefault="00C846BB" w:rsidP="006D4DDB">
            <w:pPr>
              <w:spacing w:after="0" w:line="240" w:lineRule="auto"/>
              <w:jc w:val="right"/>
              <w:rPr>
                <w:rFonts w:ascii="Myriad Pro" w:hAnsi="Myriad Pro" w:cs="Calibri"/>
                <w:color w:val="000000"/>
                <w:sz w:val="18"/>
                <w:szCs w:val="18"/>
              </w:rPr>
            </w:pPr>
            <w:r w:rsidRPr="002F7925">
              <w:rPr>
                <w:rFonts w:ascii="Myriad Pro" w:hAnsi="Myriad Pro" w:cs="Calibri"/>
                <w:color w:val="000000"/>
                <w:sz w:val="18"/>
                <w:szCs w:val="18"/>
              </w:rPr>
              <w:t>16,6</w:t>
            </w:r>
          </w:p>
        </w:tc>
        <w:tc>
          <w:tcPr>
            <w:tcW w:w="1302" w:type="dxa"/>
            <w:tcBorders>
              <w:top w:val="nil"/>
              <w:left w:val="nil"/>
              <w:bottom w:val="single" w:sz="4" w:space="0" w:color="auto"/>
              <w:right w:val="single" w:sz="4" w:space="0" w:color="auto"/>
            </w:tcBorders>
            <w:shd w:val="clear" w:color="auto" w:fill="auto"/>
            <w:vAlign w:val="center"/>
            <w:hideMark/>
          </w:tcPr>
          <w:p w14:paraId="5A4B4827" w14:textId="77777777" w:rsidR="00C846BB" w:rsidRPr="002F7925" w:rsidRDefault="00C846BB" w:rsidP="006D4DDB">
            <w:pPr>
              <w:spacing w:after="0" w:line="240" w:lineRule="auto"/>
              <w:jc w:val="right"/>
              <w:rPr>
                <w:rFonts w:ascii="Myriad Pro" w:hAnsi="Myriad Pro" w:cs="Calibri"/>
                <w:color w:val="000000"/>
                <w:sz w:val="18"/>
                <w:szCs w:val="18"/>
              </w:rPr>
            </w:pPr>
            <w:r w:rsidRPr="002F7925">
              <w:rPr>
                <w:rFonts w:ascii="Myriad Pro" w:hAnsi="Myriad Pro" w:cs="Calibri"/>
                <w:color w:val="000000"/>
                <w:sz w:val="18"/>
                <w:szCs w:val="18"/>
              </w:rPr>
              <w:t>48,3</w:t>
            </w:r>
          </w:p>
        </w:tc>
        <w:tc>
          <w:tcPr>
            <w:tcW w:w="1253" w:type="dxa"/>
            <w:tcBorders>
              <w:top w:val="nil"/>
              <w:left w:val="nil"/>
              <w:bottom w:val="single" w:sz="4" w:space="0" w:color="auto"/>
              <w:right w:val="single" w:sz="8" w:space="0" w:color="auto"/>
            </w:tcBorders>
            <w:shd w:val="clear" w:color="auto" w:fill="auto"/>
            <w:vAlign w:val="center"/>
            <w:hideMark/>
          </w:tcPr>
          <w:p w14:paraId="151BF549" w14:textId="77777777" w:rsidR="00C846BB" w:rsidRPr="002F7925" w:rsidRDefault="00C846BB" w:rsidP="006D4DDB">
            <w:pPr>
              <w:spacing w:after="0" w:line="240" w:lineRule="auto"/>
              <w:jc w:val="right"/>
              <w:rPr>
                <w:rFonts w:ascii="Myriad Pro" w:hAnsi="Myriad Pro" w:cs="Calibri"/>
                <w:color w:val="000000"/>
                <w:sz w:val="18"/>
                <w:szCs w:val="18"/>
              </w:rPr>
            </w:pPr>
            <w:r w:rsidRPr="002F7925">
              <w:rPr>
                <w:rFonts w:ascii="Myriad Pro" w:hAnsi="Myriad Pro" w:cs="Calibri"/>
                <w:color w:val="000000"/>
                <w:sz w:val="18"/>
                <w:szCs w:val="18"/>
              </w:rPr>
              <w:t>15,2</w:t>
            </w:r>
          </w:p>
        </w:tc>
      </w:tr>
      <w:tr w:rsidR="00C846BB" w:rsidRPr="002F7925" w14:paraId="7A066846" w14:textId="77777777" w:rsidTr="00DE6F16">
        <w:tc>
          <w:tcPr>
            <w:tcW w:w="4385" w:type="dxa"/>
            <w:tcBorders>
              <w:top w:val="nil"/>
              <w:left w:val="single" w:sz="8" w:space="0" w:color="auto"/>
              <w:bottom w:val="single" w:sz="4" w:space="0" w:color="auto"/>
              <w:right w:val="single" w:sz="4" w:space="0" w:color="auto"/>
            </w:tcBorders>
            <w:shd w:val="clear" w:color="auto" w:fill="auto"/>
            <w:vAlign w:val="center"/>
            <w:hideMark/>
          </w:tcPr>
          <w:p w14:paraId="7642C2A4" w14:textId="77777777" w:rsidR="00C846BB" w:rsidRPr="002F7925" w:rsidRDefault="00C846BB" w:rsidP="006D4DDB">
            <w:pPr>
              <w:spacing w:after="0" w:line="240" w:lineRule="auto"/>
              <w:jc w:val="right"/>
              <w:rPr>
                <w:rFonts w:ascii="Myriad Pro" w:hAnsi="Myriad Pro" w:cs="Calibri"/>
                <w:color w:val="000000"/>
                <w:sz w:val="18"/>
                <w:szCs w:val="18"/>
              </w:rPr>
            </w:pPr>
            <w:r w:rsidRPr="002F7925">
              <w:rPr>
                <w:rFonts w:ascii="Myriad Pro" w:hAnsi="Myriad Pro" w:cs="Calibri"/>
                <w:color w:val="000000"/>
                <w:sz w:val="18"/>
                <w:szCs w:val="18"/>
              </w:rPr>
              <w:t>2 полугодие 2017 года</w:t>
            </w:r>
          </w:p>
        </w:tc>
        <w:tc>
          <w:tcPr>
            <w:tcW w:w="1275" w:type="dxa"/>
            <w:tcBorders>
              <w:top w:val="nil"/>
              <w:left w:val="nil"/>
              <w:bottom w:val="single" w:sz="4" w:space="0" w:color="auto"/>
              <w:right w:val="single" w:sz="8" w:space="0" w:color="auto"/>
            </w:tcBorders>
            <w:shd w:val="clear" w:color="auto" w:fill="auto"/>
            <w:vAlign w:val="center"/>
            <w:hideMark/>
          </w:tcPr>
          <w:p w14:paraId="7A321785" w14:textId="77777777" w:rsidR="00C846BB" w:rsidRPr="002F7925" w:rsidRDefault="00C846BB" w:rsidP="006D4DDB">
            <w:pPr>
              <w:spacing w:after="0" w:line="240" w:lineRule="auto"/>
              <w:jc w:val="center"/>
              <w:rPr>
                <w:rFonts w:ascii="Myriad Pro" w:hAnsi="Myriad Pro" w:cs="Calibri"/>
                <w:color w:val="000000"/>
                <w:sz w:val="18"/>
                <w:szCs w:val="18"/>
              </w:rPr>
            </w:pPr>
            <w:r w:rsidRPr="002F7925">
              <w:rPr>
                <w:rFonts w:ascii="Myriad Pro" w:hAnsi="Myriad Pro" w:cs="Calibri"/>
                <w:color w:val="000000"/>
                <w:sz w:val="18"/>
                <w:szCs w:val="18"/>
              </w:rPr>
              <w:t>МВт</w:t>
            </w:r>
          </w:p>
        </w:tc>
        <w:tc>
          <w:tcPr>
            <w:tcW w:w="1276" w:type="dxa"/>
            <w:tcBorders>
              <w:top w:val="nil"/>
              <w:left w:val="nil"/>
              <w:bottom w:val="single" w:sz="4" w:space="0" w:color="auto"/>
              <w:right w:val="single" w:sz="4" w:space="0" w:color="auto"/>
            </w:tcBorders>
            <w:shd w:val="clear" w:color="auto" w:fill="auto"/>
            <w:vAlign w:val="center"/>
            <w:hideMark/>
          </w:tcPr>
          <w:p w14:paraId="6EBD3297" w14:textId="77777777" w:rsidR="00C846BB" w:rsidRPr="002F7925" w:rsidRDefault="00C846BB" w:rsidP="006D4DDB">
            <w:pPr>
              <w:spacing w:after="0" w:line="240" w:lineRule="auto"/>
              <w:jc w:val="right"/>
              <w:rPr>
                <w:rFonts w:ascii="Myriad Pro" w:hAnsi="Myriad Pro" w:cs="Calibri"/>
                <w:color w:val="000000"/>
                <w:sz w:val="18"/>
                <w:szCs w:val="18"/>
              </w:rPr>
            </w:pPr>
            <w:r w:rsidRPr="002F7925">
              <w:rPr>
                <w:rFonts w:ascii="Myriad Pro" w:hAnsi="Myriad Pro" w:cs="Calibri"/>
                <w:color w:val="000000"/>
                <w:sz w:val="18"/>
                <w:szCs w:val="18"/>
              </w:rPr>
              <w:t>490,1</w:t>
            </w:r>
          </w:p>
        </w:tc>
        <w:tc>
          <w:tcPr>
            <w:tcW w:w="1134" w:type="dxa"/>
            <w:tcBorders>
              <w:top w:val="nil"/>
              <w:left w:val="nil"/>
              <w:bottom w:val="single" w:sz="4" w:space="0" w:color="auto"/>
              <w:right w:val="single" w:sz="4" w:space="0" w:color="auto"/>
            </w:tcBorders>
            <w:shd w:val="clear" w:color="auto" w:fill="auto"/>
            <w:vAlign w:val="center"/>
            <w:hideMark/>
          </w:tcPr>
          <w:p w14:paraId="6B4AACA2" w14:textId="77777777" w:rsidR="00C846BB" w:rsidRPr="002F7925" w:rsidRDefault="00C846BB" w:rsidP="006D4DDB">
            <w:pPr>
              <w:spacing w:after="0" w:line="240" w:lineRule="auto"/>
              <w:rPr>
                <w:rFonts w:ascii="Myriad Pro" w:hAnsi="Myriad Pro" w:cs="Calibri"/>
                <w:color w:val="000000"/>
                <w:sz w:val="18"/>
                <w:szCs w:val="18"/>
              </w:rPr>
            </w:pPr>
            <w:r w:rsidRPr="002F7925">
              <w:rPr>
                <w:rFonts w:ascii="Myriad Pro" w:hAnsi="Myriad Pro" w:cs="Calibri"/>
                <w:color w:val="000000"/>
                <w:sz w:val="18"/>
                <w:szCs w:val="18"/>
              </w:rPr>
              <w:t> </w:t>
            </w:r>
          </w:p>
        </w:tc>
        <w:tc>
          <w:tcPr>
            <w:tcW w:w="1236" w:type="dxa"/>
            <w:tcBorders>
              <w:top w:val="nil"/>
              <w:left w:val="nil"/>
              <w:bottom w:val="single" w:sz="4" w:space="0" w:color="auto"/>
              <w:right w:val="single" w:sz="4" w:space="0" w:color="auto"/>
            </w:tcBorders>
            <w:shd w:val="clear" w:color="000000" w:fill="FFFFFF"/>
            <w:noWrap/>
            <w:vAlign w:val="center"/>
            <w:hideMark/>
          </w:tcPr>
          <w:p w14:paraId="2ACDC4B4" w14:textId="77777777" w:rsidR="00C846BB" w:rsidRPr="002F7925" w:rsidRDefault="00C846BB" w:rsidP="006D4DDB">
            <w:pPr>
              <w:spacing w:after="0" w:line="240" w:lineRule="auto"/>
              <w:jc w:val="right"/>
              <w:rPr>
                <w:rFonts w:ascii="Myriad Pro" w:hAnsi="Myriad Pro"/>
                <w:sz w:val="18"/>
                <w:szCs w:val="18"/>
              </w:rPr>
            </w:pPr>
            <w:r w:rsidRPr="002F7925">
              <w:rPr>
                <w:rFonts w:ascii="Myriad Pro" w:hAnsi="Myriad Pro"/>
                <w:sz w:val="18"/>
                <w:szCs w:val="18"/>
              </w:rPr>
              <w:t>31,1</w:t>
            </w:r>
          </w:p>
        </w:tc>
        <w:tc>
          <w:tcPr>
            <w:tcW w:w="1552" w:type="dxa"/>
            <w:tcBorders>
              <w:top w:val="nil"/>
              <w:left w:val="nil"/>
              <w:bottom w:val="single" w:sz="4" w:space="0" w:color="auto"/>
              <w:right w:val="single" w:sz="4" w:space="0" w:color="auto"/>
            </w:tcBorders>
            <w:shd w:val="clear" w:color="auto" w:fill="auto"/>
            <w:vAlign w:val="center"/>
            <w:hideMark/>
          </w:tcPr>
          <w:p w14:paraId="32FFFEFD" w14:textId="77777777" w:rsidR="00C846BB" w:rsidRPr="002F7925" w:rsidRDefault="00C846BB" w:rsidP="006D4DDB">
            <w:pPr>
              <w:spacing w:after="0" w:line="240" w:lineRule="auto"/>
              <w:jc w:val="right"/>
              <w:rPr>
                <w:rFonts w:ascii="Myriad Pro" w:hAnsi="Myriad Pro" w:cs="Calibri"/>
                <w:color w:val="000000"/>
                <w:sz w:val="18"/>
                <w:szCs w:val="18"/>
              </w:rPr>
            </w:pPr>
            <w:r w:rsidRPr="002F7925">
              <w:rPr>
                <w:rFonts w:ascii="Myriad Pro" w:hAnsi="Myriad Pro" w:cs="Calibri"/>
                <w:color w:val="000000"/>
                <w:sz w:val="18"/>
                <w:szCs w:val="18"/>
              </w:rPr>
              <w:t>342,9</w:t>
            </w:r>
          </w:p>
        </w:tc>
        <w:tc>
          <w:tcPr>
            <w:tcW w:w="1436" w:type="dxa"/>
            <w:tcBorders>
              <w:top w:val="nil"/>
              <w:left w:val="nil"/>
              <w:bottom w:val="single" w:sz="4" w:space="0" w:color="auto"/>
              <w:right w:val="single" w:sz="4" w:space="0" w:color="auto"/>
            </w:tcBorders>
            <w:shd w:val="clear" w:color="auto" w:fill="auto"/>
            <w:vAlign w:val="center"/>
            <w:hideMark/>
          </w:tcPr>
          <w:p w14:paraId="21E60255" w14:textId="77777777" w:rsidR="00C846BB" w:rsidRPr="002F7925" w:rsidRDefault="00C846BB" w:rsidP="006D4DDB">
            <w:pPr>
              <w:spacing w:after="0" w:line="240" w:lineRule="auto"/>
              <w:jc w:val="right"/>
              <w:rPr>
                <w:rFonts w:ascii="Myriad Pro" w:hAnsi="Myriad Pro" w:cs="Calibri"/>
                <w:color w:val="000000"/>
                <w:sz w:val="18"/>
                <w:szCs w:val="18"/>
              </w:rPr>
            </w:pPr>
            <w:r w:rsidRPr="002F7925">
              <w:rPr>
                <w:rFonts w:ascii="Myriad Pro" w:hAnsi="Myriad Pro" w:cs="Calibri"/>
                <w:color w:val="000000"/>
                <w:sz w:val="18"/>
                <w:szCs w:val="18"/>
              </w:rPr>
              <w:t>17,8</w:t>
            </w:r>
          </w:p>
        </w:tc>
        <w:tc>
          <w:tcPr>
            <w:tcW w:w="1302" w:type="dxa"/>
            <w:tcBorders>
              <w:top w:val="nil"/>
              <w:left w:val="nil"/>
              <w:bottom w:val="single" w:sz="4" w:space="0" w:color="auto"/>
              <w:right w:val="single" w:sz="4" w:space="0" w:color="auto"/>
            </w:tcBorders>
            <w:shd w:val="clear" w:color="auto" w:fill="auto"/>
            <w:vAlign w:val="center"/>
            <w:hideMark/>
          </w:tcPr>
          <w:p w14:paraId="0FF4493A" w14:textId="77777777" w:rsidR="00C846BB" w:rsidRPr="002F7925" w:rsidRDefault="00C846BB" w:rsidP="006D4DDB">
            <w:pPr>
              <w:spacing w:after="0" w:line="240" w:lineRule="auto"/>
              <w:jc w:val="right"/>
              <w:rPr>
                <w:rFonts w:ascii="Myriad Pro" w:hAnsi="Myriad Pro" w:cs="Calibri"/>
                <w:color w:val="000000"/>
                <w:sz w:val="18"/>
                <w:szCs w:val="18"/>
              </w:rPr>
            </w:pPr>
            <w:r w:rsidRPr="002F7925">
              <w:rPr>
                <w:rFonts w:ascii="Myriad Pro" w:hAnsi="Myriad Pro" w:cs="Calibri"/>
                <w:color w:val="000000"/>
                <w:sz w:val="18"/>
                <w:szCs w:val="18"/>
              </w:rPr>
              <w:t>68,8</w:t>
            </w:r>
          </w:p>
        </w:tc>
        <w:tc>
          <w:tcPr>
            <w:tcW w:w="1253" w:type="dxa"/>
            <w:tcBorders>
              <w:top w:val="nil"/>
              <w:left w:val="nil"/>
              <w:bottom w:val="single" w:sz="4" w:space="0" w:color="auto"/>
              <w:right w:val="single" w:sz="8" w:space="0" w:color="auto"/>
            </w:tcBorders>
            <w:shd w:val="clear" w:color="auto" w:fill="auto"/>
            <w:vAlign w:val="center"/>
            <w:hideMark/>
          </w:tcPr>
          <w:p w14:paraId="29AA0173" w14:textId="77777777" w:rsidR="00C846BB" w:rsidRPr="002F7925" w:rsidRDefault="00C846BB" w:rsidP="006D4DDB">
            <w:pPr>
              <w:spacing w:after="0" w:line="240" w:lineRule="auto"/>
              <w:jc w:val="right"/>
              <w:rPr>
                <w:rFonts w:ascii="Myriad Pro" w:hAnsi="Myriad Pro" w:cs="Calibri"/>
                <w:color w:val="000000"/>
                <w:sz w:val="18"/>
                <w:szCs w:val="18"/>
              </w:rPr>
            </w:pPr>
            <w:r w:rsidRPr="002F7925">
              <w:rPr>
                <w:rFonts w:ascii="Myriad Pro" w:hAnsi="Myriad Pro" w:cs="Calibri"/>
                <w:color w:val="000000"/>
                <w:sz w:val="18"/>
                <w:szCs w:val="18"/>
              </w:rPr>
              <w:t>29,4</w:t>
            </w:r>
          </w:p>
        </w:tc>
      </w:tr>
      <w:tr w:rsidR="00C846BB" w:rsidRPr="002F7925" w14:paraId="42C32EF6" w14:textId="77777777" w:rsidTr="00DE6F16">
        <w:tc>
          <w:tcPr>
            <w:tcW w:w="4385" w:type="dxa"/>
            <w:tcBorders>
              <w:top w:val="nil"/>
              <w:left w:val="single" w:sz="8" w:space="0" w:color="auto"/>
              <w:bottom w:val="single" w:sz="4" w:space="0" w:color="auto"/>
              <w:right w:val="single" w:sz="4" w:space="0" w:color="auto"/>
            </w:tcBorders>
            <w:shd w:val="clear" w:color="auto" w:fill="auto"/>
            <w:vAlign w:val="center"/>
            <w:hideMark/>
          </w:tcPr>
          <w:p w14:paraId="62DB3AEA" w14:textId="77777777" w:rsidR="00C846BB" w:rsidRPr="002F7925" w:rsidRDefault="00C846BB" w:rsidP="006D4DDB">
            <w:pPr>
              <w:spacing w:after="0" w:line="240" w:lineRule="auto"/>
              <w:rPr>
                <w:rFonts w:ascii="Myriad Pro" w:hAnsi="Myriad Pro" w:cs="Calibri"/>
                <w:i/>
                <w:iCs/>
                <w:color w:val="000000"/>
                <w:sz w:val="18"/>
                <w:szCs w:val="18"/>
              </w:rPr>
            </w:pPr>
            <w:r w:rsidRPr="002F7925">
              <w:rPr>
                <w:rFonts w:ascii="Myriad Pro" w:hAnsi="Myriad Pro" w:cs="Calibri"/>
                <w:i/>
                <w:iCs/>
                <w:color w:val="000000"/>
                <w:sz w:val="18"/>
                <w:szCs w:val="18"/>
              </w:rPr>
              <w:t xml:space="preserve">Ставки на оплату потерь </w:t>
            </w:r>
            <w:proofErr w:type="spellStart"/>
            <w:r w:rsidRPr="002F7925">
              <w:rPr>
                <w:rFonts w:ascii="Myriad Pro" w:hAnsi="Myriad Pro" w:cs="Calibri"/>
                <w:i/>
                <w:iCs/>
                <w:color w:val="000000"/>
                <w:sz w:val="18"/>
                <w:szCs w:val="18"/>
              </w:rPr>
              <w:t>двухставочного</w:t>
            </w:r>
            <w:proofErr w:type="spellEnd"/>
            <w:r w:rsidRPr="002F7925">
              <w:rPr>
                <w:rFonts w:ascii="Myriad Pro" w:hAnsi="Myriad Pro" w:cs="Calibri"/>
                <w:i/>
                <w:iCs/>
                <w:color w:val="000000"/>
                <w:sz w:val="18"/>
                <w:szCs w:val="18"/>
              </w:rPr>
              <w:t xml:space="preserve"> тарифа</w:t>
            </w:r>
          </w:p>
        </w:tc>
        <w:tc>
          <w:tcPr>
            <w:tcW w:w="1275" w:type="dxa"/>
            <w:tcBorders>
              <w:top w:val="nil"/>
              <w:left w:val="nil"/>
              <w:bottom w:val="single" w:sz="4" w:space="0" w:color="auto"/>
              <w:right w:val="single" w:sz="8" w:space="0" w:color="auto"/>
            </w:tcBorders>
            <w:shd w:val="clear" w:color="auto" w:fill="auto"/>
            <w:vAlign w:val="center"/>
            <w:hideMark/>
          </w:tcPr>
          <w:p w14:paraId="0F701C05" w14:textId="77777777" w:rsidR="00C846BB" w:rsidRPr="002F7925" w:rsidRDefault="00C846BB" w:rsidP="006D4DDB">
            <w:pPr>
              <w:spacing w:after="0" w:line="240" w:lineRule="auto"/>
              <w:jc w:val="center"/>
              <w:rPr>
                <w:rFonts w:ascii="Myriad Pro" w:hAnsi="Myriad Pro" w:cs="Calibri"/>
                <w:i/>
                <w:iCs/>
                <w:color w:val="000000"/>
                <w:sz w:val="18"/>
                <w:szCs w:val="18"/>
              </w:rPr>
            </w:pPr>
            <w:r w:rsidRPr="002F7925">
              <w:rPr>
                <w:rFonts w:ascii="Myriad Pro" w:hAnsi="Myriad Pro" w:cs="Calibri"/>
                <w:i/>
                <w:iCs/>
                <w:color w:val="000000"/>
                <w:sz w:val="18"/>
                <w:szCs w:val="18"/>
              </w:rPr>
              <w:t> </w:t>
            </w:r>
          </w:p>
        </w:tc>
        <w:tc>
          <w:tcPr>
            <w:tcW w:w="1276" w:type="dxa"/>
            <w:tcBorders>
              <w:top w:val="nil"/>
              <w:left w:val="nil"/>
              <w:bottom w:val="single" w:sz="4" w:space="0" w:color="auto"/>
              <w:right w:val="single" w:sz="4" w:space="0" w:color="auto"/>
            </w:tcBorders>
            <w:shd w:val="clear" w:color="auto" w:fill="auto"/>
            <w:vAlign w:val="center"/>
            <w:hideMark/>
          </w:tcPr>
          <w:p w14:paraId="5AEFACB4" w14:textId="77777777" w:rsidR="00C846BB" w:rsidRPr="002F7925" w:rsidRDefault="00C846BB" w:rsidP="006D4DDB">
            <w:pPr>
              <w:spacing w:after="0" w:line="240" w:lineRule="auto"/>
              <w:rPr>
                <w:rFonts w:ascii="Myriad Pro" w:hAnsi="Myriad Pro" w:cs="Calibri"/>
                <w:i/>
                <w:iCs/>
                <w:color w:val="000000"/>
                <w:sz w:val="18"/>
                <w:szCs w:val="18"/>
              </w:rPr>
            </w:pPr>
            <w:r w:rsidRPr="002F7925">
              <w:rPr>
                <w:rFonts w:ascii="Myriad Pro" w:hAnsi="Myriad Pro" w:cs="Calibri"/>
                <w:i/>
                <w:iCs/>
                <w:color w:val="000000"/>
                <w:sz w:val="18"/>
                <w:szCs w:val="18"/>
              </w:rPr>
              <w:t> </w:t>
            </w:r>
          </w:p>
        </w:tc>
        <w:tc>
          <w:tcPr>
            <w:tcW w:w="1134" w:type="dxa"/>
            <w:tcBorders>
              <w:top w:val="nil"/>
              <w:left w:val="nil"/>
              <w:bottom w:val="single" w:sz="4" w:space="0" w:color="auto"/>
              <w:right w:val="single" w:sz="4" w:space="0" w:color="auto"/>
            </w:tcBorders>
            <w:shd w:val="clear" w:color="auto" w:fill="auto"/>
            <w:vAlign w:val="center"/>
            <w:hideMark/>
          </w:tcPr>
          <w:p w14:paraId="37C15AC5" w14:textId="77777777" w:rsidR="00C846BB" w:rsidRPr="002F7925" w:rsidRDefault="00C846BB" w:rsidP="006D4DDB">
            <w:pPr>
              <w:spacing w:after="0" w:line="240" w:lineRule="auto"/>
              <w:rPr>
                <w:rFonts w:ascii="Myriad Pro" w:hAnsi="Myriad Pro" w:cs="Calibri"/>
                <w:i/>
                <w:iCs/>
                <w:color w:val="000000"/>
                <w:sz w:val="18"/>
                <w:szCs w:val="18"/>
              </w:rPr>
            </w:pPr>
            <w:r w:rsidRPr="002F7925">
              <w:rPr>
                <w:rFonts w:ascii="Myriad Pro" w:hAnsi="Myriad Pro" w:cs="Calibri"/>
                <w:i/>
                <w:iCs/>
                <w:color w:val="000000"/>
                <w:sz w:val="18"/>
                <w:szCs w:val="18"/>
              </w:rPr>
              <w:t> </w:t>
            </w:r>
          </w:p>
        </w:tc>
        <w:tc>
          <w:tcPr>
            <w:tcW w:w="1236" w:type="dxa"/>
            <w:tcBorders>
              <w:top w:val="nil"/>
              <w:left w:val="nil"/>
              <w:bottom w:val="single" w:sz="4" w:space="0" w:color="auto"/>
              <w:right w:val="single" w:sz="4" w:space="0" w:color="auto"/>
            </w:tcBorders>
            <w:shd w:val="clear" w:color="000000" w:fill="FFFFFF"/>
            <w:noWrap/>
            <w:vAlign w:val="center"/>
            <w:hideMark/>
          </w:tcPr>
          <w:p w14:paraId="0FC40831" w14:textId="77777777" w:rsidR="00C846BB" w:rsidRPr="002F7925" w:rsidRDefault="00C846BB" w:rsidP="006D4DDB">
            <w:pPr>
              <w:spacing w:after="0" w:line="240" w:lineRule="auto"/>
              <w:jc w:val="right"/>
              <w:rPr>
                <w:rFonts w:ascii="Myriad Pro" w:hAnsi="Myriad Pro"/>
                <w:i/>
                <w:iCs/>
                <w:sz w:val="18"/>
                <w:szCs w:val="18"/>
              </w:rPr>
            </w:pPr>
            <w:r w:rsidRPr="002F7925">
              <w:rPr>
                <w:rFonts w:ascii="Myriad Pro" w:hAnsi="Myriad Pro"/>
                <w:i/>
                <w:iCs/>
                <w:sz w:val="18"/>
                <w:szCs w:val="18"/>
              </w:rPr>
              <w:t> </w:t>
            </w:r>
          </w:p>
        </w:tc>
        <w:tc>
          <w:tcPr>
            <w:tcW w:w="1552" w:type="dxa"/>
            <w:tcBorders>
              <w:top w:val="nil"/>
              <w:left w:val="nil"/>
              <w:bottom w:val="single" w:sz="4" w:space="0" w:color="auto"/>
              <w:right w:val="single" w:sz="4" w:space="0" w:color="auto"/>
            </w:tcBorders>
            <w:shd w:val="clear" w:color="auto" w:fill="auto"/>
            <w:vAlign w:val="center"/>
            <w:hideMark/>
          </w:tcPr>
          <w:p w14:paraId="6E7B045C" w14:textId="77777777" w:rsidR="00C846BB" w:rsidRPr="002F7925" w:rsidRDefault="00C846BB" w:rsidP="006D4DDB">
            <w:pPr>
              <w:spacing w:after="0" w:line="240" w:lineRule="auto"/>
              <w:rPr>
                <w:rFonts w:ascii="Myriad Pro" w:hAnsi="Myriad Pro" w:cs="Calibri"/>
                <w:i/>
                <w:iCs/>
                <w:color w:val="000000"/>
                <w:sz w:val="18"/>
                <w:szCs w:val="18"/>
              </w:rPr>
            </w:pPr>
            <w:r w:rsidRPr="002F7925">
              <w:rPr>
                <w:rFonts w:ascii="Myriad Pro" w:hAnsi="Myriad Pro" w:cs="Calibri"/>
                <w:i/>
                <w:iCs/>
                <w:color w:val="000000"/>
                <w:sz w:val="18"/>
                <w:szCs w:val="18"/>
              </w:rPr>
              <w:t> </w:t>
            </w:r>
          </w:p>
        </w:tc>
        <w:tc>
          <w:tcPr>
            <w:tcW w:w="1436" w:type="dxa"/>
            <w:tcBorders>
              <w:top w:val="nil"/>
              <w:left w:val="nil"/>
              <w:bottom w:val="single" w:sz="4" w:space="0" w:color="auto"/>
              <w:right w:val="single" w:sz="4" w:space="0" w:color="auto"/>
            </w:tcBorders>
            <w:shd w:val="clear" w:color="auto" w:fill="auto"/>
            <w:vAlign w:val="center"/>
            <w:hideMark/>
          </w:tcPr>
          <w:p w14:paraId="00631EFC" w14:textId="77777777" w:rsidR="00C846BB" w:rsidRPr="002F7925" w:rsidRDefault="00C846BB" w:rsidP="006D4DDB">
            <w:pPr>
              <w:spacing w:after="0" w:line="240" w:lineRule="auto"/>
              <w:rPr>
                <w:rFonts w:ascii="Myriad Pro" w:hAnsi="Myriad Pro" w:cs="Calibri"/>
                <w:i/>
                <w:iCs/>
                <w:color w:val="000000"/>
                <w:sz w:val="18"/>
                <w:szCs w:val="18"/>
              </w:rPr>
            </w:pPr>
            <w:r w:rsidRPr="002F7925">
              <w:rPr>
                <w:rFonts w:ascii="Myriad Pro" w:hAnsi="Myriad Pro" w:cs="Calibri"/>
                <w:i/>
                <w:iCs/>
                <w:color w:val="000000"/>
                <w:sz w:val="18"/>
                <w:szCs w:val="18"/>
              </w:rPr>
              <w:t> </w:t>
            </w:r>
          </w:p>
        </w:tc>
        <w:tc>
          <w:tcPr>
            <w:tcW w:w="1302" w:type="dxa"/>
            <w:tcBorders>
              <w:top w:val="nil"/>
              <w:left w:val="nil"/>
              <w:bottom w:val="single" w:sz="4" w:space="0" w:color="auto"/>
              <w:right w:val="single" w:sz="4" w:space="0" w:color="auto"/>
            </w:tcBorders>
            <w:shd w:val="clear" w:color="auto" w:fill="auto"/>
            <w:vAlign w:val="center"/>
            <w:hideMark/>
          </w:tcPr>
          <w:p w14:paraId="75A849D7" w14:textId="77777777" w:rsidR="00C846BB" w:rsidRPr="002F7925" w:rsidRDefault="00C846BB" w:rsidP="006D4DDB">
            <w:pPr>
              <w:spacing w:after="0" w:line="240" w:lineRule="auto"/>
              <w:rPr>
                <w:rFonts w:ascii="Myriad Pro" w:hAnsi="Myriad Pro" w:cs="Calibri"/>
                <w:i/>
                <w:iCs/>
                <w:color w:val="000000"/>
                <w:sz w:val="18"/>
                <w:szCs w:val="18"/>
              </w:rPr>
            </w:pPr>
            <w:r w:rsidRPr="002F7925">
              <w:rPr>
                <w:rFonts w:ascii="Myriad Pro" w:hAnsi="Myriad Pro" w:cs="Calibri"/>
                <w:i/>
                <w:iCs/>
                <w:color w:val="000000"/>
                <w:sz w:val="18"/>
                <w:szCs w:val="18"/>
              </w:rPr>
              <w:t> </w:t>
            </w:r>
          </w:p>
        </w:tc>
        <w:tc>
          <w:tcPr>
            <w:tcW w:w="1253" w:type="dxa"/>
            <w:tcBorders>
              <w:top w:val="nil"/>
              <w:left w:val="nil"/>
              <w:bottom w:val="single" w:sz="4" w:space="0" w:color="auto"/>
              <w:right w:val="single" w:sz="8" w:space="0" w:color="auto"/>
            </w:tcBorders>
            <w:shd w:val="clear" w:color="auto" w:fill="auto"/>
            <w:vAlign w:val="center"/>
            <w:hideMark/>
          </w:tcPr>
          <w:p w14:paraId="5425A1F6" w14:textId="77777777" w:rsidR="00C846BB" w:rsidRPr="002F7925" w:rsidRDefault="00C846BB" w:rsidP="006D4DDB">
            <w:pPr>
              <w:spacing w:after="0" w:line="240" w:lineRule="auto"/>
              <w:rPr>
                <w:rFonts w:ascii="Myriad Pro" w:hAnsi="Myriad Pro" w:cs="Calibri"/>
                <w:i/>
                <w:iCs/>
                <w:color w:val="000000"/>
                <w:sz w:val="18"/>
                <w:szCs w:val="18"/>
              </w:rPr>
            </w:pPr>
            <w:r w:rsidRPr="002F7925">
              <w:rPr>
                <w:rFonts w:ascii="Myriad Pro" w:hAnsi="Myriad Pro" w:cs="Calibri"/>
                <w:i/>
                <w:iCs/>
                <w:color w:val="000000"/>
                <w:sz w:val="18"/>
                <w:szCs w:val="18"/>
              </w:rPr>
              <w:t> </w:t>
            </w:r>
          </w:p>
        </w:tc>
      </w:tr>
      <w:tr w:rsidR="00C846BB" w:rsidRPr="002F7925" w14:paraId="103C80EE" w14:textId="77777777" w:rsidTr="00DE6F16">
        <w:tc>
          <w:tcPr>
            <w:tcW w:w="4385" w:type="dxa"/>
            <w:tcBorders>
              <w:top w:val="nil"/>
              <w:left w:val="single" w:sz="8" w:space="0" w:color="auto"/>
              <w:bottom w:val="single" w:sz="4" w:space="0" w:color="auto"/>
              <w:right w:val="single" w:sz="4" w:space="0" w:color="auto"/>
            </w:tcBorders>
            <w:shd w:val="clear" w:color="auto" w:fill="auto"/>
            <w:vAlign w:val="center"/>
            <w:hideMark/>
          </w:tcPr>
          <w:p w14:paraId="54ED6FFA" w14:textId="77777777" w:rsidR="00C846BB" w:rsidRPr="002F7925" w:rsidRDefault="00C846BB" w:rsidP="006D4DDB">
            <w:pPr>
              <w:spacing w:after="0" w:line="240" w:lineRule="auto"/>
              <w:jc w:val="right"/>
              <w:rPr>
                <w:rFonts w:ascii="Myriad Pro" w:hAnsi="Myriad Pro" w:cs="Calibri"/>
                <w:color w:val="000000"/>
                <w:sz w:val="18"/>
                <w:szCs w:val="18"/>
              </w:rPr>
            </w:pPr>
            <w:r w:rsidRPr="002F7925">
              <w:rPr>
                <w:rFonts w:ascii="Myriad Pro" w:hAnsi="Myriad Pro" w:cs="Calibri"/>
                <w:color w:val="000000"/>
                <w:sz w:val="18"/>
                <w:szCs w:val="18"/>
              </w:rPr>
              <w:t>1 полугодие 2017 года</w:t>
            </w:r>
          </w:p>
        </w:tc>
        <w:tc>
          <w:tcPr>
            <w:tcW w:w="1275" w:type="dxa"/>
            <w:tcBorders>
              <w:top w:val="nil"/>
              <w:left w:val="nil"/>
              <w:bottom w:val="single" w:sz="4" w:space="0" w:color="auto"/>
              <w:right w:val="single" w:sz="8" w:space="0" w:color="auto"/>
            </w:tcBorders>
            <w:shd w:val="clear" w:color="auto" w:fill="auto"/>
            <w:vAlign w:val="center"/>
            <w:hideMark/>
          </w:tcPr>
          <w:p w14:paraId="33EDB724" w14:textId="77777777" w:rsidR="00C846BB" w:rsidRPr="002F7925" w:rsidRDefault="00C846BB" w:rsidP="006D4DDB">
            <w:pPr>
              <w:spacing w:after="0" w:line="240" w:lineRule="auto"/>
              <w:jc w:val="center"/>
              <w:rPr>
                <w:rFonts w:ascii="Myriad Pro" w:hAnsi="Myriad Pro" w:cs="Calibri"/>
                <w:color w:val="000000"/>
                <w:sz w:val="18"/>
                <w:szCs w:val="18"/>
              </w:rPr>
            </w:pPr>
            <w:r w:rsidRPr="002F7925">
              <w:rPr>
                <w:rFonts w:ascii="Myriad Pro" w:hAnsi="Myriad Pro" w:cs="Calibri"/>
                <w:color w:val="000000"/>
                <w:sz w:val="18"/>
                <w:szCs w:val="18"/>
              </w:rPr>
              <w:t>руб./тыс. кВт*ч</w:t>
            </w:r>
          </w:p>
        </w:tc>
        <w:tc>
          <w:tcPr>
            <w:tcW w:w="1276" w:type="dxa"/>
            <w:tcBorders>
              <w:top w:val="nil"/>
              <w:left w:val="nil"/>
              <w:bottom w:val="single" w:sz="4" w:space="0" w:color="auto"/>
              <w:right w:val="single" w:sz="4" w:space="0" w:color="auto"/>
            </w:tcBorders>
            <w:shd w:val="clear" w:color="auto" w:fill="auto"/>
            <w:vAlign w:val="center"/>
            <w:hideMark/>
          </w:tcPr>
          <w:p w14:paraId="4197BA71" w14:textId="77777777" w:rsidR="00C846BB" w:rsidRPr="002F7925" w:rsidRDefault="00C846BB" w:rsidP="006D4DDB">
            <w:pPr>
              <w:spacing w:after="0" w:line="240" w:lineRule="auto"/>
              <w:rPr>
                <w:rFonts w:ascii="Myriad Pro" w:hAnsi="Myriad Pro" w:cs="Calibri"/>
                <w:color w:val="000000"/>
                <w:sz w:val="18"/>
                <w:szCs w:val="18"/>
              </w:rPr>
            </w:pPr>
            <w:r w:rsidRPr="002F7925">
              <w:rPr>
                <w:rFonts w:ascii="Myriad Pro" w:hAnsi="Myriad Pro" w:cs="Calibri"/>
                <w:color w:val="000000"/>
                <w:sz w:val="18"/>
                <w:szCs w:val="18"/>
              </w:rPr>
              <w:t> </w:t>
            </w:r>
          </w:p>
        </w:tc>
        <w:tc>
          <w:tcPr>
            <w:tcW w:w="1134" w:type="dxa"/>
            <w:tcBorders>
              <w:top w:val="nil"/>
              <w:left w:val="nil"/>
              <w:bottom w:val="single" w:sz="4" w:space="0" w:color="auto"/>
              <w:right w:val="single" w:sz="4" w:space="0" w:color="auto"/>
            </w:tcBorders>
            <w:shd w:val="clear" w:color="auto" w:fill="auto"/>
            <w:vAlign w:val="center"/>
            <w:hideMark/>
          </w:tcPr>
          <w:p w14:paraId="74D85D22" w14:textId="77777777" w:rsidR="00C846BB" w:rsidRPr="002F7925" w:rsidRDefault="00C846BB" w:rsidP="006D4DDB">
            <w:pPr>
              <w:spacing w:after="0" w:line="240" w:lineRule="auto"/>
              <w:jc w:val="right"/>
              <w:rPr>
                <w:rFonts w:ascii="Myriad Pro" w:hAnsi="Myriad Pro" w:cs="Calibri"/>
                <w:color w:val="000000"/>
                <w:sz w:val="18"/>
                <w:szCs w:val="18"/>
              </w:rPr>
            </w:pPr>
            <w:r w:rsidRPr="002F7925">
              <w:rPr>
                <w:rFonts w:ascii="Myriad Pro" w:hAnsi="Myriad Pro" w:cs="Calibri"/>
                <w:color w:val="000000"/>
                <w:sz w:val="18"/>
                <w:szCs w:val="18"/>
              </w:rPr>
              <w:t>76,00</w:t>
            </w:r>
          </w:p>
        </w:tc>
        <w:tc>
          <w:tcPr>
            <w:tcW w:w="1236" w:type="dxa"/>
            <w:tcBorders>
              <w:top w:val="nil"/>
              <w:left w:val="nil"/>
              <w:bottom w:val="single" w:sz="4" w:space="0" w:color="auto"/>
              <w:right w:val="single" w:sz="4" w:space="0" w:color="auto"/>
            </w:tcBorders>
            <w:shd w:val="clear" w:color="000000" w:fill="FFFFFF"/>
            <w:noWrap/>
            <w:vAlign w:val="center"/>
            <w:hideMark/>
          </w:tcPr>
          <w:p w14:paraId="2B79EA9F" w14:textId="77777777" w:rsidR="00C846BB" w:rsidRPr="002F7925" w:rsidRDefault="00C846BB" w:rsidP="006D4DDB">
            <w:pPr>
              <w:spacing w:after="0" w:line="240" w:lineRule="auto"/>
              <w:jc w:val="right"/>
              <w:rPr>
                <w:rFonts w:ascii="Myriad Pro" w:hAnsi="Myriad Pro"/>
                <w:sz w:val="18"/>
                <w:szCs w:val="18"/>
              </w:rPr>
            </w:pPr>
            <w:r w:rsidRPr="002F7925">
              <w:rPr>
                <w:rFonts w:ascii="Myriad Pro" w:hAnsi="Myriad Pro"/>
                <w:sz w:val="18"/>
                <w:szCs w:val="18"/>
              </w:rPr>
              <w:t> </w:t>
            </w:r>
          </w:p>
        </w:tc>
        <w:tc>
          <w:tcPr>
            <w:tcW w:w="1552" w:type="dxa"/>
            <w:tcBorders>
              <w:top w:val="nil"/>
              <w:left w:val="nil"/>
              <w:bottom w:val="single" w:sz="4" w:space="0" w:color="auto"/>
              <w:right w:val="single" w:sz="4" w:space="0" w:color="auto"/>
            </w:tcBorders>
            <w:shd w:val="clear" w:color="auto" w:fill="auto"/>
            <w:vAlign w:val="center"/>
            <w:hideMark/>
          </w:tcPr>
          <w:p w14:paraId="7F2AA69B" w14:textId="77777777" w:rsidR="00C846BB" w:rsidRPr="002F7925" w:rsidRDefault="00C846BB" w:rsidP="006D4DDB">
            <w:pPr>
              <w:spacing w:after="0" w:line="240" w:lineRule="auto"/>
              <w:jc w:val="right"/>
              <w:rPr>
                <w:rFonts w:ascii="Myriad Pro" w:hAnsi="Myriad Pro" w:cs="Calibri"/>
                <w:color w:val="000000"/>
                <w:sz w:val="18"/>
                <w:szCs w:val="18"/>
              </w:rPr>
            </w:pPr>
            <w:r w:rsidRPr="002F7925">
              <w:rPr>
                <w:rFonts w:ascii="Myriad Pro" w:hAnsi="Myriad Pro" w:cs="Calibri"/>
                <w:color w:val="000000"/>
                <w:sz w:val="18"/>
                <w:szCs w:val="18"/>
              </w:rPr>
              <w:t>83,78</w:t>
            </w:r>
          </w:p>
        </w:tc>
        <w:tc>
          <w:tcPr>
            <w:tcW w:w="1436" w:type="dxa"/>
            <w:tcBorders>
              <w:top w:val="nil"/>
              <w:left w:val="nil"/>
              <w:bottom w:val="single" w:sz="4" w:space="0" w:color="auto"/>
              <w:right w:val="single" w:sz="4" w:space="0" w:color="auto"/>
            </w:tcBorders>
            <w:shd w:val="clear" w:color="auto" w:fill="auto"/>
            <w:vAlign w:val="center"/>
            <w:hideMark/>
          </w:tcPr>
          <w:p w14:paraId="22468823" w14:textId="77777777" w:rsidR="00C846BB" w:rsidRPr="002F7925" w:rsidRDefault="00C846BB" w:rsidP="006D4DDB">
            <w:pPr>
              <w:spacing w:after="0" w:line="240" w:lineRule="auto"/>
              <w:jc w:val="right"/>
              <w:rPr>
                <w:rFonts w:ascii="Myriad Pro" w:hAnsi="Myriad Pro" w:cs="Calibri"/>
                <w:color w:val="000000"/>
                <w:sz w:val="18"/>
                <w:szCs w:val="18"/>
              </w:rPr>
            </w:pPr>
            <w:r w:rsidRPr="002F7925">
              <w:rPr>
                <w:rFonts w:ascii="Myriad Pro" w:hAnsi="Myriad Pro" w:cs="Calibri"/>
                <w:color w:val="000000"/>
                <w:sz w:val="18"/>
                <w:szCs w:val="18"/>
              </w:rPr>
              <w:t>132,07</w:t>
            </w:r>
          </w:p>
        </w:tc>
        <w:tc>
          <w:tcPr>
            <w:tcW w:w="1302" w:type="dxa"/>
            <w:tcBorders>
              <w:top w:val="nil"/>
              <w:left w:val="nil"/>
              <w:bottom w:val="single" w:sz="4" w:space="0" w:color="auto"/>
              <w:right w:val="single" w:sz="4" w:space="0" w:color="auto"/>
            </w:tcBorders>
            <w:shd w:val="clear" w:color="auto" w:fill="auto"/>
            <w:vAlign w:val="center"/>
            <w:hideMark/>
          </w:tcPr>
          <w:p w14:paraId="06E17C10" w14:textId="77777777" w:rsidR="00C846BB" w:rsidRPr="002F7925" w:rsidRDefault="00C846BB" w:rsidP="006D4DDB">
            <w:pPr>
              <w:spacing w:after="0" w:line="240" w:lineRule="auto"/>
              <w:jc w:val="right"/>
              <w:rPr>
                <w:rFonts w:ascii="Myriad Pro" w:hAnsi="Myriad Pro" w:cs="Calibri"/>
                <w:color w:val="000000"/>
                <w:sz w:val="18"/>
                <w:szCs w:val="18"/>
              </w:rPr>
            </w:pPr>
            <w:r w:rsidRPr="002F7925">
              <w:rPr>
                <w:rFonts w:ascii="Myriad Pro" w:hAnsi="Myriad Pro" w:cs="Calibri"/>
                <w:color w:val="000000"/>
                <w:sz w:val="18"/>
                <w:szCs w:val="18"/>
              </w:rPr>
              <w:t>302,15</w:t>
            </w:r>
          </w:p>
        </w:tc>
        <w:tc>
          <w:tcPr>
            <w:tcW w:w="1253" w:type="dxa"/>
            <w:tcBorders>
              <w:top w:val="nil"/>
              <w:left w:val="nil"/>
              <w:bottom w:val="single" w:sz="4" w:space="0" w:color="auto"/>
              <w:right w:val="single" w:sz="8" w:space="0" w:color="auto"/>
            </w:tcBorders>
            <w:shd w:val="clear" w:color="auto" w:fill="auto"/>
            <w:vAlign w:val="center"/>
            <w:hideMark/>
          </w:tcPr>
          <w:p w14:paraId="13612105" w14:textId="77777777" w:rsidR="00C846BB" w:rsidRPr="002F7925" w:rsidRDefault="00C846BB" w:rsidP="006D4DDB">
            <w:pPr>
              <w:spacing w:after="0" w:line="240" w:lineRule="auto"/>
              <w:jc w:val="right"/>
              <w:rPr>
                <w:rFonts w:ascii="Myriad Pro" w:hAnsi="Myriad Pro" w:cs="Calibri"/>
                <w:color w:val="000000"/>
                <w:sz w:val="18"/>
                <w:szCs w:val="18"/>
              </w:rPr>
            </w:pPr>
            <w:r w:rsidRPr="002F7925">
              <w:rPr>
                <w:rFonts w:ascii="Myriad Pro" w:hAnsi="Myriad Pro" w:cs="Calibri"/>
                <w:color w:val="000000"/>
                <w:sz w:val="18"/>
                <w:szCs w:val="18"/>
              </w:rPr>
              <w:t>967,67</w:t>
            </w:r>
          </w:p>
        </w:tc>
      </w:tr>
      <w:tr w:rsidR="00C846BB" w:rsidRPr="002F7925" w14:paraId="772366E2" w14:textId="77777777" w:rsidTr="00DE6F16">
        <w:tc>
          <w:tcPr>
            <w:tcW w:w="4385" w:type="dxa"/>
            <w:tcBorders>
              <w:top w:val="nil"/>
              <w:left w:val="single" w:sz="8" w:space="0" w:color="auto"/>
              <w:bottom w:val="single" w:sz="4" w:space="0" w:color="auto"/>
              <w:right w:val="single" w:sz="4" w:space="0" w:color="auto"/>
            </w:tcBorders>
            <w:shd w:val="clear" w:color="auto" w:fill="auto"/>
            <w:vAlign w:val="center"/>
            <w:hideMark/>
          </w:tcPr>
          <w:p w14:paraId="7C2AE234" w14:textId="77777777" w:rsidR="00C846BB" w:rsidRPr="002F7925" w:rsidRDefault="00C846BB" w:rsidP="006D4DDB">
            <w:pPr>
              <w:spacing w:after="0" w:line="240" w:lineRule="auto"/>
              <w:jc w:val="right"/>
              <w:rPr>
                <w:rFonts w:ascii="Myriad Pro" w:hAnsi="Myriad Pro" w:cs="Calibri"/>
                <w:color w:val="000000"/>
                <w:sz w:val="18"/>
                <w:szCs w:val="18"/>
              </w:rPr>
            </w:pPr>
            <w:r w:rsidRPr="002F7925">
              <w:rPr>
                <w:rFonts w:ascii="Myriad Pro" w:hAnsi="Myriad Pro" w:cs="Calibri"/>
                <w:color w:val="000000"/>
                <w:sz w:val="18"/>
                <w:szCs w:val="18"/>
              </w:rPr>
              <w:t>2 полугодие 2017 года</w:t>
            </w:r>
          </w:p>
        </w:tc>
        <w:tc>
          <w:tcPr>
            <w:tcW w:w="1275" w:type="dxa"/>
            <w:tcBorders>
              <w:top w:val="nil"/>
              <w:left w:val="nil"/>
              <w:bottom w:val="single" w:sz="4" w:space="0" w:color="auto"/>
              <w:right w:val="single" w:sz="8" w:space="0" w:color="auto"/>
            </w:tcBorders>
            <w:shd w:val="clear" w:color="auto" w:fill="auto"/>
            <w:vAlign w:val="center"/>
            <w:hideMark/>
          </w:tcPr>
          <w:p w14:paraId="1434EA7E" w14:textId="77777777" w:rsidR="00C846BB" w:rsidRPr="002F7925" w:rsidRDefault="00C846BB" w:rsidP="006D4DDB">
            <w:pPr>
              <w:spacing w:after="0" w:line="240" w:lineRule="auto"/>
              <w:jc w:val="center"/>
              <w:rPr>
                <w:rFonts w:ascii="Myriad Pro" w:hAnsi="Myriad Pro" w:cs="Calibri"/>
                <w:color w:val="000000"/>
                <w:sz w:val="18"/>
                <w:szCs w:val="18"/>
              </w:rPr>
            </w:pPr>
            <w:r w:rsidRPr="002F7925">
              <w:rPr>
                <w:rFonts w:ascii="Myriad Pro" w:hAnsi="Myriad Pro" w:cs="Calibri"/>
                <w:color w:val="000000"/>
                <w:sz w:val="18"/>
                <w:szCs w:val="18"/>
              </w:rPr>
              <w:t>руб./тыс. кВт*ч</w:t>
            </w:r>
          </w:p>
        </w:tc>
        <w:tc>
          <w:tcPr>
            <w:tcW w:w="1276" w:type="dxa"/>
            <w:tcBorders>
              <w:top w:val="nil"/>
              <w:left w:val="nil"/>
              <w:bottom w:val="single" w:sz="4" w:space="0" w:color="auto"/>
              <w:right w:val="single" w:sz="4" w:space="0" w:color="auto"/>
            </w:tcBorders>
            <w:shd w:val="clear" w:color="auto" w:fill="auto"/>
            <w:vAlign w:val="center"/>
            <w:hideMark/>
          </w:tcPr>
          <w:p w14:paraId="4D149227" w14:textId="77777777" w:rsidR="00C846BB" w:rsidRPr="002F7925" w:rsidRDefault="00C846BB" w:rsidP="006D4DDB">
            <w:pPr>
              <w:spacing w:after="0" w:line="240" w:lineRule="auto"/>
              <w:rPr>
                <w:rFonts w:ascii="Myriad Pro" w:hAnsi="Myriad Pro" w:cs="Calibri"/>
                <w:color w:val="000000"/>
                <w:sz w:val="18"/>
                <w:szCs w:val="18"/>
              </w:rPr>
            </w:pPr>
            <w:r w:rsidRPr="002F7925">
              <w:rPr>
                <w:rFonts w:ascii="Myriad Pro" w:hAnsi="Myriad Pro" w:cs="Calibri"/>
                <w:color w:val="000000"/>
                <w:sz w:val="18"/>
                <w:szCs w:val="18"/>
              </w:rPr>
              <w:t> </w:t>
            </w:r>
          </w:p>
        </w:tc>
        <w:tc>
          <w:tcPr>
            <w:tcW w:w="1134" w:type="dxa"/>
            <w:tcBorders>
              <w:top w:val="nil"/>
              <w:left w:val="nil"/>
              <w:bottom w:val="single" w:sz="4" w:space="0" w:color="auto"/>
              <w:right w:val="single" w:sz="4" w:space="0" w:color="auto"/>
            </w:tcBorders>
            <w:shd w:val="clear" w:color="auto" w:fill="auto"/>
            <w:vAlign w:val="center"/>
            <w:hideMark/>
          </w:tcPr>
          <w:p w14:paraId="2937CCB8" w14:textId="77777777" w:rsidR="00C846BB" w:rsidRPr="002F7925" w:rsidRDefault="00C846BB" w:rsidP="006D4DDB">
            <w:pPr>
              <w:spacing w:after="0" w:line="240" w:lineRule="auto"/>
              <w:rPr>
                <w:rFonts w:ascii="Myriad Pro" w:hAnsi="Myriad Pro" w:cs="Calibri"/>
                <w:color w:val="000000"/>
                <w:sz w:val="18"/>
                <w:szCs w:val="18"/>
              </w:rPr>
            </w:pPr>
            <w:r w:rsidRPr="002F7925">
              <w:rPr>
                <w:rFonts w:ascii="Myriad Pro" w:hAnsi="Myriad Pro" w:cs="Calibri"/>
                <w:color w:val="000000"/>
                <w:sz w:val="18"/>
                <w:szCs w:val="18"/>
              </w:rPr>
              <w:t> </w:t>
            </w:r>
          </w:p>
        </w:tc>
        <w:tc>
          <w:tcPr>
            <w:tcW w:w="1236" w:type="dxa"/>
            <w:tcBorders>
              <w:top w:val="nil"/>
              <w:left w:val="nil"/>
              <w:bottom w:val="single" w:sz="4" w:space="0" w:color="auto"/>
              <w:right w:val="single" w:sz="4" w:space="0" w:color="auto"/>
            </w:tcBorders>
            <w:shd w:val="clear" w:color="000000" w:fill="FFFFFF"/>
            <w:noWrap/>
            <w:vAlign w:val="center"/>
            <w:hideMark/>
          </w:tcPr>
          <w:p w14:paraId="5CB56D8F" w14:textId="77777777" w:rsidR="00C846BB" w:rsidRPr="002F7925" w:rsidRDefault="00C846BB" w:rsidP="006D4DDB">
            <w:pPr>
              <w:spacing w:after="0" w:line="240" w:lineRule="auto"/>
              <w:jc w:val="right"/>
              <w:rPr>
                <w:rFonts w:ascii="Myriad Pro" w:hAnsi="Myriad Pro"/>
                <w:sz w:val="18"/>
                <w:szCs w:val="18"/>
              </w:rPr>
            </w:pPr>
            <w:r w:rsidRPr="002F7925">
              <w:rPr>
                <w:rFonts w:ascii="Myriad Pro" w:hAnsi="Myriad Pro"/>
                <w:sz w:val="18"/>
                <w:szCs w:val="18"/>
              </w:rPr>
              <w:t> </w:t>
            </w:r>
          </w:p>
        </w:tc>
        <w:tc>
          <w:tcPr>
            <w:tcW w:w="1552" w:type="dxa"/>
            <w:tcBorders>
              <w:top w:val="nil"/>
              <w:left w:val="nil"/>
              <w:bottom w:val="single" w:sz="4" w:space="0" w:color="auto"/>
              <w:right w:val="single" w:sz="4" w:space="0" w:color="auto"/>
            </w:tcBorders>
            <w:shd w:val="clear" w:color="auto" w:fill="auto"/>
            <w:vAlign w:val="center"/>
            <w:hideMark/>
          </w:tcPr>
          <w:p w14:paraId="3738E210" w14:textId="77777777" w:rsidR="00C846BB" w:rsidRPr="002F7925" w:rsidRDefault="00C846BB" w:rsidP="006D4DDB">
            <w:pPr>
              <w:spacing w:after="0" w:line="240" w:lineRule="auto"/>
              <w:jc w:val="right"/>
              <w:rPr>
                <w:rFonts w:ascii="Myriad Pro" w:hAnsi="Myriad Pro" w:cs="Calibri"/>
                <w:color w:val="000000"/>
                <w:sz w:val="18"/>
                <w:szCs w:val="18"/>
              </w:rPr>
            </w:pPr>
            <w:r w:rsidRPr="002F7925">
              <w:rPr>
                <w:rFonts w:ascii="Myriad Pro" w:hAnsi="Myriad Pro" w:cs="Calibri"/>
                <w:color w:val="000000"/>
                <w:sz w:val="18"/>
                <w:szCs w:val="18"/>
              </w:rPr>
              <w:t>89,19</w:t>
            </w:r>
          </w:p>
        </w:tc>
        <w:tc>
          <w:tcPr>
            <w:tcW w:w="1436" w:type="dxa"/>
            <w:tcBorders>
              <w:top w:val="nil"/>
              <w:left w:val="nil"/>
              <w:bottom w:val="single" w:sz="4" w:space="0" w:color="auto"/>
              <w:right w:val="single" w:sz="4" w:space="0" w:color="auto"/>
            </w:tcBorders>
            <w:shd w:val="clear" w:color="auto" w:fill="auto"/>
            <w:vAlign w:val="center"/>
            <w:hideMark/>
          </w:tcPr>
          <w:p w14:paraId="1C4554DC" w14:textId="77777777" w:rsidR="00C846BB" w:rsidRPr="002F7925" w:rsidRDefault="00C846BB" w:rsidP="006D4DDB">
            <w:pPr>
              <w:spacing w:after="0" w:line="240" w:lineRule="auto"/>
              <w:jc w:val="right"/>
              <w:rPr>
                <w:rFonts w:ascii="Myriad Pro" w:hAnsi="Myriad Pro" w:cs="Calibri"/>
                <w:color w:val="000000"/>
                <w:sz w:val="18"/>
                <w:szCs w:val="18"/>
              </w:rPr>
            </w:pPr>
            <w:r w:rsidRPr="002F7925">
              <w:rPr>
                <w:rFonts w:ascii="Myriad Pro" w:hAnsi="Myriad Pro" w:cs="Calibri"/>
                <w:color w:val="000000"/>
                <w:sz w:val="18"/>
                <w:szCs w:val="18"/>
              </w:rPr>
              <w:t>140,61</w:t>
            </w:r>
          </w:p>
        </w:tc>
        <w:tc>
          <w:tcPr>
            <w:tcW w:w="1302" w:type="dxa"/>
            <w:tcBorders>
              <w:top w:val="nil"/>
              <w:left w:val="nil"/>
              <w:bottom w:val="single" w:sz="4" w:space="0" w:color="auto"/>
              <w:right w:val="single" w:sz="4" w:space="0" w:color="auto"/>
            </w:tcBorders>
            <w:shd w:val="clear" w:color="auto" w:fill="auto"/>
            <w:vAlign w:val="center"/>
            <w:hideMark/>
          </w:tcPr>
          <w:p w14:paraId="2AD5359E" w14:textId="77777777" w:rsidR="00C846BB" w:rsidRPr="002F7925" w:rsidRDefault="00C846BB" w:rsidP="006D4DDB">
            <w:pPr>
              <w:spacing w:after="0" w:line="240" w:lineRule="auto"/>
              <w:jc w:val="right"/>
              <w:rPr>
                <w:rFonts w:ascii="Myriad Pro" w:hAnsi="Myriad Pro" w:cs="Calibri"/>
                <w:color w:val="000000"/>
                <w:sz w:val="18"/>
                <w:szCs w:val="18"/>
              </w:rPr>
            </w:pPr>
            <w:r w:rsidRPr="002F7925">
              <w:rPr>
                <w:rFonts w:ascii="Myriad Pro" w:hAnsi="Myriad Pro" w:cs="Calibri"/>
                <w:color w:val="000000"/>
                <w:sz w:val="18"/>
                <w:szCs w:val="18"/>
              </w:rPr>
              <w:t>321,70</w:t>
            </w:r>
          </w:p>
        </w:tc>
        <w:tc>
          <w:tcPr>
            <w:tcW w:w="1253" w:type="dxa"/>
            <w:tcBorders>
              <w:top w:val="nil"/>
              <w:left w:val="nil"/>
              <w:bottom w:val="single" w:sz="4" w:space="0" w:color="auto"/>
              <w:right w:val="single" w:sz="8" w:space="0" w:color="auto"/>
            </w:tcBorders>
            <w:shd w:val="clear" w:color="auto" w:fill="auto"/>
            <w:vAlign w:val="center"/>
            <w:hideMark/>
          </w:tcPr>
          <w:p w14:paraId="5076C2FE" w14:textId="77777777" w:rsidR="00C846BB" w:rsidRPr="002F7925" w:rsidRDefault="00C846BB" w:rsidP="006D4DDB">
            <w:pPr>
              <w:spacing w:after="0" w:line="240" w:lineRule="auto"/>
              <w:jc w:val="right"/>
              <w:rPr>
                <w:rFonts w:ascii="Myriad Pro" w:hAnsi="Myriad Pro" w:cs="Calibri"/>
                <w:color w:val="000000"/>
                <w:sz w:val="18"/>
                <w:szCs w:val="18"/>
              </w:rPr>
            </w:pPr>
            <w:r w:rsidRPr="002F7925">
              <w:rPr>
                <w:rFonts w:ascii="Myriad Pro" w:hAnsi="Myriad Pro" w:cs="Calibri"/>
                <w:color w:val="000000"/>
                <w:sz w:val="18"/>
                <w:szCs w:val="18"/>
              </w:rPr>
              <w:t>1 030,53</w:t>
            </w:r>
          </w:p>
        </w:tc>
      </w:tr>
      <w:tr w:rsidR="00C846BB" w:rsidRPr="002F7925" w14:paraId="1DBC788A" w14:textId="77777777" w:rsidTr="00DE6F16">
        <w:tc>
          <w:tcPr>
            <w:tcW w:w="4385" w:type="dxa"/>
            <w:tcBorders>
              <w:top w:val="nil"/>
              <w:left w:val="single" w:sz="8" w:space="0" w:color="auto"/>
              <w:bottom w:val="single" w:sz="4" w:space="0" w:color="auto"/>
              <w:right w:val="single" w:sz="4" w:space="0" w:color="auto"/>
            </w:tcBorders>
            <w:shd w:val="clear" w:color="auto" w:fill="auto"/>
            <w:vAlign w:val="center"/>
            <w:hideMark/>
          </w:tcPr>
          <w:p w14:paraId="242ED96D" w14:textId="77777777" w:rsidR="00C846BB" w:rsidRPr="002F7925" w:rsidRDefault="00C846BB" w:rsidP="006D4DDB">
            <w:pPr>
              <w:spacing w:after="0" w:line="240" w:lineRule="auto"/>
              <w:rPr>
                <w:rFonts w:ascii="Myriad Pro" w:hAnsi="Myriad Pro" w:cs="Calibri"/>
                <w:i/>
                <w:iCs/>
                <w:color w:val="000000"/>
                <w:sz w:val="18"/>
                <w:szCs w:val="18"/>
              </w:rPr>
            </w:pPr>
            <w:r w:rsidRPr="002F7925">
              <w:rPr>
                <w:rFonts w:ascii="Myriad Pro" w:hAnsi="Myriad Pro" w:cs="Calibri"/>
                <w:i/>
                <w:iCs/>
                <w:color w:val="000000"/>
                <w:sz w:val="18"/>
                <w:szCs w:val="18"/>
              </w:rPr>
              <w:t xml:space="preserve">Ставки на содержание электрических сетей </w:t>
            </w:r>
            <w:proofErr w:type="spellStart"/>
            <w:r w:rsidRPr="002F7925">
              <w:rPr>
                <w:rFonts w:ascii="Myriad Pro" w:hAnsi="Myriad Pro" w:cs="Calibri"/>
                <w:i/>
                <w:iCs/>
                <w:color w:val="000000"/>
                <w:sz w:val="18"/>
                <w:szCs w:val="18"/>
              </w:rPr>
              <w:t>двухставочного</w:t>
            </w:r>
            <w:proofErr w:type="spellEnd"/>
            <w:r w:rsidRPr="002F7925">
              <w:rPr>
                <w:rFonts w:ascii="Myriad Pro" w:hAnsi="Myriad Pro" w:cs="Calibri"/>
                <w:i/>
                <w:iCs/>
                <w:color w:val="000000"/>
                <w:sz w:val="18"/>
                <w:szCs w:val="18"/>
              </w:rPr>
              <w:t xml:space="preserve"> тарифа</w:t>
            </w:r>
          </w:p>
        </w:tc>
        <w:tc>
          <w:tcPr>
            <w:tcW w:w="1275" w:type="dxa"/>
            <w:tcBorders>
              <w:top w:val="nil"/>
              <w:left w:val="nil"/>
              <w:bottom w:val="single" w:sz="4" w:space="0" w:color="auto"/>
              <w:right w:val="single" w:sz="8" w:space="0" w:color="auto"/>
            </w:tcBorders>
            <w:shd w:val="clear" w:color="auto" w:fill="auto"/>
            <w:vAlign w:val="center"/>
            <w:hideMark/>
          </w:tcPr>
          <w:p w14:paraId="3457DEAD" w14:textId="77777777" w:rsidR="00C846BB" w:rsidRPr="002F7925" w:rsidRDefault="00C846BB" w:rsidP="006D4DDB">
            <w:pPr>
              <w:spacing w:after="0" w:line="240" w:lineRule="auto"/>
              <w:jc w:val="center"/>
              <w:rPr>
                <w:rFonts w:ascii="Myriad Pro" w:hAnsi="Myriad Pro" w:cs="Calibri"/>
                <w:i/>
                <w:iCs/>
                <w:color w:val="000000"/>
                <w:sz w:val="18"/>
                <w:szCs w:val="18"/>
              </w:rPr>
            </w:pPr>
            <w:r w:rsidRPr="002F7925">
              <w:rPr>
                <w:rFonts w:ascii="Myriad Pro" w:hAnsi="Myriad Pro" w:cs="Calibri"/>
                <w:i/>
                <w:iCs/>
                <w:color w:val="000000"/>
                <w:sz w:val="18"/>
                <w:szCs w:val="18"/>
              </w:rPr>
              <w:t> </w:t>
            </w:r>
          </w:p>
        </w:tc>
        <w:tc>
          <w:tcPr>
            <w:tcW w:w="1276" w:type="dxa"/>
            <w:tcBorders>
              <w:top w:val="nil"/>
              <w:left w:val="nil"/>
              <w:bottom w:val="single" w:sz="4" w:space="0" w:color="auto"/>
              <w:right w:val="single" w:sz="4" w:space="0" w:color="auto"/>
            </w:tcBorders>
            <w:shd w:val="clear" w:color="auto" w:fill="auto"/>
            <w:vAlign w:val="center"/>
            <w:hideMark/>
          </w:tcPr>
          <w:p w14:paraId="2A064F8B" w14:textId="77777777" w:rsidR="00C846BB" w:rsidRPr="002F7925" w:rsidRDefault="00C846BB" w:rsidP="006D4DDB">
            <w:pPr>
              <w:spacing w:after="0" w:line="240" w:lineRule="auto"/>
              <w:rPr>
                <w:rFonts w:ascii="Myriad Pro" w:hAnsi="Myriad Pro" w:cs="Calibri"/>
                <w:i/>
                <w:iCs/>
                <w:color w:val="000000"/>
                <w:sz w:val="18"/>
                <w:szCs w:val="18"/>
              </w:rPr>
            </w:pPr>
            <w:r w:rsidRPr="002F7925">
              <w:rPr>
                <w:rFonts w:ascii="Myriad Pro" w:hAnsi="Myriad Pro" w:cs="Calibri"/>
                <w:i/>
                <w:iCs/>
                <w:color w:val="000000"/>
                <w:sz w:val="18"/>
                <w:szCs w:val="18"/>
              </w:rPr>
              <w:t> </w:t>
            </w:r>
          </w:p>
        </w:tc>
        <w:tc>
          <w:tcPr>
            <w:tcW w:w="1134" w:type="dxa"/>
            <w:tcBorders>
              <w:top w:val="nil"/>
              <w:left w:val="nil"/>
              <w:bottom w:val="single" w:sz="4" w:space="0" w:color="auto"/>
              <w:right w:val="single" w:sz="4" w:space="0" w:color="auto"/>
            </w:tcBorders>
            <w:shd w:val="clear" w:color="auto" w:fill="auto"/>
            <w:vAlign w:val="center"/>
            <w:hideMark/>
          </w:tcPr>
          <w:p w14:paraId="4F263FEB" w14:textId="77777777" w:rsidR="00C846BB" w:rsidRPr="002F7925" w:rsidRDefault="00C846BB" w:rsidP="006D4DDB">
            <w:pPr>
              <w:spacing w:after="0" w:line="240" w:lineRule="auto"/>
              <w:rPr>
                <w:rFonts w:ascii="Myriad Pro" w:hAnsi="Myriad Pro" w:cs="Calibri"/>
                <w:i/>
                <w:iCs/>
                <w:color w:val="000000"/>
                <w:sz w:val="18"/>
                <w:szCs w:val="18"/>
              </w:rPr>
            </w:pPr>
            <w:r w:rsidRPr="002F7925">
              <w:rPr>
                <w:rFonts w:ascii="Myriad Pro" w:hAnsi="Myriad Pro" w:cs="Calibri"/>
                <w:i/>
                <w:iCs/>
                <w:color w:val="000000"/>
                <w:sz w:val="18"/>
                <w:szCs w:val="18"/>
              </w:rPr>
              <w:t> </w:t>
            </w:r>
          </w:p>
        </w:tc>
        <w:tc>
          <w:tcPr>
            <w:tcW w:w="1236" w:type="dxa"/>
            <w:tcBorders>
              <w:top w:val="nil"/>
              <w:left w:val="nil"/>
              <w:bottom w:val="single" w:sz="4" w:space="0" w:color="auto"/>
              <w:right w:val="single" w:sz="4" w:space="0" w:color="auto"/>
            </w:tcBorders>
            <w:shd w:val="clear" w:color="auto" w:fill="auto"/>
            <w:vAlign w:val="center"/>
            <w:hideMark/>
          </w:tcPr>
          <w:p w14:paraId="096EEB99" w14:textId="77777777" w:rsidR="00C846BB" w:rsidRPr="002F7925" w:rsidRDefault="00C846BB" w:rsidP="006D4DDB">
            <w:pPr>
              <w:spacing w:after="0" w:line="240" w:lineRule="auto"/>
              <w:rPr>
                <w:rFonts w:ascii="Myriad Pro" w:hAnsi="Myriad Pro" w:cs="Calibri"/>
                <w:i/>
                <w:iCs/>
                <w:color w:val="000000"/>
                <w:sz w:val="18"/>
                <w:szCs w:val="18"/>
              </w:rPr>
            </w:pPr>
            <w:r w:rsidRPr="002F7925">
              <w:rPr>
                <w:rFonts w:ascii="Myriad Pro" w:hAnsi="Myriad Pro" w:cs="Calibri"/>
                <w:i/>
                <w:iCs/>
                <w:color w:val="000000"/>
                <w:sz w:val="18"/>
                <w:szCs w:val="18"/>
              </w:rPr>
              <w:t> </w:t>
            </w:r>
          </w:p>
        </w:tc>
        <w:tc>
          <w:tcPr>
            <w:tcW w:w="1552" w:type="dxa"/>
            <w:tcBorders>
              <w:top w:val="nil"/>
              <w:left w:val="nil"/>
              <w:bottom w:val="single" w:sz="4" w:space="0" w:color="auto"/>
              <w:right w:val="single" w:sz="4" w:space="0" w:color="auto"/>
            </w:tcBorders>
            <w:shd w:val="clear" w:color="auto" w:fill="auto"/>
            <w:vAlign w:val="center"/>
            <w:hideMark/>
          </w:tcPr>
          <w:p w14:paraId="7F50FC28" w14:textId="77777777" w:rsidR="00C846BB" w:rsidRPr="002F7925" w:rsidRDefault="00C846BB" w:rsidP="006D4DDB">
            <w:pPr>
              <w:spacing w:after="0" w:line="240" w:lineRule="auto"/>
              <w:rPr>
                <w:rFonts w:ascii="Myriad Pro" w:hAnsi="Myriad Pro" w:cs="Calibri"/>
                <w:i/>
                <w:iCs/>
                <w:color w:val="000000"/>
                <w:sz w:val="18"/>
                <w:szCs w:val="18"/>
              </w:rPr>
            </w:pPr>
            <w:r w:rsidRPr="002F7925">
              <w:rPr>
                <w:rFonts w:ascii="Myriad Pro" w:hAnsi="Myriad Pro" w:cs="Calibri"/>
                <w:i/>
                <w:iCs/>
                <w:color w:val="000000"/>
                <w:sz w:val="18"/>
                <w:szCs w:val="18"/>
              </w:rPr>
              <w:t> </w:t>
            </w:r>
          </w:p>
        </w:tc>
        <w:tc>
          <w:tcPr>
            <w:tcW w:w="1436" w:type="dxa"/>
            <w:tcBorders>
              <w:top w:val="nil"/>
              <w:left w:val="nil"/>
              <w:bottom w:val="single" w:sz="4" w:space="0" w:color="auto"/>
              <w:right w:val="single" w:sz="4" w:space="0" w:color="auto"/>
            </w:tcBorders>
            <w:shd w:val="clear" w:color="auto" w:fill="auto"/>
            <w:vAlign w:val="center"/>
            <w:hideMark/>
          </w:tcPr>
          <w:p w14:paraId="60E697D8" w14:textId="77777777" w:rsidR="00C846BB" w:rsidRPr="002F7925" w:rsidRDefault="00C846BB" w:rsidP="006D4DDB">
            <w:pPr>
              <w:spacing w:after="0" w:line="240" w:lineRule="auto"/>
              <w:rPr>
                <w:rFonts w:ascii="Myriad Pro" w:hAnsi="Myriad Pro" w:cs="Calibri"/>
                <w:i/>
                <w:iCs/>
                <w:color w:val="000000"/>
                <w:sz w:val="18"/>
                <w:szCs w:val="18"/>
              </w:rPr>
            </w:pPr>
            <w:r w:rsidRPr="002F7925">
              <w:rPr>
                <w:rFonts w:ascii="Myriad Pro" w:hAnsi="Myriad Pro" w:cs="Calibri"/>
                <w:i/>
                <w:iCs/>
                <w:color w:val="000000"/>
                <w:sz w:val="18"/>
                <w:szCs w:val="18"/>
              </w:rPr>
              <w:t> </w:t>
            </w:r>
          </w:p>
        </w:tc>
        <w:tc>
          <w:tcPr>
            <w:tcW w:w="1302" w:type="dxa"/>
            <w:tcBorders>
              <w:top w:val="nil"/>
              <w:left w:val="nil"/>
              <w:bottom w:val="single" w:sz="4" w:space="0" w:color="auto"/>
              <w:right w:val="single" w:sz="4" w:space="0" w:color="auto"/>
            </w:tcBorders>
            <w:shd w:val="clear" w:color="auto" w:fill="auto"/>
            <w:vAlign w:val="center"/>
            <w:hideMark/>
          </w:tcPr>
          <w:p w14:paraId="095C297D" w14:textId="77777777" w:rsidR="00C846BB" w:rsidRPr="002F7925" w:rsidRDefault="00C846BB" w:rsidP="006D4DDB">
            <w:pPr>
              <w:spacing w:after="0" w:line="240" w:lineRule="auto"/>
              <w:rPr>
                <w:rFonts w:ascii="Myriad Pro" w:hAnsi="Myriad Pro" w:cs="Calibri"/>
                <w:i/>
                <w:iCs/>
                <w:color w:val="000000"/>
                <w:sz w:val="18"/>
                <w:szCs w:val="18"/>
              </w:rPr>
            </w:pPr>
            <w:r w:rsidRPr="002F7925">
              <w:rPr>
                <w:rFonts w:ascii="Myriad Pro" w:hAnsi="Myriad Pro" w:cs="Calibri"/>
                <w:i/>
                <w:iCs/>
                <w:color w:val="000000"/>
                <w:sz w:val="18"/>
                <w:szCs w:val="18"/>
              </w:rPr>
              <w:t> </w:t>
            </w:r>
          </w:p>
        </w:tc>
        <w:tc>
          <w:tcPr>
            <w:tcW w:w="1253" w:type="dxa"/>
            <w:tcBorders>
              <w:top w:val="nil"/>
              <w:left w:val="nil"/>
              <w:bottom w:val="single" w:sz="4" w:space="0" w:color="auto"/>
              <w:right w:val="single" w:sz="8" w:space="0" w:color="auto"/>
            </w:tcBorders>
            <w:shd w:val="clear" w:color="auto" w:fill="auto"/>
            <w:vAlign w:val="center"/>
            <w:hideMark/>
          </w:tcPr>
          <w:p w14:paraId="2FB06918" w14:textId="77777777" w:rsidR="00C846BB" w:rsidRPr="002F7925" w:rsidRDefault="00C846BB" w:rsidP="006D4DDB">
            <w:pPr>
              <w:spacing w:after="0" w:line="240" w:lineRule="auto"/>
              <w:rPr>
                <w:rFonts w:ascii="Myriad Pro" w:hAnsi="Myriad Pro" w:cs="Calibri"/>
                <w:i/>
                <w:iCs/>
                <w:color w:val="000000"/>
                <w:sz w:val="18"/>
                <w:szCs w:val="18"/>
              </w:rPr>
            </w:pPr>
            <w:r w:rsidRPr="002F7925">
              <w:rPr>
                <w:rFonts w:ascii="Myriad Pro" w:hAnsi="Myriad Pro" w:cs="Calibri"/>
                <w:i/>
                <w:iCs/>
                <w:color w:val="000000"/>
                <w:sz w:val="18"/>
                <w:szCs w:val="18"/>
              </w:rPr>
              <w:t> </w:t>
            </w:r>
          </w:p>
        </w:tc>
      </w:tr>
      <w:tr w:rsidR="00C846BB" w:rsidRPr="002F7925" w14:paraId="59E1C141" w14:textId="77777777" w:rsidTr="00DE6F16">
        <w:tc>
          <w:tcPr>
            <w:tcW w:w="43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691029" w14:textId="77777777" w:rsidR="00C846BB" w:rsidRPr="002F7925" w:rsidRDefault="00C846BB" w:rsidP="006D4DDB">
            <w:pPr>
              <w:spacing w:after="0" w:line="240" w:lineRule="auto"/>
              <w:jc w:val="right"/>
              <w:rPr>
                <w:rFonts w:ascii="Myriad Pro" w:hAnsi="Myriad Pro" w:cs="Calibri"/>
                <w:color w:val="000000"/>
                <w:sz w:val="18"/>
                <w:szCs w:val="18"/>
              </w:rPr>
            </w:pPr>
            <w:r w:rsidRPr="002F7925">
              <w:rPr>
                <w:rFonts w:ascii="Myriad Pro" w:hAnsi="Myriad Pro" w:cs="Calibri"/>
                <w:color w:val="000000"/>
                <w:sz w:val="18"/>
                <w:szCs w:val="18"/>
              </w:rPr>
              <w:t>1 полугодие 2017 года</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9DE06A" w14:textId="77777777" w:rsidR="00C846BB" w:rsidRPr="002F7925" w:rsidRDefault="00C846BB" w:rsidP="006D4DDB">
            <w:pPr>
              <w:spacing w:after="0" w:line="240" w:lineRule="auto"/>
              <w:jc w:val="center"/>
              <w:rPr>
                <w:rFonts w:ascii="Myriad Pro" w:hAnsi="Myriad Pro" w:cs="Calibri"/>
                <w:color w:val="000000"/>
                <w:sz w:val="18"/>
                <w:szCs w:val="18"/>
              </w:rPr>
            </w:pPr>
            <w:r w:rsidRPr="002F7925">
              <w:rPr>
                <w:rFonts w:ascii="Myriad Pro" w:hAnsi="Myriad Pro" w:cs="Calibri"/>
                <w:color w:val="000000"/>
                <w:sz w:val="18"/>
                <w:szCs w:val="18"/>
              </w:rPr>
              <w:t>руб./Мвт</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73574" w14:textId="77777777" w:rsidR="00C846BB" w:rsidRPr="002F7925" w:rsidRDefault="00C846BB" w:rsidP="006D4DDB">
            <w:pPr>
              <w:spacing w:after="0" w:line="240" w:lineRule="auto"/>
              <w:rPr>
                <w:rFonts w:ascii="Myriad Pro" w:hAnsi="Myriad Pro" w:cs="Calibri"/>
                <w:color w:val="000000"/>
                <w:sz w:val="18"/>
                <w:szCs w:val="18"/>
              </w:rPr>
            </w:pPr>
            <w:r w:rsidRPr="002F7925">
              <w:rPr>
                <w:rFonts w:ascii="Myriad Pro" w:hAnsi="Myriad Pro" w:cs="Calibri"/>
                <w:color w:val="000000"/>
                <w:sz w:val="18"/>
                <w:szCs w:val="18"/>
              </w:rPr>
              <w:t> </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8A48D5" w14:textId="77777777" w:rsidR="00C846BB" w:rsidRPr="002F7925" w:rsidRDefault="00C846BB" w:rsidP="006D4DDB">
            <w:pPr>
              <w:spacing w:after="0" w:line="240" w:lineRule="auto"/>
              <w:jc w:val="right"/>
              <w:rPr>
                <w:rFonts w:ascii="Myriad Pro" w:hAnsi="Myriad Pro" w:cs="Calibri"/>
                <w:color w:val="000000"/>
                <w:sz w:val="18"/>
                <w:szCs w:val="18"/>
              </w:rPr>
            </w:pPr>
            <w:r w:rsidRPr="002F7925">
              <w:rPr>
                <w:rFonts w:ascii="Myriad Pro" w:hAnsi="Myriad Pro" w:cs="Calibri"/>
                <w:color w:val="000000"/>
                <w:sz w:val="18"/>
                <w:szCs w:val="18"/>
              </w:rPr>
              <w:t>274 506,50</w:t>
            </w:r>
          </w:p>
        </w:tc>
        <w:tc>
          <w:tcPr>
            <w:tcW w:w="12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18D4DE" w14:textId="77777777" w:rsidR="00C846BB" w:rsidRPr="002F7925" w:rsidRDefault="00C846BB" w:rsidP="006D4DDB">
            <w:pPr>
              <w:spacing w:after="0" w:line="240" w:lineRule="auto"/>
              <w:jc w:val="right"/>
              <w:rPr>
                <w:rFonts w:ascii="Myriad Pro" w:hAnsi="Myriad Pro" w:cs="Calibri"/>
                <w:color w:val="000000"/>
                <w:sz w:val="18"/>
                <w:szCs w:val="18"/>
              </w:rPr>
            </w:pPr>
            <w:r w:rsidRPr="002F7925">
              <w:rPr>
                <w:rFonts w:ascii="Myriad Pro" w:hAnsi="Myriad Pro" w:cs="Calibri"/>
                <w:color w:val="000000"/>
                <w:sz w:val="18"/>
                <w:szCs w:val="18"/>
              </w:rPr>
              <w:t>957 631,46</w:t>
            </w:r>
          </w:p>
        </w:tc>
        <w:tc>
          <w:tcPr>
            <w:tcW w:w="15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AB190C" w14:textId="77777777" w:rsidR="00C846BB" w:rsidRPr="002F7925" w:rsidRDefault="00C846BB" w:rsidP="006D4DDB">
            <w:pPr>
              <w:spacing w:after="0" w:line="240" w:lineRule="auto"/>
              <w:jc w:val="right"/>
              <w:rPr>
                <w:rFonts w:ascii="Myriad Pro" w:hAnsi="Myriad Pro" w:cs="Calibri"/>
                <w:color w:val="000000"/>
                <w:sz w:val="18"/>
                <w:szCs w:val="18"/>
              </w:rPr>
            </w:pPr>
            <w:r w:rsidRPr="002F7925">
              <w:rPr>
                <w:rFonts w:ascii="Myriad Pro" w:hAnsi="Myriad Pro" w:cs="Calibri"/>
                <w:color w:val="000000"/>
                <w:sz w:val="18"/>
                <w:szCs w:val="18"/>
              </w:rPr>
              <w:t>957 631,46</w:t>
            </w:r>
          </w:p>
        </w:tc>
        <w:tc>
          <w:tcPr>
            <w:tcW w:w="14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ECB760" w14:textId="77777777" w:rsidR="00C846BB" w:rsidRPr="002F7925" w:rsidRDefault="00C846BB" w:rsidP="006D4DDB">
            <w:pPr>
              <w:spacing w:after="0" w:line="240" w:lineRule="auto"/>
              <w:jc w:val="right"/>
              <w:rPr>
                <w:rFonts w:ascii="Myriad Pro" w:hAnsi="Myriad Pro" w:cs="Calibri"/>
                <w:color w:val="000000"/>
                <w:sz w:val="18"/>
                <w:szCs w:val="18"/>
              </w:rPr>
            </w:pPr>
            <w:r w:rsidRPr="002F7925">
              <w:rPr>
                <w:rFonts w:ascii="Myriad Pro" w:hAnsi="Myriad Pro" w:cs="Calibri"/>
                <w:color w:val="000000"/>
                <w:sz w:val="18"/>
                <w:szCs w:val="18"/>
              </w:rPr>
              <w:t>1 164 996,21</w:t>
            </w:r>
          </w:p>
        </w:tc>
        <w:tc>
          <w:tcPr>
            <w:tcW w:w="13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43CBCB" w14:textId="77777777" w:rsidR="00C846BB" w:rsidRPr="002F7925" w:rsidRDefault="00C846BB" w:rsidP="006D4DDB">
            <w:pPr>
              <w:spacing w:after="0" w:line="240" w:lineRule="auto"/>
              <w:jc w:val="right"/>
              <w:rPr>
                <w:rFonts w:ascii="Myriad Pro" w:hAnsi="Myriad Pro" w:cs="Calibri"/>
                <w:color w:val="000000"/>
                <w:sz w:val="18"/>
                <w:szCs w:val="18"/>
              </w:rPr>
            </w:pPr>
            <w:r w:rsidRPr="002F7925">
              <w:rPr>
                <w:rFonts w:ascii="Myriad Pro" w:hAnsi="Myriad Pro" w:cs="Calibri"/>
                <w:color w:val="000000"/>
                <w:sz w:val="18"/>
                <w:szCs w:val="18"/>
              </w:rPr>
              <w:t>1 506 590,07</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EE167E" w14:textId="77777777" w:rsidR="00C846BB" w:rsidRPr="002F7925" w:rsidRDefault="00C846BB" w:rsidP="006D4DDB">
            <w:pPr>
              <w:spacing w:after="0" w:line="240" w:lineRule="auto"/>
              <w:jc w:val="right"/>
              <w:rPr>
                <w:rFonts w:ascii="Myriad Pro" w:hAnsi="Myriad Pro" w:cs="Calibri"/>
                <w:color w:val="000000"/>
                <w:sz w:val="18"/>
                <w:szCs w:val="18"/>
              </w:rPr>
            </w:pPr>
            <w:r w:rsidRPr="002F7925">
              <w:rPr>
                <w:rFonts w:ascii="Myriad Pro" w:hAnsi="Myriad Pro" w:cs="Calibri"/>
                <w:color w:val="000000"/>
                <w:sz w:val="18"/>
                <w:szCs w:val="18"/>
              </w:rPr>
              <w:t>1 506 744,40</w:t>
            </w:r>
          </w:p>
        </w:tc>
      </w:tr>
      <w:tr w:rsidR="00C846BB" w:rsidRPr="002F7925" w14:paraId="68A2BDA3" w14:textId="77777777" w:rsidTr="00DE6F16">
        <w:tc>
          <w:tcPr>
            <w:tcW w:w="43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BFC084" w14:textId="77777777" w:rsidR="00C846BB" w:rsidRPr="002F7925" w:rsidRDefault="00C846BB" w:rsidP="006D4DDB">
            <w:pPr>
              <w:spacing w:after="0" w:line="240" w:lineRule="auto"/>
              <w:jc w:val="right"/>
              <w:rPr>
                <w:rFonts w:ascii="Myriad Pro" w:hAnsi="Myriad Pro" w:cs="Calibri"/>
                <w:color w:val="000000"/>
                <w:sz w:val="18"/>
                <w:szCs w:val="18"/>
              </w:rPr>
            </w:pPr>
            <w:r w:rsidRPr="002F7925">
              <w:rPr>
                <w:rFonts w:ascii="Myriad Pro" w:hAnsi="Myriad Pro" w:cs="Calibri"/>
                <w:color w:val="000000"/>
                <w:sz w:val="18"/>
                <w:szCs w:val="18"/>
              </w:rPr>
              <w:t>2 полугодие 2017 года</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4962FF" w14:textId="77777777" w:rsidR="00C846BB" w:rsidRPr="002F7925" w:rsidRDefault="00C846BB" w:rsidP="006D4DDB">
            <w:pPr>
              <w:spacing w:after="0" w:line="240" w:lineRule="auto"/>
              <w:jc w:val="center"/>
              <w:rPr>
                <w:rFonts w:ascii="Myriad Pro" w:hAnsi="Myriad Pro" w:cs="Calibri"/>
                <w:color w:val="000000"/>
                <w:sz w:val="18"/>
                <w:szCs w:val="18"/>
              </w:rPr>
            </w:pPr>
            <w:r w:rsidRPr="002F7925">
              <w:rPr>
                <w:rFonts w:ascii="Myriad Pro" w:hAnsi="Myriad Pro" w:cs="Calibri"/>
                <w:color w:val="000000"/>
                <w:sz w:val="18"/>
                <w:szCs w:val="18"/>
              </w:rPr>
              <w:t>руб./Мвт</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67785A" w14:textId="77777777" w:rsidR="00C846BB" w:rsidRPr="002F7925" w:rsidRDefault="00C846BB" w:rsidP="006D4DDB">
            <w:pPr>
              <w:spacing w:after="0" w:line="240" w:lineRule="auto"/>
              <w:rPr>
                <w:rFonts w:ascii="Myriad Pro" w:hAnsi="Myriad Pro" w:cs="Calibri"/>
                <w:color w:val="000000"/>
                <w:sz w:val="18"/>
                <w:szCs w:val="18"/>
              </w:rPr>
            </w:pPr>
            <w:r w:rsidRPr="002F7925">
              <w:rPr>
                <w:rFonts w:ascii="Myriad Pro" w:hAnsi="Myriad Pro" w:cs="Calibri"/>
                <w:color w:val="000000"/>
                <w:sz w:val="18"/>
                <w:szCs w:val="18"/>
              </w:rPr>
              <w:t> </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80D283" w14:textId="77777777" w:rsidR="00C846BB" w:rsidRPr="002F7925" w:rsidRDefault="00C846BB" w:rsidP="006D4DDB">
            <w:pPr>
              <w:spacing w:after="0" w:line="240" w:lineRule="auto"/>
              <w:rPr>
                <w:rFonts w:ascii="Myriad Pro" w:hAnsi="Myriad Pro" w:cs="Calibri"/>
                <w:color w:val="000000"/>
                <w:sz w:val="18"/>
                <w:szCs w:val="18"/>
              </w:rPr>
            </w:pPr>
            <w:r w:rsidRPr="002F7925">
              <w:rPr>
                <w:rFonts w:ascii="Myriad Pro" w:hAnsi="Myriad Pro" w:cs="Calibri"/>
                <w:color w:val="000000"/>
                <w:sz w:val="18"/>
                <w:szCs w:val="18"/>
              </w:rPr>
              <w:t> </w:t>
            </w:r>
          </w:p>
        </w:tc>
        <w:tc>
          <w:tcPr>
            <w:tcW w:w="12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18BFCF" w14:textId="77777777" w:rsidR="00C846BB" w:rsidRPr="002F7925" w:rsidRDefault="00C846BB" w:rsidP="006D4DDB">
            <w:pPr>
              <w:spacing w:after="0" w:line="240" w:lineRule="auto"/>
              <w:jc w:val="right"/>
              <w:rPr>
                <w:rFonts w:ascii="Myriad Pro" w:hAnsi="Myriad Pro" w:cs="Calibri"/>
                <w:color w:val="000000"/>
                <w:sz w:val="18"/>
                <w:szCs w:val="18"/>
              </w:rPr>
            </w:pPr>
            <w:r w:rsidRPr="002F7925">
              <w:rPr>
                <w:rFonts w:ascii="Myriad Pro" w:hAnsi="Myriad Pro" w:cs="Calibri"/>
                <w:color w:val="000000"/>
                <w:sz w:val="18"/>
                <w:szCs w:val="18"/>
              </w:rPr>
              <w:t>1 022 749,67</w:t>
            </w:r>
          </w:p>
        </w:tc>
        <w:tc>
          <w:tcPr>
            <w:tcW w:w="15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834854" w14:textId="77777777" w:rsidR="00C846BB" w:rsidRPr="002F7925" w:rsidRDefault="00C846BB" w:rsidP="006D4DDB">
            <w:pPr>
              <w:spacing w:after="0" w:line="240" w:lineRule="auto"/>
              <w:jc w:val="right"/>
              <w:rPr>
                <w:rFonts w:ascii="Myriad Pro" w:hAnsi="Myriad Pro" w:cs="Calibri"/>
                <w:color w:val="000000"/>
                <w:sz w:val="18"/>
                <w:szCs w:val="18"/>
              </w:rPr>
            </w:pPr>
            <w:r w:rsidRPr="002F7925">
              <w:rPr>
                <w:rFonts w:ascii="Myriad Pro" w:hAnsi="Myriad Pro" w:cs="Calibri"/>
                <w:color w:val="000000"/>
                <w:sz w:val="18"/>
                <w:szCs w:val="18"/>
              </w:rPr>
              <w:t>1 022 749,67</w:t>
            </w:r>
          </w:p>
        </w:tc>
        <w:tc>
          <w:tcPr>
            <w:tcW w:w="14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7AC071" w14:textId="77777777" w:rsidR="00C846BB" w:rsidRPr="002F7925" w:rsidRDefault="00C846BB" w:rsidP="006D4DDB">
            <w:pPr>
              <w:spacing w:after="0" w:line="240" w:lineRule="auto"/>
              <w:jc w:val="right"/>
              <w:rPr>
                <w:rFonts w:ascii="Myriad Pro" w:hAnsi="Myriad Pro" w:cs="Calibri"/>
                <w:color w:val="000000"/>
                <w:sz w:val="18"/>
                <w:szCs w:val="18"/>
              </w:rPr>
            </w:pPr>
            <w:r w:rsidRPr="002F7925">
              <w:rPr>
                <w:rFonts w:ascii="Myriad Pro" w:hAnsi="Myriad Pro" w:cs="Calibri"/>
                <w:color w:val="000000"/>
                <w:sz w:val="18"/>
                <w:szCs w:val="18"/>
              </w:rPr>
              <w:t>1 244 198,75</w:t>
            </w:r>
          </w:p>
        </w:tc>
        <w:tc>
          <w:tcPr>
            <w:tcW w:w="13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3587B1" w14:textId="77777777" w:rsidR="00C846BB" w:rsidRPr="002F7925" w:rsidRDefault="00C846BB" w:rsidP="006D4DDB">
            <w:pPr>
              <w:spacing w:after="0" w:line="240" w:lineRule="auto"/>
              <w:jc w:val="right"/>
              <w:rPr>
                <w:rFonts w:ascii="Myriad Pro" w:hAnsi="Myriad Pro" w:cs="Calibri"/>
                <w:color w:val="000000"/>
                <w:sz w:val="18"/>
                <w:szCs w:val="18"/>
              </w:rPr>
            </w:pPr>
            <w:r w:rsidRPr="002F7925">
              <w:rPr>
                <w:rFonts w:ascii="Myriad Pro" w:hAnsi="Myriad Pro" w:cs="Calibri"/>
                <w:color w:val="000000"/>
                <w:sz w:val="18"/>
                <w:szCs w:val="18"/>
              </w:rPr>
              <w:t>1 610 136,32</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A36693" w14:textId="77777777" w:rsidR="00C846BB" w:rsidRPr="002F7925" w:rsidRDefault="00C846BB" w:rsidP="006D4DDB">
            <w:pPr>
              <w:spacing w:after="0" w:line="240" w:lineRule="auto"/>
              <w:jc w:val="right"/>
              <w:rPr>
                <w:rFonts w:ascii="Myriad Pro" w:hAnsi="Myriad Pro" w:cs="Calibri"/>
                <w:color w:val="000000"/>
                <w:sz w:val="18"/>
                <w:szCs w:val="18"/>
              </w:rPr>
            </w:pPr>
            <w:r w:rsidRPr="002F7925">
              <w:rPr>
                <w:rFonts w:ascii="Myriad Pro" w:hAnsi="Myriad Pro" w:cs="Calibri"/>
                <w:color w:val="000000"/>
                <w:sz w:val="18"/>
                <w:szCs w:val="18"/>
              </w:rPr>
              <w:t>1 610 517,41</w:t>
            </w:r>
          </w:p>
        </w:tc>
      </w:tr>
      <w:tr w:rsidR="00C846BB" w:rsidRPr="002F7925" w14:paraId="70971B33" w14:textId="77777777" w:rsidTr="00DE6F16">
        <w:trPr>
          <w:trHeight w:val="70"/>
        </w:trPr>
        <w:tc>
          <w:tcPr>
            <w:tcW w:w="43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5204CF" w14:textId="77777777" w:rsidR="00C846BB" w:rsidRPr="002F7925" w:rsidRDefault="00C846BB" w:rsidP="006D4DDB">
            <w:pPr>
              <w:spacing w:after="0" w:line="240" w:lineRule="auto"/>
              <w:rPr>
                <w:rFonts w:ascii="Myriad Pro" w:hAnsi="Myriad Pro" w:cs="Calibri"/>
                <w:color w:val="000000"/>
                <w:sz w:val="6"/>
                <w:szCs w:val="6"/>
              </w:rPr>
            </w:pPr>
            <w:r w:rsidRPr="002F7925">
              <w:rPr>
                <w:rFonts w:ascii="Myriad Pro" w:hAnsi="Myriad Pro" w:cs="Calibri"/>
                <w:color w:val="000000"/>
                <w:sz w:val="6"/>
                <w:szCs w:val="6"/>
              </w:rPr>
              <w:t> </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8F56EF" w14:textId="77777777" w:rsidR="00C846BB" w:rsidRPr="002F7925" w:rsidRDefault="00C846BB" w:rsidP="006D4DDB">
            <w:pPr>
              <w:spacing w:after="0" w:line="240" w:lineRule="auto"/>
              <w:jc w:val="center"/>
              <w:rPr>
                <w:rFonts w:ascii="Myriad Pro" w:hAnsi="Myriad Pro" w:cs="Calibri"/>
                <w:color w:val="000000"/>
                <w:sz w:val="6"/>
                <w:szCs w:val="6"/>
              </w:rPr>
            </w:pPr>
            <w:r w:rsidRPr="002F7925">
              <w:rPr>
                <w:rFonts w:ascii="Myriad Pro" w:hAnsi="Myriad Pro" w:cs="Calibri"/>
                <w:color w:val="000000"/>
                <w:sz w:val="6"/>
                <w:szCs w:val="6"/>
              </w:rPr>
              <w:t> </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06F195" w14:textId="77777777" w:rsidR="00C846BB" w:rsidRPr="002F7925" w:rsidRDefault="00C846BB" w:rsidP="006D4DDB">
            <w:pPr>
              <w:spacing w:after="0" w:line="240" w:lineRule="auto"/>
              <w:rPr>
                <w:rFonts w:ascii="Myriad Pro" w:hAnsi="Myriad Pro" w:cs="Calibri"/>
                <w:color w:val="000000"/>
                <w:sz w:val="6"/>
                <w:szCs w:val="6"/>
              </w:rPr>
            </w:pPr>
            <w:r w:rsidRPr="002F7925">
              <w:rPr>
                <w:rFonts w:ascii="Myriad Pro" w:hAnsi="Myriad Pro" w:cs="Calibri"/>
                <w:color w:val="000000"/>
                <w:sz w:val="6"/>
                <w:szCs w:val="6"/>
              </w:rPr>
              <w:t> </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6EA40A" w14:textId="77777777" w:rsidR="00C846BB" w:rsidRPr="002F7925" w:rsidRDefault="00C846BB" w:rsidP="006D4DDB">
            <w:pPr>
              <w:spacing w:after="0" w:line="240" w:lineRule="auto"/>
              <w:rPr>
                <w:rFonts w:ascii="Myriad Pro" w:hAnsi="Myriad Pro" w:cs="Calibri"/>
                <w:color w:val="000000"/>
                <w:sz w:val="6"/>
                <w:szCs w:val="6"/>
              </w:rPr>
            </w:pPr>
            <w:r w:rsidRPr="002F7925">
              <w:rPr>
                <w:rFonts w:ascii="Myriad Pro" w:hAnsi="Myriad Pro" w:cs="Calibri"/>
                <w:color w:val="000000"/>
                <w:sz w:val="6"/>
                <w:szCs w:val="6"/>
              </w:rPr>
              <w:t> </w:t>
            </w:r>
          </w:p>
        </w:tc>
        <w:tc>
          <w:tcPr>
            <w:tcW w:w="12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97F558" w14:textId="77777777" w:rsidR="00C846BB" w:rsidRPr="002F7925" w:rsidRDefault="00C846BB" w:rsidP="006D4DDB">
            <w:pPr>
              <w:spacing w:after="0" w:line="240" w:lineRule="auto"/>
              <w:rPr>
                <w:rFonts w:ascii="Myriad Pro" w:hAnsi="Myriad Pro" w:cs="Calibri"/>
                <w:color w:val="000000"/>
                <w:sz w:val="6"/>
                <w:szCs w:val="6"/>
              </w:rPr>
            </w:pPr>
            <w:r w:rsidRPr="002F7925">
              <w:rPr>
                <w:rFonts w:ascii="Myriad Pro" w:hAnsi="Myriad Pro" w:cs="Calibri"/>
                <w:color w:val="000000"/>
                <w:sz w:val="6"/>
                <w:szCs w:val="6"/>
              </w:rPr>
              <w:t> </w:t>
            </w:r>
          </w:p>
        </w:tc>
        <w:tc>
          <w:tcPr>
            <w:tcW w:w="15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ABDF0D" w14:textId="77777777" w:rsidR="00C846BB" w:rsidRPr="002F7925" w:rsidRDefault="00C846BB" w:rsidP="006D4DDB">
            <w:pPr>
              <w:spacing w:after="0" w:line="240" w:lineRule="auto"/>
              <w:rPr>
                <w:rFonts w:ascii="Myriad Pro" w:hAnsi="Myriad Pro" w:cs="Calibri"/>
                <w:color w:val="000000"/>
                <w:sz w:val="6"/>
                <w:szCs w:val="6"/>
              </w:rPr>
            </w:pPr>
            <w:r w:rsidRPr="002F7925">
              <w:rPr>
                <w:rFonts w:ascii="Myriad Pro" w:hAnsi="Myriad Pro" w:cs="Calibri"/>
                <w:color w:val="000000"/>
                <w:sz w:val="6"/>
                <w:szCs w:val="6"/>
              </w:rPr>
              <w:t> </w:t>
            </w:r>
          </w:p>
        </w:tc>
        <w:tc>
          <w:tcPr>
            <w:tcW w:w="14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98C466" w14:textId="77777777" w:rsidR="00C846BB" w:rsidRPr="002F7925" w:rsidRDefault="00C846BB" w:rsidP="006D4DDB">
            <w:pPr>
              <w:spacing w:after="0" w:line="240" w:lineRule="auto"/>
              <w:rPr>
                <w:rFonts w:ascii="Myriad Pro" w:hAnsi="Myriad Pro" w:cs="Calibri"/>
                <w:color w:val="000000"/>
                <w:sz w:val="6"/>
                <w:szCs w:val="6"/>
              </w:rPr>
            </w:pPr>
            <w:r w:rsidRPr="002F7925">
              <w:rPr>
                <w:rFonts w:ascii="Myriad Pro" w:hAnsi="Myriad Pro" w:cs="Calibri"/>
                <w:color w:val="000000"/>
                <w:sz w:val="6"/>
                <w:szCs w:val="6"/>
              </w:rPr>
              <w:t> </w:t>
            </w:r>
          </w:p>
        </w:tc>
        <w:tc>
          <w:tcPr>
            <w:tcW w:w="13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B34C41" w14:textId="77777777" w:rsidR="00C846BB" w:rsidRPr="002F7925" w:rsidRDefault="00C846BB" w:rsidP="006D4DDB">
            <w:pPr>
              <w:spacing w:after="0" w:line="240" w:lineRule="auto"/>
              <w:rPr>
                <w:rFonts w:ascii="Myriad Pro" w:hAnsi="Myriad Pro" w:cs="Calibri"/>
                <w:color w:val="000000"/>
                <w:sz w:val="6"/>
                <w:szCs w:val="6"/>
              </w:rPr>
            </w:pPr>
            <w:r w:rsidRPr="002F7925">
              <w:rPr>
                <w:rFonts w:ascii="Myriad Pro" w:hAnsi="Myriad Pro" w:cs="Calibri"/>
                <w:color w:val="000000"/>
                <w:sz w:val="6"/>
                <w:szCs w:val="6"/>
              </w:rPr>
              <w:t> </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81333A" w14:textId="77777777" w:rsidR="00C846BB" w:rsidRPr="002F7925" w:rsidRDefault="00C846BB" w:rsidP="006D4DDB">
            <w:pPr>
              <w:spacing w:after="0" w:line="240" w:lineRule="auto"/>
              <w:rPr>
                <w:rFonts w:ascii="Myriad Pro" w:hAnsi="Myriad Pro" w:cs="Calibri"/>
                <w:color w:val="000000"/>
                <w:sz w:val="6"/>
                <w:szCs w:val="6"/>
              </w:rPr>
            </w:pPr>
            <w:r w:rsidRPr="002F7925">
              <w:rPr>
                <w:rFonts w:ascii="Myriad Pro" w:hAnsi="Myriad Pro" w:cs="Calibri"/>
                <w:color w:val="000000"/>
                <w:sz w:val="6"/>
                <w:szCs w:val="6"/>
              </w:rPr>
              <w:t> </w:t>
            </w:r>
          </w:p>
        </w:tc>
      </w:tr>
      <w:tr w:rsidR="00C846BB" w:rsidRPr="002F7925" w14:paraId="213E1AED" w14:textId="77777777" w:rsidTr="00DE6F16">
        <w:trPr>
          <w:trHeight w:val="600"/>
        </w:trPr>
        <w:tc>
          <w:tcPr>
            <w:tcW w:w="43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FB5947" w14:textId="77777777" w:rsidR="00C846BB" w:rsidRPr="002F7925" w:rsidRDefault="00C846BB" w:rsidP="006D4DDB">
            <w:pPr>
              <w:spacing w:after="0" w:line="240" w:lineRule="auto"/>
              <w:rPr>
                <w:rFonts w:ascii="Myriad Pro" w:hAnsi="Myriad Pro" w:cs="Calibri"/>
                <w:b/>
                <w:bCs/>
                <w:color w:val="000000"/>
                <w:sz w:val="18"/>
                <w:szCs w:val="18"/>
              </w:rPr>
            </w:pPr>
            <w:r w:rsidRPr="002F7925">
              <w:rPr>
                <w:rFonts w:ascii="Myriad Pro" w:hAnsi="Myriad Pro" w:cs="Calibri"/>
                <w:b/>
                <w:bCs/>
                <w:color w:val="000000"/>
                <w:sz w:val="18"/>
                <w:szCs w:val="18"/>
              </w:rPr>
              <w:t>Товарная выручка по прочим потребителям,  всего</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9CEC69" w14:textId="77777777" w:rsidR="00C846BB" w:rsidRPr="002F7925" w:rsidRDefault="00C846BB" w:rsidP="006D4DDB">
            <w:pPr>
              <w:spacing w:after="0" w:line="240" w:lineRule="auto"/>
              <w:jc w:val="center"/>
              <w:rPr>
                <w:rFonts w:ascii="Myriad Pro" w:hAnsi="Myriad Pro" w:cs="Calibri"/>
                <w:b/>
                <w:bCs/>
                <w:color w:val="000000"/>
                <w:sz w:val="18"/>
                <w:szCs w:val="18"/>
              </w:rPr>
            </w:pPr>
            <w:r w:rsidRPr="002F7925">
              <w:rPr>
                <w:rFonts w:ascii="Myriad Pro" w:hAnsi="Myriad Pro" w:cs="Calibri"/>
                <w:b/>
                <w:bCs/>
                <w:color w:val="000000"/>
                <w:sz w:val="18"/>
                <w:szCs w:val="18"/>
              </w:rPr>
              <w:t>тыс. руб.</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26361C" w14:textId="77777777" w:rsidR="00C846BB" w:rsidRPr="002F7925" w:rsidRDefault="00C846BB" w:rsidP="006D4DDB">
            <w:pPr>
              <w:spacing w:after="0" w:line="240" w:lineRule="auto"/>
              <w:jc w:val="right"/>
              <w:rPr>
                <w:rFonts w:ascii="Myriad Pro" w:hAnsi="Myriad Pro" w:cs="Calibri"/>
                <w:b/>
                <w:bCs/>
                <w:color w:val="000000"/>
                <w:sz w:val="18"/>
                <w:szCs w:val="18"/>
              </w:rPr>
            </w:pPr>
            <w:r w:rsidRPr="002F7925">
              <w:rPr>
                <w:rFonts w:ascii="Myriad Pro" w:hAnsi="Myriad Pro" w:cs="Calibri"/>
                <w:b/>
                <w:bCs/>
                <w:color w:val="000000"/>
                <w:sz w:val="18"/>
                <w:szCs w:val="18"/>
              </w:rPr>
              <w:t>6 342 434,69</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F6B253" w14:textId="77777777" w:rsidR="00C846BB" w:rsidRPr="002F7925" w:rsidRDefault="00C846BB" w:rsidP="006D4DDB">
            <w:pPr>
              <w:spacing w:after="0" w:line="240" w:lineRule="auto"/>
              <w:jc w:val="right"/>
              <w:rPr>
                <w:rFonts w:ascii="Myriad Pro" w:hAnsi="Myriad Pro" w:cs="Calibri"/>
                <w:b/>
                <w:bCs/>
                <w:color w:val="000000"/>
                <w:sz w:val="18"/>
                <w:szCs w:val="18"/>
              </w:rPr>
            </w:pPr>
            <w:r w:rsidRPr="002F7925">
              <w:rPr>
                <w:rFonts w:ascii="Myriad Pro" w:hAnsi="Myriad Pro" w:cs="Calibri"/>
                <w:b/>
                <w:bCs/>
                <w:color w:val="000000"/>
                <w:sz w:val="18"/>
                <w:szCs w:val="18"/>
              </w:rPr>
              <w:t>269 494,66</w:t>
            </w:r>
          </w:p>
        </w:tc>
        <w:tc>
          <w:tcPr>
            <w:tcW w:w="12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241868" w14:textId="77777777" w:rsidR="00C846BB" w:rsidRPr="002F7925" w:rsidRDefault="00C846BB" w:rsidP="006D4DDB">
            <w:pPr>
              <w:spacing w:after="0" w:line="240" w:lineRule="auto"/>
              <w:jc w:val="right"/>
              <w:rPr>
                <w:rFonts w:ascii="Myriad Pro" w:hAnsi="Myriad Pro" w:cs="Calibri"/>
                <w:b/>
                <w:bCs/>
                <w:color w:val="000000"/>
                <w:sz w:val="18"/>
                <w:szCs w:val="18"/>
              </w:rPr>
            </w:pPr>
            <w:r w:rsidRPr="002F7925">
              <w:rPr>
                <w:rFonts w:ascii="Myriad Pro" w:hAnsi="Myriad Pro" w:cs="Calibri"/>
                <w:b/>
                <w:bCs/>
                <w:color w:val="000000"/>
                <w:sz w:val="18"/>
                <w:szCs w:val="18"/>
              </w:rPr>
              <w:t>341 176,52</w:t>
            </w:r>
          </w:p>
        </w:tc>
        <w:tc>
          <w:tcPr>
            <w:tcW w:w="15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C92A2C" w14:textId="77777777" w:rsidR="00C846BB" w:rsidRPr="002F7925" w:rsidRDefault="00C846BB" w:rsidP="006D4DDB">
            <w:pPr>
              <w:spacing w:after="0" w:line="240" w:lineRule="auto"/>
              <w:jc w:val="right"/>
              <w:rPr>
                <w:rFonts w:ascii="Myriad Pro" w:hAnsi="Myriad Pro" w:cs="Calibri"/>
                <w:b/>
                <w:bCs/>
                <w:color w:val="000000"/>
                <w:sz w:val="18"/>
                <w:szCs w:val="18"/>
              </w:rPr>
            </w:pPr>
            <w:r w:rsidRPr="002F7925">
              <w:rPr>
                <w:rFonts w:ascii="Myriad Pro" w:hAnsi="Myriad Pro" w:cs="Calibri"/>
                <w:b/>
                <w:bCs/>
                <w:color w:val="000000"/>
                <w:sz w:val="18"/>
                <w:szCs w:val="18"/>
              </w:rPr>
              <w:t>3 753 297,49</w:t>
            </w:r>
          </w:p>
        </w:tc>
        <w:tc>
          <w:tcPr>
            <w:tcW w:w="14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638C09" w14:textId="77777777" w:rsidR="00C846BB" w:rsidRPr="002F7925" w:rsidRDefault="00C846BB" w:rsidP="006D4DDB">
            <w:pPr>
              <w:spacing w:after="0" w:line="240" w:lineRule="auto"/>
              <w:jc w:val="right"/>
              <w:rPr>
                <w:rFonts w:ascii="Myriad Pro" w:hAnsi="Myriad Pro" w:cs="Calibri"/>
                <w:b/>
                <w:bCs/>
                <w:color w:val="000000"/>
                <w:sz w:val="18"/>
                <w:szCs w:val="18"/>
              </w:rPr>
            </w:pPr>
            <w:r w:rsidRPr="002F7925">
              <w:rPr>
                <w:rFonts w:ascii="Myriad Pro" w:hAnsi="Myriad Pro" w:cs="Calibri"/>
                <w:b/>
                <w:bCs/>
                <w:color w:val="000000"/>
                <w:sz w:val="18"/>
                <w:szCs w:val="18"/>
              </w:rPr>
              <w:t>269 048,35</w:t>
            </w:r>
          </w:p>
        </w:tc>
        <w:tc>
          <w:tcPr>
            <w:tcW w:w="13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001C00" w14:textId="77777777" w:rsidR="00C846BB" w:rsidRPr="002F7925" w:rsidRDefault="00C846BB" w:rsidP="006D4DDB">
            <w:pPr>
              <w:spacing w:after="0" w:line="240" w:lineRule="auto"/>
              <w:jc w:val="right"/>
              <w:rPr>
                <w:rFonts w:ascii="Myriad Pro" w:hAnsi="Myriad Pro" w:cs="Calibri"/>
                <w:b/>
                <w:bCs/>
                <w:color w:val="000000"/>
                <w:sz w:val="18"/>
                <w:szCs w:val="18"/>
              </w:rPr>
            </w:pPr>
            <w:r w:rsidRPr="002F7925">
              <w:rPr>
                <w:rFonts w:ascii="Myriad Pro" w:hAnsi="Myriad Pro" w:cs="Calibri"/>
                <w:b/>
                <w:bCs/>
                <w:color w:val="000000"/>
                <w:sz w:val="18"/>
                <w:szCs w:val="18"/>
              </w:rPr>
              <w:t>1 247 681,14</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3EE0AC" w14:textId="77777777" w:rsidR="00C846BB" w:rsidRPr="002F7925" w:rsidRDefault="00C846BB" w:rsidP="006D4DDB">
            <w:pPr>
              <w:spacing w:after="0" w:line="240" w:lineRule="auto"/>
              <w:jc w:val="right"/>
              <w:rPr>
                <w:rFonts w:ascii="Myriad Pro" w:hAnsi="Myriad Pro" w:cs="Calibri"/>
                <w:b/>
                <w:bCs/>
                <w:color w:val="000000"/>
                <w:sz w:val="18"/>
                <w:szCs w:val="18"/>
              </w:rPr>
            </w:pPr>
            <w:r w:rsidRPr="002F7925">
              <w:rPr>
                <w:rFonts w:ascii="Myriad Pro" w:hAnsi="Myriad Pro" w:cs="Calibri"/>
                <w:b/>
                <w:bCs/>
                <w:color w:val="000000"/>
                <w:sz w:val="18"/>
                <w:szCs w:val="18"/>
              </w:rPr>
              <w:t>461 736,54</w:t>
            </w:r>
          </w:p>
        </w:tc>
      </w:tr>
      <w:tr w:rsidR="00C846BB" w:rsidRPr="002F7925" w14:paraId="36F16337" w14:textId="77777777" w:rsidTr="00DE6F16">
        <w:trPr>
          <w:trHeight w:val="300"/>
        </w:trPr>
        <w:tc>
          <w:tcPr>
            <w:tcW w:w="43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9BB3E9" w14:textId="77777777" w:rsidR="00C846BB" w:rsidRPr="002F7925" w:rsidRDefault="00C846BB" w:rsidP="006D4DDB">
            <w:pPr>
              <w:spacing w:after="0" w:line="240" w:lineRule="auto"/>
              <w:rPr>
                <w:rFonts w:ascii="Myriad Pro" w:hAnsi="Myriad Pro" w:cs="Calibri"/>
                <w:b/>
                <w:bCs/>
                <w:color w:val="000000"/>
                <w:sz w:val="18"/>
                <w:szCs w:val="18"/>
              </w:rPr>
            </w:pPr>
            <w:r w:rsidRPr="002F7925">
              <w:rPr>
                <w:rFonts w:ascii="Myriad Pro" w:hAnsi="Myriad Pro" w:cs="Calibri"/>
                <w:b/>
                <w:bCs/>
                <w:color w:val="000000"/>
                <w:sz w:val="18"/>
                <w:szCs w:val="18"/>
              </w:rPr>
              <w:t>в том числе:</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51EC39" w14:textId="77777777" w:rsidR="00C846BB" w:rsidRPr="002F7925" w:rsidRDefault="00C846BB" w:rsidP="006D4DDB">
            <w:pPr>
              <w:spacing w:after="0" w:line="240" w:lineRule="auto"/>
              <w:jc w:val="center"/>
              <w:rPr>
                <w:rFonts w:ascii="Myriad Pro" w:hAnsi="Myriad Pro" w:cs="Calibri"/>
                <w:b/>
                <w:bCs/>
                <w:color w:val="000000"/>
                <w:sz w:val="18"/>
                <w:szCs w:val="18"/>
              </w:rPr>
            </w:pPr>
            <w:r w:rsidRPr="002F7925">
              <w:rPr>
                <w:rFonts w:ascii="Myriad Pro" w:hAnsi="Myriad Pro" w:cs="Calibri"/>
                <w:b/>
                <w:bCs/>
                <w:color w:val="000000"/>
                <w:sz w:val="18"/>
                <w:szCs w:val="18"/>
              </w:rPr>
              <w:t> </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E04D35" w14:textId="77777777" w:rsidR="00C846BB" w:rsidRPr="002F7925" w:rsidRDefault="00C846BB" w:rsidP="006D4DDB">
            <w:pPr>
              <w:spacing w:after="0" w:line="240" w:lineRule="auto"/>
              <w:rPr>
                <w:rFonts w:ascii="Myriad Pro" w:hAnsi="Myriad Pro" w:cs="Calibri"/>
                <w:b/>
                <w:bCs/>
                <w:color w:val="000000"/>
                <w:sz w:val="18"/>
                <w:szCs w:val="18"/>
              </w:rPr>
            </w:pPr>
            <w:r w:rsidRPr="002F7925">
              <w:rPr>
                <w:rFonts w:ascii="Myriad Pro" w:hAnsi="Myriad Pro" w:cs="Calibri"/>
                <w:b/>
                <w:bCs/>
                <w:color w:val="000000"/>
                <w:sz w:val="18"/>
                <w:szCs w:val="18"/>
              </w:rPr>
              <w:t> </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FE9F87" w14:textId="77777777" w:rsidR="00C846BB" w:rsidRPr="002F7925" w:rsidRDefault="00C846BB" w:rsidP="006D4DDB">
            <w:pPr>
              <w:spacing w:after="0" w:line="240" w:lineRule="auto"/>
              <w:rPr>
                <w:rFonts w:ascii="Myriad Pro" w:hAnsi="Myriad Pro" w:cs="Calibri"/>
                <w:b/>
                <w:bCs/>
                <w:color w:val="000000"/>
                <w:sz w:val="18"/>
                <w:szCs w:val="18"/>
              </w:rPr>
            </w:pPr>
            <w:r w:rsidRPr="002F7925">
              <w:rPr>
                <w:rFonts w:ascii="Myriad Pro" w:hAnsi="Myriad Pro" w:cs="Calibri"/>
                <w:b/>
                <w:bCs/>
                <w:color w:val="000000"/>
                <w:sz w:val="18"/>
                <w:szCs w:val="18"/>
              </w:rPr>
              <w:t> </w:t>
            </w:r>
          </w:p>
        </w:tc>
        <w:tc>
          <w:tcPr>
            <w:tcW w:w="12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3ADD80" w14:textId="77777777" w:rsidR="00C846BB" w:rsidRPr="002F7925" w:rsidRDefault="00C846BB" w:rsidP="006D4DDB">
            <w:pPr>
              <w:spacing w:after="0" w:line="240" w:lineRule="auto"/>
              <w:rPr>
                <w:rFonts w:ascii="Myriad Pro" w:hAnsi="Myriad Pro" w:cs="Calibri"/>
                <w:b/>
                <w:bCs/>
                <w:color w:val="000000"/>
                <w:sz w:val="18"/>
                <w:szCs w:val="18"/>
              </w:rPr>
            </w:pPr>
            <w:r w:rsidRPr="002F7925">
              <w:rPr>
                <w:rFonts w:ascii="Myriad Pro" w:hAnsi="Myriad Pro" w:cs="Calibri"/>
                <w:b/>
                <w:bCs/>
                <w:color w:val="000000"/>
                <w:sz w:val="18"/>
                <w:szCs w:val="18"/>
              </w:rPr>
              <w:t> </w:t>
            </w:r>
          </w:p>
        </w:tc>
        <w:tc>
          <w:tcPr>
            <w:tcW w:w="15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506113" w14:textId="77777777" w:rsidR="00C846BB" w:rsidRPr="002F7925" w:rsidRDefault="00C846BB" w:rsidP="006D4DDB">
            <w:pPr>
              <w:spacing w:after="0" w:line="240" w:lineRule="auto"/>
              <w:rPr>
                <w:rFonts w:ascii="Myriad Pro" w:hAnsi="Myriad Pro" w:cs="Calibri"/>
                <w:b/>
                <w:bCs/>
                <w:color w:val="000000"/>
                <w:sz w:val="18"/>
                <w:szCs w:val="18"/>
              </w:rPr>
            </w:pPr>
            <w:r w:rsidRPr="002F7925">
              <w:rPr>
                <w:rFonts w:ascii="Myriad Pro" w:hAnsi="Myriad Pro" w:cs="Calibri"/>
                <w:b/>
                <w:bCs/>
                <w:color w:val="000000"/>
                <w:sz w:val="18"/>
                <w:szCs w:val="18"/>
              </w:rPr>
              <w:t> </w:t>
            </w:r>
          </w:p>
        </w:tc>
        <w:tc>
          <w:tcPr>
            <w:tcW w:w="14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A8ED1E" w14:textId="77777777" w:rsidR="00C846BB" w:rsidRPr="002F7925" w:rsidRDefault="00C846BB" w:rsidP="006D4DDB">
            <w:pPr>
              <w:spacing w:after="0" w:line="240" w:lineRule="auto"/>
              <w:rPr>
                <w:rFonts w:ascii="Myriad Pro" w:hAnsi="Myriad Pro" w:cs="Calibri"/>
                <w:b/>
                <w:bCs/>
                <w:color w:val="000000"/>
                <w:sz w:val="18"/>
                <w:szCs w:val="18"/>
              </w:rPr>
            </w:pPr>
            <w:r w:rsidRPr="002F7925">
              <w:rPr>
                <w:rFonts w:ascii="Myriad Pro" w:hAnsi="Myriad Pro" w:cs="Calibri"/>
                <w:b/>
                <w:bCs/>
                <w:color w:val="000000"/>
                <w:sz w:val="18"/>
                <w:szCs w:val="18"/>
              </w:rPr>
              <w:t> </w:t>
            </w:r>
          </w:p>
        </w:tc>
        <w:tc>
          <w:tcPr>
            <w:tcW w:w="13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9D8239" w14:textId="77777777" w:rsidR="00C846BB" w:rsidRPr="002F7925" w:rsidRDefault="00C846BB" w:rsidP="006D4DDB">
            <w:pPr>
              <w:spacing w:after="0" w:line="240" w:lineRule="auto"/>
              <w:rPr>
                <w:rFonts w:ascii="Myriad Pro" w:hAnsi="Myriad Pro" w:cs="Calibri"/>
                <w:b/>
                <w:bCs/>
                <w:color w:val="000000"/>
                <w:sz w:val="18"/>
                <w:szCs w:val="18"/>
              </w:rPr>
            </w:pPr>
            <w:r w:rsidRPr="002F7925">
              <w:rPr>
                <w:rFonts w:ascii="Myriad Pro" w:hAnsi="Myriad Pro" w:cs="Calibri"/>
                <w:b/>
                <w:bCs/>
                <w:color w:val="000000"/>
                <w:sz w:val="18"/>
                <w:szCs w:val="18"/>
              </w:rPr>
              <w:t> </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9994E1" w14:textId="77777777" w:rsidR="00C846BB" w:rsidRPr="002F7925" w:rsidRDefault="00C846BB" w:rsidP="006D4DDB">
            <w:pPr>
              <w:spacing w:after="0" w:line="240" w:lineRule="auto"/>
              <w:rPr>
                <w:rFonts w:ascii="Myriad Pro" w:hAnsi="Myriad Pro" w:cs="Calibri"/>
                <w:b/>
                <w:bCs/>
                <w:color w:val="000000"/>
                <w:sz w:val="18"/>
                <w:szCs w:val="18"/>
              </w:rPr>
            </w:pPr>
            <w:r w:rsidRPr="002F7925">
              <w:rPr>
                <w:rFonts w:ascii="Myriad Pro" w:hAnsi="Myriad Pro" w:cs="Calibri"/>
                <w:b/>
                <w:bCs/>
                <w:color w:val="000000"/>
                <w:sz w:val="18"/>
                <w:szCs w:val="18"/>
              </w:rPr>
              <w:t> </w:t>
            </w:r>
          </w:p>
        </w:tc>
      </w:tr>
      <w:tr w:rsidR="00C846BB" w:rsidRPr="002F7925" w14:paraId="1817F423" w14:textId="77777777" w:rsidTr="00DE6F16">
        <w:trPr>
          <w:trHeight w:val="300"/>
        </w:trPr>
        <w:tc>
          <w:tcPr>
            <w:tcW w:w="43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808F9" w14:textId="77777777" w:rsidR="00C846BB" w:rsidRPr="002F7925" w:rsidRDefault="00C846BB" w:rsidP="006D4DDB">
            <w:pPr>
              <w:spacing w:after="0" w:line="240" w:lineRule="auto"/>
              <w:rPr>
                <w:rFonts w:ascii="Myriad Pro" w:hAnsi="Myriad Pro" w:cs="Calibri"/>
                <w:b/>
                <w:bCs/>
                <w:color w:val="000000"/>
                <w:sz w:val="18"/>
                <w:szCs w:val="18"/>
              </w:rPr>
            </w:pPr>
            <w:r w:rsidRPr="002F7925">
              <w:rPr>
                <w:rFonts w:ascii="Myriad Pro" w:hAnsi="Myriad Pro" w:cs="Calibri"/>
                <w:b/>
                <w:bCs/>
                <w:color w:val="000000"/>
                <w:sz w:val="18"/>
                <w:szCs w:val="18"/>
              </w:rPr>
              <w:t>содержание сетей</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FD2A0C" w14:textId="77777777" w:rsidR="00C846BB" w:rsidRPr="002F7925" w:rsidRDefault="00C846BB" w:rsidP="006D4DDB">
            <w:pPr>
              <w:spacing w:after="0" w:line="240" w:lineRule="auto"/>
              <w:jc w:val="center"/>
              <w:rPr>
                <w:rFonts w:ascii="Myriad Pro" w:hAnsi="Myriad Pro" w:cs="Calibri"/>
                <w:b/>
                <w:bCs/>
                <w:color w:val="000000"/>
                <w:sz w:val="18"/>
                <w:szCs w:val="18"/>
              </w:rPr>
            </w:pPr>
            <w:r w:rsidRPr="002F7925">
              <w:rPr>
                <w:rFonts w:ascii="Myriad Pro" w:hAnsi="Myriad Pro" w:cs="Calibri"/>
                <w:b/>
                <w:bCs/>
                <w:color w:val="000000"/>
                <w:sz w:val="18"/>
                <w:szCs w:val="18"/>
              </w:rPr>
              <w:t>тыс. руб.</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42F649" w14:textId="77777777" w:rsidR="00C846BB" w:rsidRPr="002F7925" w:rsidRDefault="00C846BB" w:rsidP="006D4DDB">
            <w:pPr>
              <w:spacing w:after="0" w:line="240" w:lineRule="auto"/>
              <w:jc w:val="right"/>
              <w:rPr>
                <w:rFonts w:ascii="Myriad Pro" w:hAnsi="Myriad Pro" w:cs="Calibri"/>
                <w:b/>
                <w:bCs/>
                <w:color w:val="000000"/>
                <w:sz w:val="18"/>
                <w:szCs w:val="18"/>
              </w:rPr>
            </w:pPr>
            <w:r w:rsidRPr="002F7925">
              <w:rPr>
                <w:rFonts w:ascii="Myriad Pro" w:hAnsi="Myriad Pro" w:cs="Calibri"/>
                <w:b/>
                <w:bCs/>
                <w:color w:val="000000"/>
                <w:sz w:val="18"/>
                <w:szCs w:val="18"/>
              </w:rPr>
              <w:t>5 819 772,77</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EF25E3" w14:textId="77777777" w:rsidR="00C846BB" w:rsidRPr="002F7925" w:rsidRDefault="00C846BB" w:rsidP="006D4DDB">
            <w:pPr>
              <w:spacing w:after="0" w:line="240" w:lineRule="auto"/>
              <w:jc w:val="right"/>
              <w:rPr>
                <w:rFonts w:ascii="Myriad Pro" w:hAnsi="Myriad Pro" w:cs="Calibri"/>
                <w:b/>
                <w:bCs/>
                <w:color w:val="000000"/>
                <w:sz w:val="18"/>
                <w:szCs w:val="18"/>
              </w:rPr>
            </w:pPr>
            <w:r w:rsidRPr="002F7925">
              <w:rPr>
                <w:rFonts w:ascii="Myriad Pro" w:hAnsi="Myriad Pro" w:cs="Calibri"/>
                <w:b/>
                <w:bCs/>
                <w:color w:val="000000"/>
                <w:sz w:val="18"/>
                <w:szCs w:val="18"/>
              </w:rPr>
              <w:t>230 949,46</w:t>
            </w:r>
          </w:p>
        </w:tc>
        <w:tc>
          <w:tcPr>
            <w:tcW w:w="12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8D475D" w14:textId="77777777" w:rsidR="00C846BB" w:rsidRPr="002F7925" w:rsidRDefault="00C846BB" w:rsidP="006D4DDB">
            <w:pPr>
              <w:spacing w:after="0" w:line="240" w:lineRule="auto"/>
              <w:jc w:val="right"/>
              <w:rPr>
                <w:rFonts w:ascii="Myriad Pro" w:hAnsi="Myriad Pro" w:cs="Calibri"/>
                <w:b/>
                <w:bCs/>
                <w:color w:val="000000"/>
                <w:sz w:val="18"/>
                <w:szCs w:val="18"/>
              </w:rPr>
            </w:pPr>
            <w:r w:rsidRPr="002F7925">
              <w:rPr>
                <w:rFonts w:ascii="Myriad Pro" w:hAnsi="Myriad Pro" w:cs="Calibri"/>
                <w:b/>
                <w:bCs/>
                <w:color w:val="000000"/>
                <w:sz w:val="18"/>
                <w:szCs w:val="18"/>
              </w:rPr>
              <w:t>341 176,52</w:t>
            </w:r>
          </w:p>
        </w:tc>
        <w:tc>
          <w:tcPr>
            <w:tcW w:w="15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F782B7" w14:textId="77777777" w:rsidR="00C846BB" w:rsidRPr="002F7925" w:rsidRDefault="00C846BB" w:rsidP="006D4DDB">
            <w:pPr>
              <w:spacing w:after="0" w:line="240" w:lineRule="auto"/>
              <w:jc w:val="right"/>
              <w:rPr>
                <w:rFonts w:ascii="Myriad Pro" w:hAnsi="Myriad Pro" w:cs="Calibri"/>
                <w:b/>
                <w:bCs/>
                <w:color w:val="000000"/>
                <w:sz w:val="18"/>
                <w:szCs w:val="18"/>
              </w:rPr>
            </w:pPr>
            <w:r w:rsidRPr="002F7925">
              <w:rPr>
                <w:rFonts w:ascii="Myriad Pro" w:hAnsi="Myriad Pro" w:cs="Calibri"/>
                <w:b/>
                <w:bCs/>
                <w:color w:val="000000"/>
                <w:sz w:val="18"/>
                <w:szCs w:val="18"/>
              </w:rPr>
              <w:t>3 476 011,47</w:t>
            </w:r>
          </w:p>
        </w:tc>
        <w:tc>
          <w:tcPr>
            <w:tcW w:w="14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5E8EB5" w14:textId="77777777" w:rsidR="00C846BB" w:rsidRPr="002F7925" w:rsidRDefault="00C846BB" w:rsidP="006D4DDB">
            <w:pPr>
              <w:spacing w:after="0" w:line="240" w:lineRule="auto"/>
              <w:jc w:val="right"/>
              <w:rPr>
                <w:rFonts w:ascii="Myriad Pro" w:hAnsi="Myriad Pro" w:cs="Calibri"/>
                <w:b/>
                <w:bCs/>
                <w:color w:val="000000"/>
                <w:sz w:val="18"/>
                <w:szCs w:val="18"/>
              </w:rPr>
            </w:pPr>
            <w:r w:rsidRPr="002F7925">
              <w:rPr>
                <w:rFonts w:ascii="Myriad Pro" w:hAnsi="Myriad Pro" w:cs="Calibri"/>
                <w:b/>
                <w:bCs/>
                <w:color w:val="000000"/>
                <w:sz w:val="18"/>
                <w:szCs w:val="18"/>
              </w:rPr>
              <w:t>249 124,68</w:t>
            </w:r>
          </w:p>
        </w:tc>
        <w:tc>
          <w:tcPr>
            <w:tcW w:w="13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9582A1" w14:textId="77777777" w:rsidR="00C846BB" w:rsidRPr="002F7925" w:rsidRDefault="00C846BB" w:rsidP="006D4DDB">
            <w:pPr>
              <w:spacing w:after="0" w:line="240" w:lineRule="auto"/>
              <w:jc w:val="right"/>
              <w:rPr>
                <w:rFonts w:ascii="Myriad Pro" w:hAnsi="Myriad Pro" w:cs="Calibri"/>
                <w:b/>
                <w:bCs/>
                <w:color w:val="000000"/>
                <w:sz w:val="18"/>
                <w:szCs w:val="18"/>
              </w:rPr>
            </w:pPr>
            <w:r w:rsidRPr="002F7925">
              <w:rPr>
                <w:rFonts w:ascii="Myriad Pro" w:hAnsi="Myriad Pro" w:cs="Calibri"/>
                <w:b/>
                <w:bCs/>
                <w:color w:val="000000"/>
                <w:sz w:val="18"/>
                <w:szCs w:val="18"/>
              </w:rPr>
              <w:t>1 100 946,06</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C14244" w14:textId="77777777" w:rsidR="00C846BB" w:rsidRPr="002F7925" w:rsidRDefault="00C846BB" w:rsidP="006D4DDB">
            <w:pPr>
              <w:spacing w:after="0" w:line="240" w:lineRule="auto"/>
              <w:jc w:val="right"/>
              <w:rPr>
                <w:rFonts w:ascii="Myriad Pro" w:hAnsi="Myriad Pro" w:cs="Calibri"/>
                <w:b/>
                <w:bCs/>
                <w:color w:val="000000"/>
                <w:sz w:val="18"/>
                <w:szCs w:val="18"/>
              </w:rPr>
            </w:pPr>
            <w:r w:rsidRPr="002F7925">
              <w:rPr>
                <w:rFonts w:ascii="Myriad Pro" w:hAnsi="Myriad Pro" w:cs="Calibri"/>
                <w:b/>
                <w:bCs/>
                <w:color w:val="000000"/>
                <w:sz w:val="18"/>
                <w:szCs w:val="18"/>
              </w:rPr>
              <w:t>421 564,59</w:t>
            </w:r>
          </w:p>
        </w:tc>
      </w:tr>
      <w:tr w:rsidR="00C846BB" w:rsidRPr="002F7925" w14:paraId="044A3ACA" w14:textId="77777777" w:rsidTr="00DE6F16">
        <w:trPr>
          <w:trHeight w:val="300"/>
        </w:trPr>
        <w:tc>
          <w:tcPr>
            <w:tcW w:w="43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FD967D" w14:textId="77777777" w:rsidR="00C846BB" w:rsidRPr="002F7925" w:rsidRDefault="00C846BB" w:rsidP="006D4DDB">
            <w:pPr>
              <w:spacing w:after="0" w:line="240" w:lineRule="auto"/>
              <w:rPr>
                <w:rFonts w:ascii="Myriad Pro" w:hAnsi="Myriad Pro" w:cs="Calibri"/>
                <w:b/>
                <w:bCs/>
                <w:color w:val="000000"/>
                <w:sz w:val="18"/>
                <w:szCs w:val="18"/>
              </w:rPr>
            </w:pPr>
            <w:r w:rsidRPr="002F7925">
              <w:rPr>
                <w:rFonts w:ascii="Myriad Pro" w:hAnsi="Myriad Pro" w:cs="Calibri"/>
                <w:b/>
                <w:bCs/>
                <w:color w:val="000000"/>
                <w:sz w:val="18"/>
                <w:szCs w:val="18"/>
              </w:rPr>
              <w:t>оплата потерь</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8326F5" w14:textId="77777777" w:rsidR="00C846BB" w:rsidRPr="002F7925" w:rsidRDefault="00C846BB" w:rsidP="006D4DDB">
            <w:pPr>
              <w:spacing w:after="0" w:line="240" w:lineRule="auto"/>
              <w:jc w:val="center"/>
              <w:rPr>
                <w:rFonts w:ascii="Myriad Pro" w:hAnsi="Myriad Pro" w:cs="Calibri"/>
                <w:b/>
                <w:bCs/>
                <w:color w:val="000000"/>
                <w:sz w:val="18"/>
                <w:szCs w:val="18"/>
              </w:rPr>
            </w:pPr>
            <w:r w:rsidRPr="002F7925">
              <w:rPr>
                <w:rFonts w:ascii="Myriad Pro" w:hAnsi="Myriad Pro" w:cs="Calibri"/>
                <w:b/>
                <w:bCs/>
                <w:color w:val="000000"/>
                <w:sz w:val="18"/>
                <w:szCs w:val="18"/>
              </w:rPr>
              <w:t>тыс. руб.</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7A4DEA" w14:textId="77777777" w:rsidR="00C846BB" w:rsidRPr="002F7925" w:rsidRDefault="00C846BB" w:rsidP="006D4DDB">
            <w:pPr>
              <w:spacing w:after="0" w:line="240" w:lineRule="auto"/>
              <w:jc w:val="right"/>
              <w:rPr>
                <w:rFonts w:ascii="Myriad Pro" w:hAnsi="Myriad Pro" w:cs="Calibri"/>
                <w:b/>
                <w:bCs/>
                <w:color w:val="000000"/>
                <w:sz w:val="18"/>
                <w:szCs w:val="18"/>
              </w:rPr>
            </w:pPr>
            <w:r w:rsidRPr="002F7925">
              <w:rPr>
                <w:rFonts w:ascii="Myriad Pro" w:hAnsi="Myriad Pro" w:cs="Calibri"/>
                <w:b/>
                <w:bCs/>
                <w:color w:val="000000"/>
                <w:sz w:val="18"/>
                <w:szCs w:val="18"/>
              </w:rPr>
              <w:t>522 661,91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0BB35F" w14:textId="77777777" w:rsidR="00C846BB" w:rsidRPr="002F7925" w:rsidRDefault="00C846BB" w:rsidP="006D4DDB">
            <w:pPr>
              <w:spacing w:after="0" w:line="240" w:lineRule="auto"/>
              <w:jc w:val="right"/>
              <w:rPr>
                <w:rFonts w:ascii="Myriad Pro" w:hAnsi="Myriad Pro" w:cs="Calibri"/>
                <w:b/>
                <w:bCs/>
                <w:color w:val="000000"/>
                <w:sz w:val="18"/>
                <w:szCs w:val="18"/>
              </w:rPr>
            </w:pPr>
            <w:r w:rsidRPr="002F7925">
              <w:rPr>
                <w:rFonts w:ascii="Myriad Pro" w:hAnsi="Myriad Pro" w:cs="Calibri"/>
                <w:b/>
                <w:bCs/>
                <w:color w:val="000000"/>
                <w:sz w:val="18"/>
                <w:szCs w:val="18"/>
              </w:rPr>
              <w:t>38 545,20</w:t>
            </w:r>
          </w:p>
        </w:tc>
        <w:tc>
          <w:tcPr>
            <w:tcW w:w="12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ED012E" w14:textId="77777777" w:rsidR="00C846BB" w:rsidRPr="002F7925" w:rsidRDefault="00C846BB" w:rsidP="006D4DDB">
            <w:pPr>
              <w:spacing w:after="0" w:line="240" w:lineRule="auto"/>
              <w:rPr>
                <w:rFonts w:ascii="Myriad Pro" w:hAnsi="Myriad Pro" w:cs="Calibri"/>
                <w:b/>
                <w:bCs/>
                <w:color w:val="000000"/>
                <w:sz w:val="18"/>
                <w:szCs w:val="18"/>
              </w:rPr>
            </w:pPr>
            <w:r w:rsidRPr="002F7925">
              <w:rPr>
                <w:rFonts w:ascii="Myriad Pro" w:hAnsi="Myriad Pro" w:cs="Calibri"/>
                <w:b/>
                <w:bCs/>
                <w:color w:val="000000"/>
                <w:sz w:val="18"/>
                <w:szCs w:val="18"/>
              </w:rPr>
              <w:t> </w:t>
            </w:r>
          </w:p>
        </w:tc>
        <w:tc>
          <w:tcPr>
            <w:tcW w:w="15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531EFF" w14:textId="77777777" w:rsidR="00C846BB" w:rsidRPr="002F7925" w:rsidRDefault="00C846BB" w:rsidP="006D4DDB">
            <w:pPr>
              <w:spacing w:after="0" w:line="240" w:lineRule="auto"/>
              <w:jc w:val="right"/>
              <w:rPr>
                <w:rFonts w:ascii="Myriad Pro" w:hAnsi="Myriad Pro" w:cs="Calibri"/>
                <w:b/>
                <w:bCs/>
                <w:color w:val="000000"/>
                <w:sz w:val="18"/>
                <w:szCs w:val="18"/>
              </w:rPr>
            </w:pPr>
            <w:r w:rsidRPr="002F7925">
              <w:rPr>
                <w:rFonts w:ascii="Myriad Pro" w:hAnsi="Myriad Pro" w:cs="Calibri"/>
                <w:b/>
                <w:bCs/>
                <w:color w:val="000000"/>
                <w:sz w:val="18"/>
                <w:szCs w:val="18"/>
              </w:rPr>
              <w:t>277 286,02</w:t>
            </w:r>
          </w:p>
        </w:tc>
        <w:tc>
          <w:tcPr>
            <w:tcW w:w="14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D8FBF3" w14:textId="77777777" w:rsidR="00C846BB" w:rsidRPr="002F7925" w:rsidRDefault="00C846BB" w:rsidP="006D4DDB">
            <w:pPr>
              <w:spacing w:after="0" w:line="240" w:lineRule="auto"/>
              <w:jc w:val="right"/>
              <w:rPr>
                <w:rFonts w:ascii="Myriad Pro" w:hAnsi="Myriad Pro" w:cs="Calibri"/>
                <w:b/>
                <w:bCs/>
                <w:color w:val="000000"/>
                <w:sz w:val="18"/>
                <w:szCs w:val="18"/>
              </w:rPr>
            </w:pPr>
            <w:r w:rsidRPr="002F7925">
              <w:rPr>
                <w:rFonts w:ascii="Myriad Pro" w:hAnsi="Myriad Pro" w:cs="Calibri"/>
                <w:b/>
                <w:bCs/>
                <w:color w:val="000000"/>
                <w:sz w:val="18"/>
                <w:szCs w:val="18"/>
              </w:rPr>
              <w:t>19 923,67</w:t>
            </w:r>
          </w:p>
        </w:tc>
        <w:tc>
          <w:tcPr>
            <w:tcW w:w="13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464E8E" w14:textId="77777777" w:rsidR="00C846BB" w:rsidRPr="002F7925" w:rsidRDefault="00C846BB" w:rsidP="006D4DDB">
            <w:pPr>
              <w:spacing w:after="0" w:line="240" w:lineRule="auto"/>
              <w:jc w:val="right"/>
              <w:rPr>
                <w:rFonts w:ascii="Myriad Pro" w:hAnsi="Myriad Pro" w:cs="Calibri"/>
                <w:b/>
                <w:bCs/>
                <w:color w:val="000000"/>
                <w:sz w:val="18"/>
                <w:szCs w:val="18"/>
              </w:rPr>
            </w:pPr>
            <w:r w:rsidRPr="002F7925">
              <w:rPr>
                <w:rFonts w:ascii="Myriad Pro" w:hAnsi="Myriad Pro" w:cs="Calibri"/>
                <w:b/>
                <w:bCs/>
                <w:color w:val="000000"/>
                <w:sz w:val="18"/>
                <w:szCs w:val="18"/>
              </w:rPr>
              <w:t>146 735,08</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4056AF" w14:textId="77777777" w:rsidR="00C846BB" w:rsidRPr="002F7925" w:rsidRDefault="00C846BB" w:rsidP="006D4DDB">
            <w:pPr>
              <w:spacing w:after="0" w:line="240" w:lineRule="auto"/>
              <w:jc w:val="right"/>
              <w:rPr>
                <w:rFonts w:ascii="Myriad Pro" w:hAnsi="Myriad Pro" w:cs="Calibri"/>
                <w:b/>
                <w:bCs/>
                <w:color w:val="000000"/>
                <w:sz w:val="18"/>
                <w:szCs w:val="18"/>
              </w:rPr>
            </w:pPr>
            <w:r w:rsidRPr="002F7925">
              <w:rPr>
                <w:rFonts w:ascii="Myriad Pro" w:hAnsi="Myriad Pro" w:cs="Calibri"/>
                <w:b/>
                <w:bCs/>
                <w:color w:val="000000"/>
                <w:sz w:val="18"/>
                <w:szCs w:val="18"/>
              </w:rPr>
              <w:t>40 171,95</w:t>
            </w:r>
          </w:p>
        </w:tc>
      </w:tr>
    </w:tbl>
    <w:p w14:paraId="2EBE083D" w14:textId="77777777" w:rsidR="00C846BB" w:rsidRDefault="00C846BB" w:rsidP="00C846BB">
      <w:pPr>
        <w:pStyle w:val="a3"/>
        <w:spacing w:line="360" w:lineRule="auto"/>
        <w:ind w:left="0" w:firstLine="709"/>
        <w:jc w:val="both"/>
        <w:rPr>
          <w:rFonts w:ascii="Myriad Pro" w:hAnsi="Myriad Pro"/>
          <w:sz w:val="28"/>
          <w:szCs w:val="28"/>
        </w:rPr>
      </w:pPr>
    </w:p>
    <w:p w14:paraId="4B4ED01F" w14:textId="77777777" w:rsidR="00DE6F16" w:rsidRDefault="00DE6F16">
      <w:pPr>
        <w:rPr>
          <w:rFonts w:ascii="Myriad Pro" w:eastAsia="Calibri" w:hAnsi="Myriad Pro" w:cs="Times New Roman"/>
          <w:sz w:val="28"/>
          <w:szCs w:val="28"/>
        </w:rPr>
      </w:pPr>
      <w:r>
        <w:rPr>
          <w:rFonts w:ascii="Myriad Pro" w:hAnsi="Myriad Pro"/>
          <w:sz w:val="28"/>
          <w:szCs w:val="28"/>
        </w:rPr>
        <w:br w:type="page"/>
      </w:r>
    </w:p>
    <w:tbl>
      <w:tblPr>
        <w:tblW w:w="14874" w:type="dxa"/>
        <w:tblLook w:val="04A0" w:firstRow="1" w:lastRow="0" w:firstColumn="1" w:lastColumn="0" w:noHBand="0" w:noVBand="1"/>
      </w:tblPr>
      <w:tblGrid>
        <w:gridCol w:w="4385"/>
        <w:gridCol w:w="1278"/>
        <w:gridCol w:w="1334"/>
        <w:gridCol w:w="1073"/>
        <w:gridCol w:w="1276"/>
        <w:gridCol w:w="1559"/>
        <w:gridCol w:w="1418"/>
        <w:gridCol w:w="1275"/>
        <w:gridCol w:w="1276"/>
      </w:tblGrid>
      <w:tr w:rsidR="00C846BB" w:rsidRPr="00712CF9" w14:paraId="45AA9253" w14:textId="77777777" w:rsidTr="00DE6F16">
        <w:trPr>
          <w:trHeight w:val="285"/>
        </w:trPr>
        <w:tc>
          <w:tcPr>
            <w:tcW w:w="4385"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9930570" w14:textId="77777777" w:rsidR="00C846BB" w:rsidRPr="00712CF9" w:rsidRDefault="00C846BB" w:rsidP="006D4DDB">
            <w:pPr>
              <w:spacing w:after="0" w:line="240" w:lineRule="auto"/>
              <w:jc w:val="center"/>
              <w:rPr>
                <w:rFonts w:ascii="Myriad Pro" w:hAnsi="Myriad Pro" w:cs="Calibri"/>
                <w:color w:val="FFFFFF" w:themeColor="background1"/>
                <w:sz w:val="18"/>
                <w:szCs w:val="18"/>
              </w:rPr>
            </w:pPr>
            <w:r w:rsidRPr="00712CF9">
              <w:rPr>
                <w:rFonts w:ascii="Myriad Pro" w:hAnsi="Myriad Pro" w:cs="Calibri"/>
                <w:color w:val="FFFFFF" w:themeColor="background1"/>
                <w:sz w:val="18"/>
                <w:szCs w:val="18"/>
              </w:rPr>
              <w:t>Показатель</w:t>
            </w:r>
          </w:p>
        </w:tc>
        <w:tc>
          <w:tcPr>
            <w:tcW w:w="1278"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08445ACE" w14:textId="77777777" w:rsidR="00C846BB" w:rsidRPr="00712CF9" w:rsidRDefault="00C846BB" w:rsidP="006D4DDB">
            <w:pPr>
              <w:spacing w:after="0" w:line="240" w:lineRule="auto"/>
              <w:jc w:val="center"/>
              <w:rPr>
                <w:rFonts w:ascii="Myriad Pro" w:hAnsi="Myriad Pro" w:cs="Calibri"/>
                <w:color w:val="FFFFFF" w:themeColor="background1"/>
                <w:sz w:val="18"/>
                <w:szCs w:val="18"/>
              </w:rPr>
            </w:pPr>
            <w:r w:rsidRPr="00712CF9">
              <w:rPr>
                <w:rFonts w:ascii="Myriad Pro" w:hAnsi="Myriad Pro" w:cs="Calibri"/>
                <w:color w:val="FFFFFF" w:themeColor="background1"/>
                <w:sz w:val="18"/>
                <w:szCs w:val="18"/>
              </w:rPr>
              <w:t>Ед. изм.</w:t>
            </w:r>
          </w:p>
        </w:tc>
        <w:tc>
          <w:tcPr>
            <w:tcW w:w="1334"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415C3E65" w14:textId="77777777" w:rsidR="00C846BB" w:rsidRPr="00712CF9" w:rsidRDefault="00C846BB" w:rsidP="006D4DDB">
            <w:pPr>
              <w:spacing w:after="0" w:line="240" w:lineRule="auto"/>
              <w:jc w:val="center"/>
              <w:rPr>
                <w:rFonts w:ascii="Myriad Pro" w:hAnsi="Myriad Pro" w:cs="Calibri"/>
                <w:color w:val="FFFFFF" w:themeColor="background1"/>
                <w:sz w:val="18"/>
                <w:szCs w:val="18"/>
              </w:rPr>
            </w:pPr>
            <w:r w:rsidRPr="00712CF9">
              <w:rPr>
                <w:rFonts w:ascii="Myriad Pro" w:hAnsi="Myriad Pro" w:cs="Calibri"/>
                <w:color w:val="FFFFFF" w:themeColor="background1"/>
                <w:sz w:val="18"/>
                <w:szCs w:val="18"/>
              </w:rPr>
              <w:t>Итого по потребителям</w:t>
            </w:r>
          </w:p>
        </w:tc>
        <w:tc>
          <w:tcPr>
            <w:tcW w:w="7877" w:type="dxa"/>
            <w:gridSpan w:val="6"/>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0AD26CF4" w14:textId="77777777" w:rsidR="00C846BB" w:rsidRPr="00712CF9" w:rsidRDefault="00C846BB" w:rsidP="006D4DDB">
            <w:pPr>
              <w:spacing w:after="0" w:line="240" w:lineRule="auto"/>
              <w:jc w:val="center"/>
              <w:rPr>
                <w:rFonts w:ascii="Myriad Pro" w:hAnsi="Myriad Pro" w:cs="Calibri"/>
                <w:color w:val="FFFFFF" w:themeColor="background1"/>
                <w:sz w:val="18"/>
                <w:szCs w:val="18"/>
              </w:rPr>
            </w:pPr>
            <w:r w:rsidRPr="00712CF9">
              <w:rPr>
                <w:rFonts w:ascii="Myriad Pro" w:hAnsi="Myriad Pro" w:cs="Calibri"/>
                <w:color w:val="FFFFFF" w:themeColor="background1"/>
                <w:sz w:val="18"/>
                <w:szCs w:val="18"/>
              </w:rPr>
              <w:t>в том числе:</w:t>
            </w:r>
            <w:r w:rsidRPr="00712CF9">
              <w:rPr>
                <w:rFonts w:ascii="Myriad Pro" w:hAnsi="Myriad Pro" w:cs="Calibri"/>
                <w:color w:val="FFFFFF" w:themeColor="background1"/>
                <w:sz w:val="18"/>
                <w:szCs w:val="18"/>
              </w:rPr>
              <w:br/>
              <w:t>по уровням напряжения</w:t>
            </w:r>
          </w:p>
        </w:tc>
      </w:tr>
      <w:tr w:rsidR="006D4DDB" w:rsidRPr="00712CF9" w14:paraId="00BBCDA3" w14:textId="77777777" w:rsidTr="00DE6F16">
        <w:trPr>
          <w:trHeight w:val="807"/>
        </w:trPr>
        <w:tc>
          <w:tcPr>
            <w:tcW w:w="4385"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BBC5125" w14:textId="77777777" w:rsidR="00C846BB" w:rsidRPr="00712CF9" w:rsidRDefault="00C846BB" w:rsidP="006D4DDB">
            <w:pPr>
              <w:spacing w:after="0" w:line="240" w:lineRule="auto"/>
              <w:jc w:val="center"/>
              <w:rPr>
                <w:rFonts w:ascii="Myriad Pro" w:hAnsi="Myriad Pro" w:cs="Calibri"/>
                <w:color w:val="FFFFFF" w:themeColor="background1"/>
                <w:sz w:val="18"/>
                <w:szCs w:val="18"/>
              </w:rPr>
            </w:pPr>
          </w:p>
        </w:tc>
        <w:tc>
          <w:tcPr>
            <w:tcW w:w="1278"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4281CDDC" w14:textId="77777777" w:rsidR="00C846BB" w:rsidRPr="00712CF9" w:rsidRDefault="00C846BB" w:rsidP="006D4DDB">
            <w:pPr>
              <w:spacing w:after="0" w:line="240" w:lineRule="auto"/>
              <w:jc w:val="center"/>
              <w:rPr>
                <w:rFonts w:ascii="Myriad Pro" w:hAnsi="Myriad Pro" w:cs="Calibri"/>
                <w:color w:val="FFFFFF" w:themeColor="background1"/>
                <w:sz w:val="18"/>
                <w:szCs w:val="18"/>
              </w:rPr>
            </w:pPr>
          </w:p>
        </w:tc>
        <w:tc>
          <w:tcPr>
            <w:tcW w:w="1334"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08C34D76" w14:textId="77777777" w:rsidR="00C846BB" w:rsidRPr="00712CF9" w:rsidRDefault="00C846BB" w:rsidP="006D4DDB">
            <w:pPr>
              <w:spacing w:after="0" w:line="240" w:lineRule="auto"/>
              <w:jc w:val="center"/>
              <w:rPr>
                <w:rFonts w:ascii="Myriad Pro" w:hAnsi="Myriad Pro" w:cs="Calibri"/>
                <w:color w:val="FFFFFF" w:themeColor="background1"/>
                <w:sz w:val="18"/>
                <w:szCs w:val="18"/>
              </w:rPr>
            </w:pPr>
          </w:p>
        </w:tc>
        <w:tc>
          <w:tcPr>
            <w:tcW w:w="107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477F67DB" w14:textId="77777777" w:rsidR="00C846BB" w:rsidRPr="00712CF9" w:rsidRDefault="00C846BB" w:rsidP="006D4DDB">
            <w:pPr>
              <w:spacing w:after="0" w:line="240" w:lineRule="auto"/>
              <w:jc w:val="center"/>
              <w:rPr>
                <w:rFonts w:ascii="Myriad Pro" w:hAnsi="Myriad Pro" w:cs="Calibri"/>
                <w:color w:val="FFFFFF" w:themeColor="background1"/>
                <w:sz w:val="18"/>
                <w:szCs w:val="18"/>
              </w:rPr>
            </w:pPr>
            <w:r w:rsidRPr="00712CF9">
              <w:rPr>
                <w:rFonts w:ascii="Myriad Pro" w:hAnsi="Myriad Pro" w:cs="Calibri"/>
                <w:color w:val="FFFFFF" w:themeColor="background1"/>
                <w:sz w:val="18"/>
                <w:szCs w:val="18"/>
              </w:rPr>
              <w:t>высокое первое</w:t>
            </w:r>
          </w:p>
        </w:tc>
        <w:tc>
          <w:tcPr>
            <w:tcW w:w="127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7DC01B0A" w14:textId="77777777" w:rsidR="00C846BB" w:rsidRPr="00712CF9" w:rsidRDefault="00C846BB" w:rsidP="006D4DDB">
            <w:pPr>
              <w:spacing w:after="0" w:line="240" w:lineRule="auto"/>
              <w:jc w:val="center"/>
              <w:rPr>
                <w:rFonts w:ascii="Myriad Pro" w:hAnsi="Myriad Pro" w:cs="Calibri"/>
                <w:color w:val="FFFFFF" w:themeColor="background1"/>
                <w:sz w:val="18"/>
                <w:szCs w:val="18"/>
              </w:rPr>
            </w:pPr>
            <w:r w:rsidRPr="00712CF9">
              <w:rPr>
                <w:rFonts w:ascii="Myriad Pro" w:hAnsi="Myriad Pro" w:cs="Calibri"/>
                <w:color w:val="FFFFFF" w:themeColor="background1"/>
                <w:sz w:val="18"/>
                <w:szCs w:val="18"/>
              </w:rPr>
              <w:t>высокое напряжение (</w:t>
            </w:r>
            <w:proofErr w:type="spellStart"/>
            <w:r w:rsidRPr="00712CF9">
              <w:rPr>
                <w:rFonts w:ascii="Myriad Pro" w:hAnsi="Myriad Pro" w:cs="Calibri"/>
                <w:color w:val="FFFFFF" w:themeColor="background1"/>
                <w:sz w:val="18"/>
                <w:szCs w:val="18"/>
              </w:rPr>
              <w:t>присоед</w:t>
            </w:r>
            <w:proofErr w:type="spellEnd"/>
            <w:r w:rsidRPr="00712CF9">
              <w:rPr>
                <w:rFonts w:ascii="Myriad Pro" w:hAnsi="Myriad Pro" w:cs="Calibri"/>
                <w:color w:val="FFFFFF" w:themeColor="background1"/>
                <w:sz w:val="18"/>
                <w:szCs w:val="18"/>
              </w:rPr>
              <w:t>. к шинам станций)</w:t>
            </w:r>
          </w:p>
        </w:tc>
        <w:tc>
          <w:tcPr>
            <w:tcW w:w="155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4DDA50B5" w14:textId="77777777" w:rsidR="00C846BB" w:rsidRPr="00712CF9" w:rsidRDefault="00C846BB" w:rsidP="006D4DDB">
            <w:pPr>
              <w:spacing w:after="0" w:line="240" w:lineRule="auto"/>
              <w:jc w:val="center"/>
              <w:rPr>
                <w:rFonts w:ascii="Myriad Pro" w:hAnsi="Myriad Pro" w:cs="Calibri"/>
                <w:color w:val="FFFFFF" w:themeColor="background1"/>
                <w:sz w:val="18"/>
                <w:szCs w:val="18"/>
              </w:rPr>
            </w:pPr>
            <w:r w:rsidRPr="00712CF9">
              <w:rPr>
                <w:rFonts w:ascii="Myriad Pro" w:hAnsi="Myriad Pro" w:cs="Calibri"/>
                <w:color w:val="FFFFFF" w:themeColor="background1"/>
                <w:sz w:val="18"/>
                <w:szCs w:val="18"/>
              </w:rPr>
              <w:t>высокое</w:t>
            </w:r>
          </w:p>
        </w:tc>
        <w:tc>
          <w:tcPr>
            <w:tcW w:w="141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4B57162E" w14:textId="77777777" w:rsidR="00C846BB" w:rsidRPr="00712CF9" w:rsidRDefault="00C846BB" w:rsidP="006D4DDB">
            <w:pPr>
              <w:spacing w:after="0" w:line="240" w:lineRule="auto"/>
              <w:jc w:val="center"/>
              <w:rPr>
                <w:rFonts w:ascii="Myriad Pro" w:hAnsi="Myriad Pro" w:cs="Calibri"/>
                <w:color w:val="FFFFFF" w:themeColor="background1"/>
                <w:sz w:val="18"/>
                <w:szCs w:val="18"/>
              </w:rPr>
            </w:pPr>
            <w:r w:rsidRPr="00712CF9">
              <w:rPr>
                <w:rFonts w:ascii="Myriad Pro" w:hAnsi="Myriad Pro" w:cs="Calibri"/>
                <w:color w:val="FFFFFF" w:themeColor="background1"/>
                <w:sz w:val="18"/>
                <w:szCs w:val="18"/>
              </w:rPr>
              <w:t>среднее первое</w:t>
            </w:r>
          </w:p>
        </w:tc>
        <w:tc>
          <w:tcPr>
            <w:tcW w:w="12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66FAC829" w14:textId="77777777" w:rsidR="00C846BB" w:rsidRPr="00712CF9" w:rsidRDefault="00C846BB" w:rsidP="006D4DDB">
            <w:pPr>
              <w:spacing w:after="0" w:line="240" w:lineRule="auto"/>
              <w:jc w:val="center"/>
              <w:rPr>
                <w:rFonts w:ascii="Myriad Pro" w:hAnsi="Myriad Pro" w:cs="Calibri"/>
                <w:color w:val="FFFFFF" w:themeColor="background1"/>
                <w:sz w:val="18"/>
                <w:szCs w:val="18"/>
              </w:rPr>
            </w:pPr>
            <w:r w:rsidRPr="00712CF9">
              <w:rPr>
                <w:rFonts w:ascii="Myriad Pro" w:hAnsi="Myriad Pro" w:cs="Calibri"/>
                <w:color w:val="FFFFFF" w:themeColor="background1"/>
                <w:sz w:val="18"/>
                <w:szCs w:val="18"/>
              </w:rPr>
              <w:t>среднее второе</w:t>
            </w:r>
          </w:p>
        </w:tc>
        <w:tc>
          <w:tcPr>
            <w:tcW w:w="127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DDDCAD9" w14:textId="77777777" w:rsidR="00C846BB" w:rsidRPr="00712CF9" w:rsidRDefault="00C846BB" w:rsidP="006D4DDB">
            <w:pPr>
              <w:spacing w:after="0" w:line="240" w:lineRule="auto"/>
              <w:jc w:val="center"/>
              <w:rPr>
                <w:rFonts w:ascii="Myriad Pro" w:hAnsi="Myriad Pro" w:cs="Calibri"/>
                <w:color w:val="FFFFFF" w:themeColor="background1"/>
                <w:sz w:val="18"/>
                <w:szCs w:val="18"/>
              </w:rPr>
            </w:pPr>
            <w:r w:rsidRPr="00712CF9">
              <w:rPr>
                <w:rFonts w:ascii="Myriad Pro" w:hAnsi="Myriad Pro" w:cs="Calibri"/>
                <w:color w:val="FFFFFF" w:themeColor="background1"/>
                <w:sz w:val="18"/>
                <w:szCs w:val="18"/>
              </w:rPr>
              <w:t>низкое</w:t>
            </w:r>
          </w:p>
        </w:tc>
      </w:tr>
      <w:tr w:rsidR="00C846BB" w:rsidRPr="00712CF9" w14:paraId="28675F02" w14:textId="77777777" w:rsidTr="00DE6F16">
        <w:trPr>
          <w:trHeight w:val="60"/>
        </w:trPr>
        <w:tc>
          <w:tcPr>
            <w:tcW w:w="14874" w:type="dxa"/>
            <w:gridSpan w:val="9"/>
            <w:tcBorders>
              <w:top w:val="single" w:sz="8" w:space="0" w:color="FFFFFF" w:themeColor="background1"/>
              <w:left w:val="single" w:sz="8" w:space="0" w:color="auto"/>
              <w:bottom w:val="single" w:sz="4" w:space="0" w:color="auto"/>
              <w:right w:val="single" w:sz="8" w:space="0" w:color="auto"/>
            </w:tcBorders>
            <w:shd w:val="clear" w:color="auto" w:fill="auto"/>
            <w:vAlign w:val="center"/>
            <w:hideMark/>
          </w:tcPr>
          <w:p w14:paraId="3FCCA1C8" w14:textId="77777777" w:rsidR="00C846BB" w:rsidRPr="00712CF9" w:rsidRDefault="00C846BB" w:rsidP="006D4DDB">
            <w:pPr>
              <w:spacing w:after="0" w:line="240" w:lineRule="auto"/>
              <w:rPr>
                <w:rFonts w:ascii="Myriad Pro" w:hAnsi="Myriad Pro" w:cs="Calibri"/>
                <w:b/>
                <w:bCs/>
                <w:color w:val="000000"/>
              </w:rPr>
            </w:pPr>
            <w:r w:rsidRPr="00712CF9">
              <w:rPr>
                <w:rFonts w:ascii="Myriad Pro" w:hAnsi="Myriad Pro" w:cs="Calibri"/>
                <w:b/>
                <w:bCs/>
                <w:color w:val="000000"/>
              </w:rPr>
              <w:t>Население и приравненные к нему категории потребителей</w:t>
            </w:r>
          </w:p>
        </w:tc>
      </w:tr>
      <w:tr w:rsidR="00C846BB" w:rsidRPr="00712CF9" w14:paraId="4C0B262B" w14:textId="77777777" w:rsidTr="00DE6F16">
        <w:tc>
          <w:tcPr>
            <w:tcW w:w="14874" w:type="dxa"/>
            <w:gridSpan w:val="9"/>
            <w:tcBorders>
              <w:top w:val="nil"/>
              <w:left w:val="single" w:sz="8" w:space="0" w:color="auto"/>
              <w:bottom w:val="single" w:sz="4" w:space="0" w:color="auto"/>
              <w:right w:val="single" w:sz="8" w:space="0" w:color="auto"/>
            </w:tcBorders>
            <w:shd w:val="clear" w:color="auto" w:fill="auto"/>
            <w:vAlign w:val="center"/>
            <w:hideMark/>
          </w:tcPr>
          <w:p w14:paraId="20B49D81" w14:textId="77777777" w:rsidR="00C846BB" w:rsidRPr="00712CF9" w:rsidRDefault="00C846BB" w:rsidP="006D4DDB">
            <w:pPr>
              <w:spacing w:after="0" w:line="240" w:lineRule="auto"/>
              <w:rPr>
                <w:rFonts w:ascii="Myriad Pro" w:hAnsi="Myriad Pro" w:cs="Calibri"/>
                <w:i/>
                <w:iCs/>
                <w:color w:val="000000"/>
                <w:sz w:val="18"/>
                <w:szCs w:val="18"/>
              </w:rPr>
            </w:pPr>
            <w:r>
              <w:rPr>
                <w:rFonts w:ascii="Myriad Pro" w:hAnsi="Myriad Pro" w:cs="Calibri"/>
                <w:i/>
                <w:iCs/>
                <w:color w:val="000000"/>
                <w:sz w:val="18"/>
                <w:szCs w:val="18"/>
              </w:rPr>
              <w:t xml:space="preserve">                             </w:t>
            </w:r>
            <w:r w:rsidRPr="00712CF9">
              <w:rPr>
                <w:rFonts w:ascii="Myriad Pro" w:hAnsi="Myriad Pro" w:cs="Calibri"/>
                <w:i/>
                <w:iCs/>
                <w:color w:val="000000"/>
                <w:sz w:val="18"/>
                <w:szCs w:val="18"/>
              </w:rPr>
              <w:t>Население, оплачивающие электрическую энергию по полному тарифу</w:t>
            </w:r>
          </w:p>
        </w:tc>
      </w:tr>
      <w:tr w:rsidR="00C846BB" w:rsidRPr="00712CF9" w14:paraId="6573E722" w14:textId="77777777" w:rsidTr="00DE6F16">
        <w:tc>
          <w:tcPr>
            <w:tcW w:w="4385" w:type="dxa"/>
            <w:tcBorders>
              <w:top w:val="nil"/>
              <w:left w:val="single" w:sz="8" w:space="0" w:color="auto"/>
              <w:bottom w:val="single" w:sz="4" w:space="0" w:color="auto"/>
              <w:right w:val="single" w:sz="4" w:space="0" w:color="auto"/>
            </w:tcBorders>
            <w:shd w:val="clear" w:color="auto" w:fill="auto"/>
            <w:vAlign w:val="center"/>
            <w:hideMark/>
          </w:tcPr>
          <w:p w14:paraId="62C42453" w14:textId="77777777" w:rsidR="00C846BB" w:rsidRPr="00712CF9" w:rsidRDefault="00C846BB" w:rsidP="006D4DDB">
            <w:pPr>
              <w:spacing w:after="0" w:line="240" w:lineRule="auto"/>
              <w:rPr>
                <w:rFonts w:ascii="Myriad Pro" w:hAnsi="Myriad Pro" w:cs="Calibri"/>
                <w:color w:val="000000"/>
                <w:sz w:val="18"/>
                <w:szCs w:val="18"/>
              </w:rPr>
            </w:pPr>
            <w:r w:rsidRPr="00712CF9">
              <w:rPr>
                <w:rFonts w:ascii="Myriad Pro" w:hAnsi="Myriad Pro" w:cs="Calibri"/>
                <w:color w:val="000000"/>
                <w:sz w:val="18"/>
                <w:szCs w:val="18"/>
              </w:rPr>
              <w:t>Объем полезного отпуска электрической энергии , тыс. кВт*ч</w:t>
            </w:r>
          </w:p>
        </w:tc>
        <w:tc>
          <w:tcPr>
            <w:tcW w:w="1278" w:type="dxa"/>
            <w:tcBorders>
              <w:top w:val="nil"/>
              <w:left w:val="nil"/>
              <w:bottom w:val="single" w:sz="4" w:space="0" w:color="auto"/>
              <w:right w:val="single" w:sz="8" w:space="0" w:color="auto"/>
            </w:tcBorders>
            <w:shd w:val="clear" w:color="auto" w:fill="auto"/>
            <w:vAlign w:val="center"/>
            <w:hideMark/>
          </w:tcPr>
          <w:p w14:paraId="19B262CA" w14:textId="77777777" w:rsidR="00C846BB" w:rsidRPr="00712CF9" w:rsidRDefault="00C846BB" w:rsidP="006D4DDB">
            <w:pPr>
              <w:spacing w:after="0" w:line="240" w:lineRule="auto"/>
              <w:jc w:val="center"/>
              <w:rPr>
                <w:rFonts w:ascii="Myriad Pro" w:hAnsi="Myriad Pro" w:cs="Calibri"/>
                <w:color w:val="000000"/>
                <w:sz w:val="18"/>
                <w:szCs w:val="18"/>
              </w:rPr>
            </w:pPr>
            <w:r w:rsidRPr="00712CF9">
              <w:rPr>
                <w:rFonts w:ascii="Myriad Pro" w:hAnsi="Myriad Pro" w:cs="Calibri"/>
                <w:color w:val="000000"/>
                <w:sz w:val="18"/>
                <w:szCs w:val="18"/>
              </w:rPr>
              <w:t>тыс. кВт*ч</w:t>
            </w:r>
          </w:p>
        </w:tc>
        <w:tc>
          <w:tcPr>
            <w:tcW w:w="1334" w:type="dxa"/>
            <w:tcBorders>
              <w:top w:val="nil"/>
              <w:left w:val="nil"/>
              <w:bottom w:val="single" w:sz="4" w:space="0" w:color="auto"/>
              <w:right w:val="single" w:sz="4" w:space="0" w:color="auto"/>
            </w:tcBorders>
            <w:shd w:val="clear" w:color="auto" w:fill="auto"/>
            <w:vAlign w:val="center"/>
            <w:hideMark/>
          </w:tcPr>
          <w:p w14:paraId="6B84A2AB" w14:textId="77777777" w:rsidR="00C846BB" w:rsidRPr="00712CF9" w:rsidRDefault="00C846BB" w:rsidP="006D4DDB">
            <w:pPr>
              <w:spacing w:after="0" w:line="240" w:lineRule="auto"/>
              <w:jc w:val="right"/>
              <w:rPr>
                <w:rFonts w:ascii="Myriad Pro" w:hAnsi="Myriad Pro" w:cs="Calibri"/>
                <w:i/>
                <w:iCs/>
                <w:color w:val="000000"/>
                <w:sz w:val="18"/>
                <w:szCs w:val="18"/>
              </w:rPr>
            </w:pPr>
            <w:r w:rsidRPr="00712CF9">
              <w:rPr>
                <w:rFonts w:ascii="Myriad Pro" w:hAnsi="Myriad Pro" w:cs="Calibri"/>
                <w:i/>
                <w:iCs/>
                <w:color w:val="000000"/>
                <w:sz w:val="18"/>
                <w:szCs w:val="18"/>
              </w:rPr>
              <w:t>187 814,71</w:t>
            </w:r>
          </w:p>
        </w:tc>
        <w:tc>
          <w:tcPr>
            <w:tcW w:w="1073" w:type="dxa"/>
            <w:tcBorders>
              <w:top w:val="nil"/>
              <w:left w:val="nil"/>
              <w:bottom w:val="single" w:sz="4" w:space="0" w:color="auto"/>
              <w:right w:val="single" w:sz="4" w:space="0" w:color="auto"/>
            </w:tcBorders>
            <w:shd w:val="clear" w:color="auto" w:fill="auto"/>
            <w:vAlign w:val="center"/>
            <w:hideMark/>
          </w:tcPr>
          <w:p w14:paraId="5A61584E" w14:textId="77777777" w:rsidR="00C846BB" w:rsidRPr="00712CF9" w:rsidRDefault="00C846BB" w:rsidP="006D4DDB">
            <w:pPr>
              <w:spacing w:after="0" w:line="240" w:lineRule="auto"/>
              <w:rPr>
                <w:rFonts w:ascii="Myriad Pro" w:hAnsi="Myriad Pro" w:cs="Calibri"/>
                <w:i/>
                <w:iCs/>
                <w:color w:val="000000"/>
                <w:sz w:val="18"/>
                <w:szCs w:val="18"/>
              </w:rPr>
            </w:pPr>
            <w:r w:rsidRPr="00712CF9">
              <w:rPr>
                <w:rFonts w:ascii="Myriad Pro" w:hAnsi="Myriad Pro" w:cs="Calibri"/>
                <w:i/>
                <w:iCs/>
                <w:color w:val="000000"/>
                <w:sz w:val="18"/>
                <w:szCs w:val="18"/>
              </w:rPr>
              <w:t> </w:t>
            </w:r>
          </w:p>
        </w:tc>
        <w:tc>
          <w:tcPr>
            <w:tcW w:w="1276" w:type="dxa"/>
            <w:tcBorders>
              <w:top w:val="nil"/>
              <w:left w:val="nil"/>
              <w:bottom w:val="single" w:sz="4" w:space="0" w:color="auto"/>
              <w:right w:val="single" w:sz="4" w:space="0" w:color="auto"/>
            </w:tcBorders>
            <w:shd w:val="clear" w:color="auto" w:fill="auto"/>
            <w:vAlign w:val="center"/>
            <w:hideMark/>
          </w:tcPr>
          <w:p w14:paraId="63858E9C" w14:textId="77777777" w:rsidR="00C846BB" w:rsidRPr="00712CF9" w:rsidRDefault="00C846BB" w:rsidP="006D4DDB">
            <w:pPr>
              <w:spacing w:after="0" w:line="240" w:lineRule="auto"/>
              <w:rPr>
                <w:rFonts w:ascii="Myriad Pro" w:hAnsi="Myriad Pro" w:cs="Calibri"/>
                <w:i/>
                <w:iCs/>
                <w:color w:val="000000"/>
                <w:sz w:val="18"/>
                <w:szCs w:val="18"/>
              </w:rPr>
            </w:pPr>
            <w:r w:rsidRPr="00712CF9">
              <w:rPr>
                <w:rFonts w:ascii="Myriad Pro" w:hAnsi="Myriad Pro" w:cs="Calibri"/>
                <w:i/>
                <w:iCs/>
                <w:color w:val="000000"/>
                <w:sz w:val="18"/>
                <w:szCs w:val="18"/>
              </w:rPr>
              <w:t> </w:t>
            </w:r>
          </w:p>
        </w:tc>
        <w:tc>
          <w:tcPr>
            <w:tcW w:w="1559" w:type="dxa"/>
            <w:tcBorders>
              <w:top w:val="nil"/>
              <w:left w:val="nil"/>
              <w:bottom w:val="single" w:sz="4" w:space="0" w:color="auto"/>
              <w:right w:val="single" w:sz="4" w:space="0" w:color="auto"/>
            </w:tcBorders>
            <w:shd w:val="clear" w:color="auto" w:fill="auto"/>
            <w:vAlign w:val="center"/>
            <w:hideMark/>
          </w:tcPr>
          <w:p w14:paraId="15BCF48E" w14:textId="77777777" w:rsidR="00C846BB" w:rsidRPr="00712CF9" w:rsidRDefault="00C846BB" w:rsidP="006D4DDB">
            <w:pPr>
              <w:spacing w:after="0" w:line="240" w:lineRule="auto"/>
              <w:rPr>
                <w:rFonts w:ascii="Myriad Pro" w:hAnsi="Myriad Pro" w:cs="Calibri"/>
                <w:i/>
                <w:iCs/>
                <w:color w:val="000000"/>
                <w:sz w:val="18"/>
                <w:szCs w:val="18"/>
              </w:rPr>
            </w:pPr>
            <w:r w:rsidRPr="00712CF9">
              <w:rPr>
                <w:rFonts w:ascii="Myriad Pro" w:hAnsi="Myriad Pro" w:cs="Calibri"/>
                <w:i/>
                <w:iCs/>
                <w:color w:val="000000"/>
                <w:sz w:val="18"/>
                <w:szCs w:val="18"/>
              </w:rPr>
              <w:t> </w:t>
            </w:r>
          </w:p>
        </w:tc>
        <w:tc>
          <w:tcPr>
            <w:tcW w:w="1418" w:type="dxa"/>
            <w:tcBorders>
              <w:top w:val="nil"/>
              <w:left w:val="nil"/>
              <w:bottom w:val="single" w:sz="4" w:space="0" w:color="auto"/>
              <w:right w:val="single" w:sz="4" w:space="0" w:color="auto"/>
            </w:tcBorders>
            <w:shd w:val="clear" w:color="auto" w:fill="auto"/>
            <w:vAlign w:val="center"/>
            <w:hideMark/>
          </w:tcPr>
          <w:p w14:paraId="0CFEA50F" w14:textId="77777777" w:rsidR="00C846BB" w:rsidRPr="00712CF9" w:rsidRDefault="00C846BB" w:rsidP="006D4DDB">
            <w:pPr>
              <w:spacing w:after="0" w:line="240" w:lineRule="auto"/>
              <w:rPr>
                <w:rFonts w:ascii="Myriad Pro" w:hAnsi="Myriad Pro" w:cs="Calibri"/>
                <w:i/>
                <w:iCs/>
                <w:color w:val="000000"/>
                <w:sz w:val="18"/>
                <w:szCs w:val="18"/>
              </w:rPr>
            </w:pPr>
            <w:r w:rsidRPr="00712CF9">
              <w:rPr>
                <w:rFonts w:ascii="Myriad Pro" w:hAnsi="Myriad Pro" w:cs="Calibri"/>
                <w:i/>
                <w:iCs/>
                <w:color w:val="000000"/>
                <w:sz w:val="18"/>
                <w:szCs w:val="18"/>
              </w:rPr>
              <w:t> </w:t>
            </w:r>
          </w:p>
        </w:tc>
        <w:tc>
          <w:tcPr>
            <w:tcW w:w="1275" w:type="dxa"/>
            <w:tcBorders>
              <w:top w:val="nil"/>
              <w:left w:val="nil"/>
              <w:bottom w:val="single" w:sz="4" w:space="0" w:color="auto"/>
              <w:right w:val="single" w:sz="4" w:space="0" w:color="auto"/>
            </w:tcBorders>
            <w:shd w:val="clear" w:color="auto" w:fill="auto"/>
            <w:vAlign w:val="center"/>
            <w:hideMark/>
          </w:tcPr>
          <w:p w14:paraId="200EF024" w14:textId="77777777" w:rsidR="00C846BB" w:rsidRPr="00712CF9" w:rsidRDefault="00C846BB" w:rsidP="006D4DDB">
            <w:pPr>
              <w:spacing w:after="0" w:line="240" w:lineRule="auto"/>
              <w:rPr>
                <w:rFonts w:ascii="Myriad Pro" w:hAnsi="Myriad Pro" w:cs="Calibri"/>
                <w:i/>
                <w:iCs/>
                <w:color w:val="000000"/>
                <w:sz w:val="18"/>
                <w:szCs w:val="18"/>
              </w:rPr>
            </w:pPr>
            <w:r w:rsidRPr="00712CF9">
              <w:rPr>
                <w:rFonts w:ascii="Myriad Pro" w:hAnsi="Myriad Pro" w:cs="Calibri"/>
                <w:i/>
                <w:iCs/>
                <w:color w:val="000000"/>
                <w:sz w:val="18"/>
                <w:szCs w:val="18"/>
              </w:rPr>
              <w:t> </w:t>
            </w:r>
          </w:p>
        </w:tc>
        <w:tc>
          <w:tcPr>
            <w:tcW w:w="1276" w:type="dxa"/>
            <w:tcBorders>
              <w:top w:val="nil"/>
              <w:left w:val="nil"/>
              <w:bottom w:val="single" w:sz="4" w:space="0" w:color="auto"/>
              <w:right w:val="single" w:sz="8" w:space="0" w:color="auto"/>
            </w:tcBorders>
            <w:shd w:val="clear" w:color="auto" w:fill="auto"/>
            <w:vAlign w:val="center"/>
            <w:hideMark/>
          </w:tcPr>
          <w:p w14:paraId="781F57B0" w14:textId="77777777" w:rsidR="00C846BB" w:rsidRPr="00712CF9" w:rsidRDefault="00C846BB" w:rsidP="006D4DDB">
            <w:pPr>
              <w:spacing w:after="0" w:line="240" w:lineRule="auto"/>
              <w:rPr>
                <w:rFonts w:ascii="Myriad Pro" w:hAnsi="Myriad Pro" w:cs="Calibri"/>
                <w:i/>
                <w:iCs/>
                <w:color w:val="000000"/>
                <w:sz w:val="18"/>
                <w:szCs w:val="18"/>
              </w:rPr>
            </w:pPr>
            <w:r w:rsidRPr="00712CF9">
              <w:rPr>
                <w:rFonts w:ascii="Myriad Pro" w:hAnsi="Myriad Pro" w:cs="Calibri"/>
                <w:i/>
                <w:iCs/>
                <w:color w:val="000000"/>
                <w:sz w:val="18"/>
                <w:szCs w:val="18"/>
              </w:rPr>
              <w:t> </w:t>
            </w:r>
          </w:p>
        </w:tc>
      </w:tr>
      <w:tr w:rsidR="00C846BB" w:rsidRPr="00712CF9" w14:paraId="076AA3F7" w14:textId="77777777" w:rsidTr="00DE6F16">
        <w:tc>
          <w:tcPr>
            <w:tcW w:w="4385" w:type="dxa"/>
            <w:tcBorders>
              <w:top w:val="nil"/>
              <w:left w:val="single" w:sz="8" w:space="0" w:color="auto"/>
              <w:bottom w:val="single" w:sz="4" w:space="0" w:color="auto"/>
              <w:right w:val="single" w:sz="4" w:space="0" w:color="auto"/>
            </w:tcBorders>
            <w:shd w:val="clear" w:color="auto" w:fill="auto"/>
            <w:vAlign w:val="center"/>
            <w:hideMark/>
          </w:tcPr>
          <w:p w14:paraId="2A76E848" w14:textId="77777777" w:rsidR="00C846BB" w:rsidRPr="00712CF9" w:rsidRDefault="00C846BB" w:rsidP="006D4DDB">
            <w:pPr>
              <w:spacing w:after="0" w:line="240" w:lineRule="auto"/>
              <w:jc w:val="right"/>
              <w:rPr>
                <w:rFonts w:ascii="Myriad Pro" w:hAnsi="Myriad Pro" w:cs="Calibri"/>
                <w:color w:val="000000"/>
                <w:sz w:val="18"/>
                <w:szCs w:val="18"/>
              </w:rPr>
            </w:pPr>
            <w:r w:rsidRPr="00712CF9">
              <w:rPr>
                <w:rFonts w:ascii="Myriad Pro" w:hAnsi="Myriad Pro" w:cs="Calibri"/>
                <w:color w:val="000000"/>
                <w:sz w:val="18"/>
                <w:szCs w:val="18"/>
              </w:rPr>
              <w:t>1 полугодие 2017 года</w:t>
            </w:r>
          </w:p>
        </w:tc>
        <w:tc>
          <w:tcPr>
            <w:tcW w:w="1278" w:type="dxa"/>
            <w:tcBorders>
              <w:top w:val="nil"/>
              <w:left w:val="nil"/>
              <w:bottom w:val="single" w:sz="4" w:space="0" w:color="auto"/>
              <w:right w:val="single" w:sz="8" w:space="0" w:color="auto"/>
            </w:tcBorders>
            <w:shd w:val="clear" w:color="auto" w:fill="auto"/>
            <w:vAlign w:val="center"/>
            <w:hideMark/>
          </w:tcPr>
          <w:p w14:paraId="2EB9DF55" w14:textId="77777777" w:rsidR="00C846BB" w:rsidRPr="00712CF9" w:rsidRDefault="00C846BB" w:rsidP="006D4DDB">
            <w:pPr>
              <w:spacing w:after="0" w:line="240" w:lineRule="auto"/>
              <w:jc w:val="center"/>
              <w:rPr>
                <w:rFonts w:ascii="Myriad Pro" w:hAnsi="Myriad Pro" w:cs="Calibri"/>
                <w:color w:val="000000"/>
                <w:sz w:val="18"/>
                <w:szCs w:val="18"/>
              </w:rPr>
            </w:pPr>
            <w:r w:rsidRPr="00712CF9">
              <w:rPr>
                <w:rFonts w:ascii="Myriad Pro" w:hAnsi="Myriad Pro" w:cs="Calibri"/>
                <w:color w:val="000000"/>
                <w:sz w:val="18"/>
                <w:szCs w:val="18"/>
              </w:rPr>
              <w:t>тыс. кВт*ч</w:t>
            </w:r>
          </w:p>
        </w:tc>
        <w:tc>
          <w:tcPr>
            <w:tcW w:w="1334" w:type="dxa"/>
            <w:tcBorders>
              <w:top w:val="nil"/>
              <w:left w:val="nil"/>
              <w:bottom w:val="single" w:sz="4" w:space="0" w:color="auto"/>
              <w:right w:val="single" w:sz="4" w:space="0" w:color="auto"/>
            </w:tcBorders>
            <w:shd w:val="clear" w:color="auto" w:fill="auto"/>
            <w:vAlign w:val="center"/>
            <w:hideMark/>
          </w:tcPr>
          <w:p w14:paraId="2BB99D2B" w14:textId="77777777" w:rsidR="00C846BB" w:rsidRPr="00712CF9" w:rsidRDefault="00C846BB" w:rsidP="006D4DDB">
            <w:pPr>
              <w:spacing w:after="0" w:line="240" w:lineRule="auto"/>
              <w:jc w:val="right"/>
              <w:rPr>
                <w:rFonts w:ascii="Myriad Pro" w:hAnsi="Myriad Pro" w:cs="Calibri"/>
                <w:color w:val="000000"/>
                <w:sz w:val="18"/>
                <w:szCs w:val="18"/>
              </w:rPr>
            </w:pPr>
            <w:r w:rsidRPr="00712CF9">
              <w:rPr>
                <w:rFonts w:ascii="Myriad Pro" w:hAnsi="Myriad Pro" w:cs="Calibri"/>
                <w:color w:val="000000"/>
                <w:sz w:val="18"/>
                <w:szCs w:val="18"/>
              </w:rPr>
              <w:t>95 888,85</w:t>
            </w:r>
          </w:p>
        </w:tc>
        <w:tc>
          <w:tcPr>
            <w:tcW w:w="1073" w:type="dxa"/>
            <w:tcBorders>
              <w:top w:val="nil"/>
              <w:left w:val="nil"/>
              <w:bottom w:val="single" w:sz="4" w:space="0" w:color="auto"/>
              <w:right w:val="single" w:sz="4" w:space="0" w:color="auto"/>
            </w:tcBorders>
            <w:shd w:val="clear" w:color="auto" w:fill="auto"/>
            <w:vAlign w:val="center"/>
            <w:hideMark/>
          </w:tcPr>
          <w:p w14:paraId="0ACF3392" w14:textId="77777777" w:rsidR="00C846BB" w:rsidRPr="00712CF9" w:rsidRDefault="00C846BB" w:rsidP="006D4DDB">
            <w:pPr>
              <w:spacing w:after="0" w:line="240" w:lineRule="auto"/>
              <w:rPr>
                <w:rFonts w:ascii="Myriad Pro" w:hAnsi="Myriad Pro" w:cs="Calibri"/>
                <w:color w:val="000000"/>
                <w:sz w:val="18"/>
                <w:szCs w:val="18"/>
              </w:rPr>
            </w:pPr>
            <w:r w:rsidRPr="00712CF9">
              <w:rPr>
                <w:rFonts w:ascii="Myriad Pro" w:hAnsi="Myriad Pro" w:cs="Calibri"/>
                <w:color w:val="000000"/>
                <w:sz w:val="18"/>
                <w:szCs w:val="18"/>
              </w:rPr>
              <w:t> </w:t>
            </w:r>
          </w:p>
        </w:tc>
        <w:tc>
          <w:tcPr>
            <w:tcW w:w="1276" w:type="dxa"/>
            <w:tcBorders>
              <w:top w:val="nil"/>
              <w:left w:val="nil"/>
              <w:bottom w:val="single" w:sz="4" w:space="0" w:color="auto"/>
              <w:right w:val="single" w:sz="4" w:space="0" w:color="auto"/>
            </w:tcBorders>
            <w:shd w:val="clear" w:color="auto" w:fill="auto"/>
            <w:vAlign w:val="center"/>
            <w:hideMark/>
          </w:tcPr>
          <w:p w14:paraId="49FA1D50" w14:textId="77777777" w:rsidR="00C846BB" w:rsidRPr="00712CF9" w:rsidRDefault="00C846BB" w:rsidP="006D4DDB">
            <w:pPr>
              <w:spacing w:after="0" w:line="240" w:lineRule="auto"/>
              <w:rPr>
                <w:rFonts w:ascii="Myriad Pro" w:hAnsi="Myriad Pro" w:cs="Calibri"/>
                <w:color w:val="000000"/>
                <w:sz w:val="18"/>
                <w:szCs w:val="18"/>
              </w:rPr>
            </w:pPr>
            <w:r w:rsidRPr="00712CF9">
              <w:rPr>
                <w:rFonts w:ascii="Myriad Pro" w:hAnsi="Myriad Pro" w:cs="Calibri"/>
                <w:color w:val="000000"/>
                <w:sz w:val="18"/>
                <w:szCs w:val="18"/>
              </w:rPr>
              <w:t> </w:t>
            </w:r>
          </w:p>
        </w:tc>
        <w:tc>
          <w:tcPr>
            <w:tcW w:w="1559" w:type="dxa"/>
            <w:tcBorders>
              <w:top w:val="nil"/>
              <w:left w:val="nil"/>
              <w:bottom w:val="single" w:sz="4" w:space="0" w:color="auto"/>
              <w:right w:val="single" w:sz="4" w:space="0" w:color="auto"/>
            </w:tcBorders>
            <w:shd w:val="clear" w:color="auto" w:fill="auto"/>
            <w:vAlign w:val="center"/>
            <w:hideMark/>
          </w:tcPr>
          <w:p w14:paraId="1B436586" w14:textId="77777777" w:rsidR="00C846BB" w:rsidRPr="00712CF9" w:rsidRDefault="00C846BB" w:rsidP="006D4DDB">
            <w:pPr>
              <w:spacing w:after="0" w:line="240" w:lineRule="auto"/>
              <w:jc w:val="right"/>
              <w:rPr>
                <w:rFonts w:ascii="Myriad Pro" w:hAnsi="Myriad Pro" w:cs="Calibri"/>
                <w:color w:val="000000"/>
                <w:sz w:val="18"/>
                <w:szCs w:val="18"/>
              </w:rPr>
            </w:pPr>
            <w:r w:rsidRPr="00712CF9">
              <w:rPr>
                <w:rFonts w:ascii="Myriad Pro" w:hAnsi="Myriad Pro" w:cs="Calibri"/>
                <w:color w:val="000000"/>
                <w:sz w:val="18"/>
                <w:szCs w:val="18"/>
              </w:rPr>
              <w:t>4 265,72</w:t>
            </w:r>
          </w:p>
        </w:tc>
        <w:tc>
          <w:tcPr>
            <w:tcW w:w="1418" w:type="dxa"/>
            <w:tcBorders>
              <w:top w:val="nil"/>
              <w:left w:val="nil"/>
              <w:bottom w:val="single" w:sz="4" w:space="0" w:color="auto"/>
              <w:right w:val="single" w:sz="4" w:space="0" w:color="auto"/>
            </w:tcBorders>
            <w:shd w:val="clear" w:color="auto" w:fill="auto"/>
            <w:vAlign w:val="center"/>
            <w:hideMark/>
          </w:tcPr>
          <w:p w14:paraId="039A88E5" w14:textId="77777777" w:rsidR="00C846BB" w:rsidRPr="00712CF9" w:rsidRDefault="00C846BB" w:rsidP="006D4DDB">
            <w:pPr>
              <w:spacing w:after="0" w:line="240" w:lineRule="auto"/>
              <w:jc w:val="right"/>
              <w:rPr>
                <w:rFonts w:ascii="Myriad Pro" w:hAnsi="Myriad Pro" w:cs="Calibri"/>
                <w:color w:val="000000"/>
                <w:sz w:val="18"/>
                <w:szCs w:val="18"/>
              </w:rPr>
            </w:pPr>
            <w:r w:rsidRPr="00712CF9">
              <w:rPr>
                <w:rFonts w:ascii="Myriad Pro" w:hAnsi="Myriad Pro" w:cs="Calibri"/>
                <w:color w:val="000000"/>
                <w:sz w:val="18"/>
                <w:szCs w:val="18"/>
              </w:rPr>
              <w:t>3 210,14</w:t>
            </w:r>
          </w:p>
        </w:tc>
        <w:tc>
          <w:tcPr>
            <w:tcW w:w="1275" w:type="dxa"/>
            <w:tcBorders>
              <w:top w:val="nil"/>
              <w:left w:val="nil"/>
              <w:bottom w:val="single" w:sz="4" w:space="0" w:color="auto"/>
              <w:right w:val="single" w:sz="4" w:space="0" w:color="auto"/>
            </w:tcBorders>
            <w:shd w:val="clear" w:color="auto" w:fill="auto"/>
            <w:vAlign w:val="center"/>
            <w:hideMark/>
          </w:tcPr>
          <w:p w14:paraId="5A826A0B" w14:textId="77777777" w:rsidR="00C846BB" w:rsidRPr="00712CF9" w:rsidRDefault="00C846BB" w:rsidP="006D4DDB">
            <w:pPr>
              <w:spacing w:after="0" w:line="240" w:lineRule="auto"/>
              <w:jc w:val="right"/>
              <w:rPr>
                <w:rFonts w:ascii="Myriad Pro" w:hAnsi="Myriad Pro" w:cs="Calibri"/>
                <w:color w:val="000000"/>
                <w:sz w:val="18"/>
                <w:szCs w:val="18"/>
              </w:rPr>
            </w:pPr>
            <w:r w:rsidRPr="00712CF9">
              <w:rPr>
                <w:rFonts w:ascii="Myriad Pro" w:hAnsi="Myriad Pro" w:cs="Calibri"/>
                <w:color w:val="000000"/>
                <w:sz w:val="18"/>
                <w:szCs w:val="18"/>
              </w:rPr>
              <w:t>14 392,67</w:t>
            </w:r>
          </w:p>
        </w:tc>
        <w:tc>
          <w:tcPr>
            <w:tcW w:w="1276" w:type="dxa"/>
            <w:tcBorders>
              <w:top w:val="nil"/>
              <w:left w:val="nil"/>
              <w:bottom w:val="single" w:sz="4" w:space="0" w:color="auto"/>
              <w:right w:val="single" w:sz="8" w:space="0" w:color="auto"/>
            </w:tcBorders>
            <w:shd w:val="clear" w:color="auto" w:fill="auto"/>
            <w:vAlign w:val="center"/>
            <w:hideMark/>
          </w:tcPr>
          <w:p w14:paraId="582B1251" w14:textId="77777777" w:rsidR="00C846BB" w:rsidRPr="00712CF9" w:rsidRDefault="00C846BB" w:rsidP="006D4DDB">
            <w:pPr>
              <w:spacing w:after="0" w:line="240" w:lineRule="auto"/>
              <w:jc w:val="right"/>
              <w:rPr>
                <w:rFonts w:ascii="Myriad Pro" w:hAnsi="Myriad Pro" w:cs="Calibri"/>
                <w:color w:val="000000"/>
                <w:sz w:val="18"/>
                <w:szCs w:val="18"/>
              </w:rPr>
            </w:pPr>
            <w:r w:rsidRPr="00712CF9">
              <w:rPr>
                <w:rFonts w:ascii="Myriad Pro" w:hAnsi="Myriad Pro" w:cs="Calibri"/>
                <w:color w:val="000000"/>
                <w:sz w:val="18"/>
                <w:szCs w:val="18"/>
              </w:rPr>
              <w:t>74 020,32</w:t>
            </w:r>
          </w:p>
        </w:tc>
      </w:tr>
      <w:tr w:rsidR="00C846BB" w:rsidRPr="00712CF9" w14:paraId="17EC7B15" w14:textId="77777777" w:rsidTr="00DE6F16">
        <w:tc>
          <w:tcPr>
            <w:tcW w:w="4385" w:type="dxa"/>
            <w:tcBorders>
              <w:top w:val="nil"/>
              <w:left w:val="single" w:sz="8" w:space="0" w:color="auto"/>
              <w:bottom w:val="single" w:sz="4" w:space="0" w:color="auto"/>
              <w:right w:val="single" w:sz="4" w:space="0" w:color="auto"/>
            </w:tcBorders>
            <w:shd w:val="clear" w:color="auto" w:fill="auto"/>
            <w:vAlign w:val="center"/>
            <w:hideMark/>
          </w:tcPr>
          <w:p w14:paraId="2120FBD8" w14:textId="77777777" w:rsidR="00C846BB" w:rsidRPr="00712CF9" w:rsidRDefault="00C846BB" w:rsidP="006D4DDB">
            <w:pPr>
              <w:spacing w:after="0" w:line="240" w:lineRule="auto"/>
              <w:jc w:val="right"/>
              <w:rPr>
                <w:rFonts w:ascii="Myriad Pro" w:hAnsi="Myriad Pro" w:cs="Calibri"/>
                <w:color w:val="000000"/>
                <w:sz w:val="18"/>
                <w:szCs w:val="18"/>
              </w:rPr>
            </w:pPr>
            <w:r w:rsidRPr="00712CF9">
              <w:rPr>
                <w:rFonts w:ascii="Myriad Pro" w:hAnsi="Myriad Pro" w:cs="Calibri"/>
                <w:color w:val="000000"/>
                <w:sz w:val="18"/>
                <w:szCs w:val="18"/>
              </w:rPr>
              <w:t>2 полугодие 2017 года</w:t>
            </w:r>
          </w:p>
        </w:tc>
        <w:tc>
          <w:tcPr>
            <w:tcW w:w="1278" w:type="dxa"/>
            <w:tcBorders>
              <w:top w:val="nil"/>
              <w:left w:val="nil"/>
              <w:bottom w:val="single" w:sz="4" w:space="0" w:color="auto"/>
              <w:right w:val="single" w:sz="8" w:space="0" w:color="auto"/>
            </w:tcBorders>
            <w:shd w:val="clear" w:color="auto" w:fill="auto"/>
            <w:vAlign w:val="center"/>
            <w:hideMark/>
          </w:tcPr>
          <w:p w14:paraId="096A6164" w14:textId="77777777" w:rsidR="00C846BB" w:rsidRPr="00712CF9" w:rsidRDefault="00C846BB" w:rsidP="006D4DDB">
            <w:pPr>
              <w:spacing w:after="0" w:line="240" w:lineRule="auto"/>
              <w:jc w:val="center"/>
              <w:rPr>
                <w:rFonts w:ascii="Myriad Pro" w:hAnsi="Myriad Pro" w:cs="Calibri"/>
                <w:color w:val="000000"/>
                <w:sz w:val="18"/>
                <w:szCs w:val="18"/>
              </w:rPr>
            </w:pPr>
            <w:r w:rsidRPr="00712CF9">
              <w:rPr>
                <w:rFonts w:ascii="Myriad Pro" w:hAnsi="Myriad Pro" w:cs="Calibri"/>
                <w:color w:val="000000"/>
                <w:sz w:val="18"/>
                <w:szCs w:val="18"/>
              </w:rPr>
              <w:t>тыс. кВт*ч</w:t>
            </w:r>
          </w:p>
        </w:tc>
        <w:tc>
          <w:tcPr>
            <w:tcW w:w="1334" w:type="dxa"/>
            <w:tcBorders>
              <w:top w:val="nil"/>
              <w:left w:val="nil"/>
              <w:bottom w:val="single" w:sz="4" w:space="0" w:color="auto"/>
              <w:right w:val="single" w:sz="4" w:space="0" w:color="auto"/>
            </w:tcBorders>
            <w:shd w:val="clear" w:color="auto" w:fill="auto"/>
            <w:vAlign w:val="center"/>
            <w:hideMark/>
          </w:tcPr>
          <w:p w14:paraId="5126FD96" w14:textId="77777777" w:rsidR="00C846BB" w:rsidRPr="00712CF9" w:rsidRDefault="00C846BB" w:rsidP="006D4DDB">
            <w:pPr>
              <w:spacing w:after="0" w:line="240" w:lineRule="auto"/>
              <w:jc w:val="right"/>
              <w:rPr>
                <w:rFonts w:ascii="Myriad Pro" w:hAnsi="Myriad Pro" w:cs="Calibri"/>
                <w:color w:val="000000"/>
                <w:sz w:val="18"/>
                <w:szCs w:val="18"/>
              </w:rPr>
            </w:pPr>
            <w:r w:rsidRPr="00712CF9">
              <w:rPr>
                <w:rFonts w:ascii="Myriad Pro" w:hAnsi="Myriad Pro" w:cs="Calibri"/>
                <w:color w:val="000000"/>
                <w:sz w:val="18"/>
                <w:szCs w:val="18"/>
              </w:rPr>
              <w:t>91 925,86</w:t>
            </w:r>
          </w:p>
        </w:tc>
        <w:tc>
          <w:tcPr>
            <w:tcW w:w="1073" w:type="dxa"/>
            <w:tcBorders>
              <w:top w:val="nil"/>
              <w:left w:val="nil"/>
              <w:bottom w:val="single" w:sz="4" w:space="0" w:color="auto"/>
              <w:right w:val="single" w:sz="4" w:space="0" w:color="auto"/>
            </w:tcBorders>
            <w:shd w:val="clear" w:color="auto" w:fill="auto"/>
            <w:vAlign w:val="center"/>
            <w:hideMark/>
          </w:tcPr>
          <w:p w14:paraId="5FDB4F8A" w14:textId="77777777" w:rsidR="00C846BB" w:rsidRPr="00712CF9" w:rsidRDefault="00C846BB" w:rsidP="006D4DDB">
            <w:pPr>
              <w:spacing w:after="0" w:line="240" w:lineRule="auto"/>
              <w:rPr>
                <w:rFonts w:ascii="Myriad Pro" w:hAnsi="Myriad Pro" w:cs="Calibri"/>
                <w:color w:val="000000"/>
                <w:sz w:val="18"/>
                <w:szCs w:val="18"/>
              </w:rPr>
            </w:pPr>
            <w:r w:rsidRPr="00712CF9">
              <w:rPr>
                <w:rFonts w:ascii="Myriad Pro" w:hAnsi="Myriad Pro" w:cs="Calibri"/>
                <w:color w:val="000000"/>
                <w:sz w:val="18"/>
                <w:szCs w:val="18"/>
              </w:rPr>
              <w:t> </w:t>
            </w:r>
          </w:p>
        </w:tc>
        <w:tc>
          <w:tcPr>
            <w:tcW w:w="1276" w:type="dxa"/>
            <w:tcBorders>
              <w:top w:val="nil"/>
              <w:left w:val="nil"/>
              <w:bottom w:val="single" w:sz="4" w:space="0" w:color="auto"/>
              <w:right w:val="single" w:sz="4" w:space="0" w:color="auto"/>
            </w:tcBorders>
            <w:shd w:val="clear" w:color="auto" w:fill="auto"/>
            <w:vAlign w:val="center"/>
            <w:hideMark/>
          </w:tcPr>
          <w:p w14:paraId="7B87381F" w14:textId="77777777" w:rsidR="00C846BB" w:rsidRPr="00712CF9" w:rsidRDefault="00C846BB" w:rsidP="006D4DDB">
            <w:pPr>
              <w:spacing w:after="0" w:line="240" w:lineRule="auto"/>
              <w:rPr>
                <w:rFonts w:ascii="Myriad Pro" w:hAnsi="Myriad Pro" w:cs="Calibri"/>
                <w:color w:val="000000"/>
                <w:sz w:val="18"/>
                <w:szCs w:val="18"/>
              </w:rPr>
            </w:pPr>
            <w:r w:rsidRPr="00712CF9">
              <w:rPr>
                <w:rFonts w:ascii="Myriad Pro" w:hAnsi="Myriad Pro" w:cs="Calibri"/>
                <w:color w:val="000000"/>
                <w:sz w:val="18"/>
                <w:szCs w:val="18"/>
              </w:rPr>
              <w:t> </w:t>
            </w:r>
          </w:p>
        </w:tc>
        <w:tc>
          <w:tcPr>
            <w:tcW w:w="1559" w:type="dxa"/>
            <w:tcBorders>
              <w:top w:val="nil"/>
              <w:left w:val="nil"/>
              <w:bottom w:val="single" w:sz="4" w:space="0" w:color="auto"/>
              <w:right w:val="single" w:sz="4" w:space="0" w:color="auto"/>
            </w:tcBorders>
            <w:shd w:val="clear" w:color="auto" w:fill="auto"/>
            <w:vAlign w:val="center"/>
            <w:hideMark/>
          </w:tcPr>
          <w:p w14:paraId="0D80F90C" w14:textId="77777777" w:rsidR="00C846BB" w:rsidRPr="00712CF9" w:rsidRDefault="00C846BB" w:rsidP="006D4DDB">
            <w:pPr>
              <w:spacing w:after="0" w:line="240" w:lineRule="auto"/>
              <w:jc w:val="right"/>
              <w:rPr>
                <w:rFonts w:ascii="Myriad Pro" w:hAnsi="Myriad Pro" w:cs="Calibri"/>
                <w:color w:val="000000"/>
                <w:sz w:val="18"/>
                <w:szCs w:val="18"/>
              </w:rPr>
            </w:pPr>
            <w:r w:rsidRPr="00712CF9">
              <w:rPr>
                <w:rFonts w:ascii="Myriad Pro" w:hAnsi="Myriad Pro" w:cs="Calibri"/>
                <w:color w:val="000000"/>
                <w:sz w:val="18"/>
                <w:szCs w:val="18"/>
              </w:rPr>
              <w:t>4 090,82</w:t>
            </w:r>
          </w:p>
        </w:tc>
        <w:tc>
          <w:tcPr>
            <w:tcW w:w="1418" w:type="dxa"/>
            <w:tcBorders>
              <w:top w:val="nil"/>
              <w:left w:val="nil"/>
              <w:bottom w:val="single" w:sz="4" w:space="0" w:color="auto"/>
              <w:right w:val="single" w:sz="4" w:space="0" w:color="auto"/>
            </w:tcBorders>
            <w:shd w:val="clear" w:color="auto" w:fill="auto"/>
            <w:vAlign w:val="center"/>
            <w:hideMark/>
          </w:tcPr>
          <w:p w14:paraId="27DEF789" w14:textId="77777777" w:rsidR="00C846BB" w:rsidRPr="00712CF9" w:rsidRDefault="00C846BB" w:rsidP="006D4DDB">
            <w:pPr>
              <w:spacing w:after="0" w:line="240" w:lineRule="auto"/>
              <w:jc w:val="right"/>
              <w:rPr>
                <w:rFonts w:ascii="Myriad Pro" w:hAnsi="Myriad Pro" w:cs="Calibri"/>
                <w:color w:val="000000"/>
                <w:sz w:val="18"/>
                <w:szCs w:val="18"/>
              </w:rPr>
            </w:pPr>
            <w:r w:rsidRPr="00712CF9">
              <w:rPr>
                <w:rFonts w:ascii="Myriad Pro" w:hAnsi="Myriad Pro" w:cs="Calibri"/>
                <w:color w:val="000000"/>
                <w:sz w:val="18"/>
                <w:szCs w:val="18"/>
              </w:rPr>
              <w:t>3 078,52</w:t>
            </w:r>
          </w:p>
        </w:tc>
        <w:tc>
          <w:tcPr>
            <w:tcW w:w="1275" w:type="dxa"/>
            <w:tcBorders>
              <w:top w:val="nil"/>
              <w:left w:val="nil"/>
              <w:bottom w:val="single" w:sz="4" w:space="0" w:color="auto"/>
              <w:right w:val="single" w:sz="4" w:space="0" w:color="auto"/>
            </w:tcBorders>
            <w:shd w:val="clear" w:color="auto" w:fill="auto"/>
            <w:vAlign w:val="center"/>
            <w:hideMark/>
          </w:tcPr>
          <w:p w14:paraId="2FCB02C2" w14:textId="77777777" w:rsidR="00C846BB" w:rsidRPr="00712CF9" w:rsidRDefault="00C846BB" w:rsidP="006D4DDB">
            <w:pPr>
              <w:spacing w:after="0" w:line="240" w:lineRule="auto"/>
              <w:jc w:val="right"/>
              <w:rPr>
                <w:rFonts w:ascii="Myriad Pro" w:hAnsi="Myriad Pro" w:cs="Calibri"/>
                <w:color w:val="000000"/>
                <w:sz w:val="18"/>
                <w:szCs w:val="18"/>
              </w:rPr>
            </w:pPr>
            <w:r w:rsidRPr="00712CF9">
              <w:rPr>
                <w:rFonts w:ascii="Myriad Pro" w:hAnsi="Myriad Pro" w:cs="Calibri"/>
                <w:color w:val="000000"/>
                <w:sz w:val="18"/>
                <w:szCs w:val="18"/>
              </w:rPr>
              <w:t>13 801,75</w:t>
            </w:r>
          </w:p>
        </w:tc>
        <w:tc>
          <w:tcPr>
            <w:tcW w:w="1276" w:type="dxa"/>
            <w:tcBorders>
              <w:top w:val="nil"/>
              <w:left w:val="nil"/>
              <w:bottom w:val="single" w:sz="4" w:space="0" w:color="auto"/>
              <w:right w:val="single" w:sz="8" w:space="0" w:color="auto"/>
            </w:tcBorders>
            <w:shd w:val="clear" w:color="auto" w:fill="auto"/>
            <w:vAlign w:val="center"/>
            <w:hideMark/>
          </w:tcPr>
          <w:p w14:paraId="1A35AAF7" w14:textId="77777777" w:rsidR="00C846BB" w:rsidRPr="00712CF9" w:rsidRDefault="00C846BB" w:rsidP="006D4DDB">
            <w:pPr>
              <w:spacing w:after="0" w:line="240" w:lineRule="auto"/>
              <w:jc w:val="right"/>
              <w:rPr>
                <w:rFonts w:ascii="Myriad Pro" w:hAnsi="Myriad Pro" w:cs="Calibri"/>
                <w:color w:val="000000"/>
                <w:sz w:val="18"/>
                <w:szCs w:val="18"/>
              </w:rPr>
            </w:pPr>
            <w:r w:rsidRPr="00712CF9">
              <w:rPr>
                <w:rFonts w:ascii="Myriad Pro" w:hAnsi="Myriad Pro" w:cs="Calibri"/>
                <w:color w:val="000000"/>
                <w:sz w:val="18"/>
                <w:szCs w:val="18"/>
              </w:rPr>
              <w:t>70 954,78</w:t>
            </w:r>
          </w:p>
        </w:tc>
      </w:tr>
      <w:tr w:rsidR="00C846BB" w:rsidRPr="00712CF9" w14:paraId="4D3EC1E2" w14:textId="77777777" w:rsidTr="00DE6F16">
        <w:tc>
          <w:tcPr>
            <w:tcW w:w="4385" w:type="dxa"/>
            <w:tcBorders>
              <w:top w:val="nil"/>
              <w:left w:val="single" w:sz="8" w:space="0" w:color="auto"/>
              <w:bottom w:val="single" w:sz="4" w:space="0" w:color="auto"/>
              <w:right w:val="single" w:sz="4" w:space="0" w:color="auto"/>
            </w:tcBorders>
            <w:shd w:val="clear" w:color="auto" w:fill="auto"/>
            <w:vAlign w:val="center"/>
            <w:hideMark/>
          </w:tcPr>
          <w:p w14:paraId="663A94B1" w14:textId="77777777" w:rsidR="00C846BB" w:rsidRPr="00712CF9" w:rsidRDefault="00C846BB" w:rsidP="006D4DDB">
            <w:pPr>
              <w:spacing w:after="0" w:line="240" w:lineRule="auto"/>
              <w:rPr>
                <w:rFonts w:ascii="Myriad Pro" w:hAnsi="Myriad Pro" w:cs="Calibri"/>
                <w:color w:val="000000"/>
                <w:sz w:val="18"/>
                <w:szCs w:val="18"/>
              </w:rPr>
            </w:pPr>
            <w:r w:rsidRPr="00712CF9">
              <w:rPr>
                <w:rFonts w:ascii="Myriad Pro" w:hAnsi="Myriad Pro" w:cs="Calibri"/>
                <w:color w:val="000000"/>
                <w:sz w:val="18"/>
                <w:szCs w:val="18"/>
              </w:rPr>
              <w:t xml:space="preserve">Тариф </w:t>
            </w:r>
            <w:r>
              <w:rPr>
                <w:rFonts w:ascii="Myriad Pro" w:hAnsi="Myriad Pro" w:cs="Calibri"/>
                <w:color w:val="000000"/>
                <w:sz w:val="18"/>
                <w:szCs w:val="18"/>
              </w:rPr>
              <w:t>на услуги по передаче электрической энергии для населения (без учета применения понижающего коэффициента)</w:t>
            </w:r>
          </w:p>
        </w:tc>
        <w:tc>
          <w:tcPr>
            <w:tcW w:w="1278" w:type="dxa"/>
            <w:tcBorders>
              <w:top w:val="nil"/>
              <w:left w:val="nil"/>
              <w:bottom w:val="single" w:sz="4" w:space="0" w:color="auto"/>
              <w:right w:val="single" w:sz="8" w:space="0" w:color="auto"/>
            </w:tcBorders>
            <w:shd w:val="clear" w:color="auto" w:fill="auto"/>
            <w:vAlign w:val="center"/>
            <w:hideMark/>
          </w:tcPr>
          <w:p w14:paraId="70672FC0" w14:textId="77777777" w:rsidR="00C846BB" w:rsidRPr="00712CF9" w:rsidRDefault="00C846BB" w:rsidP="006D4DDB">
            <w:pPr>
              <w:spacing w:after="0" w:line="240" w:lineRule="auto"/>
              <w:jc w:val="center"/>
              <w:rPr>
                <w:rFonts w:ascii="Myriad Pro" w:hAnsi="Myriad Pro" w:cs="Calibri"/>
                <w:i/>
                <w:iCs/>
                <w:color w:val="000000"/>
                <w:sz w:val="18"/>
                <w:szCs w:val="18"/>
              </w:rPr>
            </w:pPr>
            <w:r w:rsidRPr="00712CF9">
              <w:rPr>
                <w:rFonts w:ascii="Myriad Pro" w:hAnsi="Myriad Pro" w:cs="Calibri"/>
                <w:i/>
                <w:iCs/>
                <w:color w:val="000000"/>
                <w:sz w:val="18"/>
                <w:szCs w:val="18"/>
              </w:rPr>
              <w:t> </w:t>
            </w:r>
          </w:p>
        </w:tc>
        <w:tc>
          <w:tcPr>
            <w:tcW w:w="1334" w:type="dxa"/>
            <w:tcBorders>
              <w:top w:val="nil"/>
              <w:left w:val="nil"/>
              <w:bottom w:val="single" w:sz="4" w:space="0" w:color="auto"/>
              <w:right w:val="single" w:sz="4" w:space="0" w:color="auto"/>
            </w:tcBorders>
            <w:shd w:val="clear" w:color="auto" w:fill="auto"/>
            <w:vAlign w:val="center"/>
            <w:hideMark/>
          </w:tcPr>
          <w:p w14:paraId="419FD6B4" w14:textId="77777777" w:rsidR="00C846BB" w:rsidRPr="00712CF9" w:rsidRDefault="00C846BB" w:rsidP="006D4DDB">
            <w:pPr>
              <w:spacing w:after="0" w:line="240" w:lineRule="auto"/>
              <w:rPr>
                <w:rFonts w:ascii="Myriad Pro" w:hAnsi="Myriad Pro" w:cs="Calibri"/>
                <w:i/>
                <w:iCs/>
                <w:color w:val="000000"/>
                <w:sz w:val="18"/>
                <w:szCs w:val="18"/>
              </w:rPr>
            </w:pPr>
            <w:r w:rsidRPr="00712CF9">
              <w:rPr>
                <w:rFonts w:ascii="Myriad Pro" w:hAnsi="Myriad Pro" w:cs="Calibri"/>
                <w:i/>
                <w:iCs/>
                <w:color w:val="000000"/>
                <w:sz w:val="18"/>
                <w:szCs w:val="18"/>
              </w:rPr>
              <w:t> </w:t>
            </w:r>
          </w:p>
        </w:tc>
        <w:tc>
          <w:tcPr>
            <w:tcW w:w="1073" w:type="dxa"/>
            <w:tcBorders>
              <w:top w:val="nil"/>
              <w:left w:val="nil"/>
              <w:bottom w:val="single" w:sz="4" w:space="0" w:color="auto"/>
              <w:right w:val="single" w:sz="4" w:space="0" w:color="auto"/>
            </w:tcBorders>
            <w:shd w:val="clear" w:color="auto" w:fill="auto"/>
            <w:vAlign w:val="center"/>
            <w:hideMark/>
          </w:tcPr>
          <w:p w14:paraId="2BFC9E45" w14:textId="77777777" w:rsidR="00C846BB" w:rsidRPr="00712CF9" w:rsidRDefault="00C846BB" w:rsidP="006D4DDB">
            <w:pPr>
              <w:spacing w:after="0" w:line="240" w:lineRule="auto"/>
              <w:rPr>
                <w:rFonts w:ascii="Myriad Pro" w:hAnsi="Myriad Pro" w:cs="Calibri"/>
                <w:i/>
                <w:iCs/>
                <w:color w:val="000000"/>
                <w:sz w:val="18"/>
                <w:szCs w:val="18"/>
              </w:rPr>
            </w:pPr>
            <w:r w:rsidRPr="00712CF9">
              <w:rPr>
                <w:rFonts w:ascii="Myriad Pro" w:hAnsi="Myriad Pro" w:cs="Calibri"/>
                <w:i/>
                <w:iCs/>
                <w:color w:val="000000"/>
                <w:sz w:val="18"/>
                <w:szCs w:val="18"/>
              </w:rPr>
              <w:t> </w:t>
            </w:r>
          </w:p>
        </w:tc>
        <w:tc>
          <w:tcPr>
            <w:tcW w:w="1276" w:type="dxa"/>
            <w:tcBorders>
              <w:top w:val="nil"/>
              <w:left w:val="nil"/>
              <w:bottom w:val="single" w:sz="4" w:space="0" w:color="auto"/>
              <w:right w:val="single" w:sz="4" w:space="0" w:color="auto"/>
            </w:tcBorders>
            <w:shd w:val="clear" w:color="auto" w:fill="auto"/>
            <w:vAlign w:val="center"/>
            <w:hideMark/>
          </w:tcPr>
          <w:p w14:paraId="15507F9B" w14:textId="77777777" w:rsidR="00C846BB" w:rsidRPr="00712CF9" w:rsidRDefault="00C846BB" w:rsidP="006D4DDB">
            <w:pPr>
              <w:spacing w:after="0" w:line="240" w:lineRule="auto"/>
              <w:rPr>
                <w:rFonts w:ascii="Myriad Pro" w:hAnsi="Myriad Pro" w:cs="Calibri"/>
                <w:i/>
                <w:iCs/>
                <w:color w:val="000000"/>
                <w:sz w:val="18"/>
                <w:szCs w:val="18"/>
              </w:rPr>
            </w:pPr>
            <w:r w:rsidRPr="00712CF9">
              <w:rPr>
                <w:rFonts w:ascii="Myriad Pro" w:hAnsi="Myriad Pro" w:cs="Calibri"/>
                <w:i/>
                <w:iCs/>
                <w:color w:val="000000"/>
                <w:sz w:val="18"/>
                <w:szCs w:val="18"/>
              </w:rPr>
              <w:t> </w:t>
            </w:r>
          </w:p>
        </w:tc>
        <w:tc>
          <w:tcPr>
            <w:tcW w:w="1559" w:type="dxa"/>
            <w:tcBorders>
              <w:top w:val="nil"/>
              <w:left w:val="nil"/>
              <w:bottom w:val="single" w:sz="4" w:space="0" w:color="auto"/>
              <w:right w:val="single" w:sz="4" w:space="0" w:color="auto"/>
            </w:tcBorders>
            <w:shd w:val="clear" w:color="auto" w:fill="auto"/>
            <w:vAlign w:val="center"/>
            <w:hideMark/>
          </w:tcPr>
          <w:p w14:paraId="4C3C1C2C" w14:textId="77777777" w:rsidR="00C846BB" w:rsidRPr="00712CF9" w:rsidRDefault="00C846BB" w:rsidP="006D4DDB">
            <w:pPr>
              <w:spacing w:after="0" w:line="240" w:lineRule="auto"/>
              <w:rPr>
                <w:rFonts w:ascii="Myriad Pro" w:hAnsi="Myriad Pro" w:cs="Calibri"/>
                <w:i/>
                <w:iCs/>
                <w:color w:val="000000"/>
                <w:sz w:val="18"/>
                <w:szCs w:val="18"/>
              </w:rPr>
            </w:pPr>
            <w:r w:rsidRPr="00712CF9">
              <w:rPr>
                <w:rFonts w:ascii="Myriad Pro" w:hAnsi="Myriad Pro" w:cs="Calibri"/>
                <w:i/>
                <w:iCs/>
                <w:color w:val="000000"/>
                <w:sz w:val="18"/>
                <w:szCs w:val="18"/>
              </w:rPr>
              <w:t> </w:t>
            </w:r>
          </w:p>
        </w:tc>
        <w:tc>
          <w:tcPr>
            <w:tcW w:w="1418" w:type="dxa"/>
            <w:tcBorders>
              <w:top w:val="nil"/>
              <w:left w:val="nil"/>
              <w:bottom w:val="single" w:sz="4" w:space="0" w:color="auto"/>
              <w:right w:val="single" w:sz="4" w:space="0" w:color="auto"/>
            </w:tcBorders>
            <w:shd w:val="clear" w:color="auto" w:fill="auto"/>
            <w:vAlign w:val="center"/>
            <w:hideMark/>
          </w:tcPr>
          <w:p w14:paraId="3911AD09" w14:textId="77777777" w:rsidR="00C846BB" w:rsidRPr="00712CF9" w:rsidRDefault="00C846BB" w:rsidP="006D4DDB">
            <w:pPr>
              <w:spacing w:after="0" w:line="240" w:lineRule="auto"/>
              <w:rPr>
                <w:rFonts w:ascii="Myriad Pro" w:hAnsi="Myriad Pro" w:cs="Calibri"/>
                <w:i/>
                <w:iCs/>
                <w:color w:val="000000"/>
                <w:sz w:val="18"/>
                <w:szCs w:val="18"/>
              </w:rPr>
            </w:pPr>
            <w:r w:rsidRPr="00712CF9">
              <w:rPr>
                <w:rFonts w:ascii="Myriad Pro" w:hAnsi="Myriad Pro" w:cs="Calibri"/>
                <w:i/>
                <w:iCs/>
                <w:color w:val="000000"/>
                <w:sz w:val="18"/>
                <w:szCs w:val="18"/>
              </w:rPr>
              <w:t> </w:t>
            </w:r>
          </w:p>
        </w:tc>
        <w:tc>
          <w:tcPr>
            <w:tcW w:w="1275" w:type="dxa"/>
            <w:tcBorders>
              <w:top w:val="nil"/>
              <w:left w:val="nil"/>
              <w:bottom w:val="single" w:sz="4" w:space="0" w:color="auto"/>
              <w:right w:val="single" w:sz="4" w:space="0" w:color="auto"/>
            </w:tcBorders>
            <w:shd w:val="clear" w:color="auto" w:fill="auto"/>
            <w:vAlign w:val="center"/>
            <w:hideMark/>
          </w:tcPr>
          <w:p w14:paraId="7627FF11" w14:textId="77777777" w:rsidR="00C846BB" w:rsidRPr="00712CF9" w:rsidRDefault="00C846BB" w:rsidP="006D4DDB">
            <w:pPr>
              <w:spacing w:after="0" w:line="240" w:lineRule="auto"/>
              <w:rPr>
                <w:rFonts w:ascii="Myriad Pro" w:hAnsi="Myriad Pro" w:cs="Calibri"/>
                <w:i/>
                <w:iCs/>
                <w:color w:val="000000"/>
                <w:sz w:val="18"/>
                <w:szCs w:val="18"/>
              </w:rPr>
            </w:pPr>
            <w:r w:rsidRPr="00712CF9">
              <w:rPr>
                <w:rFonts w:ascii="Myriad Pro" w:hAnsi="Myriad Pro" w:cs="Calibri"/>
                <w:i/>
                <w:iCs/>
                <w:color w:val="000000"/>
                <w:sz w:val="18"/>
                <w:szCs w:val="18"/>
              </w:rPr>
              <w:t> </w:t>
            </w:r>
          </w:p>
        </w:tc>
        <w:tc>
          <w:tcPr>
            <w:tcW w:w="1276" w:type="dxa"/>
            <w:tcBorders>
              <w:top w:val="nil"/>
              <w:left w:val="nil"/>
              <w:bottom w:val="single" w:sz="4" w:space="0" w:color="auto"/>
              <w:right w:val="single" w:sz="8" w:space="0" w:color="auto"/>
            </w:tcBorders>
            <w:shd w:val="clear" w:color="auto" w:fill="auto"/>
            <w:vAlign w:val="center"/>
            <w:hideMark/>
          </w:tcPr>
          <w:p w14:paraId="77713658" w14:textId="77777777" w:rsidR="00C846BB" w:rsidRPr="00712CF9" w:rsidRDefault="00C846BB" w:rsidP="006D4DDB">
            <w:pPr>
              <w:spacing w:after="0" w:line="240" w:lineRule="auto"/>
              <w:rPr>
                <w:rFonts w:ascii="Myriad Pro" w:hAnsi="Myriad Pro" w:cs="Calibri"/>
                <w:i/>
                <w:iCs/>
                <w:color w:val="000000"/>
                <w:sz w:val="18"/>
                <w:szCs w:val="18"/>
              </w:rPr>
            </w:pPr>
            <w:r w:rsidRPr="00712CF9">
              <w:rPr>
                <w:rFonts w:ascii="Myriad Pro" w:hAnsi="Myriad Pro" w:cs="Calibri"/>
                <w:i/>
                <w:iCs/>
                <w:color w:val="000000"/>
                <w:sz w:val="18"/>
                <w:szCs w:val="18"/>
              </w:rPr>
              <w:t> </w:t>
            </w:r>
          </w:p>
        </w:tc>
      </w:tr>
      <w:tr w:rsidR="00C846BB" w:rsidRPr="00712CF9" w14:paraId="244FC033" w14:textId="77777777" w:rsidTr="00DE6F16">
        <w:tc>
          <w:tcPr>
            <w:tcW w:w="4385" w:type="dxa"/>
            <w:tcBorders>
              <w:top w:val="nil"/>
              <w:left w:val="single" w:sz="8" w:space="0" w:color="auto"/>
              <w:bottom w:val="single" w:sz="4" w:space="0" w:color="auto"/>
              <w:right w:val="single" w:sz="4" w:space="0" w:color="auto"/>
            </w:tcBorders>
            <w:shd w:val="clear" w:color="auto" w:fill="auto"/>
            <w:vAlign w:val="center"/>
            <w:hideMark/>
          </w:tcPr>
          <w:p w14:paraId="7BA0D4F0" w14:textId="77777777" w:rsidR="00C846BB" w:rsidRPr="00712CF9" w:rsidRDefault="00C846BB" w:rsidP="006D4DDB">
            <w:pPr>
              <w:spacing w:after="0" w:line="240" w:lineRule="auto"/>
              <w:jc w:val="right"/>
              <w:rPr>
                <w:rFonts w:ascii="Myriad Pro" w:hAnsi="Myriad Pro" w:cs="Calibri"/>
                <w:color w:val="000000"/>
                <w:sz w:val="18"/>
                <w:szCs w:val="18"/>
              </w:rPr>
            </w:pPr>
            <w:r w:rsidRPr="00712CF9">
              <w:rPr>
                <w:rFonts w:ascii="Myriad Pro" w:hAnsi="Myriad Pro" w:cs="Calibri"/>
                <w:color w:val="000000"/>
                <w:sz w:val="18"/>
                <w:szCs w:val="18"/>
              </w:rPr>
              <w:t>1 полугодие 2017 года</w:t>
            </w:r>
          </w:p>
        </w:tc>
        <w:tc>
          <w:tcPr>
            <w:tcW w:w="1278" w:type="dxa"/>
            <w:tcBorders>
              <w:top w:val="nil"/>
              <w:left w:val="nil"/>
              <w:bottom w:val="single" w:sz="4" w:space="0" w:color="auto"/>
              <w:right w:val="single" w:sz="8" w:space="0" w:color="auto"/>
            </w:tcBorders>
            <w:shd w:val="clear" w:color="auto" w:fill="auto"/>
            <w:vAlign w:val="center"/>
            <w:hideMark/>
          </w:tcPr>
          <w:p w14:paraId="6415F339" w14:textId="77777777" w:rsidR="00C846BB" w:rsidRPr="00712CF9" w:rsidRDefault="00C846BB" w:rsidP="006D4DDB">
            <w:pPr>
              <w:spacing w:after="0" w:line="240" w:lineRule="auto"/>
              <w:jc w:val="center"/>
              <w:rPr>
                <w:rFonts w:ascii="Myriad Pro" w:hAnsi="Myriad Pro" w:cs="Calibri"/>
                <w:color w:val="000000"/>
                <w:sz w:val="18"/>
                <w:szCs w:val="18"/>
              </w:rPr>
            </w:pPr>
            <w:r w:rsidRPr="00712CF9">
              <w:rPr>
                <w:rFonts w:ascii="Myriad Pro" w:hAnsi="Myriad Pro" w:cs="Calibri"/>
                <w:color w:val="000000"/>
                <w:sz w:val="18"/>
                <w:szCs w:val="18"/>
              </w:rPr>
              <w:t>руб./тыс. кВт*ч</w:t>
            </w:r>
          </w:p>
        </w:tc>
        <w:tc>
          <w:tcPr>
            <w:tcW w:w="1334" w:type="dxa"/>
            <w:tcBorders>
              <w:top w:val="nil"/>
              <w:left w:val="nil"/>
              <w:bottom w:val="single" w:sz="4" w:space="0" w:color="auto"/>
              <w:right w:val="single" w:sz="4" w:space="0" w:color="auto"/>
            </w:tcBorders>
            <w:shd w:val="clear" w:color="auto" w:fill="auto"/>
            <w:vAlign w:val="center"/>
            <w:hideMark/>
          </w:tcPr>
          <w:p w14:paraId="3920AB3F" w14:textId="77777777" w:rsidR="00C846BB" w:rsidRPr="00712CF9" w:rsidRDefault="00C846BB" w:rsidP="006D4DDB">
            <w:pPr>
              <w:spacing w:after="0" w:line="240" w:lineRule="auto"/>
              <w:jc w:val="right"/>
              <w:rPr>
                <w:rFonts w:ascii="Myriad Pro" w:hAnsi="Myriad Pro" w:cs="Calibri"/>
                <w:color w:val="000000"/>
                <w:sz w:val="18"/>
                <w:szCs w:val="18"/>
              </w:rPr>
            </w:pPr>
            <w:r w:rsidRPr="00712CF9">
              <w:rPr>
                <w:rFonts w:ascii="Myriad Pro" w:hAnsi="Myriad Pro" w:cs="Calibri"/>
                <w:color w:val="000000"/>
                <w:sz w:val="18"/>
                <w:szCs w:val="18"/>
              </w:rPr>
              <w:t>1 927,87</w:t>
            </w:r>
          </w:p>
        </w:tc>
        <w:tc>
          <w:tcPr>
            <w:tcW w:w="1073" w:type="dxa"/>
            <w:tcBorders>
              <w:top w:val="nil"/>
              <w:left w:val="nil"/>
              <w:bottom w:val="single" w:sz="4" w:space="0" w:color="auto"/>
              <w:right w:val="single" w:sz="4" w:space="0" w:color="auto"/>
            </w:tcBorders>
            <w:shd w:val="clear" w:color="auto" w:fill="auto"/>
            <w:vAlign w:val="center"/>
            <w:hideMark/>
          </w:tcPr>
          <w:p w14:paraId="35566C0D" w14:textId="77777777" w:rsidR="00C846BB" w:rsidRPr="00712CF9" w:rsidRDefault="00C846BB" w:rsidP="006D4DDB">
            <w:pPr>
              <w:spacing w:after="0" w:line="240" w:lineRule="auto"/>
              <w:jc w:val="right"/>
              <w:rPr>
                <w:rFonts w:ascii="Myriad Pro" w:hAnsi="Myriad Pro" w:cs="Calibri"/>
                <w:color w:val="000000"/>
                <w:sz w:val="18"/>
                <w:szCs w:val="18"/>
              </w:rPr>
            </w:pPr>
            <w:r w:rsidRPr="00712CF9">
              <w:rPr>
                <w:rFonts w:ascii="Myriad Pro" w:hAnsi="Myriad Pro" w:cs="Calibri"/>
                <w:color w:val="000000"/>
                <w:sz w:val="18"/>
                <w:szCs w:val="18"/>
              </w:rPr>
              <w:t>1 927,87</w:t>
            </w:r>
          </w:p>
        </w:tc>
        <w:tc>
          <w:tcPr>
            <w:tcW w:w="1276" w:type="dxa"/>
            <w:tcBorders>
              <w:top w:val="nil"/>
              <w:left w:val="nil"/>
              <w:bottom w:val="single" w:sz="4" w:space="0" w:color="auto"/>
              <w:right w:val="single" w:sz="4" w:space="0" w:color="auto"/>
            </w:tcBorders>
            <w:shd w:val="clear" w:color="auto" w:fill="auto"/>
            <w:vAlign w:val="center"/>
            <w:hideMark/>
          </w:tcPr>
          <w:p w14:paraId="4F7BF23C" w14:textId="77777777" w:rsidR="00C846BB" w:rsidRPr="00712CF9" w:rsidRDefault="00C846BB" w:rsidP="006D4DDB">
            <w:pPr>
              <w:spacing w:after="0" w:line="240" w:lineRule="auto"/>
              <w:jc w:val="right"/>
              <w:rPr>
                <w:rFonts w:ascii="Myriad Pro" w:hAnsi="Myriad Pro" w:cs="Calibri"/>
                <w:color w:val="000000"/>
                <w:sz w:val="18"/>
                <w:szCs w:val="18"/>
              </w:rPr>
            </w:pPr>
            <w:r w:rsidRPr="00712CF9">
              <w:rPr>
                <w:rFonts w:ascii="Myriad Pro" w:hAnsi="Myriad Pro" w:cs="Calibri"/>
                <w:color w:val="000000"/>
                <w:sz w:val="18"/>
                <w:szCs w:val="18"/>
              </w:rPr>
              <w:t>1 927,87</w:t>
            </w:r>
          </w:p>
        </w:tc>
        <w:tc>
          <w:tcPr>
            <w:tcW w:w="1559" w:type="dxa"/>
            <w:tcBorders>
              <w:top w:val="nil"/>
              <w:left w:val="nil"/>
              <w:bottom w:val="single" w:sz="4" w:space="0" w:color="auto"/>
              <w:right w:val="single" w:sz="4" w:space="0" w:color="auto"/>
            </w:tcBorders>
            <w:shd w:val="clear" w:color="auto" w:fill="auto"/>
            <w:vAlign w:val="center"/>
            <w:hideMark/>
          </w:tcPr>
          <w:p w14:paraId="6108B486" w14:textId="77777777" w:rsidR="00C846BB" w:rsidRPr="00712CF9" w:rsidRDefault="00C846BB" w:rsidP="006D4DDB">
            <w:pPr>
              <w:spacing w:after="0" w:line="240" w:lineRule="auto"/>
              <w:jc w:val="right"/>
              <w:rPr>
                <w:rFonts w:ascii="Myriad Pro" w:hAnsi="Myriad Pro" w:cs="Calibri"/>
                <w:color w:val="000000"/>
                <w:sz w:val="18"/>
                <w:szCs w:val="18"/>
              </w:rPr>
            </w:pPr>
            <w:r w:rsidRPr="00712CF9">
              <w:rPr>
                <w:rFonts w:ascii="Myriad Pro" w:hAnsi="Myriad Pro" w:cs="Calibri"/>
                <w:color w:val="000000"/>
                <w:sz w:val="18"/>
                <w:szCs w:val="18"/>
              </w:rPr>
              <w:t>1 927,87</w:t>
            </w:r>
          </w:p>
        </w:tc>
        <w:tc>
          <w:tcPr>
            <w:tcW w:w="1418" w:type="dxa"/>
            <w:tcBorders>
              <w:top w:val="nil"/>
              <w:left w:val="nil"/>
              <w:bottom w:val="single" w:sz="4" w:space="0" w:color="auto"/>
              <w:right w:val="single" w:sz="4" w:space="0" w:color="auto"/>
            </w:tcBorders>
            <w:shd w:val="clear" w:color="auto" w:fill="auto"/>
            <w:vAlign w:val="center"/>
            <w:hideMark/>
          </w:tcPr>
          <w:p w14:paraId="26025285" w14:textId="77777777" w:rsidR="00C846BB" w:rsidRPr="00712CF9" w:rsidRDefault="00C846BB" w:rsidP="006D4DDB">
            <w:pPr>
              <w:spacing w:after="0" w:line="240" w:lineRule="auto"/>
              <w:jc w:val="right"/>
              <w:rPr>
                <w:rFonts w:ascii="Myriad Pro" w:hAnsi="Myriad Pro" w:cs="Calibri"/>
                <w:color w:val="000000"/>
                <w:sz w:val="18"/>
                <w:szCs w:val="18"/>
              </w:rPr>
            </w:pPr>
            <w:r w:rsidRPr="00712CF9">
              <w:rPr>
                <w:rFonts w:ascii="Myriad Pro" w:hAnsi="Myriad Pro" w:cs="Calibri"/>
                <w:color w:val="000000"/>
                <w:sz w:val="18"/>
                <w:szCs w:val="18"/>
              </w:rPr>
              <w:t>1 927,87</w:t>
            </w:r>
          </w:p>
        </w:tc>
        <w:tc>
          <w:tcPr>
            <w:tcW w:w="1275" w:type="dxa"/>
            <w:tcBorders>
              <w:top w:val="nil"/>
              <w:left w:val="nil"/>
              <w:bottom w:val="single" w:sz="4" w:space="0" w:color="auto"/>
              <w:right w:val="single" w:sz="4" w:space="0" w:color="auto"/>
            </w:tcBorders>
            <w:shd w:val="clear" w:color="auto" w:fill="auto"/>
            <w:vAlign w:val="center"/>
            <w:hideMark/>
          </w:tcPr>
          <w:p w14:paraId="422489FD" w14:textId="77777777" w:rsidR="00C846BB" w:rsidRPr="00712CF9" w:rsidRDefault="00C846BB" w:rsidP="006D4DDB">
            <w:pPr>
              <w:spacing w:after="0" w:line="240" w:lineRule="auto"/>
              <w:jc w:val="right"/>
              <w:rPr>
                <w:rFonts w:ascii="Myriad Pro" w:hAnsi="Myriad Pro" w:cs="Calibri"/>
                <w:color w:val="000000"/>
                <w:sz w:val="18"/>
                <w:szCs w:val="18"/>
              </w:rPr>
            </w:pPr>
            <w:r w:rsidRPr="00712CF9">
              <w:rPr>
                <w:rFonts w:ascii="Myriad Pro" w:hAnsi="Myriad Pro" w:cs="Calibri"/>
                <w:color w:val="000000"/>
                <w:sz w:val="18"/>
                <w:szCs w:val="18"/>
              </w:rPr>
              <w:t>1 927,87</w:t>
            </w:r>
          </w:p>
        </w:tc>
        <w:tc>
          <w:tcPr>
            <w:tcW w:w="1276" w:type="dxa"/>
            <w:tcBorders>
              <w:top w:val="nil"/>
              <w:left w:val="nil"/>
              <w:bottom w:val="single" w:sz="4" w:space="0" w:color="auto"/>
              <w:right w:val="single" w:sz="8" w:space="0" w:color="auto"/>
            </w:tcBorders>
            <w:shd w:val="clear" w:color="auto" w:fill="auto"/>
            <w:vAlign w:val="center"/>
            <w:hideMark/>
          </w:tcPr>
          <w:p w14:paraId="0ECE884E" w14:textId="77777777" w:rsidR="00C846BB" w:rsidRPr="00712CF9" w:rsidRDefault="00C846BB" w:rsidP="006D4DDB">
            <w:pPr>
              <w:spacing w:after="0" w:line="240" w:lineRule="auto"/>
              <w:jc w:val="right"/>
              <w:rPr>
                <w:rFonts w:ascii="Myriad Pro" w:hAnsi="Myriad Pro" w:cs="Calibri"/>
                <w:color w:val="000000"/>
                <w:sz w:val="18"/>
                <w:szCs w:val="18"/>
              </w:rPr>
            </w:pPr>
            <w:r w:rsidRPr="00712CF9">
              <w:rPr>
                <w:rFonts w:ascii="Myriad Pro" w:hAnsi="Myriad Pro" w:cs="Calibri"/>
                <w:color w:val="000000"/>
                <w:sz w:val="18"/>
                <w:szCs w:val="18"/>
              </w:rPr>
              <w:t>1 927,87</w:t>
            </w:r>
          </w:p>
        </w:tc>
      </w:tr>
      <w:tr w:rsidR="00C846BB" w:rsidRPr="00712CF9" w14:paraId="773D6F32" w14:textId="77777777" w:rsidTr="00DE6F16">
        <w:tc>
          <w:tcPr>
            <w:tcW w:w="4385" w:type="dxa"/>
            <w:tcBorders>
              <w:top w:val="nil"/>
              <w:left w:val="single" w:sz="8" w:space="0" w:color="auto"/>
              <w:bottom w:val="single" w:sz="4" w:space="0" w:color="auto"/>
              <w:right w:val="single" w:sz="4" w:space="0" w:color="auto"/>
            </w:tcBorders>
            <w:shd w:val="clear" w:color="auto" w:fill="auto"/>
            <w:vAlign w:val="center"/>
            <w:hideMark/>
          </w:tcPr>
          <w:p w14:paraId="228D3048" w14:textId="77777777" w:rsidR="00C846BB" w:rsidRPr="00712CF9" w:rsidRDefault="00C846BB" w:rsidP="006D4DDB">
            <w:pPr>
              <w:spacing w:after="0" w:line="240" w:lineRule="auto"/>
              <w:jc w:val="right"/>
              <w:rPr>
                <w:rFonts w:ascii="Myriad Pro" w:hAnsi="Myriad Pro" w:cs="Calibri"/>
                <w:color w:val="000000"/>
                <w:sz w:val="18"/>
                <w:szCs w:val="18"/>
              </w:rPr>
            </w:pPr>
            <w:r w:rsidRPr="00712CF9">
              <w:rPr>
                <w:rFonts w:ascii="Myriad Pro" w:hAnsi="Myriad Pro" w:cs="Calibri"/>
                <w:color w:val="000000"/>
                <w:sz w:val="18"/>
                <w:szCs w:val="18"/>
              </w:rPr>
              <w:t>2 полугодие 2017 года</w:t>
            </w:r>
          </w:p>
        </w:tc>
        <w:tc>
          <w:tcPr>
            <w:tcW w:w="1278" w:type="dxa"/>
            <w:tcBorders>
              <w:top w:val="nil"/>
              <w:left w:val="nil"/>
              <w:bottom w:val="single" w:sz="4" w:space="0" w:color="auto"/>
              <w:right w:val="single" w:sz="8" w:space="0" w:color="auto"/>
            </w:tcBorders>
            <w:shd w:val="clear" w:color="auto" w:fill="auto"/>
            <w:vAlign w:val="center"/>
            <w:hideMark/>
          </w:tcPr>
          <w:p w14:paraId="1D820623" w14:textId="77777777" w:rsidR="00C846BB" w:rsidRPr="00712CF9" w:rsidRDefault="00C846BB" w:rsidP="006D4DDB">
            <w:pPr>
              <w:spacing w:after="0" w:line="240" w:lineRule="auto"/>
              <w:jc w:val="center"/>
              <w:rPr>
                <w:rFonts w:ascii="Myriad Pro" w:hAnsi="Myriad Pro" w:cs="Calibri"/>
                <w:color w:val="000000"/>
                <w:sz w:val="18"/>
                <w:szCs w:val="18"/>
              </w:rPr>
            </w:pPr>
            <w:r w:rsidRPr="00712CF9">
              <w:rPr>
                <w:rFonts w:ascii="Myriad Pro" w:hAnsi="Myriad Pro" w:cs="Calibri"/>
                <w:color w:val="000000"/>
                <w:sz w:val="18"/>
                <w:szCs w:val="18"/>
              </w:rPr>
              <w:t>руб./тыс. кВт*ч</w:t>
            </w:r>
          </w:p>
        </w:tc>
        <w:tc>
          <w:tcPr>
            <w:tcW w:w="1334" w:type="dxa"/>
            <w:tcBorders>
              <w:top w:val="nil"/>
              <w:left w:val="nil"/>
              <w:bottom w:val="single" w:sz="4" w:space="0" w:color="auto"/>
              <w:right w:val="single" w:sz="4" w:space="0" w:color="auto"/>
            </w:tcBorders>
            <w:shd w:val="clear" w:color="auto" w:fill="auto"/>
            <w:vAlign w:val="center"/>
            <w:hideMark/>
          </w:tcPr>
          <w:p w14:paraId="2032273C" w14:textId="77777777" w:rsidR="00C846BB" w:rsidRPr="00712CF9" w:rsidRDefault="00C846BB" w:rsidP="006D4DDB">
            <w:pPr>
              <w:spacing w:after="0" w:line="240" w:lineRule="auto"/>
              <w:jc w:val="right"/>
              <w:rPr>
                <w:rFonts w:ascii="Myriad Pro" w:hAnsi="Myriad Pro" w:cs="Calibri"/>
                <w:color w:val="000000"/>
                <w:sz w:val="18"/>
                <w:szCs w:val="18"/>
              </w:rPr>
            </w:pPr>
            <w:r w:rsidRPr="00712CF9">
              <w:rPr>
                <w:rFonts w:ascii="Myriad Pro" w:hAnsi="Myriad Pro" w:cs="Calibri"/>
                <w:color w:val="000000"/>
                <w:sz w:val="18"/>
                <w:szCs w:val="18"/>
              </w:rPr>
              <w:t>1 583,99</w:t>
            </w:r>
          </w:p>
        </w:tc>
        <w:tc>
          <w:tcPr>
            <w:tcW w:w="1073" w:type="dxa"/>
            <w:tcBorders>
              <w:top w:val="nil"/>
              <w:left w:val="nil"/>
              <w:bottom w:val="single" w:sz="4" w:space="0" w:color="auto"/>
              <w:right w:val="single" w:sz="4" w:space="0" w:color="auto"/>
            </w:tcBorders>
            <w:shd w:val="clear" w:color="auto" w:fill="auto"/>
            <w:vAlign w:val="center"/>
            <w:hideMark/>
          </w:tcPr>
          <w:p w14:paraId="3F17FD51" w14:textId="77777777" w:rsidR="00C846BB" w:rsidRPr="00712CF9" w:rsidRDefault="00C846BB" w:rsidP="006D4DDB">
            <w:pPr>
              <w:spacing w:after="0" w:line="240" w:lineRule="auto"/>
              <w:jc w:val="right"/>
              <w:rPr>
                <w:rFonts w:ascii="Myriad Pro" w:hAnsi="Myriad Pro" w:cs="Calibri"/>
                <w:color w:val="000000"/>
                <w:sz w:val="18"/>
                <w:szCs w:val="18"/>
              </w:rPr>
            </w:pPr>
            <w:r w:rsidRPr="00712CF9">
              <w:rPr>
                <w:rFonts w:ascii="Myriad Pro" w:hAnsi="Myriad Pro" w:cs="Calibri"/>
                <w:color w:val="000000"/>
                <w:sz w:val="18"/>
                <w:szCs w:val="18"/>
              </w:rPr>
              <w:t>1 583,99</w:t>
            </w:r>
          </w:p>
        </w:tc>
        <w:tc>
          <w:tcPr>
            <w:tcW w:w="1276" w:type="dxa"/>
            <w:tcBorders>
              <w:top w:val="nil"/>
              <w:left w:val="nil"/>
              <w:bottom w:val="single" w:sz="4" w:space="0" w:color="auto"/>
              <w:right w:val="single" w:sz="4" w:space="0" w:color="auto"/>
            </w:tcBorders>
            <w:shd w:val="clear" w:color="auto" w:fill="auto"/>
            <w:vAlign w:val="center"/>
            <w:hideMark/>
          </w:tcPr>
          <w:p w14:paraId="165DE212" w14:textId="77777777" w:rsidR="00C846BB" w:rsidRPr="00712CF9" w:rsidRDefault="00C846BB" w:rsidP="006D4DDB">
            <w:pPr>
              <w:spacing w:after="0" w:line="240" w:lineRule="auto"/>
              <w:jc w:val="right"/>
              <w:rPr>
                <w:rFonts w:ascii="Myriad Pro" w:hAnsi="Myriad Pro" w:cs="Calibri"/>
                <w:color w:val="000000"/>
                <w:sz w:val="18"/>
                <w:szCs w:val="18"/>
              </w:rPr>
            </w:pPr>
            <w:r w:rsidRPr="00712CF9">
              <w:rPr>
                <w:rFonts w:ascii="Myriad Pro" w:hAnsi="Myriad Pro" w:cs="Calibri"/>
                <w:color w:val="000000"/>
                <w:sz w:val="18"/>
                <w:szCs w:val="18"/>
              </w:rPr>
              <w:t>1 583,99</w:t>
            </w:r>
          </w:p>
        </w:tc>
        <w:tc>
          <w:tcPr>
            <w:tcW w:w="1559" w:type="dxa"/>
            <w:tcBorders>
              <w:top w:val="nil"/>
              <w:left w:val="nil"/>
              <w:bottom w:val="single" w:sz="4" w:space="0" w:color="auto"/>
              <w:right w:val="single" w:sz="4" w:space="0" w:color="auto"/>
            </w:tcBorders>
            <w:shd w:val="clear" w:color="auto" w:fill="auto"/>
            <w:vAlign w:val="center"/>
            <w:hideMark/>
          </w:tcPr>
          <w:p w14:paraId="2AB6979E" w14:textId="77777777" w:rsidR="00C846BB" w:rsidRPr="00712CF9" w:rsidRDefault="00C846BB" w:rsidP="006D4DDB">
            <w:pPr>
              <w:spacing w:after="0" w:line="240" w:lineRule="auto"/>
              <w:jc w:val="right"/>
              <w:rPr>
                <w:rFonts w:ascii="Myriad Pro" w:hAnsi="Myriad Pro" w:cs="Calibri"/>
                <w:color w:val="000000"/>
                <w:sz w:val="18"/>
                <w:szCs w:val="18"/>
              </w:rPr>
            </w:pPr>
            <w:r w:rsidRPr="00712CF9">
              <w:rPr>
                <w:rFonts w:ascii="Myriad Pro" w:hAnsi="Myriad Pro" w:cs="Calibri"/>
                <w:color w:val="000000"/>
                <w:sz w:val="18"/>
                <w:szCs w:val="18"/>
              </w:rPr>
              <w:t>1 583,99</w:t>
            </w:r>
          </w:p>
        </w:tc>
        <w:tc>
          <w:tcPr>
            <w:tcW w:w="1418" w:type="dxa"/>
            <w:tcBorders>
              <w:top w:val="nil"/>
              <w:left w:val="nil"/>
              <w:bottom w:val="single" w:sz="4" w:space="0" w:color="auto"/>
              <w:right w:val="single" w:sz="4" w:space="0" w:color="auto"/>
            </w:tcBorders>
            <w:shd w:val="clear" w:color="auto" w:fill="auto"/>
            <w:vAlign w:val="center"/>
            <w:hideMark/>
          </w:tcPr>
          <w:p w14:paraId="39E36263" w14:textId="77777777" w:rsidR="00C846BB" w:rsidRPr="00712CF9" w:rsidRDefault="00C846BB" w:rsidP="006D4DDB">
            <w:pPr>
              <w:spacing w:after="0" w:line="240" w:lineRule="auto"/>
              <w:jc w:val="right"/>
              <w:rPr>
                <w:rFonts w:ascii="Myriad Pro" w:hAnsi="Myriad Pro" w:cs="Calibri"/>
                <w:color w:val="000000"/>
                <w:sz w:val="18"/>
                <w:szCs w:val="18"/>
              </w:rPr>
            </w:pPr>
            <w:r w:rsidRPr="00712CF9">
              <w:rPr>
                <w:rFonts w:ascii="Myriad Pro" w:hAnsi="Myriad Pro" w:cs="Calibri"/>
                <w:color w:val="000000"/>
                <w:sz w:val="18"/>
                <w:szCs w:val="18"/>
              </w:rPr>
              <w:t>1 583,99</w:t>
            </w:r>
          </w:p>
        </w:tc>
        <w:tc>
          <w:tcPr>
            <w:tcW w:w="1275" w:type="dxa"/>
            <w:tcBorders>
              <w:top w:val="nil"/>
              <w:left w:val="nil"/>
              <w:bottom w:val="single" w:sz="4" w:space="0" w:color="auto"/>
              <w:right w:val="single" w:sz="4" w:space="0" w:color="auto"/>
            </w:tcBorders>
            <w:shd w:val="clear" w:color="auto" w:fill="auto"/>
            <w:vAlign w:val="center"/>
            <w:hideMark/>
          </w:tcPr>
          <w:p w14:paraId="63424F92" w14:textId="77777777" w:rsidR="00C846BB" w:rsidRPr="00712CF9" w:rsidRDefault="00C846BB" w:rsidP="006D4DDB">
            <w:pPr>
              <w:spacing w:after="0" w:line="240" w:lineRule="auto"/>
              <w:jc w:val="right"/>
              <w:rPr>
                <w:rFonts w:ascii="Myriad Pro" w:hAnsi="Myriad Pro" w:cs="Calibri"/>
                <w:color w:val="000000"/>
                <w:sz w:val="18"/>
                <w:szCs w:val="18"/>
              </w:rPr>
            </w:pPr>
            <w:r w:rsidRPr="00712CF9">
              <w:rPr>
                <w:rFonts w:ascii="Myriad Pro" w:hAnsi="Myriad Pro" w:cs="Calibri"/>
                <w:color w:val="000000"/>
                <w:sz w:val="18"/>
                <w:szCs w:val="18"/>
              </w:rPr>
              <w:t>1 583,99</w:t>
            </w:r>
          </w:p>
        </w:tc>
        <w:tc>
          <w:tcPr>
            <w:tcW w:w="1276" w:type="dxa"/>
            <w:tcBorders>
              <w:top w:val="nil"/>
              <w:left w:val="nil"/>
              <w:bottom w:val="single" w:sz="4" w:space="0" w:color="auto"/>
              <w:right w:val="single" w:sz="8" w:space="0" w:color="auto"/>
            </w:tcBorders>
            <w:shd w:val="clear" w:color="auto" w:fill="auto"/>
            <w:vAlign w:val="center"/>
            <w:hideMark/>
          </w:tcPr>
          <w:p w14:paraId="01F38B8E" w14:textId="77777777" w:rsidR="00C846BB" w:rsidRPr="00712CF9" w:rsidRDefault="00C846BB" w:rsidP="006D4DDB">
            <w:pPr>
              <w:spacing w:after="0" w:line="240" w:lineRule="auto"/>
              <w:jc w:val="right"/>
              <w:rPr>
                <w:rFonts w:ascii="Myriad Pro" w:hAnsi="Myriad Pro" w:cs="Calibri"/>
                <w:color w:val="000000"/>
                <w:sz w:val="18"/>
                <w:szCs w:val="18"/>
              </w:rPr>
            </w:pPr>
            <w:r w:rsidRPr="00712CF9">
              <w:rPr>
                <w:rFonts w:ascii="Myriad Pro" w:hAnsi="Myriad Pro" w:cs="Calibri"/>
                <w:color w:val="000000"/>
                <w:sz w:val="18"/>
                <w:szCs w:val="18"/>
              </w:rPr>
              <w:t>1 583,99</w:t>
            </w:r>
          </w:p>
        </w:tc>
      </w:tr>
      <w:tr w:rsidR="00C846BB" w:rsidRPr="00712CF9" w14:paraId="4445504B" w14:textId="77777777" w:rsidTr="00DE6F16">
        <w:tc>
          <w:tcPr>
            <w:tcW w:w="14874" w:type="dxa"/>
            <w:gridSpan w:val="9"/>
            <w:tcBorders>
              <w:top w:val="nil"/>
              <w:left w:val="single" w:sz="8" w:space="0" w:color="auto"/>
              <w:bottom w:val="single" w:sz="4" w:space="0" w:color="auto"/>
              <w:right w:val="single" w:sz="8" w:space="0" w:color="auto"/>
            </w:tcBorders>
            <w:shd w:val="clear" w:color="auto" w:fill="auto"/>
            <w:vAlign w:val="center"/>
            <w:hideMark/>
          </w:tcPr>
          <w:p w14:paraId="0ADFBC3E" w14:textId="77777777" w:rsidR="00C846BB" w:rsidRPr="009162C4" w:rsidRDefault="00C846BB" w:rsidP="006D4DDB">
            <w:pPr>
              <w:spacing w:after="0" w:line="240" w:lineRule="auto"/>
              <w:rPr>
                <w:rFonts w:ascii="Myriad Pro" w:hAnsi="Myriad Pro" w:cs="Calibri"/>
                <w:i/>
                <w:iCs/>
                <w:color w:val="000000"/>
                <w:sz w:val="18"/>
                <w:szCs w:val="18"/>
              </w:rPr>
            </w:pPr>
            <w:r w:rsidRPr="009162C4">
              <w:rPr>
                <w:rFonts w:ascii="Myriad Pro" w:hAnsi="Myriad Pro" w:cs="Calibri"/>
                <w:i/>
                <w:iCs/>
                <w:color w:val="000000"/>
                <w:sz w:val="18"/>
                <w:szCs w:val="18"/>
              </w:rPr>
              <w:t xml:space="preserve">                              Население, оплачивающие электрическую энергию по тарифу с применением понижающих коэффициентов</w:t>
            </w:r>
          </w:p>
        </w:tc>
      </w:tr>
      <w:tr w:rsidR="00C846BB" w:rsidRPr="00712CF9" w14:paraId="45846C63" w14:textId="77777777" w:rsidTr="00DE6F16">
        <w:tc>
          <w:tcPr>
            <w:tcW w:w="4385" w:type="dxa"/>
            <w:tcBorders>
              <w:top w:val="nil"/>
              <w:left w:val="single" w:sz="8" w:space="0" w:color="auto"/>
              <w:bottom w:val="single" w:sz="4" w:space="0" w:color="auto"/>
              <w:right w:val="single" w:sz="4" w:space="0" w:color="auto"/>
            </w:tcBorders>
            <w:shd w:val="clear" w:color="auto" w:fill="auto"/>
            <w:vAlign w:val="center"/>
            <w:hideMark/>
          </w:tcPr>
          <w:p w14:paraId="322628CF" w14:textId="77777777" w:rsidR="00C846BB" w:rsidRPr="00712CF9" w:rsidRDefault="00C846BB" w:rsidP="006D4DDB">
            <w:pPr>
              <w:spacing w:after="0" w:line="240" w:lineRule="auto"/>
              <w:rPr>
                <w:rFonts w:ascii="Myriad Pro" w:hAnsi="Myriad Pro" w:cs="Calibri"/>
                <w:color w:val="000000"/>
                <w:sz w:val="18"/>
                <w:szCs w:val="18"/>
              </w:rPr>
            </w:pPr>
            <w:r w:rsidRPr="00712CF9">
              <w:rPr>
                <w:rFonts w:ascii="Myriad Pro" w:hAnsi="Myriad Pro" w:cs="Calibri"/>
                <w:color w:val="000000"/>
                <w:sz w:val="18"/>
                <w:szCs w:val="18"/>
              </w:rPr>
              <w:t>Объем полезного отпуска электрической энергии , тыс. кВт*ч</w:t>
            </w:r>
          </w:p>
        </w:tc>
        <w:tc>
          <w:tcPr>
            <w:tcW w:w="1278" w:type="dxa"/>
            <w:tcBorders>
              <w:top w:val="nil"/>
              <w:left w:val="nil"/>
              <w:bottom w:val="single" w:sz="4" w:space="0" w:color="auto"/>
              <w:right w:val="single" w:sz="8" w:space="0" w:color="auto"/>
            </w:tcBorders>
            <w:shd w:val="clear" w:color="auto" w:fill="auto"/>
            <w:vAlign w:val="center"/>
            <w:hideMark/>
          </w:tcPr>
          <w:p w14:paraId="7CF865B0" w14:textId="77777777" w:rsidR="00C846BB" w:rsidRPr="00712CF9" w:rsidRDefault="00C846BB" w:rsidP="006D4DDB">
            <w:pPr>
              <w:spacing w:after="0" w:line="240" w:lineRule="auto"/>
              <w:jc w:val="center"/>
              <w:rPr>
                <w:rFonts w:ascii="Myriad Pro" w:hAnsi="Myriad Pro" w:cs="Calibri"/>
                <w:color w:val="000000"/>
                <w:sz w:val="18"/>
                <w:szCs w:val="18"/>
              </w:rPr>
            </w:pPr>
            <w:r w:rsidRPr="00712CF9">
              <w:rPr>
                <w:rFonts w:ascii="Myriad Pro" w:hAnsi="Myriad Pro" w:cs="Calibri"/>
                <w:color w:val="000000"/>
                <w:sz w:val="18"/>
                <w:szCs w:val="18"/>
              </w:rPr>
              <w:t>тыс. кВт*ч</w:t>
            </w:r>
          </w:p>
        </w:tc>
        <w:tc>
          <w:tcPr>
            <w:tcW w:w="1334" w:type="dxa"/>
            <w:tcBorders>
              <w:top w:val="nil"/>
              <w:left w:val="nil"/>
              <w:bottom w:val="single" w:sz="4" w:space="0" w:color="auto"/>
              <w:right w:val="single" w:sz="4" w:space="0" w:color="auto"/>
            </w:tcBorders>
            <w:shd w:val="clear" w:color="auto" w:fill="auto"/>
            <w:vAlign w:val="center"/>
            <w:hideMark/>
          </w:tcPr>
          <w:p w14:paraId="6061FEA2" w14:textId="77777777" w:rsidR="00C846BB" w:rsidRPr="00712CF9" w:rsidRDefault="00C846BB" w:rsidP="006D4DDB">
            <w:pPr>
              <w:spacing w:after="0" w:line="240" w:lineRule="auto"/>
              <w:jc w:val="right"/>
              <w:rPr>
                <w:rFonts w:ascii="Myriad Pro" w:hAnsi="Myriad Pro" w:cs="Calibri"/>
                <w:i/>
                <w:iCs/>
                <w:color w:val="000000"/>
                <w:sz w:val="18"/>
                <w:szCs w:val="18"/>
              </w:rPr>
            </w:pPr>
            <w:r w:rsidRPr="00712CF9">
              <w:rPr>
                <w:rFonts w:ascii="Myriad Pro" w:hAnsi="Myriad Pro" w:cs="Calibri"/>
                <w:i/>
                <w:iCs/>
                <w:color w:val="000000"/>
                <w:sz w:val="18"/>
                <w:szCs w:val="18"/>
              </w:rPr>
              <w:t>559 978,19</w:t>
            </w:r>
          </w:p>
        </w:tc>
        <w:tc>
          <w:tcPr>
            <w:tcW w:w="1073" w:type="dxa"/>
            <w:tcBorders>
              <w:top w:val="nil"/>
              <w:left w:val="nil"/>
              <w:bottom w:val="single" w:sz="4" w:space="0" w:color="auto"/>
              <w:right w:val="single" w:sz="4" w:space="0" w:color="auto"/>
            </w:tcBorders>
            <w:shd w:val="clear" w:color="auto" w:fill="auto"/>
            <w:vAlign w:val="center"/>
            <w:hideMark/>
          </w:tcPr>
          <w:p w14:paraId="2A7263B2" w14:textId="77777777" w:rsidR="00C846BB" w:rsidRPr="00712CF9" w:rsidRDefault="00C846BB" w:rsidP="006D4DDB">
            <w:pPr>
              <w:spacing w:after="0" w:line="240" w:lineRule="auto"/>
              <w:rPr>
                <w:rFonts w:ascii="Myriad Pro" w:hAnsi="Myriad Pro" w:cs="Calibri"/>
                <w:color w:val="000000"/>
                <w:sz w:val="18"/>
                <w:szCs w:val="18"/>
              </w:rPr>
            </w:pPr>
            <w:r w:rsidRPr="00712CF9">
              <w:rPr>
                <w:rFonts w:ascii="Myriad Pro" w:hAnsi="Myriad Pro" w:cs="Calibri"/>
                <w:color w:val="000000"/>
                <w:sz w:val="18"/>
                <w:szCs w:val="18"/>
              </w:rPr>
              <w:t> </w:t>
            </w:r>
          </w:p>
        </w:tc>
        <w:tc>
          <w:tcPr>
            <w:tcW w:w="1276" w:type="dxa"/>
            <w:tcBorders>
              <w:top w:val="nil"/>
              <w:left w:val="nil"/>
              <w:bottom w:val="single" w:sz="4" w:space="0" w:color="auto"/>
              <w:right w:val="single" w:sz="4" w:space="0" w:color="auto"/>
            </w:tcBorders>
            <w:shd w:val="clear" w:color="auto" w:fill="auto"/>
            <w:vAlign w:val="center"/>
            <w:hideMark/>
          </w:tcPr>
          <w:p w14:paraId="01676B26" w14:textId="77777777" w:rsidR="00C846BB" w:rsidRPr="00712CF9" w:rsidRDefault="00C846BB" w:rsidP="006D4DDB">
            <w:pPr>
              <w:spacing w:after="0" w:line="240" w:lineRule="auto"/>
              <w:rPr>
                <w:rFonts w:ascii="Myriad Pro" w:hAnsi="Myriad Pro" w:cs="Calibri"/>
                <w:color w:val="000000"/>
                <w:sz w:val="18"/>
                <w:szCs w:val="18"/>
              </w:rPr>
            </w:pPr>
            <w:r w:rsidRPr="00712CF9">
              <w:rPr>
                <w:rFonts w:ascii="Myriad Pro" w:hAnsi="Myriad Pro" w:cs="Calibri"/>
                <w:color w:val="000000"/>
                <w:sz w:val="18"/>
                <w:szCs w:val="18"/>
              </w:rPr>
              <w:t> </w:t>
            </w:r>
          </w:p>
        </w:tc>
        <w:tc>
          <w:tcPr>
            <w:tcW w:w="1559" w:type="dxa"/>
            <w:tcBorders>
              <w:top w:val="nil"/>
              <w:left w:val="nil"/>
              <w:bottom w:val="single" w:sz="4" w:space="0" w:color="auto"/>
              <w:right w:val="single" w:sz="4" w:space="0" w:color="auto"/>
            </w:tcBorders>
            <w:shd w:val="clear" w:color="auto" w:fill="auto"/>
            <w:vAlign w:val="center"/>
            <w:hideMark/>
          </w:tcPr>
          <w:p w14:paraId="77864F38" w14:textId="77777777" w:rsidR="00C846BB" w:rsidRPr="00712CF9" w:rsidRDefault="00C846BB" w:rsidP="006D4DDB">
            <w:pPr>
              <w:spacing w:after="0" w:line="240" w:lineRule="auto"/>
              <w:rPr>
                <w:rFonts w:ascii="Myriad Pro" w:hAnsi="Myriad Pro" w:cs="Calibri"/>
                <w:color w:val="000000"/>
                <w:sz w:val="18"/>
                <w:szCs w:val="18"/>
              </w:rPr>
            </w:pPr>
            <w:r w:rsidRPr="00712CF9">
              <w:rPr>
                <w:rFonts w:ascii="Myriad Pro" w:hAnsi="Myriad Pro" w:cs="Calibri"/>
                <w:color w:val="000000"/>
                <w:sz w:val="18"/>
                <w:szCs w:val="18"/>
              </w:rPr>
              <w:t> </w:t>
            </w:r>
          </w:p>
        </w:tc>
        <w:tc>
          <w:tcPr>
            <w:tcW w:w="1418" w:type="dxa"/>
            <w:tcBorders>
              <w:top w:val="nil"/>
              <w:left w:val="nil"/>
              <w:bottom w:val="single" w:sz="4" w:space="0" w:color="auto"/>
              <w:right w:val="single" w:sz="4" w:space="0" w:color="auto"/>
            </w:tcBorders>
            <w:shd w:val="clear" w:color="auto" w:fill="auto"/>
            <w:vAlign w:val="center"/>
            <w:hideMark/>
          </w:tcPr>
          <w:p w14:paraId="7699FCF2" w14:textId="77777777" w:rsidR="00C846BB" w:rsidRPr="00712CF9" w:rsidRDefault="00C846BB" w:rsidP="006D4DDB">
            <w:pPr>
              <w:spacing w:after="0" w:line="240" w:lineRule="auto"/>
              <w:rPr>
                <w:rFonts w:ascii="Myriad Pro" w:hAnsi="Myriad Pro" w:cs="Calibri"/>
                <w:color w:val="000000"/>
                <w:sz w:val="18"/>
                <w:szCs w:val="18"/>
              </w:rPr>
            </w:pPr>
            <w:r w:rsidRPr="00712CF9">
              <w:rPr>
                <w:rFonts w:ascii="Myriad Pro" w:hAnsi="Myriad Pro" w:cs="Calibri"/>
                <w:color w:val="000000"/>
                <w:sz w:val="18"/>
                <w:szCs w:val="18"/>
              </w:rPr>
              <w:t> </w:t>
            </w:r>
          </w:p>
        </w:tc>
        <w:tc>
          <w:tcPr>
            <w:tcW w:w="1275" w:type="dxa"/>
            <w:tcBorders>
              <w:top w:val="nil"/>
              <w:left w:val="nil"/>
              <w:bottom w:val="single" w:sz="4" w:space="0" w:color="auto"/>
              <w:right w:val="single" w:sz="4" w:space="0" w:color="auto"/>
            </w:tcBorders>
            <w:shd w:val="clear" w:color="auto" w:fill="auto"/>
            <w:vAlign w:val="center"/>
            <w:hideMark/>
          </w:tcPr>
          <w:p w14:paraId="0C89C0FC" w14:textId="77777777" w:rsidR="00C846BB" w:rsidRPr="00712CF9" w:rsidRDefault="00C846BB" w:rsidP="006D4DDB">
            <w:pPr>
              <w:spacing w:after="0" w:line="240" w:lineRule="auto"/>
              <w:rPr>
                <w:rFonts w:ascii="Myriad Pro" w:hAnsi="Myriad Pro" w:cs="Calibri"/>
                <w:color w:val="000000"/>
                <w:sz w:val="18"/>
                <w:szCs w:val="18"/>
              </w:rPr>
            </w:pPr>
            <w:r w:rsidRPr="00712CF9">
              <w:rPr>
                <w:rFonts w:ascii="Myriad Pro" w:hAnsi="Myriad Pro" w:cs="Calibri"/>
                <w:color w:val="000000"/>
                <w:sz w:val="18"/>
                <w:szCs w:val="18"/>
              </w:rPr>
              <w:t> </w:t>
            </w:r>
          </w:p>
        </w:tc>
        <w:tc>
          <w:tcPr>
            <w:tcW w:w="1276" w:type="dxa"/>
            <w:tcBorders>
              <w:top w:val="nil"/>
              <w:left w:val="nil"/>
              <w:bottom w:val="single" w:sz="4" w:space="0" w:color="auto"/>
              <w:right w:val="single" w:sz="8" w:space="0" w:color="auto"/>
            </w:tcBorders>
            <w:shd w:val="clear" w:color="auto" w:fill="auto"/>
            <w:vAlign w:val="center"/>
            <w:hideMark/>
          </w:tcPr>
          <w:p w14:paraId="1BBD3AC6" w14:textId="77777777" w:rsidR="00C846BB" w:rsidRPr="00712CF9" w:rsidRDefault="00C846BB" w:rsidP="006D4DDB">
            <w:pPr>
              <w:spacing w:after="0" w:line="240" w:lineRule="auto"/>
              <w:rPr>
                <w:rFonts w:ascii="Myriad Pro" w:hAnsi="Myriad Pro" w:cs="Calibri"/>
                <w:color w:val="000000"/>
                <w:sz w:val="18"/>
                <w:szCs w:val="18"/>
              </w:rPr>
            </w:pPr>
            <w:r w:rsidRPr="00712CF9">
              <w:rPr>
                <w:rFonts w:ascii="Myriad Pro" w:hAnsi="Myriad Pro" w:cs="Calibri"/>
                <w:color w:val="000000"/>
                <w:sz w:val="18"/>
                <w:szCs w:val="18"/>
              </w:rPr>
              <w:t> </w:t>
            </w:r>
          </w:p>
        </w:tc>
      </w:tr>
      <w:tr w:rsidR="00C846BB" w:rsidRPr="00712CF9" w14:paraId="7DFFFB3B" w14:textId="77777777" w:rsidTr="00DE6F16">
        <w:tc>
          <w:tcPr>
            <w:tcW w:w="4385" w:type="dxa"/>
            <w:tcBorders>
              <w:top w:val="nil"/>
              <w:left w:val="single" w:sz="8" w:space="0" w:color="auto"/>
              <w:bottom w:val="single" w:sz="4" w:space="0" w:color="auto"/>
              <w:right w:val="single" w:sz="4" w:space="0" w:color="auto"/>
            </w:tcBorders>
            <w:shd w:val="clear" w:color="auto" w:fill="auto"/>
            <w:vAlign w:val="center"/>
            <w:hideMark/>
          </w:tcPr>
          <w:p w14:paraId="043EDD1F" w14:textId="77777777" w:rsidR="00C846BB" w:rsidRPr="00712CF9" w:rsidRDefault="00C846BB" w:rsidP="006D4DDB">
            <w:pPr>
              <w:spacing w:after="0" w:line="240" w:lineRule="auto"/>
              <w:jc w:val="right"/>
              <w:rPr>
                <w:rFonts w:ascii="Myriad Pro" w:hAnsi="Myriad Pro" w:cs="Calibri"/>
                <w:color w:val="000000"/>
                <w:sz w:val="18"/>
                <w:szCs w:val="18"/>
              </w:rPr>
            </w:pPr>
            <w:r w:rsidRPr="00712CF9">
              <w:rPr>
                <w:rFonts w:ascii="Myriad Pro" w:hAnsi="Myriad Pro" w:cs="Calibri"/>
                <w:color w:val="000000"/>
                <w:sz w:val="18"/>
                <w:szCs w:val="18"/>
              </w:rPr>
              <w:t>1 полугодие 2017 года</w:t>
            </w:r>
          </w:p>
        </w:tc>
        <w:tc>
          <w:tcPr>
            <w:tcW w:w="1278" w:type="dxa"/>
            <w:tcBorders>
              <w:top w:val="nil"/>
              <w:left w:val="nil"/>
              <w:bottom w:val="single" w:sz="4" w:space="0" w:color="auto"/>
              <w:right w:val="single" w:sz="8" w:space="0" w:color="auto"/>
            </w:tcBorders>
            <w:shd w:val="clear" w:color="auto" w:fill="auto"/>
            <w:vAlign w:val="center"/>
            <w:hideMark/>
          </w:tcPr>
          <w:p w14:paraId="7AB5A8DA" w14:textId="77777777" w:rsidR="00C846BB" w:rsidRPr="00712CF9" w:rsidRDefault="00C846BB" w:rsidP="006D4DDB">
            <w:pPr>
              <w:spacing w:after="0" w:line="240" w:lineRule="auto"/>
              <w:jc w:val="center"/>
              <w:rPr>
                <w:rFonts w:ascii="Myriad Pro" w:hAnsi="Myriad Pro" w:cs="Calibri"/>
                <w:color w:val="000000"/>
                <w:sz w:val="18"/>
                <w:szCs w:val="18"/>
              </w:rPr>
            </w:pPr>
            <w:r w:rsidRPr="00712CF9">
              <w:rPr>
                <w:rFonts w:ascii="Myriad Pro" w:hAnsi="Myriad Pro" w:cs="Calibri"/>
                <w:color w:val="000000"/>
                <w:sz w:val="18"/>
                <w:szCs w:val="18"/>
              </w:rPr>
              <w:t>тыс. кВт*ч</w:t>
            </w:r>
          </w:p>
        </w:tc>
        <w:tc>
          <w:tcPr>
            <w:tcW w:w="1334" w:type="dxa"/>
            <w:tcBorders>
              <w:top w:val="nil"/>
              <w:left w:val="nil"/>
              <w:bottom w:val="single" w:sz="4" w:space="0" w:color="auto"/>
              <w:right w:val="single" w:sz="4" w:space="0" w:color="auto"/>
            </w:tcBorders>
            <w:shd w:val="clear" w:color="auto" w:fill="auto"/>
            <w:vAlign w:val="center"/>
            <w:hideMark/>
          </w:tcPr>
          <w:p w14:paraId="261BB50C" w14:textId="77777777" w:rsidR="00C846BB" w:rsidRPr="00712CF9" w:rsidRDefault="00C846BB" w:rsidP="006D4DDB">
            <w:pPr>
              <w:spacing w:after="0" w:line="240" w:lineRule="auto"/>
              <w:jc w:val="right"/>
              <w:rPr>
                <w:rFonts w:ascii="Myriad Pro" w:hAnsi="Myriad Pro" w:cs="Calibri"/>
                <w:color w:val="000000"/>
                <w:sz w:val="18"/>
                <w:szCs w:val="18"/>
              </w:rPr>
            </w:pPr>
            <w:r w:rsidRPr="00712CF9">
              <w:rPr>
                <w:rFonts w:ascii="Myriad Pro" w:hAnsi="Myriad Pro" w:cs="Calibri"/>
                <w:color w:val="000000"/>
                <w:sz w:val="18"/>
                <w:szCs w:val="18"/>
              </w:rPr>
              <w:t>285 854,27</w:t>
            </w:r>
          </w:p>
        </w:tc>
        <w:tc>
          <w:tcPr>
            <w:tcW w:w="1073" w:type="dxa"/>
            <w:tcBorders>
              <w:top w:val="nil"/>
              <w:left w:val="nil"/>
              <w:bottom w:val="single" w:sz="4" w:space="0" w:color="auto"/>
              <w:right w:val="single" w:sz="4" w:space="0" w:color="auto"/>
            </w:tcBorders>
            <w:shd w:val="clear" w:color="auto" w:fill="auto"/>
            <w:vAlign w:val="center"/>
            <w:hideMark/>
          </w:tcPr>
          <w:p w14:paraId="0FFD5EF6" w14:textId="77777777" w:rsidR="00C846BB" w:rsidRPr="00712CF9" w:rsidRDefault="00C846BB" w:rsidP="006D4DDB">
            <w:pPr>
              <w:spacing w:after="0" w:line="240" w:lineRule="auto"/>
              <w:rPr>
                <w:rFonts w:ascii="Myriad Pro" w:hAnsi="Myriad Pro" w:cs="Calibri"/>
                <w:color w:val="000000"/>
                <w:sz w:val="18"/>
                <w:szCs w:val="18"/>
              </w:rPr>
            </w:pPr>
            <w:r w:rsidRPr="00712CF9">
              <w:rPr>
                <w:rFonts w:ascii="Myriad Pro" w:hAnsi="Myriad Pro" w:cs="Calibri"/>
                <w:color w:val="000000"/>
                <w:sz w:val="18"/>
                <w:szCs w:val="18"/>
              </w:rPr>
              <w:t> </w:t>
            </w:r>
          </w:p>
        </w:tc>
        <w:tc>
          <w:tcPr>
            <w:tcW w:w="1276" w:type="dxa"/>
            <w:tcBorders>
              <w:top w:val="nil"/>
              <w:left w:val="nil"/>
              <w:bottom w:val="single" w:sz="4" w:space="0" w:color="auto"/>
              <w:right w:val="single" w:sz="4" w:space="0" w:color="auto"/>
            </w:tcBorders>
            <w:shd w:val="clear" w:color="auto" w:fill="auto"/>
            <w:vAlign w:val="center"/>
            <w:hideMark/>
          </w:tcPr>
          <w:p w14:paraId="0630AF6E" w14:textId="77777777" w:rsidR="00C846BB" w:rsidRPr="00712CF9" w:rsidRDefault="00C846BB" w:rsidP="006D4DDB">
            <w:pPr>
              <w:spacing w:after="0" w:line="240" w:lineRule="auto"/>
              <w:rPr>
                <w:rFonts w:ascii="Myriad Pro" w:hAnsi="Myriad Pro" w:cs="Calibri"/>
                <w:color w:val="000000"/>
                <w:sz w:val="18"/>
                <w:szCs w:val="18"/>
              </w:rPr>
            </w:pPr>
            <w:r w:rsidRPr="00712CF9">
              <w:rPr>
                <w:rFonts w:ascii="Myriad Pro" w:hAnsi="Myriad Pro" w:cs="Calibri"/>
                <w:color w:val="000000"/>
                <w:sz w:val="18"/>
                <w:szCs w:val="18"/>
              </w:rPr>
              <w:t> </w:t>
            </w:r>
          </w:p>
        </w:tc>
        <w:tc>
          <w:tcPr>
            <w:tcW w:w="1559" w:type="dxa"/>
            <w:tcBorders>
              <w:top w:val="nil"/>
              <w:left w:val="nil"/>
              <w:bottom w:val="single" w:sz="4" w:space="0" w:color="auto"/>
              <w:right w:val="single" w:sz="4" w:space="0" w:color="auto"/>
            </w:tcBorders>
            <w:shd w:val="clear" w:color="auto" w:fill="auto"/>
            <w:vAlign w:val="center"/>
            <w:hideMark/>
          </w:tcPr>
          <w:p w14:paraId="14C6BAF2" w14:textId="77777777" w:rsidR="00C846BB" w:rsidRPr="00712CF9" w:rsidRDefault="00C846BB" w:rsidP="006D4DDB">
            <w:pPr>
              <w:spacing w:after="0" w:line="240" w:lineRule="auto"/>
              <w:jc w:val="right"/>
              <w:rPr>
                <w:rFonts w:ascii="Myriad Pro" w:hAnsi="Myriad Pro" w:cs="Calibri"/>
                <w:color w:val="000000"/>
                <w:sz w:val="18"/>
                <w:szCs w:val="18"/>
              </w:rPr>
            </w:pPr>
            <w:r w:rsidRPr="00712CF9">
              <w:rPr>
                <w:rFonts w:ascii="Myriad Pro" w:hAnsi="Myriad Pro" w:cs="Calibri"/>
                <w:color w:val="000000"/>
                <w:sz w:val="18"/>
                <w:szCs w:val="18"/>
              </w:rPr>
              <w:t>3 232,09</w:t>
            </w:r>
          </w:p>
        </w:tc>
        <w:tc>
          <w:tcPr>
            <w:tcW w:w="1418" w:type="dxa"/>
            <w:tcBorders>
              <w:top w:val="nil"/>
              <w:left w:val="nil"/>
              <w:bottom w:val="single" w:sz="4" w:space="0" w:color="auto"/>
              <w:right w:val="single" w:sz="4" w:space="0" w:color="auto"/>
            </w:tcBorders>
            <w:shd w:val="clear" w:color="auto" w:fill="auto"/>
            <w:vAlign w:val="center"/>
            <w:hideMark/>
          </w:tcPr>
          <w:p w14:paraId="26FEA14B" w14:textId="77777777" w:rsidR="00C846BB" w:rsidRPr="00712CF9" w:rsidRDefault="00C846BB" w:rsidP="006D4DDB">
            <w:pPr>
              <w:spacing w:after="0" w:line="240" w:lineRule="auto"/>
              <w:jc w:val="right"/>
              <w:rPr>
                <w:rFonts w:ascii="Myriad Pro" w:hAnsi="Myriad Pro" w:cs="Calibri"/>
                <w:color w:val="000000"/>
                <w:sz w:val="18"/>
                <w:szCs w:val="18"/>
              </w:rPr>
            </w:pPr>
            <w:r w:rsidRPr="00712CF9">
              <w:rPr>
                <w:rFonts w:ascii="Myriad Pro" w:hAnsi="Myriad Pro" w:cs="Calibri"/>
                <w:color w:val="000000"/>
                <w:sz w:val="18"/>
                <w:szCs w:val="18"/>
              </w:rPr>
              <w:t>6 683,16</w:t>
            </w:r>
          </w:p>
        </w:tc>
        <w:tc>
          <w:tcPr>
            <w:tcW w:w="1275" w:type="dxa"/>
            <w:tcBorders>
              <w:top w:val="nil"/>
              <w:left w:val="nil"/>
              <w:bottom w:val="single" w:sz="4" w:space="0" w:color="auto"/>
              <w:right w:val="single" w:sz="4" w:space="0" w:color="auto"/>
            </w:tcBorders>
            <w:shd w:val="clear" w:color="auto" w:fill="auto"/>
            <w:vAlign w:val="center"/>
            <w:hideMark/>
          </w:tcPr>
          <w:p w14:paraId="117E89C0" w14:textId="77777777" w:rsidR="00C846BB" w:rsidRPr="00712CF9" w:rsidRDefault="00C846BB" w:rsidP="006D4DDB">
            <w:pPr>
              <w:spacing w:after="0" w:line="240" w:lineRule="auto"/>
              <w:jc w:val="right"/>
              <w:rPr>
                <w:rFonts w:ascii="Myriad Pro" w:hAnsi="Myriad Pro" w:cs="Calibri"/>
                <w:color w:val="000000"/>
                <w:sz w:val="18"/>
                <w:szCs w:val="18"/>
              </w:rPr>
            </w:pPr>
            <w:r w:rsidRPr="00712CF9">
              <w:rPr>
                <w:rFonts w:ascii="Myriad Pro" w:hAnsi="Myriad Pro" w:cs="Calibri"/>
                <w:color w:val="000000"/>
                <w:sz w:val="18"/>
                <w:szCs w:val="18"/>
              </w:rPr>
              <w:t>53 949,00</w:t>
            </w:r>
          </w:p>
        </w:tc>
        <w:tc>
          <w:tcPr>
            <w:tcW w:w="1276" w:type="dxa"/>
            <w:tcBorders>
              <w:top w:val="nil"/>
              <w:left w:val="nil"/>
              <w:bottom w:val="single" w:sz="4" w:space="0" w:color="auto"/>
              <w:right w:val="single" w:sz="8" w:space="0" w:color="auto"/>
            </w:tcBorders>
            <w:shd w:val="clear" w:color="auto" w:fill="auto"/>
            <w:vAlign w:val="center"/>
            <w:hideMark/>
          </w:tcPr>
          <w:p w14:paraId="3E773383" w14:textId="77777777" w:rsidR="00C846BB" w:rsidRPr="00712CF9" w:rsidRDefault="00C846BB" w:rsidP="006D4DDB">
            <w:pPr>
              <w:spacing w:after="0" w:line="240" w:lineRule="auto"/>
              <w:jc w:val="right"/>
              <w:rPr>
                <w:rFonts w:ascii="Myriad Pro" w:hAnsi="Myriad Pro" w:cs="Calibri"/>
                <w:color w:val="000000"/>
                <w:sz w:val="18"/>
                <w:szCs w:val="18"/>
              </w:rPr>
            </w:pPr>
            <w:r w:rsidRPr="00712CF9">
              <w:rPr>
                <w:rFonts w:ascii="Myriad Pro" w:hAnsi="Myriad Pro" w:cs="Calibri"/>
                <w:color w:val="000000"/>
                <w:sz w:val="18"/>
                <w:szCs w:val="18"/>
              </w:rPr>
              <w:t>221 990,02</w:t>
            </w:r>
          </w:p>
        </w:tc>
      </w:tr>
      <w:tr w:rsidR="00C846BB" w:rsidRPr="00712CF9" w14:paraId="210D2EE8" w14:textId="77777777" w:rsidTr="00DE6F16">
        <w:tc>
          <w:tcPr>
            <w:tcW w:w="4385" w:type="dxa"/>
            <w:tcBorders>
              <w:top w:val="nil"/>
              <w:left w:val="single" w:sz="8" w:space="0" w:color="auto"/>
              <w:bottom w:val="single" w:sz="4" w:space="0" w:color="auto"/>
              <w:right w:val="single" w:sz="4" w:space="0" w:color="auto"/>
            </w:tcBorders>
            <w:shd w:val="clear" w:color="auto" w:fill="auto"/>
            <w:vAlign w:val="center"/>
            <w:hideMark/>
          </w:tcPr>
          <w:p w14:paraId="6056140C" w14:textId="77777777" w:rsidR="00C846BB" w:rsidRPr="00712CF9" w:rsidRDefault="00C846BB" w:rsidP="006D4DDB">
            <w:pPr>
              <w:spacing w:after="0" w:line="240" w:lineRule="auto"/>
              <w:jc w:val="right"/>
              <w:rPr>
                <w:rFonts w:ascii="Myriad Pro" w:hAnsi="Myriad Pro" w:cs="Calibri"/>
                <w:color w:val="000000"/>
                <w:sz w:val="18"/>
                <w:szCs w:val="18"/>
              </w:rPr>
            </w:pPr>
            <w:r w:rsidRPr="00712CF9">
              <w:rPr>
                <w:rFonts w:ascii="Myriad Pro" w:hAnsi="Myriad Pro" w:cs="Calibri"/>
                <w:color w:val="000000"/>
                <w:sz w:val="18"/>
                <w:szCs w:val="18"/>
              </w:rPr>
              <w:t>2 полугодие 2017 года</w:t>
            </w:r>
          </w:p>
        </w:tc>
        <w:tc>
          <w:tcPr>
            <w:tcW w:w="1278" w:type="dxa"/>
            <w:tcBorders>
              <w:top w:val="nil"/>
              <w:left w:val="nil"/>
              <w:bottom w:val="single" w:sz="4" w:space="0" w:color="auto"/>
              <w:right w:val="single" w:sz="8" w:space="0" w:color="auto"/>
            </w:tcBorders>
            <w:shd w:val="clear" w:color="auto" w:fill="auto"/>
            <w:vAlign w:val="center"/>
            <w:hideMark/>
          </w:tcPr>
          <w:p w14:paraId="614BF5E3" w14:textId="77777777" w:rsidR="00C846BB" w:rsidRPr="00712CF9" w:rsidRDefault="00C846BB" w:rsidP="006D4DDB">
            <w:pPr>
              <w:spacing w:after="0" w:line="240" w:lineRule="auto"/>
              <w:jc w:val="center"/>
              <w:rPr>
                <w:rFonts w:ascii="Myriad Pro" w:hAnsi="Myriad Pro" w:cs="Calibri"/>
                <w:color w:val="000000"/>
                <w:sz w:val="18"/>
                <w:szCs w:val="18"/>
              </w:rPr>
            </w:pPr>
            <w:r w:rsidRPr="00712CF9">
              <w:rPr>
                <w:rFonts w:ascii="Myriad Pro" w:hAnsi="Myriad Pro" w:cs="Calibri"/>
                <w:color w:val="000000"/>
                <w:sz w:val="18"/>
                <w:szCs w:val="18"/>
              </w:rPr>
              <w:t>тыс. кВт*ч</w:t>
            </w:r>
          </w:p>
        </w:tc>
        <w:tc>
          <w:tcPr>
            <w:tcW w:w="1334" w:type="dxa"/>
            <w:tcBorders>
              <w:top w:val="nil"/>
              <w:left w:val="nil"/>
              <w:bottom w:val="single" w:sz="4" w:space="0" w:color="auto"/>
              <w:right w:val="single" w:sz="4" w:space="0" w:color="auto"/>
            </w:tcBorders>
            <w:shd w:val="clear" w:color="auto" w:fill="auto"/>
            <w:vAlign w:val="center"/>
            <w:hideMark/>
          </w:tcPr>
          <w:p w14:paraId="3A24E406" w14:textId="77777777" w:rsidR="00C846BB" w:rsidRPr="00712CF9" w:rsidRDefault="00C846BB" w:rsidP="006D4DDB">
            <w:pPr>
              <w:spacing w:after="0" w:line="240" w:lineRule="auto"/>
              <w:jc w:val="right"/>
              <w:rPr>
                <w:rFonts w:ascii="Myriad Pro" w:hAnsi="Myriad Pro" w:cs="Calibri"/>
                <w:color w:val="000000"/>
                <w:sz w:val="18"/>
                <w:szCs w:val="18"/>
              </w:rPr>
            </w:pPr>
            <w:r w:rsidRPr="00712CF9">
              <w:rPr>
                <w:rFonts w:ascii="Myriad Pro" w:hAnsi="Myriad Pro" w:cs="Calibri"/>
                <w:color w:val="000000"/>
                <w:sz w:val="18"/>
                <w:szCs w:val="18"/>
              </w:rPr>
              <w:t>274 123,92</w:t>
            </w:r>
          </w:p>
        </w:tc>
        <w:tc>
          <w:tcPr>
            <w:tcW w:w="1073" w:type="dxa"/>
            <w:tcBorders>
              <w:top w:val="nil"/>
              <w:left w:val="nil"/>
              <w:bottom w:val="single" w:sz="4" w:space="0" w:color="auto"/>
              <w:right w:val="single" w:sz="4" w:space="0" w:color="auto"/>
            </w:tcBorders>
            <w:shd w:val="clear" w:color="auto" w:fill="auto"/>
            <w:vAlign w:val="center"/>
            <w:hideMark/>
          </w:tcPr>
          <w:p w14:paraId="344C9CDC" w14:textId="77777777" w:rsidR="00C846BB" w:rsidRPr="00712CF9" w:rsidRDefault="00C846BB" w:rsidP="006D4DDB">
            <w:pPr>
              <w:spacing w:after="0" w:line="240" w:lineRule="auto"/>
              <w:rPr>
                <w:rFonts w:ascii="Myriad Pro" w:hAnsi="Myriad Pro" w:cs="Calibri"/>
                <w:color w:val="000000"/>
                <w:sz w:val="18"/>
                <w:szCs w:val="18"/>
              </w:rPr>
            </w:pPr>
            <w:r w:rsidRPr="00712CF9">
              <w:rPr>
                <w:rFonts w:ascii="Myriad Pro" w:hAnsi="Myriad Pro" w:cs="Calibri"/>
                <w:color w:val="000000"/>
                <w:sz w:val="18"/>
                <w:szCs w:val="18"/>
              </w:rPr>
              <w:t> </w:t>
            </w:r>
          </w:p>
        </w:tc>
        <w:tc>
          <w:tcPr>
            <w:tcW w:w="1276" w:type="dxa"/>
            <w:tcBorders>
              <w:top w:val="nil"/>
              <w:left w:val="nil"/>
              <w:bottom w:val="single" w:sz="4" w:space="0" w:color="auto"/>
              <w:right w:val="single" w:sz="4" w:space="0" w:color="auto"/>
            </w:tcBorders>
            <w:shd w:val="clear" w:color="auto" w:fill="auto"/>
            <w:vAlign w:val="center"/>
            <w:hideMark/>
          </w:tcPr>
          <w:p w14:paraId="7A2A8639" w14:textId="77777777" w:rsidR="00C846BB" w:rsidRPr="00712CF9" w:rsidRDefault="00C846BB" w:rsidP="006D4DDB">
            <w:pPr>
              <w:spacing w:after="0" w:line="240" w:lineRule="auto"/>
              <w:rPr>
                <w:rFonts w:ascii="Myriad Pro" w:hAnsi="Myriad Pro" w:cs="Calibri"/>
                <w:color w:val="000000"/>
                <w:sz w:val="18"/>
                <w:szCs w:val="18"/>
              </w:rPr>
            </w:pPr>
            <w:r w:rsidRPr="00712CF9">
              <w:rPr>
                <w:rFonts w:ascii="Myriad Pro" w:hAnsi="Myriad Pro" w:cs="Calibri"/>
                <w:color w:val="000000"/>
                <w:sz w:val="18"/>
                <w:szCs w:val="18"/>
              </w:rPr>
              <w:t> </w:t>
            </w:r>
          </w:p>
        </w:tc>
        <w:tc>
          <w:tcPr>
            <w:tcW w:w="1559" w:type="dxa"/>
            <w:tcBorders>
              <w:top w:val="nil"/>
              <w:left w:val="nil"/>
              <w:bottom w:val="single" w:sz="4" w:space="0" w:color="auto"/>
              <w:right w:val="single" w:sz="4" w:space="0" w:color="auto"/>
            </w:tcBorders>
            <w:shd w:val="clear" w:color="auto" w:fill="auto"/>
            <w:vAlign w:val="center"/>
            <w:hideMark/>
          </w:tcPr>
          <w:p w14:paraId="4C6C44E6" w14:textId="77777777" w:rsidR="00C846BB" w:rsidRPr="00712CF9" w:rsidRDefault="00C846BB" w:rsidP="006D4DDB">
            <w:pPr>
              <w:spacing w:after="0" w:line="240" w:lineRule="auto"/>
              <w:jc w:val="right"/>
              <w:rPr>
                <w:rFonts w:ascii="Myriad Pro" w:hAnsi="Myriad Pro" w:cs="Calibri"/>
                <w:color w:val="000000"/>
                <w:sz w:val="18"/>
                <w:szCs w:val="18"/>
              </w:rPr>
            </w:pPr>
            <w:r w:rsidRPr="00712CF9">
              <w:rPr>
                <w:rFonts w:ascii="Myriad Pro" w:hAnsi="Myriad Pro" w:cs="Calibri"/>
                <w:color w:val="000000"/>
                <w:sz w:val="18"/>
                <w:szCs w:val="18"/>
              </w:rPr>
              <w:t>3 099,57</w:t>
            </w:r>
          </w:p>
        </w:tc>
        <w:tc>
          <w:tcPr>
            <w:tcW w:w="1418" w:type="dxa"/>
            <w:tcBorders>
              <w:top w:val="nil"/>
              <w:left w:val="nil"/>
              <w:bottom w:val="single" w:sz="4" w:space="0" w:color="auto"/>
              <w:right w:val="single" w:sz="4" w:space="0" w:color="auto"/>
            </w:tcBorders>
            <w:shd w:val="clear" w:color="auto" w:fill="auto"/>
            <w:vAlign w:val="center"/>
            <w:hideMark/>
          </w:tcPr>
          <w:p w14:paraId="709BFFB2" w14:textId="77777777" w:rsidR="00C846BB" w:rsidRPr="00712CF9" w:rsidRDefault="00C846BB" w:rsidP="006D4DDB">
            <w:pPr>
              <w:spacing w:after="0" w:line="240" w:lineRule="auto"/>
              <w:jc w:val="right"/>
              <w:rPr>
                <w:rFonts w:ascii="Myriad Pro" w:hAnsi="Myriad Pro" w:cs="Calibri"/>
                <w:color w:val="000000"/>
                <w:sz w:val="18"/>
                <w:szCs w:val="18"/>
              </w:rPr>
            </w:pPr>
            <w:r w:rsidRPr="00712CF9">
              <w:rPr>
                <w:rFonts w:ascii="Myriad Pro" w:hAnsi="Myriad Pro" w:cs="Calibri"/>
                <w:color w:val="000000"/>
                <w:sz w:val="18"/>
                <w:szCs w:val="18"/>
              </w:rPr>
              <w:t>6 409,14</w:t>
            </w:r>
          </w:p>
        </w:tc>
        <w:tc>
          <w:tcPr>
            <w:tcW w:w="1275" w:type="dxa"/>
            <w:tcBorders>
              <w:top w:val="nil"/>
              <w:left w:val="nil"/>
              <w:bottom w:val="single" w:sz="4" w:space="0" w:color="auto"/>
              <w:right w:val="single" w:sz="4" w:space="0" w:color="auto"/>
            </w:tcBorders>
            <w:shd w:val="clear" w:color="auto" w:fill="auto"/>
            <w:vAlign w:val="center"/>
            <w:hideMark/>
          </w:tcPr>
          <w:p w14:paraId="2BAD4F32" w14:textId="77777777" w:rsidR="00C846BB" w:rsidRPr="00712CF9" w:rsidRDefault="00C846BB" w:rsidP="006D4DDB">
            <w:pPr>
              <w:spacing w:after="0" w:line="240" w:lineRule="auto"/>
              <w:jc w:val="right"/>
              <w:rPr>
                <w:rFonts w:ascii="Myriad Pro" w:hAnsi="Myriad Pro" w:cs="Calibri"/>
                <w:color w:val="000000"/>
                <w:sz w:val="18"/>
                <w:szCs w:val="18"/>
              </w:rPr>
            </w:pPr>
            <w:r w:rsidRPr="00712CF9">
              <w:rPr>
                <w:rFonts w:ascii="Myriad Pro" w:hAnsi="Myriad Pro" w:cs="Calibri"/>
                <w:color w:val="000000"/>
                <w:sz w:val="18"/>
                <w:szCs w:val="18"/>
              </w:rPr>
              <w:t>51 736,99</w:t>
            </w:r>
          </w:p>
        </w:tc>
        <w:tc>
          <w:tcPr>
            <w:tcW w:w="1276" w:type="dxa"/>
            <w:tcBorders>
              <w:top w:val="nil"/>
              <w:left w:val="nil"/>
              <w:bottom w:val="single" w:sz="4" w:space="0" w:color="auto"/>
              <w:right w:val="single" w:sz="8" w:space="0" w:color="auto"/>
            </w:tcBorders>
            <w:shd w:val="clear" w:color="auto" w:fill="auto"/>
            <w:vAlign w:val="center"/>
            <w:hideMark/>
          </w:tcPr>
          <w:p w14:paraId="32C3EAA3" w14:textId="77777777" w:rsidR="00C846BB" w:rsidRPr="00712CF9" w:rsidRDefault="00C846BB" w:rsidP="006D4DDB">
            <w:pPr>
              <w:spacing w:after="0" w:line="240" w:lineRule="auto"/>
              <w:jc w:val="right"/>
              <w:rPr>
                <w:rFonts w:ascii="Myriad Pro" w:hAnsi="Myriad Pro" w:cs="Calibri"/>
                <w:color w:val="000000"/>
                <w:sz w:val="18"/>
                <w:szCs w:val="18"/>
              </w:rPr>
            </w:pPr>
            <w:r w:rsidRPr="00712CF9">
              <w:rPr>
                <w:rFonts w:ascii="Myriad Pro" w:hAnsi="Myriad Pro" w:cs="Calibri"/>
                <w:color w:val="000000"/>
                <w:sz w:val="18"/>
                <w:szCs w:val="18"/>
              </w:rPr>
              <w:t>212 878,23</w:t>
            </w:r>
          </w:p>
        </w:tc>
      </w:tr>
      <w:tr w:rsidR="00C846BB" w:rsidRPr="00712CF9" w14:paraId="7C30ACBB" w14:textId="77777777" w:rsidTr="00DE6F16">
        <w:tc>
          <w:tcPr>
            <w:tcW w:w="4385" w:type="dxa"/>
            <w:tcBorders>
              <w:top w:val="nil"/>
              <w:left w:val="single" w:sz="8" w:space="0" w:color="auto"/>
              <w:bottom w:val="single" w:sz="4" w:space="0" w:color="auto"/>
              <w:right w:val="single" w:sz="4" w:space="0" w:color="auto"/>
            </w:tcBorders>
            <w:shd w:val="clear" w:color="auto" w:fill="auto"/>
            <w:vAlign w:val="center"/>
            <w:hideMark/>
          </w:tcPr>
          <w:p w14:paraId="11CD3CE5" w14:textId="77777777" w:rsidR="00C846BB" w:rsidRPr="00712CF9" w:rsidRDefault="00C846BB" w:rsidP="006D4DDB">
            <w:pPr>
              <w:spacing w:after="0" w:line="240" w:lineRule="auto"/>
              <w:rPr>
                <w:rFonts w:ascii="Myriad Pro" w:hAnsi="Myriad Pro" w:cs="Calibri"/>
                <w:color w:val="000000"/>
                <w:sz w:val="18"/>
                <w:szCs w:val="18"/>
              </w:rPr>
            </w:pPr>
            <w:r w:rsidRPr="00712CF9">
              <w:rPr>
                <w:rFonts w:ascii="Myriad Pro" w:hAnsi="Myriad Pro" w:cs="Calibri"/>
                <w:color w:val="000000"/>
                <w:sz w:val="18"/>
                <w:szCs w:val="18"/>
              </w:rPr>
              <w:t xml:space="preserve">Тариф </w:t>
            </w:r>
            <w:r>
              <w:rPr>
                <w:rFonts w:ascii="Myriad Pro" w:hAnsi="Myriad Pro" w:cs="Calibri"/>
                <w:color w:val="000000"/>
                <w:sz w:val="18"/>
                <w:szCs w:val="18"/>
              </w:rPr>
              <w:t>на услуги по передаче электрической энергии для населения (с учетом применения понижающего коэффициента)</w:t>
            </w:r>
          </w:p>
        </w:tc>
        <w:tc>
          <w:tcPr>
            <w:tcW w:w="1278" w:type="dxa"/>
            <w:tcBorders>
              <w:top w:val="nil"/>
              <w:left w:val="nil"/>
              <w:bottom w:val="single" w:sz="4" w:space="0" w:color="auto"/>
              <w:right w:val="single" w:sz="8" w:space="0" w:color="auto"/>
            </w:tcBorders>
            <w:shd w:val="clear" w:color="auto" w:fill="auto"/>
            <w:vAlign w:val="center"/>
            <w:hideMark/>
          </w:tcPr>
          <w:p w14:paraId="09A5E307" w14:textId="77777777" w:rsidR="00C846BB" w:rsidRPr="00712CF9" w:rsidRDefault="00C846BB" w:rsidP="006D4DDB">
            <w:pPr>
              <w:spacing w:after="0" w:line="240" w:lineRule="auto"/>
              <w:jc w:val="center"/>
              <w:rPr>
                <w:rFonts w:ascii="Myriad Pro" w:hAnsi="Myriad Pro" w:cs="Calibri"/>
                <w:color w:val="000000"/>
                <w:sz w:val="18"/>
                <w:szCs w:val="18"/>
              </w:rPr>
            </w:pPr>
            <w:r w:rsidRPr="00712CF9">
              <w:rPr>
                <w:rFonts w:ascii="Myriad Pro" w:hAnsi="Myriad Pro" w:cs="Calibri"/>
                <w:color w:val="000000"/>
                <w:sz w:val="18"/>
                <w:szCs w:val="18"/>
              </w:rPr>
              <w:t> </w:t>
            </w:r>
          </w:p>
        </w:tc>
        <w:tc>
          <w:tcPr>
            <w:tcW w:w="1334" w:type="dxa"/>
            <w:tcBorders>
              <w:top w:val="nil"/>
              <w:left w:val="nil"/>
              <w:bottom w:val="single" w:sz="4" w:space="0" w:color="auto"/>
              <w:right w:val="single" w:sz="4" w:space="0" w:color="auto"/>
            </w:tcBorders>
            <w:shd w:val="clear" w:color="auto" w:fill="auto"/>
            <w:vAlign w:val="center"/>
            <w:hideMark/>
          </w:tcPr>
          <w:p w14:paraId="3C03421C" w14:textId="77777777" w:rsidR="00C846BB" w:rsidRPr="00712CF9" w:rsidRDefault="00C846BB" w:rsidP="006D4DDB">
            <w:pPr>
              <w:spacing w:after="0" w:line="240" w:lineRule="auto"/>
              <w:rPr>
                <w:rFonts w:ascii="Myriad Pro" w:hAnsi="Myriad Pro" w:cs="Calibri"/>
                <w:color w:val="000000"/>
                <w:sz w:val="18"/>
                <w:szCs w:val="18"/>
              </w:rPr>
            </w:pPr>
            <w:r w:rsidRPr="00712CF9">
              <w:rPr>
                <w:rFonts w:ascii="Myriad Pro" w:hAnsi="Myriad Pro" w:cs="Calibri"/>
                <w:color w:val="000000"/>
                <w:sz w:val="18"/>
                <w:szCs w:val="18"/>
              </w:rPr>
              <w:t> </w:t>
            </w:r>
          </w:p>
        </w:tc>
        <w:tc>
          <w:tcPr>
            <w:tcW w:w="1073" w:type="dxa"/>
            <w:tcBorders>
              <w:top w:val="nil"/>
              <w:left w:val="nil"/>
              <w:bottom w:val="single" w:sz="4" w:space="0" w:color="auto"/>
              <w:right w:val="single" w:sz="4" w:space="0" w:color="auto"/>
            </w:tcBorders>
            <w:shd w:val="clear" w:color="auto" w:fill="auto"/>
            <w:vAlign w:val="center"/>
            <w:hideMark/>
          </w:tcPr>
          <w:p w14:paraId="640BF959" w14:textId="77777777" w:rsidR="00C846BB" w:rsidRPr="00712CF9" w:rsidRDefault="00C846BB" w:rsidP="006D4DDB">
            <w:pPr>
              <w:spacing w:after="0" w:line="240" w:lineRule="auto"/>
              <w:rPr>
                <w:rFonts w:ascii="Myriad Pro" w:hAnsi="Myriad Pro" w:cs="Calibri"/>
                <w:color w:val="000000"/>
                <w:sz w:val="18"/>
                <w:szCs w:val="18"/>
              </w:rPr>
            </w:pPr>
            <w:r w:rsidRPr="00712CF9">
              <w:rPr>
                <w:rFonts w:ascii="Myriad Pro" w:hAnsi="Myriad Pro" w:cs="Calibri"/>
                <w:color w:val="000000"/>
                <w:sz w:val="18"/>
                <w:szCs w:val="18"/>
              </w:rPr>
              <w:t> </w:t>
            </w:r>
          </w:p>
        </w:tc>
        <w:tc>
          <w:tcPr>
            <w:tcW w:w="1276" w:type="dxa"/>
            <w:tcBorders>
              <w:top w:val="nil"/>
              <w:left w:val="nil"/>
              <w:bottom w:val="single" w:sz="4" w:space="0" w:color="auto"/>
              <w:right w:val="single" w:sz="4" w:space="0" w:color="auto"/>
            </w:tcBorders>
            <w:shd w:val="clear" w:color="auto" w:fill="auto"/>
            <w:vAlign w:val="center"/>
            <w:hideMark/>
          </w:tcPr>
          <w:p w14:paraId="3A69A89E" w14:textId="77777777" w:rsidR="00C846BB" w:rsidRPr="00712CF9" w:rsidRDefault="00C846BB" w:rsidP="006D4DDB">
            <w:pPr>
              <w:spacing w:after="0" w:line="240" w:lineRule="auto"/>
              <w:rPr>
                <w:rFonts w:ascii="Myriad Pro" w:hAnsi="Myriad Pro" w:cs="Calibri"/>
                <w:color w:val="000000"/>
                <w:sz w:val="18"/>
                <w:szCs w:val="18"/>
              </w:rPr>
            </w:pPr>
            <w:r w:rsidRPr="00712CF9">
              <w:rPr>
                <w:rFonts w:ascii="Myriad Pro" w:hAnsi="Myriad Pro" w:cs="Calibri"/>
                <w:color w:val="000000"/>
                <w:sz w:val="18"/>
                <w:szCs w:val="18"/>
              </w:rPr>
              <w:t> </w:t>
            </w:r>
          </w:p>
        </w:tc>
        <w:tc>
          <w:tcPr>
            <w:tcW w:w="1559" w:type="dxa"/>
            <w:tcBorders>
              <w:top w:val="nil"/>
              <w:left w:val="nil"/>
              <w:bottom w:val="single" w:sz="4" w:space="0" w:color="auto"/>
              <w:right w:val="single" w:sz="4" w:space="0" w:color="auto"/>
            </w:tcBorders>
            <w:shd w:val="clear" w:color="auto" w:fill="auto"/>
            <w:vAlign w:val="center"/>
            <w:hideMark/>
          </w:tcPr>
          <w:p w14:paraId="027694B6" w14:textId="77777777" w:rsidR="00C846BB" w:rsidRPr="00712CF9" w:rsidRDefault="00C846BB" w:rsidP="006D4DDB">
            <w:pPr>
              <w:spacing w:after="0" w:line="240" w:lineRule="auto"/>
              <w:rPr>
                <w:rFonts w:ascii="Myriad Pro" w:hAnsi="Myriad Pro" w:cs="Calibri"/>
                <w:color w:val="000000"/>
                <w:sz w:val="18"/>
                <w:szCs w:val="18"/>
              </w:rPr>
            </w:pPr>
            <w:r w:rsidRPr="00712CF9">
              <w:rPr>
                <w:rFonts w:ascii="Myriad Pro" w:hAnsi="Myriad Pro" w:cs="Calibri"/>
                <w:color w:val="000000"/>
                <w:sz w:val="18"/>
                <w:szCs w:val="18"/>
              </w:rPr>
              <w:t> </w:t>
            </w:r>
          </w:p>
        </w:tc>
        <w:tc>
          <w:tcPr>
            <w:tcW w:w="1418" w:type="dxa"/>
            <w:tcBorders>
              <w:top w:val="nil"/>
              <w:left w:val="nil"/>
              <w:bottom w:val="single" w:sz="4" w:space="0" w:color="auto"/>
              <w:right w:val="single" w:sz="4" w:space="0" w:color="auto"/>
            </w:tcBorders>
            <w:shd w:val="clear" w:color="auto" w:fill="auto"/>
            <w:vAlign w:val="center"/>
            <w:hideMark/>
          </w:tcPr>
          <w:p w14:paraId="1A33BF65" w14:textId="77777777" w:rsidR="00C846BB" w:rsidRPr="00712CF9" w:rsidRDefault="00C846BB" w:rsidP="006D4DDB">
            <w:pPr>
              <w:spacing w:after="0" w:line="240" w:lineRule="auto"/>
              <w:rPr>
                <w:rFonts w:ascii="Myriad Pro" w:hAnsi="Myriad Pro" w:cs="Calibri"/>
                <w:color w:val="000000"/>
                <w:sz w:val="18"/>
                <w:szCs w:val="18"/>
              </w:rPr>
            </w:pPr>
            <w:r w:rsidRPr="00712CF9">
              <w:rPr>
                <w:rFonts w:ascii="Myriad Pro" w:hAnsi="Myriad Pro" w:cs="Calibri"/>
                <w:color w:val="000000"/>
                <w:sz w:val="18"/>
                <w:szCs w:val="18"/>
              </w:rPr>
              <w:t> </w:t>
            </w:r>
          </w:p>
        </w:tc>
        <w:tc>
          <w:tcPr>
            <w:tcW w:w="1275" w:type="dxa"/>
            <w:tcBorders>
              <w:top w:val="nil"/>
              <w:left w:val="nil"/>
              <w:bottom w:val="single" w:sz="4" w:space="0" w:color="auto"/>
              <w:right w:val="single" w:sz="4" w:space="0" w:color="auto"/>
            </w:tcBorders>
            <w:shd w:val="clear" w:color="auto" w:fill="auto"/>
            <w:vAlign w:val="center"/>
            <w:hideMark/>
          </w:tcPr>
          <w:p w14:paraId="4E423ECA" w14:textId="77777777" w:rsidR="00C846BB" w:rsidRPr="00712CF9" w:rsidRDefault="00C846BB" w:rsidP="006D4DDB">
            <w:pPr>
              <w:spacing w:after="0" w:line="240" w:lineRule="auto"/>
              <w:rPr>
                <w:rFonts w:ascii="Myriad Pro" w:hAnsi="Myriad Pro" w:cs="Calibri"/>
                <w:color w:val="000000"/>
                <w:sz w:val="18"/>
                <w:szCs w:val="18"/>
              </w:rPr>
            </w:pPr>
            <w:r w:rsidRPr="00712CF9">
              <w:rPr>
                <w:rFonts w:ascii="Myriad Pro" w:hAnsi="Myriad Pro" w:cs="Calibri"/>
                <w:color w:val="000000"/>
                <w:sz w:val="18"/>
                <w:szCs w:val="18"/>
              </w:rPr>
              <w:t> </w:t>
            </w:r>
          </w:p>
        </w:tc>
        <w:tc>
          <w:tcPr>
            <w:tcW w:w="1276" w:type="dxa"/>
            <w:tcBorders>
              <w:top w:val="nil"/>
              <w:left w:val="nil"/>
              <w:bottom w:val="single" w:sz="4" w:space="0" w:color="auto"/>
              <w:right w:val="single" w:sz="8" w:space="0" w:color="auto"/>
            </w:tcBorders>
            <w:shd w:val="clear" w:color="auto" w:fill="auto"/>
            <w:vAlign w:val="center"/>
            <w:hideMark/>
          </w:tcPr>
          <w:p w14:paraId="5E6FA598" w14:textId="77777777" w:rsidR="00C846BB" w:rsidRPr="00712CF9" w:rsidRDefault="00C846BB" w:rsidP="006D4DDB">
            <w:pPr>
              <w:spacing w:after="0" w:line="240" w:lineRule="auto"/>
              <w:rPr>
                <w:rFonts w:ascii="Myriad Pro" w:hAnsi="Myriad Pro" w:cs="Calibri"/>
                <w:color w:val="000000"/>
                <w:sz w:val="18"/>
                <w:szCs w:val="18"/>
              </w:rPr>
            </w:pPr>
            <w:r w:rsidRPr="00712CF9">
              <w:rPr>
                <w:rFonts w:ascii="Myriad Pro" w:hAnsi="Myriad Pro" w:cs="Calibri"/>
                <w:color w:val="000000"/>
                <w:sz w:val="18"/>
                <w:szCs w:val="18"/>
              </w:rPr>
              <w:t> </w:t>
            </w:r>
          </w:p>
        </w:tc>
      </w:tr>
      <w:tr w:rsidR="00C846BB" w:rsidRPr="00712CF9" w14:paraId="58526E6F" w14:textId="77777777" w:rsidTr="00DE6F16">
        <w:tc>
          <w:tcPr>
            <w:tcW w:w="4385" w:type="dxa"/>
            <w:tcBorders>
              <w:top w:val="nil"/>
              <w:left w:val="single" w:sz="8" w:space="0" w:color="auto"/>
              <w:bottom w:val="single" w:sz="4" w:space="0" w:color="auto"/>
              <w:right w:val="single" w:sz="4" w:space="0" w:color="auto"/>
            </w:tcBorders>
            <w:shd w:val="clear" w:color="auto" w:fill="auto"/>
            <w:vAlign w:val="center"/>
            <w:hideMark/>
          </w:tcPr>
          <w:p w14:paraId="725F6D14" w14:textId="77777777" w:rsidR="00C846BB" w:rsidRPr="00712CF9" w:rsidRDefault="00C846BB" w:rsidP="006D4DDB">
            <w:pPr>
              <w:spacing w:after="0" w:line="240" w:lineRule="auto"/>
              <w:jc w:val="right"/>
              <w:rPr>
                <w:rFonts w:ascii="Myriad Pro" w:hAnsi="Myriad Pro" w:cs="Calibri"/>
                <w:color w:val="000000"/>
                <w:sz w:val="18"/>
                <w:szCs w:val="18"/>
              </w:rPr>
            </w:pPr>
            <w:r w:rsidRPr="00712CF9">
              <w:rPr>
                <w:rFonts w:ascii="Myriad Pro" w:hAnsi="Myriad Pro" w:cs="Calibri"/>
                <w:color w:val="000000"/>
                <w:sz w:val="18"/>
                <w:szCs w:val="18"/>
              </w:rPr>
              <w:t>1 полугодие 2017 года</w:t>
            </w:r>
          </w:p>
        </w:tc>
        <w:tc>
          <w:tcPr>
            <w:tcW w:w="1278" w:type="dxa"/>
            <w:tcBorders>
              <w:top w:val="nil"/>
              <w:left w:val="nil"/>
              <w:bottom w:val="single" w:sz="4" w:space="0" w:color="auto"/>
              <w:right w:val="single" w:sz="8" w:space="0" w:color="auto"/>
            </w:tcBorders>
            <w:shd w:val="clear" w:color="auto" w:fill="auto"/>
            <w:vAlign w:val="center"/>
            <w:hideMark/>
          </w:tcPr>
          <w:p w14:paraId="51E88EE0" w14:textId="77777777" w:rsidR="00C846BB" w:rsidRPr="00712CF9" w:rsidRDefault="00C846BB" w:rsidP="006D4DDB">
            <w:pPr>
              <w:spacing w:after="0" w:line="240" w:lineRule="auto"/>
              <w:jc w:val="center"/>
              <w:rPr>
                <w:rFonts w:ascii="Myriad Pro" w:hAnsi="Myriad Pro" w:cs="Calibri"/>
                <w:color w:val="000000"/>
                <w:sz w:val="18"/>
                <w:szCs w:val="18"/>
              </w:rPr>
            </w:pPr>
            <w:r w:rsidRPr="00712CF9">
              <w:rPr>
                <w:rFonts w:ascii="Myriad Pro" w:hAnsi="Myriad Pro" w:cs="Calibri"/>
                <w:color w:val="000000"/>
                <w:sz w:val="18"/>
                <w:szCs w:val="18"/>
              </w:rPr>
              <w:t>руб./тыс. кВт*ч</w:t>
            </w:r>
          </w:p>
        </w:tc>
        <w:tc>
          <w:tcPr>
            <w:tcW w:w="1334" w:type="dxa"/>
            <w:tcBorders>
              <w:top w:val="nil"/>
              <w:left w:val="nil"/>
              <w:bottom w:val="single" w:sz="4" w:space="0" w:color="auto"/>
              <w:right w:val="single" w:sz="4" w:space="0" w:color="auto"/>
            </w:tcBorders>
            <w:shd w:val="clear" w:color="auto" w:fill="auto"/>
            <w:vAlign w:val="center"/>
            <w:hideMark/>
          </w:tcPr>
          <w:p w14:paraId="61BE15E4" w14:textId="77777777" w:rsidR="00C846BB" w:rsidRPr="00712CF9" w:rsidRDefault="00C846BB" w:rsidP="006D4DDB">
            <w:pPr>
              <w:spacing w:after="0" w:line="240" w:lineRule="auto"/>
              <w:jc w:val="right"/>
              <w:rPr>
                <w:rFonts w:ascii="Myriad Pro" w:hAnsi="Myriad Pro" w:cs="Calibri"/>
                <w:color w:val="000000"/>
                <w:sz w:val="18"/>
                <w:szCs w:val="18"/>
              </w:rPr>
            </w:pPr>
            <w:r w:rsidRPr="00712CF9">
              <w:rPr>
                <w:rFonts w:ascii="Myriad Pro" w:hAnsi="Myriad Pro" w:cs="Calibri"/>
                <w:color w:val="000000"/>
                <w:sz w:val="18"/>
                <w:szCs w:val="18"/>
              </w:rPr>
              <w:t>944,82</w:t>
            </w:r>
          </w:p>
        </w:tc>
        <w:tc>
          <w:tcPr>
            <w:tcW w:w="1073" w:type="dxa"/>
            <w:tcBorders>
              <w:top w:val="nil"/>
              <w:left w:val="nil"/>
              <w:bottom w:val="single" w:sz="4" w:space="0" w:color="auto"/>
              <w:right w:val="single" w:sz="4" w:space="0" w:color="auto"/>
            </w:tcBorders>
            <w:shd w:val="clear" w:color="auto" w:fill="auto"/>
            <w:vAlign w:val="center"/>
            <w:hideMark/>
          </w:tcPr>
          <w:p w14:paraId="545AC8F5" w14:textId="77777777" w:rsidR="00C846BB" w:rsidRPr="00712CF9" w:rsidRDefault="00C846BB" w:rsidP="006D4DDB">
            <w:pPr>
              <w:spacing w:after="0" w:line="240" w:lineRule="auto"/>
              <w:jc w:val="right"/>
              <w:rPr>
                <w:rFonts w:ascii="Myriad Pro" w:hAnsi="Myriad Pro" w:cs="Calibri"/>
                <w:color w:val="000000"/>
                <w:sz w:val="18"/>
                <w:szCs w:val="18"/>
              </w:rPr>
            </w:pPr>
            <w:r w:rsidRPr="00712CF9">
              <w:rPr>
                <w:rFonts w:ascii="Myriad Pro" w:hAnsi="Myriad Pro" w:cs="Calibri"/>
                <w:color w:val="000000"/>
                <w:sz w:val="18"/>
                <w:szCs w:val="18"/>
              </w:rPr>
              <w:t>944,82</w:t>
            </w:r>
          </w:p>
        </w:tc>
        <w:tc>
          <w:tcPr>
            <w:tcW w:w="1276" w:type="dxa"/>
            <w:tcBorders>
              <w:top w:val="nil"/>
              <w:left w:val="nil"/>
              <w:bottom w:val="single" w:sz="4" w:space="0" w:color="auto"/>
              <w:right w:val="single" w:sz="4" w:space="0" w:color="auto"/>
            </w:tcBorders>
            <w:shd w:val="clear" w:color="auto" w:fill="auto"/>
            <w:vAlign w:val="center"/>
            <w:hideMark/>
          </w:tcPr>
          <w:p w14:paraId="39DC45E2" w14:textId="77777777" w:rsidR="00C846BB" w:rsidRPr="00712CF9" w:rsidRDefault="00C846BB" w:rsidP="006D4DDB">
            <w:pPr>
              <w:spacing w:after="0" w:line="240" w:lineRule="auto"/>
              <w:jc w:val="right"/>
              <w:rPr>
                <w:rFonts w:ascii="Myriad Pro" w:hAnsi="Myriad Pro" w:cs="Calibri"/>
                <w:color w:val="000000"/>
                <w:sz w:val="18"/>
                <w:szCs w:val="18"/>
              </w:rPr>
            </w:pPr>
            <w:r w:rsidRPr="00712CF9">
              <w:rPr>
                <w:rFonts w:ascii="Myriad Pro" w:hAnsi="Myriad Pro" w:cs="Calibri"/>
                <w:color w:val="000000"/>
                <w:sz w:val="18"/>
                <w:szCs w:val="18"/>
              </w:rPr>
              <w:t>944,82</w:t>
            </w:r>
          </w:p>
        </w:tc>
        <w:tc>
          <w:tcPr>
            <w:tcW w:w="1559" w:type="dxa"/>
            <w:tcBorders>
              <w:top w:val="nil"/>
              <w:left w:val="nil"/>
              <w:bottom w:val="single" w:sz="4" w:space="0" w:color="auto"/>
              <w:right w:val="single" w:sz="4" w:space="0" w:color="auto"/>
            </w:tcBorders>
            <w:shd w:val="clear" w:color="auto" w:fill="auto"/>
            <w:vAlign w:val="center"/>
            <w:hideMark/>
          </w:tcPr>
          <w:p w14:paraId="5271B1A3" w14:textId="77777777" w:rsidR="00C846BB" w:rsidRPr="00712CF9" w:rsidRDefault="00C846BB" w:rsidP="006D4DDB">
            <w:pPr>
              <w:spacing w:after="0" w:line="240" w:lineRule="auto"/>
              <w:jc w:val="right"/>
              <w:rPr>
                <w:rFonts w:ascii="Myriad Pro" w:hAnsi="Myriad Pro" w:cs="Calibri"/>
                <w:color w:val="000000"/>
                <w:sz w:val="18"/>
                <w:szCs w:val="18"/>
              </w:rPr>
            </w:pPr>
            <w:r w:rsidRPr="00712CF9">
              <w:rPr>
                <w:rFonts w:ascii="Myriad Pro" w:hAnsi="Myriad Pro" w:cs="Calibri"/>
                <w:color w:val="000000"/>
                <w:sz w:val="18"/>
                <w:szCs w:val="18"/>
              </w:rPr>
              <w:t>944,82</w:t>
            </w:r>
          </w:p>
        </w:tc>
        <w:tc>
          <w:tcPr>
            <w:tcW w:w="1418" w:type="dxa"/>
            <w:tcBorders>
              <w:top w:val="nil"/>
              <w:left w:val="nil"/>
              <w:bottom w:val="single" w:sz="4" w:space="0" w:color="auto"/>
              <w:right w:val="single" w:sz="4" w:space="0" w:color="auto"/>
            </w:tcBorders>
            <w:shd w:val="clear" w:color="auto" w:fill="auto"/>
            <w:vAlign w:val="center"/>
            <w:hideMark/>
          </w:tcPr>
          <w:p w14:paraId="6EB89F71" w14:textId="77777777" w:rsidR="00C846BB" w:rsidRPr="00712CF9" w:rsidRDefault="00C846BB" w:rsidP="006D4DDB">
            <w:pPr>
              <w:spacing w:after="0" w:line="240" w:lineRule="auto"/>
              <w:jc w:val="right"/>
              <w:rPr>
                <w:rFonts w:ascii="Myriad Pro" w:hAnsi="Myriad Pro" w:cs="Calibri"/>
                <w:color w:val="000000"/>
                <w:sz w:val="18"/>
                <w:szCs w:val="18"/>
              </w:rPr>
            </w:pPr>
            <w:r w:rsidRPr="00712CF9">
              <w:rPr>
                <w:rFonts w:ascii="Myriad Pro" w:hAnsi="Myriad Pro" w:cs="Calibri"/>
                <w:color w:val="000000"/>
                <w:sz w:val="18"/>
                <w:szCs w:val="18"/>
              </w:rPr>
              <w:t>944,82</w:t>
            </w:r>
          </w:p>
        </w:tc>
        <w:tc>
          <w:tcPr>
            <w:tcW w:w="1275" w:type="dxa"/>
            <w:tcBorders>
              <w:top w:val="nil"/>
              <w:left w:val="nil"/>
              <w:bottom w:val="single" w:sz="4" w:space="0" w:color="auto"/>
              <w:right w:val="single" w:sz="4" w:space="0" w:color="auto"/>
            </w:tcBorders>
            <w:shd w:val="clear" w:color="auto" w:fill="auto"/>
            <w:vAlign w:val="center"/>
            <w:hideMark/>
          </w:tcPr>
          <w:p w14:paraId="3BC99B1A" w14:textId="77777777" w:rsidR="00C846BB" w:rsidRPr="00712CF9" w:rsidRDefault="00C846BB" w:rsidP="006D4DDB">
            <w:pPr>
              <w:spacing w:after="0" w:line="240" w:lineRule="auto"/>
              <w:jc w:val="right"/>
              <w:rPr>
                <w:rFonts w:ascii="Myriad Pro" w:hAnsi="Myriad Pro" w:cs="Calibri"/>
                <w:color w:val="000000"/>
                <w:sz w:val="18"/>
                <w:szCs w:val="18"/>
              </w:rPr>
            </w:pPr>
            <w:r w:rsidRPr="00712CF9">
              <w:rPr>
                <w:rFonts w:ascii="Myriad Pro" w:hAnsi="Myriad Pro" w:cs="Calibri"/>
                <w:color w:val="000000"/>
                <w:sz w:val="18"/>
                <w:szCs w:val="18"/>
              </w:rPr>
              <w:t>944,82</w:t>
            </w:r>
          </w:p>
        </w:tc>
        <w:tc>
          <w:tcPr>
            <w:tcW w:w="1276" w:type="dxa"/>
            <w:tcBorders>
              <w:top w:val="nil"/>
              <w:left w:val="nil"/>
              <w:bottom w:val="single" w:sz="4" w:space="0" w:color="auto"/>
              <w:right w:val="single" w:sz="8" w:space="0" w:color="auto"/>
            </w:tcBorders>
            <w:shd w:val="clear" w:color="auto" w:fill="auto"/>
            <w:vAlign w:val="center"/>
            <w:hideMark/>
          </w:tcPr>
          <w:p w14:paraId="40500166" w14:textId="77777777" w:rsidR="00C846BB" w:rsidRPr="00712CF9" w:rsidRDefault="00C846BB" w:rsidP="006D4DDB">
            <w:pPr>
              <w:spacing w:after="0" w:line="240" w:lineRule="auto"/>
              <w:jc w:val="right"/>
              <w:rPr>
                <w:rFonts w:ascii="Myriad Pro" w:hAnsi="Myriad Pro" w:cs="Calibri"/>
                <w:color w:val="000000"/>
                <w:sz w:val="18"/>
                <w:szCs w:val="18"/>
              </w:rPr>
            </w:pPr>
            <w:r w:rsidRPr="00712CF9">
              <w:rPr>
                <w:rFonts w:ascii="Myriad Pro" w:hAnsi="Myriad Pro" w:cs="Calibri"/>
                <w:color w:val="000000"/>
                <w:sz w:val="18"/>
                <w:szCs w:val="18"/>
              </w:rPr>
              <w:t>944,82</w:t>
            </w:r>
          </w:p>
        </w:tc>
      </w:tr>
      <w:tr w:rsidR="00C846BB" w:rsidRPr="00712CF9" w14:paraId="5B1C1C54" w14:textId="77777777" w:rsidTr="00DE6F16">
        <w:tc>
          <w:tcPr>
            <w:tcW w:w="4385" w:type="dxa"/>
            <w:tcBorders>
              <w:top w:val="nil"/>
              <w:left w:val="single" w:sz="8" w:space="0" w:color="auto"/>
              <w:bottom w:val="single" w:sz="4" w:space="0" w:color="auto"/>
              <w:right w:val="single" w:sz="4" w:space="0" w:color="auto"/>
            </w:tcBorders>
            <w:shd w:val="clear" w:color="auto" w:fill="auto"/>
            <w:vAlign w:val="center"/>
            <w:hideMark/>
          </w:tcPr>
          <w:p w14:paraId="6D6383FE" w14:textId="77777777" w:rsidR="00C846BB" w:rsidRPr="00712CF9" w:rsidRDefault="00C846BB" w:rsidP="006D4DDB">
            <w:pPr>
              <w:spacing w:after="0" w:line="240" w:lineRule="auto"/>
              <w:jc w:val="right"/>
              <w:rPr>
                <w:rFonts w:ascii="Myriad Pro" w:hAnsi="Myriad Pro" w:cs="Calibri"/>
                <w:color w:val="000000"/>
                <w:sz w:val="18"/>
                <w:szCs w:val="18"/>
              </w:rPr>
            </w:pPr>
            <w:r w:rsidRPr="00712CF9">
              <w:rPr>
                <w:rFonts w:ascii="Myriad Pro" w:hAnsi="Myriad Pro" w:cs="Calibri"/>
                <w:color w:val="000000"/>
                <w:sz w:val="18"/>
                <w:szCs w:val="18"/>
              </w:rPr>
              <w:t>2 полугодие 2017 года</w:t>
            </w:r>
          </w:p>
        </w:tc>
        <w:tc>
          <w:tcPr>
            <w:tcW w:w="1278" w:type="dxa"/>
            <w:tcBorders>
              <w:top w:val="nil"/>
              <w:left w:val="nil"/>
              <w:bottom w:val="single" w:sz="4" w:space="0" w:color="auto"/>
              <w:right w:val="single" w:sz="8" w:space="0" w:color="auto"/>
            </w:tcBorders>
            <w:shd w:val="clear" w:color="auto" w:fill="auto"/>
            <w:vAlign w:val="center"/>
            <w:hideMark/>
          </w:tcPr>
          <w:p w14:paraId="1DCBA827" w14:textId="77777777" w:rsidR="00C846BB" w:rsidRPr="00712CF9" w:rsidRDefault="00C846BB" w:rsidP="006D4DDB">
            <w:pPr>
              <w:spacing w:after="0" w:line="240" w:lineRule="auto"/>
              <w:jc w:val="center"/>
              <w:rPr>
                <w:rFonts w:ascii="Myriad Pro" w:hAnsi="Myriad Pro" w:cs="Calibri"/>
                <w:color w:val="000000"/>
                <w:sz w:val="18"/>
                <w:szCs w:val="18"/>
              </w:rPr>
            </w:pPr>
            <w:r w:rsidRPr="00712CF9">
              <w:rPr>
                <w:rFonts w:ascii="Myriad Pro" w:hAnsi="Myriad Pro" w:cs="Calibri"/>
                <w:color w:val="000000"/>
                <w:sz w:val="18"/>
                <w:szCs w:val="18"/>
              </w:rPr>
              <w:t>руб./тыс. кВт*ч</w:t>
            </w:r>
          </w:p>
        </w:tc>
        <w:tc>
          <w:tcPr>
            <w:tcW w:w="1334" w:type="dxa"/>
            <w:tcBorders>
              <w:top w:val="nil"/>
              <w:left w:val="nil"/>
              <w:bottom w:val="single" w:sz="4" w:space="0" w:color="auto"/>
              <w:right w:val="single" w:sz="4" w:space="0" w:color="auto"/>
            </w:tcBorders>
            <w:shd w:val="clear" w:color="auto" w:fill="auto"/>
            <w:vAlign w:val="center"/>
            <w:hideMark/>
          </w:tcPr>
          <w:p w14:paraId="28FEA3D4" w14:textId="77777777" w:rsidR="00C846BB" w:rsidRPr="00712CF9" w:rsidRDefault="00C846BB" w:rsidP="006D4DDB">
            <w:pPr>
              <w:spacing w:after="0" w:line="240" w:lineRule="auto"/>
              <w:jc w:val="right"/>
              <w:rPr>
                <w:rFonts w:ascii="Myriad Pro" w:hAnsi="Myriad Pro" w:cs="Calibri"/>
                <w:color w:val="000000"/>
                <w:sz w:val="18"/>
                <w:szCs w:val="18"/>
              </w:rPr>
            </w:pPr>
            <w:r w:rsidRPr="00712CF9">
              <w:rPr>
                <w:rFonts w:ascii="Myriad Pro" w:hAnsi="Myriad Pro" w:cs="Calibri"/>
                <w:color w:val="000000"/>
                <w:sz w:val="18"/>
                <w:szCs w:val="18"/>
              </w:rPr>
              <w:t>558,57</w:t>
            </w:r>
          </w:p>
        </w:tc>
        <w:tc>
          <w:tcPr>
            <w:tcW w:w="1073" w:type="dxa"/>
            <w:tcBorders>
              <w:top w:val="nil"/>
              <w:left w:val="nil"/>
              <w:bottom w:val="single" w:sz="4" w:space="0" w:color="auto"/>
              <w:right w:val="single" w:sz="4" w:space="0" w:color="auto"/>
            </w:tcBorders>
            <w:shd w:val="clear" w:color="auto" w:fill="auto"/>
            <w:vAlign w:val="center"/>
            <w:hideMark/>
          </w:tcPr>
          <w:p w14:paraId="4BDFD6AE" w14:textId="77777777" w:rsidR="00C846BB" w:rsidRPr="00712CF9" w:rsidRDefault="00C846BB" w:rsidP="006D4DDB">
            <w:pPr>
              <w:spacing w:after="0" w:line="240" w:lineRule="auto"/>
              <w:jc w:val="right"/>
              <w:rPr>
                <w:rFonts w:ascii="Myriad Pro" w:hAnsi="Myriad Pro" w:cs="Calibri"/>
                <w:color w:val="000000"/>
                <w:sz w:val="18"/>
                <w:szCs w:val="18"/>
              </w:rPr>
            </w:pPr>
            <w:r w:rsidRPr="00712CF9">
              <w:rPr>
                <w:rFonts w:ascii="Myriad Pro" w:hAnsi="Myriad Pro" w:cs="Calibri"/>
                <w:color w:val="000000"/>
                <w:sz w:val="18"/>
                <w:szCs w:val="18"/>
              </w:rPr>
              <w:t>558,57</w:t>
            </w:r>
          </w:p>
        </w:tc>
        <w:tc>
          <w:tcPr>
            <w:tcW w:w="1276" w:type="dxa"/>
            <w:tcBorders>
              <w:top w:val="nil"/>
              <w:left w:val="nil"/>
              <w:bottom w:val="single" w:sz="4" w:space="0" w:color="auto"/>
              <w:right w:val="single" w:sz="4" w:space="0" w:color="auto"/>
            </w:tcBorders>
            <w:shd w:val="clear" w:color="auto" w:fill="auto"/>
            <w:vAlign w:val="center"/>
            <w:hideMark/>
          </w:tcPr>
          <w:p w14:paraId="653BA2CE" w14:textId="77777777" w:rsidR="00C846BB" w:rsidRPr="00712CF9" w:rsidRDefault="00C846BB" w:rsidP="006D4DDB">
            <w:pPr>
              <w:spacing w:after="0" w:line="240" w:lineRule="auto"/>
              <w:jc w:val="right"/>
              <w:rPr>
                <w:rFonts w:ascii="Myriad Pro" w:hAnsi="Myriad Pro" w:cs="Calibri"/>
                <w:color w:val="000000"/>
                <w:sz w:val="18"/>
                <w:szCs w:val="18"/>
              </w:rPr>
            </w:pPr>
            <w:r w:rsidRPr="00712CF9">
              <w:rPr>
                <w:rFonts w:ascii="Myriad Pro" w:hAnsi="Myriad Pro" w:cs="Calibri"/>
                <w:color w:val="000000"/>
                <w:sz w:val="18"/>
                <w:szCs w:val="18"/>
              </w:rPr>
              <w:t>558,57</w:t>
            </w:r>
          </w:p>
        </w:tc>
        <w:tc>
          <w:tcPr>
            <w:tcW w:w="1559" w:type="dxa"/>
            <w:tcBorders>
              <w:top w:val="nil"/>
              <w:left w:val="nil"/>
              <w:bottom w:val="single" w:sz="4" w:space="0" w:color="auto"/>
              <w:right w:val="single" w:sz="4" w:space="0" w:color="auto"/>
            </w:tcBorders>
            <w:shd w:val="clear" w:color="auto" w:fill="auto"/>
            <w:vAlign w:val="center"/>
            <w:hideMark/>
          </w:tcPr>
          <w:p w14:paraId="3BE1B19F" w14:textId="77777777" w:rsidR="00C846BB" w:rsidRPr="00712CF9" w:rsidRDefault="00C846BB" w:rsidP="006D4DDB">
            <w:pPr>
              <w:spacing w:after="0" w:line="240" w:lineRule="auto"/>
              <w:jc w:val="right"/>
              <w:rPr>
                <w:rFonts w:ascii="Myriad Pro" w:hAnsi="Myriad Pro" w:cs="Calibri"/>
                <w:color w:val="000000"/>
                <w:sz w:val="18"/>
                <w:szCs w:val="18"/>
              </w:rPr>
            </w:pPr>
            <w:r w:rsidRPr="00712CF9">
              <w:rPr>
                <w:rFonts w:ascii="Myriad Pro" w:hAnsi="Myriad Pro" w:cs="Calibri"/>
                <w:color w:val="000000"/>
                <w:sz w:val="18"/>
                <w:szCs w:val="18"/>
              </w:rPr>
              <w:t>558,57</w:t>
            </w:r>
          </w:p>
        </w:tc>
        <w:tc>
          <w:tcPr>
            <w:tcW w:w="1418" w:type="dxa"/>
            <w:tcBorders>
              <w:top w:val="nil"/>
              <w:left w:val="nil"/>
              <w:bottom w:val="single" w:sz="4" w:space="0" w:color="auto"/>
              <w:right w:val="single" w:sz="4" w:space="0" w:color="auto"/>
            </w:tcBorders>
            <w:shd w:val="clear" w:color="auto" w:fill="auto"/>
            <w:vAlign w:val="center"/>
            <w:hideMark/>
          </w:tcPr>
          <w:p w14:paraId="5C67F31B" w14:textId="77777777" w:rsidR="00C846BB" w:rsidRPr="00712CF9" w:rsidRDefault="00C846BB" w:rsidP="006D4DDB">
            <w:pPr>
              <w:spacing w:after="0" w:line="240" w:lineRule="auto"/>
              <w:jc w:val="right"/>
              <w:rPr>
                <w:rFonts w:ascii="Myriad Pro" w:hAnsi="Myriad Pro" w:cs="Calibri"/>
                <w:color w:val="000000"/>
                <w:sz w:val="18"/>
                <w:szCs w:val="18"/>
              </w:rPr>
            </w:pPr>
            <w:r w:rsidRPr="00712CF9">
              <w:rPr>
                <w:rFonts w:ascii="Myriad Pro" w:hAnsi="Myriad Pro" w:cs="Calibri"/>
                <w:color w:val="000000"/>
                <w:sz w:val="18"/>
                <w:szCs w:val="18"/>
              </w:rPr>
              <w:t>558,57</w:t>
            </w:r>
          </w:p>
        </w:tc>
        <w:tc>
          <w:tcPr>
            <w:tcW w:w="1275" w:type="dxa"/>
            <w:tcBorders>
              <w:top w:val="nil"/>
              <w:left w:val="nil"/>
              <w:bottom w:val="single" w:sz="4" w:space="0" w:color="auto"/>
              <w:right w:val="single" w:sz="4" w:space="0" w:color="auto"/>
            </w:tcBorders>
            <w:shd w:val="clear" w:color="auto" w:fill="auto"/>
            <w:vAlign w:val="center"/>
            <w:hideMark/>
          </w:tcPr>
          <w:p w14:paraId="1AE6448D" w14:textId="77777777" w:rsidR="00C846BB" w:rsidRPr="00712CF9" w:rsidRDefault="00C846BB" w:rsidP="006D4DDB">
            <w:pPr>
              <w:spacing w:after="0" w:line="240" w:lineRule="auto"/>
              <w:jc w:val="right"/>
              <w:rPr>
                <w:rFonts w:ascii="Myriad Pro" w:hAnsi="Myriad Pro" w:cs="Calibri"/>
                <w:color w:val="000000"/>
                <w:sz w:val="18"/>
                <w:szCs w:val="18"/>
              </w:rPr>
            </w:pPr>
            <w:r w:rsidRPr="00712CF9">
              <w:rPr>
                <w:rFonts w:ascii="Myriad Pro" w:hAnsi="Myriad Pro" w:cs="Calibri"/>
                <w:color w:val="000000"/>
                <w:sz w:val="18"/>
                <w:szCs w:val="18"/>
              </w:rPr>
              <w:t>558,57</w:t>
            </w:r>
          </w:p>
        </w:tc>
        <w:tc>
          <w:tcPr>
            <w:tcW w:w="1276" w:type="dxa"/>
            <w:tcBorders>
              <w:top w:val="nil"/>
              <w:left w:val="nil"/>
              <w:bottom w:val="single" w:sz="4" w:space="0" w:color="auto"/>
              <w:right w:val="single" w:sz="8" w:space="0" w:color="auto"/>
            </w:tcBorders>
            <w:shd w:val="clear" w:color="auto" w:fill="auto"/>
            <w:vAlign w:val="center"/>
            <w:hideMark/>
          </w:tcPr>
          <w:p w14:paraId="0EE0A4BA" w14:textId="77777777" w:rsidR="00C846BB" w:rsidRPr="00712CF9" w:rsidRDefault="00C846BB" w:rsidP="006D4DDB">
            <w:pPr>
              <w:spacing w:after="0" w:line="240" w:lineRule="auto"/>
              <w:jc w:val="right"/>
              <w:rPr>
                <w:rFonts w:ascii="Myriad Pro" w:hAnsi="Myriad Pro" w:cs="Calibri"/>
                <w:color w:val="000000"/>
                <w:sz w:val="18"/>
                <w:szCs w:val="18"/>
              </w:rPr>
            </w:pPr>
            <w:r w:rsidRPr="00712CF9">
              <w:rPr>
                <w:rFonts w:ascii="Myriad Pro" w:hAnsi="Myriad Pro" w:cs="Calibri"/>
                <w:color w:val="000000"/>
                <w:sz w:val="18"/>
                <w:szCs w:val="18"/>
              </w:rPr>
              <w:t>558,57</w:t>
            </w:r>
          </w:p>
        </w:tc>
      </w:tr>
      <w:tr w:rsidR="00C846BB" w:rsidRPr="00712CF9" w14:paraId="29528EF8" w14:textId="77777777" w:rsidTr="00DE6F16">
        <w:tc>
          <w:tcPr>
            <w:tcW w:w="4385" w:type="dxa"/>
            <w:tcBorders>
              <w:top w:val="nil"/>
              <w:left w:val="single" w:sz="8" w:space="0" w:color="auto"/>
              <w:bottom w:val="single" w:sz="4" w:space="0" w:color="auto"/>
              <w:right w:val="single" w:sz="4" w:space="0" w:color="auto"/>
            </w:tcBorders>
            <w:shd w:val="clear" w:color="auto" w:fill="auto"/>
            <w:vAlign w:val="center"/>
            <w:hideMark/>
          </w:tcPr>
          <w:p w14:paraId="6077BB86" w14:textId="77777777" w:rsidR="00C846BB" w:rsidRPr="00712CF9" w:rsidRDefault="00C846BB" w:rsidP="006D4DDB">
            <w:pPr>
              <w:spacing w:after="0" w:line="240" w:lineRule="auto"/>
              <w:rPr>
                <w:rFonts w:ascii="Myriad Pro" w:hAnsi="Myriad Pro" w:cs="Calibri"/>
                <w:color w:val="000000"/>
                <w:sz w:val="18"/>
                <w:szCs w:val="18"/>
              </w:rPr>
            </w:pPr>
            <w:r w:rsidRPr="00712CF9">
              <w:rPr>
                <w:rFonts w:ascii="Myriad Pro" w:hAnsi="Myriad Pro" w:cs="Calibri"/>
                <w:color w:val="000000"/>
                <w:sz w:val="18"/>
                <w:szCs w:val="18"/>
              </w:rPr>
              <w:t> </w:t>
            </w:r>
          </w:p>
        </w:tc>
        <w:tc>
          <w:tcPr>
            <w:tcW w:w="1278" w:type="dxa"/>
            <w:tcBorders>
              <w:top w:val="nil"/>
              <w:left w:val="nil"/>
              <w:bottom w:val="single" w:sz="4" w:space="0" w:color="auto"/>
              <w:right w:val="single" w:sz="8" w:space="0" w:color="auto"/>
            </w:tcBorders>
            <w:shd w:val="clear" w:color="auto" w:fill="auto"/>
            <w:vAlign w:val="center"/>
            <w:hideMark/>
          </w:tcPr>
          <w:p w14:paraId="6C61EAEE" w14:textId="77777777" w:rsidR="00C846BB" w:rsidRPr="00712CF9" w:rsidRDefault="00C846BB" w:rsidP="006D4DDB">
            <w:pPr>
              <w:spacing w:after="0" w:line="240" w:lineRule="auto"/>
              <w:jc w:val="center"/>
              <w:rPr>
                <w:rFonts w:ascii="Myriad Pro" w:hAnsi="Myriad Pro" w:cs="Calibri"/>
                <w:color w:val="000000"/>
                <w:sz w:val="18"/>
                <w:szCs w:val="18"/>
              </w:rPr>
            </w:pPr>
            <w:r w:rsidRPr="00712CF9">
              <w:rPr>
                <w:rFonts w:ascii="Myriad Pro" w:hAnsi="Myriad Pro" w:cs="Calibri"/>
                <w:color w:val="000000"/>
                <w:sz w:val="18"/>
                <w:szCs w:val="18"/>
              </w:rPr>
              <w:t> </w:t>
            </w:r>
          </w:p>
        </w:tc>
        <w:tc>
          <w:tcPr>
            <w:tcW w:w="1334" w:type="dxa"/>
            <w:tcBorders>
              <w:top w:val="nil"/>
              <w:left w:val="nil"/>
              <w:bottom w:val="single" w:sz="4" w:space="0" w:color="auto"/>
              <w:right w:val="single" w:sz="4" w:space="0" w:color="auto"/>
            </w:tcBorders>
            <w:shd w:val="clear" w:color="auto" w:fill="auto"/>
            <w:vAlign w:val="center"/>
            <w:hideMark/>
          </w:tcPr>
          <w:p w14:paraId="037E91D8" w14:textId="77777777" w:rsidR="00C846BB" w:rsidRPr="00712CF9" w:rsidRDefault="00C846BB" w:rsidP="006D4DDB">
            <w:pPr>
              <w:spacing w:after="0" w:line="240" w:lineRule="auto"/>
              <w:rPr>
                <w:rFonts w:ascii="Myriad Pro" w:hAnsi="Myriad Pro" w:cs="Calibri"/>
                <w:color w:val="000000"/>
                <w:sz w:val="18"/>
                <w:szCs w:val="18"/>
              </w:rPr>
            </w:pPr>
            <w:r w:rsidRPr="00712CF9">
              <w:rPr>
                <w:rFonts w:ascii="Myriad Pro" w:hAnsi="Myriad Pro" w:cs="Calibri"/>
                <w:color w:val="000000"/>
                <w:sz w:val="18"/>
                <w:szCs w:val="18"/>
              </w:rPr>
              <w:t> </w:t>
            </w:r>
          </w:p>
        </w:tc>
        <w:tc>
          <w:tcPr>
            <w:tcW w:w="1073" w:type="dxa"/>
            <w:tcBorders>
              <w:top w:val="nil"/>
              <w:left w:val="nil"/>
              <w:bottom w:val="single" w:sz="4" w:space="0" w:color="auto"/>
              <w:right w:val="single" w:sz="4" w:space="0" w:color="auto"/>
            </w:tcBorders>
            <w:shd w:val="clear" w:color="auto" w:fill="auto"/>
            <w:vAlign w:val="center"/>
            <w:hideMark/>
          </w:tcPr>
          <w:p w14:paraId="29ADB5CE" w14:textId="77777777" w:rsidR="00C846BB" w:rsidRPr="00712CF9" w:rsidRDefault="00C846BB" w:rsidP="006D4DDB">
            <w:pPr>
              <w:spacing w:after="0" w:line="240" w:lineRule="auto"/>
              <w:rPr>
                <w:rFonts w:ascii="Myriad Pro" w:hAnsi="Myriad Pro" w:cs="Calibri"/>
                <w:color w:val="000000"/>
                <w:sz w:val="18"/>
                <w:szCs w:val="18"/>
              </w:rPr>
            </w:pPr>
            <w:r w:rsidRPr="00712CF9">
              <w:rPr>
                <w:rFonts w:ascii="Myriad Pro" w:hAnsi="Myriad Pro" w:cs="Calibri"/>
                <w:color w:val="000000"/>
                <w:sz w:val="18"/>
                <w:szCs w:val="18"/>
              </w:rPr>
              <w:t> </w:t>
            </w:r>
          </w:p>
        </w:tc>
        <w:tc>
          <w:tcPr>
            <w:tcW w:w="1276" w:type="dxa"/>
            <w:tcBorders>
              <w:top w:val="nil"/>
              <w:left w:val="nil"/>
              <w:bottom w:val="single" w:sz="4" w:space="0" w:color="auto"/>
              <w:right w:val="single" w:sz="4" w:space="0" w:color="auto"/>
            </w:tcBorders>
            <w:shd w:val="clear" w:color="auto" w:fill="auto"/>
            <w:vAlign w:val="center"/>
            <w:hideMark/>
          </w:tcPr>
          <w:p w14:paraId="08246B5E" w14:textId="77777777" w:rsidR="00C846BB" w:rsidRPr="00712CF9" w:rsidRDefault="00C846BB" w:rsidP="006D4DDB">
            <w:pPr>
              <w:spacing w:after="0" w:line="240" w:lineRule="auto"/>
              <w:rPr>
                <w:rFonts w:ascii="Myriad Pro" w:hAnsi="Myriad Pro" w:cs="Calibri"/>
                <w:color w:val="000000"/>
                <w:sz w:val="18"/>
                <w:szCs w:val="18"/>
              </w:rPr>
            </w:pPr>
            <w:r w:rsidRPr="00712CF9">
              <w:rPr>
                <w:rFonts w:ascii="Myriad Pro" w:hAnsi="Myriad Pro" w:cs="Calibri"/>
                <w:color w:val="000000"/>
                <w:sz w:val="18"/>
                <w:szCs w:val="18"/>
              </w:rPr>
              <w:t> </w:t>
            </w:r>
          </w:p>
        </w:tc>
        <w:tc>
          <w:tcPr>
            <w:tcW w:w="1559" w:type="dxa"/>
            <w:tcBorders>
              <w:top w:val="nil"/>
              <w:left w:val="nil"/>
              <w:bottom w:val="single" w:sz="4" w:space="0" w:color="auto"/>
              <w:right w:val="single" w:sz="4" w:space="0" w:color="auto"/>
            </w:tcBorders>
            <w:shd w:val="clear" w:color="auto" w:fill="auto"/>
            <w:vAlign w:val="center"/>
            <w:hideMark/>
          </w:tcPr>
          <w:p w14:paraId="7837AC38" w14:textId="77777777" w:rsidR="00C846BB" w:rsidRPr="00712CF9" w:rsidRDefault="00C846BB" w:rsidP="006D4DDB">
            <w:pPr>
              <w:spacing w:after="0" w:line="240" w:lineRule="auto"/>
              <w:rPr>
                <w:rFonts w:ascii="Myriad Pro" w:hAnsi="Myriad Pro" w:cs="Calibri"/>
                <w:color w:val="000000"/>
                <w:sz w:val="18"/>
                <w:szCs w:val="18"/>
              </w:rPr>
            </w:pPr>
            <w:r w:rsidRPr="00712CF9">
              <w:rPr>
                <w:rFonts w:ascii="Myriad Pro" w:hAnsi="Myriad Pro" w:cs="Calibri"/>
                <w:color w:val="000000"/>
                <w:sz w:val="18"/>
                <w:szCs w:val="18"/>
              </w:rPr>
              <w:t> </w:t>
            </w:r>
          </w:p>
        </w:tc>
        <w:tc>
          <w:tcPr>
            <w:tcW w:w="1418" w:type="dxa"/>
            <w:tcBorders>
              <w:top w:val="nil"/>
              <w:left w:val="nil"/>
              <w:bottom w:val="single" w:sz="4" w:space="0" w:color="auto"/>
              <w:right w:val="single" w:sz="4" w:space="0" w:color="auto"/>
            </w:tcBorders>
            <w:shd w:val="clear" w:color="auto" w:fill="auto"/>
            <w:vAlign w:val="center"/>
            <w:hideMark/>
          </w:tcPr>
          <w:p w14:paraId="0AD6CD98" w14:textId="77777777" w:rsidR="00C846BB" w:rsidRPr="00712CF9" w:rsidRDefault="00C846BB" w:rsidP="006D4DDB">
            <w:pPr>
              <w:spacing w:after="0" w:line="240" w:lineRule="auto"/>
              <w:rPr>
                <w:rFonts w:ascii="Myriad Pro" w:hAnsi="Myriad Pro" w:cs="Calibri"/>
                <w:color w:val="000000"/>
                <w:sz w:val="18"/>
                <w:szCs w:val="18"/>
              </w:rPr>
            </w:pPr>
            <w:r w:rsidRPr="00712CF9">
              <w:rPr>
                <w:rFonts w:ascii="Myriad Pro" w:hAnsi="Myriad Pro" w:cs="Calibri"/>
                <w:color w:val="000000"/>
                <w:sz w:val="18"/>
                <w:szCs w:val="18"/>
              </w:rPr>
              <w:t> </w:t>
            </w:r>
          </w:p>
        </w:tc>
        <w:tc>
          <w:tcPr>
            <w:tcW w:w="1275" w:type="dxa"/>
            <w:tcBorders>
              <w:top w:val="nil"/>
              <w:left w:val="nil"/>
              <w:bottom w:val="single" w:sz="4" w:space="0" w:color="auto"/>
              <w:right w:val="single" w:sz="4" w:space="0" w:color="auto"/>
            </w:tcBorders>
            <w:shd w:val="clear" w:color="auto" w:fill="auto"/>
            <w:vAlign w:val="center"/>
            <w:hideMark/>
          </w:tcPr>
          <w:p w14:paraId="6D99ED66" w14:textId="77777777" w:rsidR="00C846BB" w:rsidRPr="00712CF9" w:rsidRDefault="00C846BB" w:rsidP="006D4DDB">
            <w:pPr>
              <w:spacing w:after="0" w:line="240" w:lineRule="auto"/>
              <w:rPr>
                <w:rFonts w:ascii="Myriad Pro" w:hAnsi="Myriad Pro" w:cs="Calibri"/>
                <w:color w:val="000000"/>
                <w:sz w:val="18"/>
                <w:szCs w:val="18"/>
              </w:rPr>
            </w:pPr>
            <w:r w:rsidRPr="00712CF9">
              <w:rPr>
                <w:rFonts w:ascii="Myriad Pro" w:hAnsi="Myriad Pro" w:cs="Calibri"/>
                <w:color w:val="000000"/>
                <w:sz w:val="18"/>
                <w:szCs w:val="18"/>
              </w:rPr>
              <w:t> </w:t>
            </w:r>
          </w:p>
        </w:tc>
        <w:tc>
          <w:tcPr>
            <w:tcW w:w="1276" w:type="dxa"/>
            <w:tcBorders>
              <w:top w:val="nil"/>
              <w:left w:val="nil"/>
              <w:bottom w:val="single" w:sz="4" w:space="0" w:color="auto"/>
              <w:right w:val="single" w:sz="8" w:space="0" w:color="auto"/>
            </w:tcBorders>
            <w:shd w:val="clear" w:color="auto" w:fill="auto"/>
            <w:vAlign w:val="center"/>
            <w:hideMark/>
          </w:tcPr>
          <w:p w14:paraId="45355033" w14:textId="77777777" w:rsidR="00C846BB" w:rsidRPr="00712CF9" w:rsidRDefault="00C846BB" w:rsidP="006D4DDB">
            <w:pPr>
              <w:spacing w:after="0" w:line="240" w:lineRule="auto"/>
              <w:rPr>
                <w:rFonts w:ascii="Myriad Pro" w:hAnsi="Myriad Pro" w:cs="Calibri"/>
                <w:color w:val="000000"/>
                <w:sz w:val="18"/>
                <w:szCs w:val="18"/>
              </w:rPr>
            </w:pPr>
            <w:r w:rsidRPr="00712CF9">
              <w:rPr>
                <w:rFonts w:ascii="Myriad Pro" w:hAnsi="Myriad Pro" w:cs="Calibri"/>
                <w:color w:val="000000"/>
                <w:sz w:val="18"/>
                <w:szCs w:val="18"/>
              </w:rPr>
              <w:t> </w:t>
            </w:r>
          </w:p>
        </w:tc>
      </w:tr>
      <w:tr w:rsidR="00C846BB" w:rsidRPr="00712CF9" w14:paraId="6A7F1CCF" w14:textId="77777777" w:rsidTr="00DE6F16">
        <w:tc>
          <w:tcPr>
            <w:tcW w:w="4385" w:type="dxa"/>
            <w:tcBorders>
              <w:top w:val="nil"/>
              <w:left w:val="single" w:sz="8" w:space="0" w:color="auto"/>
              <w:bottom w:val="single" w:sz="4" w:space="0" w:color="auto"/>
              <w:right w:val="single" w:sz="4" w:space="0" w:color="auto"/>
            </w:tcBorders>
            <w:shd w:val="clear" w:color="auto" w:fill="auto"/>
            <w:vAlign w:val="center"/>
            <w:hideMark/>
          </w:tcPr>
          <w:p w14:paraId="5F437CC9" w14:textId="77777777" w:rsidR="00C846BB" w:rsidRPr="00712CF9" w:rsidRDefault="00C846BB" w:rsidP="006D4DDB">
            <w:pPr>
              <w:spacing w:after="0" w:line="240" w:lineRule="auto"/>
              <w:rPr>
                <w:rFonts w:ascii="Myriad Pro" w:hAnsi="Myriad Pro" w:cs="Calibri"/>
                <w:b/>
                <w:bCs/>
                <w:color w:val="000000"/>
                <w:sz w:val="18"/>
                <w:szCs w:val="18"/>
              </w:rPr>
            </w:pPr>
            <w:r w:rsidRPr="00712CF9">
              <w:rPr>
                <w:rFonts w:ascii="Myriad Pro" w:hAnsi="Myriad Pro" w:cs="Calibri"/>
                <w:b/>
                <w:bCs/>
                <w:color w:val="000000"/>
                <w:sz w:val="18"/>
                <w:szCs w:val="18"/>
              </w:rPr>
              <w:t>Товарная выручка по населению, всего</w:t>
            </w:r>
          </w:p>
        </w:tc>
        <w:tc>
          <w:tcPr>
            <w:tcW w:w="1278" w:type="dxa"/>
            <w:tcBorders>
              <w:top w:val="nil"/>
              <w:left w:val="nil"/>
              <w:bottom w:val="single" w:sz="4" w:space="0" w:color="auto"/>
              <w:right w:val="single" w:sz="8" w:space="0" w:color="auto"/>
            </w:tcBorders>
            <w:shd w:val="clear" w:color="auto" w:fill="auto"/>
            <w:vAlign w:val="center"/>
            <w:hideMark/>
          </w:tcPr>
          <w:p w14:paraId="3B1709CE" w14:textId="77777777" w:rsidR="00C846BB" w:rsidRPr="00712CF9" w:rsidRDefault="00C846BB" w:rsidP="006D4DDB">
            <w:pPr>
              <w:spacing w:after="0" w:line="240" w:lineRule="auto"/>
              <w:jc w:val="center"/>
              <w:rPr>
                <w:rFonts w:ascii="Myriad Pro" w:hAnsi="Myriad Pro" w:cs="Calibri"/>
                <w:b/>
                <w:bCs/>
                <w:color w:val="000000"/>
                <w:sz w:val="18"/>
                <w:szCs w:val="18"/>
              </w:rPr>
            </w:pPr>
            <w:r w:rsidRPr="00712CF9">
              <w:rPr>
                <w:rFonts w:ascii="Myriad Pro" w:hAnsi="Myriad Pro" w:cs="Calibri"/>
                <w:b/>
                <w:bCs/>
                <w:color w:val="000000"/>
                <w:sz w:val="18"/>
                <w:szCs w:val="18"/>
              </w:rPr>
              <w:t>тыс. руб.</w:t>
            </w:r>
          </w:p>
        </w:tc>
        <w:tc>
          <w:tcPr>
            <w:tcW w:w="1334" w:type="dxa"/>
            <w:tcBorders>
              <w:top w:val="nil"/>
              <w:left w:val="nil"/>
              <w:bottom w:val="single" w:sz="4" w:space="0" w:color="auto"/>
              <w:right w:val="single" w:sz="4" w:space="0" w:color="auto"/>
            </w:tcBorders>
            <w:shd w:val="clear" w:color="auto" w:fill="auto"/>
            <w:vAlign w:val="center"/>
            <w:hideMark/>
          </w:tcPr>
          <w:p w14:paraId="7DDFF50E" w14:textId="77777777" w:rsidR="00C846BB" w:rsidRPr="00712CF9" w:rsidRDefault="00C846BB" w:rsidP="006D4DDB">
            <w:pPr>
              <w:spacing w:after="0" w:line="240" w:lineRule="auto"/>
              <w:jc w:val="right"/>
              <w:rPr>
                <w:rFonts w:ascii="Myriad Pro" w:hAnsi="Myriad Pro" w:cs="Calibri"/>
                <w:b/>
                <w:bCs/>
                <w:color w:val="000000"/>
                <w:sz w:val="18"/>
                <w:szCs w:val="18"/>
              </w:rPr>
            </w:pPr>
            <w:r w:rsidRPr="00712CF9">
              <w:rPr>
                <w:rFonts w:ascii="Myriad Pro" w:hAnsi="Myriad Pro" w:cs="Calibri"/>
                <w:b/>
                <w:bCs/>
                <w:color w:val="000000"/>
                <w:sz w:val="18"/>
                <w:szCs w:val="18"/>
              </w:rPr>
              <w:t>753 669,10</w:t>
            </w:r>
          </w:p>
        </w:tc>
        <w:tc>
          <w:tcPr>
            <w:tcW w:w="1073" w:type="dxa"/>
            <w:tcBorders>
              <w:top w:val="nil"/>
              <w:left w:val="nil"/>
              <w:bottom w:val="single" w:sz="4" w:space="0" w:color="auto"/>
              <w:right w:val="single" w:sz="4" w:space="0" w:color="auto"/>
            </w:tcBorders>
            <w:shd w:val="clear" w:color="auto" w:fill="auto"/>
            <w:vAlign w:val="center"/>
            <w:hideMark/>
          </w:tcPr>
          <w:p w14:paraId="13C91665" w14:textId="77777777" w:rsidR="00C846BB" w:rsidRPr="00712CF9" w:rsidRDefault="00C846BB" w:rsidP="006D4DDB">
            <w:pPr>
              <w:spacing w:after="0" w:line="240" w:lineRule="auto"/>
              <w:rPr>
                <w:rFonts w:ascii="Myriad Pro" w:hAnsi="Myriad Pro" w:cs="Calibri"/>
                <w:b/>
                <w:bCs/>
                <w:color w:val="000000"/>
                <w:sz w:val="18"/>
                <w:szCs w:val="18"/>
              </w:rPr>
            </w:pPr>
            <w:r w:rsidRPr="00712CF9">
              <w:rPr>
                <w:rFonts w:ascii="Myriad Pro" w:hAnsi="Myriad Pro" w:cs="Calibri"/>
                <w:b/>
                <w:bCs/>
                <w:color w:val="000000"/>
                <w:sz w:val="18"/>
                <w:szCs w:val="18"/>
              </w:rPr>
              <w:t> </w:t>
            </w:r>
          </w:p>
        </w:tc>
        <w:tc>
          <w:tcPr>
            <w:tcW w:w="1276" w:type="dxa"/>
            <w:tcBorders>
              <w:top w:val="nil"/>
              <w:left w:val="nil"/>
              <w:bottom w:val="single" w:sz="4" w:space="0" w:color="auto"/>
              <w:right w:val="single" w:sz="4" w:space="0" w:color="auto"/>
            </w:tcBorders>
            <w:shd w:val="clear" w:color="auto" w:fill="auto"/>
            <w:vAlign w:val="center"/>
            <w:hideMark/>
          </w:tcPr>
          <w:p w14:paraId="246CE15B" w14:textId="77777777" w:rsidR="00C846BB" w:rsidRPr="00712CF9" w:rsidRDefault="00C846BB" w:rsidP="006D4DDB">
            <w:pPr>
              <w:spacing w:after="0" w:line="240" w:lineRule="auto"/>
              <w:rPr>
                <w:rFonts w:ascii="Myriad Pro" w:hAnsi="Myriad Pro" w:cs="Calibri"/>
                <w:b/>
                <w:bCs/>
                <w:color w:val="000000"/>
                <w:sz w:val="18"/>
                <w:szCs w:val="18"/>
              </w:rPr>
            </w:pPr>
            <w:r w:rsidRPr="00712CF9">
              <w:rPr>
                <w:rFonts w:ascii="Myriad Pro" w:hAnsi="Myriad Pro" w:cs="Calibri"/>
                <w:b/>
                <w:bCs/>
                <w:color w:val="000000"/>
                <w:sz w:val="18"/>
                <w:szCs w:val="18"/>
              </w:rPr>
              <w:t> </w:t>
            </w:r>
          </w:p>
        </w:tc>
        <w:tc>
          <w:tcPr>
            <w:tcW w:w="1559" w:type="dxa"/>
            <w:tcBorders>
              <w:top w:val="nil"/>
              <w:left w:val="nil"/>
              <w:bottom w:val="single" w:sz="4" w:space="0" w:color="auto"/>
              <w:right w:val="single" w:sz="4" w:space="0" w:color="auto"/>
            </w:tcBorders>
            <w:shd w:val="clear" w:color="auto" w:fill="auto"/>
            <w:vAlign w:val="center"/>
            <w:hideMark/>
          </w:tcPr>
          <w:p w14:paraId="000E3089" w14:textId="77777777" w:rsidR="00C846BB" w:rsidRPr="00712CF9" w:rsidRDefault="00C846BB" w:rsidP="006D4DDB">
            <w:pPr>
              <w:spacing w:after="0" w:line="240" w:lineRule="auto"/>
              <w:jc w:val="right"/>
              <w:rPr>
                <w:rFonts w:ascii="Myriad Pro" w:hAnsi="Myriad Pro" w:cs="Calibri"/>
                <w:b/>
                <w:bCs/>
                <w:color w:val="000000"/>
                <w:sz w:val="18"/>
                <w:szCs w:val="18"/>
              </w:rPr>
            </w:pPr>
            <w:r w:rsidRPr="00712CF9">
              <w:rPr>
                <w:rFonts w:ascii="Myriad Pro" w:hAnsi="Myriad Pro" w:cs="Calibri"/>
                <w:b/>
                <w:bCs/>
                <w:color w:val="000000"/>
                <w:sz w:val="18"/>
                <w:szCs w:val="18"/>
              </w:rPr>
              <w:t>19 488,63</w:t>
            </w:r>
          </w:p>
        </w:tc>
        <w:tc>
          <w:tcPr>
            <w:tcW w:w="1418" w:type="dxa"/>
            <w:tcBorders>
              <w:top w:val="nil"/>
              <w:left w:val="nil"/>
              <w:bottom w:val="single" w:sz="4" w:space="0" w:color="auto"/>
              <w:right w:val="single" w:sz="4" w:space="0" w:color="auto"/>
            </w:tcBorders>
            <w:shd w:val="clear" w:color="auto" w:fill="auto"/>
            <w:vAlign w:val="center"/>
            <w:hideMark/>
          </w:tcPr>
          <w:p w14:paraId="3B68AE65" w14:textId="77777777" w:rsidR="00C846BB" w:rsidRPr="00712CF9" w:rsidRDefault="00C846BB" w:rsidP="006D4DDB">
            <w:pPr>
              <w:spacing w:after="0" w:line="240" w:lineRule="auto"/>
              <w:jc w:val="right"/>
              <w:rPr>
                <w:rFonts w:ascii="Myriad Pro" w:hAnsi="Myriad Pro" w:cs="Calibri"/>
                <w:b/>
                <w:bCs/>
                <w:color w:val="000000"/>
                <w:sz w:val="18"/>
                <w:szCs w:val="18"/>
              </w:rPr>
            </w:pPr>
            <w:r w:rsidRPr="00712CF9">
              <w:rPr>
                <w:rFonts w:ascii="Myriad Pro" w:hAnsi="Myriad Pro" w:cs="Calibri"/>
                <w:b/>
                <w:bCs/>
                <w:color w:val="000000"/>
                <w:sz w:val="18"/>
                <w:szCs w:val="18"/>
              </w:rPr>
              <w:t>20 959,41</w:t>
            </w:r>
          </w:p>
        </w:tc>
        <w:tc>
          <w:tcPr>
            <w:tcW w:w="1275" w:type="dxa"/>
            <w:tcBorders>
              <w:top w:val="nil"/>
              <w:left w:val="nil"/>
              <w:bottom w:val="single" w:sz="4" w:space="0" w:color="auto"/>
              <w:right w:val="single" w:sz="4" w:space="0" w:color="auto"/>
            </w:tcBorders>
            <w:shd w:val="clear" w:color="auto" w:fill="auto"/>
            <w:vAlign w:val="center"/>
            <w:hideMark/>
          </w:tcPr>
          <w:p w14:paraId="39F71C21" w14:textId="77777777" w:rsidR="00C846BB" w:rsidRPr="00712CF9" w:rsidRDefault="00C846BB" w:rsidP="006D4DDB">
            <w:pPr>
              <w:spacing w:after="0" w:line="240" w:lineRule="auto"/>
              <w:jc w:val="right"/>
              <w:rPr>
                <w:rFonts w:ascii="Myriad Pro" w:hAnsi="Myriad Pro" w:cs="Calibri"/>
                <w:b/>
                <w:bCs/>
                <w:color w:val="000000"/>
                <w:sz w:val="18"/>
                <w:szCs w:val="18"/>
              </w:rPr>
            </w:pPr>
            <w:r w:rsidRPr="00712CF9">
              <w:rPr>
                <w:rFonts w:ascii="Myriad Pro" w:hAnsi="Myriad Pro" w:cs="Calibri"/>
                <w:b/>
                <w:bCs/>
                <w:color w:val="000000"/>
                <w:sz w:val="18"/>
                <w:szCs w:val="18"/>
              </w:rPr>
              <w:t>129 479,85</w:t>
            </w:r>
          </w:p>
        </w:tc>
        <w:tc>
          <w:tcPr>
            <w:tcW w:w="1276" w:type="dxa"/>
            <w:tcBorders>
              <w:top w:val="nil"/>
              <w:left w:val="nil"/>
              <w:bottom w:val="single" w:sz="4" w:space="0" w:color="auto"/>
              <w:right w:val="single" w:sz="8" w:space="0" w:color="auto"/>
            </w:tcBorders>
            <w:shd w:val="clear" w:color="auto" w:fill="auto"/>
            <w:vAlign w:val="center"/>
            <w:hideMark/>
          </w:tcPr>
          <w:p w14:paraId="57FEF162" w14:textId="77777777" w:rsidR="00C846BB" w:rsidRPr="00712CF9" w:rsidRDefault="00C846BB" w:rsidP="006D4DDB">
            <w:pPr>
              <w:spacing w:after="0" w:line="240" w:lineRule="auto"/>
              <w:jc w:val="right"/>
              <w:rPr>
                <w:rFonts w:ascii="Myriad Pro" w:hAnsi="Myriad Pro" w:cs="Calibri"/>
                <w:b/>
                <w:bCs/>
                <w:color w:val="000000"/>
                <w:sz w:val="18"/>
                <w:szCs w:val="18"/>
              </w:rPr>
            </w:pPr>
            <w:r w:rsidRPr="00712CF9">
              <w:rPr>
                <w:rFonts w:ascii="Myriad Pro" w:hAnsi="Myriad Pro" w:cs="Calibri"/>
                <w:b/>
                <w:bCs/>
                <w:color w:val="000000"/>
                <w:sz w:val="18"/>
                <w:szCs w:val="18"/>
              </w:rPr>
              <w:t>583 741,21</w:t>
            </w:r>
          </w:p>
        </w:tc>
      </w:tr>
      <w:tr w:rsidR="00C846BB" w:rsidRPr="00712CF9" w14:paraId="4B354FB5" w14:textId="77777777" w:rsidTr="00DE6F16">
        <w:tc>
          <w:tcPr>
            <w:tcW w:w="4385" w:type="dxa"/>
            <w:tcBorders>
              <w:top w:val="nil"/>
              <w:left w:val="single" w:sz="8" w:space="0" w:color="auto"/>
              <w:bottom w:val="single" w:sz="4" w:space="0" w:color="auto"/>
              <w:right w:val="single" w:sz="4" w:space="0" w:color="auto"/>
            </w:tcBorders>
            <w:shd w:val="clear" w:color="auto" w:fill="auto"/>
            <w:vAlign w:val="center"/>
            <w:hideMark/>
          </w:tcPr>
          <w:p w14:paraId="298113BB" w14:textId="77777777" w:rsidR="00C846BB" w:rsidRPr="00712CF9" w:rsidRDefault="00C846BB" w:rsidP="006D4DDB">
            <w:pPr>
              <w:spacing w:after="0" w:line="240" w:lineRule="auto"/>
              <w:rPr>
                <w:rFonts w:ascii="Myriad Pro" w:hAnsi="Myriad Pro" w:cs="Calibri"/>
                <w:b/>
                <w:bCs/>
                <w:color w:val="000000"/>
                <w:sz w:val="18"/>
                <w:szCs w:val="18"/>
              </w:rPr>
            </w:pPr>
            <w:r w:rsidRPr="00712CF9">
              <w:rPr>
                <w:rFonts w:ascii="Myriad Pro" w:hAnsi="Myriad Pro" w:cs="Calibri"/>
                <w:b/>
                <w:bCs/>
                <w:color w:val="000000"/>
                <w:sz w:val="18"/>
                <w:szCs w:val="18"/>
              </w:rPr>
              <w:t>в том числе:</w:t>
            </w:r>
          </w:p>
        </w:tc>
        <w:tc>
          <w:tcPr>
            <w:tcW w:w="1278" w:type="dxa"/>
            <w:tcBorders>
              <w:top w:val="nil"/>
              <w:left w:val="nil"/>
              <w:bottom w:val="single" w:sz="4" w:space="0" w:color="auto"/>
              <w:right w:val="single" w:sz="8" w:space="0" w:color="auto"/>
            </w:tcBorders>
            <w:shd w:val="clear" w:color="auto" w:fill="auto"/>
            <w:vAlign w:val="center"/>
            <w:hideMark/>
          </w:tcPr>
          <w:p w14:paraId="57DEC14D" w14:textId="77777777" w:rsidR="00C846BB" w:rsidRPr="00712CF9" w:rsidRDefault="00C846BB" w:rsidP="006D4DDB">
            <w:pPr>
              <w:spacing w:after="0" w:line="240" w:lineRule="auto"/>
              <w:jc w:val="center"/>
              <w:rPr>
                <w:rFonts w:ascii="Myriad Pro" w:hAnsi="Myriad Pro" w:cs="Calibri"/>
                <w:b/>
                <w:bCs/>
                <w:color w:val="000000"/>
                <w:sz w:val="18"/>
                <w:szCs w:val="18"/>
              </w:rPr>
            </w:pPr>
            <w:r w:rsidRPr="00712CF9">
              <w:rPr>
                <w:rFonts w:ascii="Myriad Pro" w:hAnsi="Myriad Pro" w:cs="Calibri"/>
                <w:b/>
                <w:bCs/>
                <w:color w:val="000000"/>
                <w:sz w:val="18"/>
                <w:szCs w:val="18"/>
              </w:rPr>
              <w:t> </w:t>
            </w:r>
          </w:p>
        </w:tc>
        <w:tc>
          <w:tcPr>
            <w:tcW w:w="1334" w:type="dxa"/>
            <w:tcBorders>
              <w:top w:val="nil"/>
              <w:left w:val="nil"/>
              <w:bottom w:val="single" w:sz="4" w:space="0" w:color="auto"/>
              <w:right w:val="single" w:sz="4" w:space="0" w:color="auto"/>
            </w:tcBorders>
            <w:shd w:val="clear" w:color="auto" w:fill="auto"/>
            <w:vAlign w:val="center"/>
            <w:hideMark/>
          </w:tcPr>
          <w:p w14:paraId="17AA950C" w14:textId="77777777" w:rsidR="00C846BB" w:rsidRPr="00712CF9" w:rsidRDefault="00C846BB" w:rsidP="006D4DDB">
            <w:pPr>
              <w:spacing w:after="0" w:line="240" w:lineRule="auto"/>
              <w:rPr>
                <w:rFonts w:ascii="Myriad Pro" w:hAnsi="Myriad Pro" w:cs="Calibri"/>
                <w:b/>
                <w:bCs/>
                <w:color w:val="000000"/>
                <w:sz w:val="18"/>
                <w:szCs w:val="18"/>
              </w:rPr>
            </w:pPr>
            <w:r w:rsidRPr="00712CF9">
              <w:rPr>
                <w:rFonts w:ascii="Myriad Pro" w:hAnsi="Myriad Pro" w:cs="Calibri"/>
                <w:b/>
                <w:bCs/>
                <w:color w:val="000000"/>
                <w:sz w:val="18"/>
                <w:szCs w:val="18"/>
              </w:rPr>
              <w:t> </w:t>
            </w:r>
          </w:p>
        </w:tc>
        <w:tc>
          <w:tcPr>
            <w:tcW w:w="1073" w:type="dxa"/>
            <w:tcBorders>
              <w:top w:val="nil"/>
              <w:left w:val="nil"/>
              <w:bottom w:val="single" w:sz="4" w:space="0" w:color="auto"/>
              <w:right w:val="single" w:sz="4" w:space="0" w:color="auto"/>
            </w:tcBorders>
            <w:shd w:val="clear" w:color="auto" w:fill="auto"/>
            <w:vAlign w:val="center"/>
            <w:hideMark/>
          </w:tcPr>
          <w:p w14:paraId="06249A52" w14:textId="77777777" w:rsidR="00C846BB" w:rsidRPr="00712CF9" w:rsidRDefault="00C846BB" w:rsidP="006D4DDB">
            <w:pPr>
              <w:spacing w:after="0" w:line="240" w:lineRule="auto"/>
              <w:rPr>
                <w:rFonts w:ascii="Myriad Pro" w:hAnsi="Myriad Pro" w:cs="Calibri"/>
                <w:b/>
                <w:bCs/>
                <w:color w:val="000000"/>
                <w:sz w:val="18"/>
                <w:szCs w:val="18"/>
              </w:rPr>
            </w:pPr>
            <w:r w:rsidRPr="00712CF9">
              <w:rPr>
                <w:rFonts w:ascii="Myriad Pro" w:hAnsi="Myriad Pro" w:cs="Calibri"/>
                <w:b/>
                <w:bCs/>
                <w:color w:val="000000"/>
                <w:sz w:val="18"/>
                <w:szCs w:val="18"/>
              </w:rPr>
              <w:t> </w:t>
            </w:r>
          </w:p>
        </w:tc>
        <w:tc>
          <w:tcPr>
            <w:tcW w:w="1276" w:type="dxa"/>
            <w:tcBorders>
              <w:top w:val="nil"/>
              <w:left w:val="nil"/>
              <w:bottom w:val="single" w:sz="4" w:space="0" w:color="auto"/>
              <w:right w:val="single" w:sz="4" w:space="0" w:color="auto"/>
            </w:tcBorders>
            <w:shd w:val="clear" w:color="auto" w:fill="auto"/>
            <w:vAlign w:val="center"/>
            <w:hideMark/>
          </w:tcPr>
          <w:p w14:paraId="4540EEAA" w14:textId="77777777" w:rsidR="00C846BB" w:rsidRPr="00712CF9" w:rsidRDefault="00C846BB" w:rsidP="006D4DDB">
            <w:pPr>
              <w:spacing w:after="0" w:line="240" w:lineRule="auto"/>
              <w:rPr>
                <w:rFonts w:ascii="Myriad Pro" w:hAnsi="Myriad Pro" w:cs="Calibri"/>
                <w:b/>
                <w:bCs/>
                <w:color w:val="000000"/>
                <w:sz w:val="18"/>
                <w:szCs w:val="18"/>
              </w:rPr>
            </w:pPr>
            <w:r w:rsidRPr="00712CF9">
              <w:rPr>
                <w:rFonts w:ascii="Myriad Pro" w:hAnsi="Myriad Pro" w:cs="Calibri"/>
                <w:b/>
                <w:bCs/>
                <w:color w:val="000000"/>
                <w:sz w:val="18"/>
                <w:szCs w:val="18"/>
              </w:rPr>
              <w:t> </w:t>
            </w:r>
          </w:p>
        </w:tc>
        <w:tc>
          <w:tcPr>
            <w:tcW w:w="1559" w:type="dxa"/>
            <w:tcBorders>
              <w:top w:val="nil"/>
              <w:left w:val="nil"/>
              <w:bottom w:val="single" w:sz="4" w:space="0" w:color="auto"/>
              <w:right w:val="single" w:sz="4" w:space="0" w:color="auto"/>
            </w:tcBorders>
            <w:shd w:val="clear" w:color="auto" w:fill="auto"/>
            <w:vAlign w:val="center"/>
            <w:hideMark/>
          </w:tcPr>
          <w:p w14:paraId="6710D668" w14:textId="77777777" w:rsidR="00C846BB" w:rsidRPr="00712CF9" w:rsidRDefault="00C846BB" w:rsidP="006D4DDB">
            <w:pPr>
              <w:spacing w:after="0" w:line="240" w:lineRule="auto"/>
              <w:rPr>
                <w:rFonts w:ascii="Myriad Pro" w:hAnsi="Myriad Pro" w:cs="Calibri"/>
                <w:b/>
                <w:bCs/>
                <w:color w:val="000000"/>
                <w:sz w:val="18"/>
                <w:szCs w:val="18"/>
              </w:rPr>
            </w:pPr>
            <w:r w:rsidRPr="00712CF9">
              <w:rPr>
                <w:rFonts w:ascii="Myriad Pro" w:hAnsi="Myriad Pro" w:cs="Calibri"/>
                <w:b/>
                <w:bCs/>
                <w:color w:val="000000"/>
                <w:sz w:val="18"/>
                <w:szCs w:val="18"/>
              </w:rPr>
              <w:t> </w:t>
            </w:r>
          </w:p>
        </w:tc>
        <w:tc>
          <w:tcPr>
            <w:tcW w:w="1418" w:type="dxa"/>
            <w:tcBorders>
              <w:top w:val="nil"/>
              <w:left w:val="nil"/>
              <w:bottom w:val="single" w:sz="4" w:space="0" w:color="auto"/>
              <w:right w:val="single" w:sz="4" w:space="0" w:color="auto"/>
            </w:tcBorders>
            <w:shd w:val="clear" w:color="auto" w:fill="auto"/>
            <w:vAlign w:val="center"/>
            <w:hideMark/>
          </w:tcPr>
          <w:p w14:paraId="0BFE4E25" w14:textId="77777777" w:rsidR="00C846BB" w:rsidRPr="00712CF9" w:rsidRDefault="00C846BB" w:rsidP="006D4DDB">
            <w:pPr>
              <w:spacing w:after="0" w:line="240" w:lineRule="auto"/>
              <w:rPr>
                <w:rFonts w:ascii="Myriad Pro" w:hAnsi="Myriad Pro" w:cs="Calibri"/>
                <w:b/>
                <w:bCs/>
                <w:color w:val="000000"/>
                <w:sz w:val="18"/>
                <w:szCs w:val="18"/>
              </w:rPr>
            </w:pPr>
            <w:r w:rsidRPr="00712CF9">
              <w:rPr>
                <w:rFonts w:ascii="Myriad Pro" w:hAnsi="Myriad Pro" w:cs="Calibri"/>
                <w:b/>
                <w:bCs/>
                <w:color w:val="000000"/>
                <w:sz w:val="18"/>
                <w:szCs w:val="18"/>
              </w:rPr>
              <w:t> </w:t>
            </w:r>
          </w:p>
        </w:tc>
        <w:tc>
          <w:tcPr>
            <w:tcW w:w="1275" w:type="dxa"/>
            <w:tcBorders>
              <w:top w:val="nil"/>
              <w:left w:val="nil"/>
              <w:bottom w:val="single" w:sz="4" w:space="0" w:color="auto"/>
              <w:right w:val="single" w:sz="4" w:space="0" w:color="auto"/>
            </w:tcBorders>
            <w:shd w:val="clear" w:color="auto" w:fill="auto"/>
            <w:vAlign w:val="center"/>
            <w:hideMark/>
          </w:tcPr>
          <w:p w14:paraId="3608864F" w14:textId="77777777" w:rsidR="00C846BB" w:rsidRPr="00712CF9" w:rsidRDefault="00C846BB" w:rsidP="006D4DDB">
            <w:pPr>
              <w:spacing w:after="0" w:line="240" w:lineRule="auto"/>
              <w:rPr>
                <w:rFonts w:ascii="Myriad Pro" w:hAnsi="Myriad Pro" w:cs="Calibri"/>
                <w:b/>
                <w:bCs/>
                <w:color w:val="000000"/>
                <w:sz w:val="18"/>
                <w:szCs w:val="18"/>
              </w:rPr>
            </w:pPr>
            <w:r w:rsidRPr="00712CF9">
              <w:rPr>
                <w:rFonts w:ascii="Myriad Pro" w:hAnsi="Myriad Pro" w:cs="Calibri"/>
                <w:b/>
                <w:bCs/>
                <w:color w:val="000000"/>
                <w:sz w:val="18"/>
                <w:szCs w:val="18"/>
              </w:rPr>
              <w:t> </w:t>
            </w:r>
          </w:p>
        </w:tc>
        <w:tc>
          <w:tcPr>
            <w:tcW w:w="1276" w:type="dxa"/>
            <w:tcBorders>
              <w:top w:val="nil"/>
              <w:left w:val="nil"/>
              <w:bottom w:val="single" w:sz="4" w:space="0" w:color="auto"/>
              <w:right w:val="single" w:sz="8" w:space="0" w:color="auto"/>
            </w:tcBorders>
            <w:shd w:val="clear" w:color="auto" w:fill="auto"/>
            <w:vAlign w:val="center"/>
            <w:hideMark/>
          </w:tcPr>
          <w:p w14:paraId="00154644" w14:textId="77777777" w:rsidR="00C846BB" w:rsidRPr="00712CF9" w:rsidRDefault="00C846BB" w:rsidP="006D4DDB">
            <w:pPr>
              <w:spacing w:after="0" w:line="240" w:lineRule="auto"/>
              <w:rPr>
                <w:rFonts w:ascii="Myriad Pro" w:hAnsi="Myriad Pro" w:cs="Calibri"/>
                <w:b/>
                <w:bCs/>
                <w:color w:val="000000"/>
                <w:sz w:val="18"/>
                <w:szCs w:val="18"/>
              </w:rPr>
            </w:pPr>
            <w:r w:rsidRPr="00712CF9">
              <w:rPr>
                <w:rFonts w:ascii="Myriad Pro" w:hAnsi="Myriad Pro" w:cs="Calibri"/>
                <w:b/>
                <w:bCs/>
                <w:color w:val="000000"/>
                <w:sz w:val="18"/>
                <w:szCs w:val="18"/>
              </w:rPr>
              <w:t> </w:t>
            </w:r>
          </w:p>
        </w:tc>
      </w:tr>
      <w:tr w:rsidR="00C846BB" w:rsidRPr="00712CF9" w14:paraId="44408FB5" w14:textId="77777777" w:rsidTr="00DE6F16">
        <w:tc>
          <w:tcPr>
            <w:tcW w:w="4385" w:type="dxa"/>
            <w:tcBorders>
              <w:top w:val="nil"/>
              <w:left w:val="single" w:sz="8" w:space="0" w:color="auto"/>
              <w:bottom w:val="single" w:sz="4" w:space="0" w:color="auto"/>
              <w:right w:val="single" w:sz="4" w:space="0" w:color="auto"/>
            </w:tcBorders>
            <w:shd w:val="clear" w:color="auto" w:fill="auto"/>
            <w:vAlign w:val="center"/>
            <w:hideMark/>
          </w:tcPr>
          <w:p w14:paraId="573FA4A7" w14:textId="77777777" w:rsidR="00C846BB" w:rsidRPr="00712CF9" w:rsidRDefault="00C846BB" w:rsidP="006D4DDB">
            <w:pPr>
              <w:spacing w:after="0" w:line="240" w:lineRule="auto"/>
              <w:rPr>
                <w:rFonts w:ascii="Myriad Pro" w:hAnsi="Myriad Pro" w:cs="Calibri"/>
                <w:b/>
                <w:bCs/>
                <w:color w:val="000000"/>
                <w:sz w:val="18"/>
                <w:szCs w:val="18"/>
              </w:rPr>
            </w:pPr>
            <w:r w:rsidRPr="00712CF9">
              <w:rPr>
                <w:rFonts w:ascii="Myriad Pro" w:hAnsi="Myriad Pro" w:cs="Calibri"/>
                <w:b/>
                <w:bCs/>
                <w:color w:val="000000"/>
                <w:sz w:val="18"/>
                <w:szCs w:val="18"/>
              </w:rPr>
              <w:t>содержание сетей</w:t>
            </w:r>
          </w:p>
        </w:tc>
        <w:tc>
          <w:tcPr>
            <w:tcW w:w="1278" w:type="dxa"/>
            <w:tcBorders>
              <w:top w:val="nil"/>
              <w:left w:val="nil"/>
              <w:bottom w:val="single" w:sz="4" w:space="0" w:color="auto"/>
              <w:right w:val="single" w:sz="8" w:space="0" w:color="auto"/>
            </w:tcBorders>
            <w:shd w:val="clear" w:color="auto" w:fill="auto"/>
            <w:vAlign w:val="center"/>
            <w:hideMark/>
          </w:tcPr>
          <w:p w14:paraId="3F9C703D" w14:textId="77777777" w:rsidR="00C846BB" w:rsidRPr="00712CF9" w:rsidRDefault="00C846BB" w:rsidP="006D4DDB">
            <w:pPr>
              <w:spacing w:after="0" w:line="240" w:lineRule="auto"/>
              <w:jc w:val="center"/>
              <w:rPr>
                <w:rFonts w:ascii="Myriad Pro" w:hAnsi="Myriad Pro" w:cs="Calibri"/>
                <w:b/>
                <w:bCs/>
                <w:color w:val="000000"/>
                <w:sz w:val="18"/>
                <w:szCs w:val="18"/>
              </w:rPr>
            </w:pPr>
            <w:r w:rsidRPr="00712CF9">
              <w:rPr>
                <w:rFonts w:ascii="Myriad Pro" w:hAnsi="Myriad Pro" w:cs="Calibri"/>
                <w:b/>
                <w:bCs/>
                <w:color w:val="000000"/>
                <w:sz w:val="18"/>
                <w:szCs w:val="18"/>
              </w:rPr>
              <w:t>тыс. руб.</w:t>
            </w:r>
          </w:p>
        </w:tc>
        <w:tc>
          <w:tcPr>
            <w:tcW w:w="1334" w:type="dxa"/>
            <w:tcBorders>
              <w:top w:val="nil"/>
              <w:left w:val="nil"/>
              <w:bottom w:val="single" w:sz="4" w:space="0" w:color="auto"/>
              <w:right w:val="single" w:sz="4" w:space="0" w:color="auto"/>
            </w:tcBorders>
            <w:shd w:val="clear" w:color="auto" w:fill="auto"/>
            <w:vAlign w:val="center"/>
            <w:hideMark/>
          </w:tcPr>
          <w:p w14:paraId="6F8A9844" w14:textId="77777777" w:rsidR="00C846BB" w:rsidRPr="00712CF9" w:rsidRDefault="00C846BB" w:rsidP="006D4DDB">
            <w:pPr>
              <w:spacing w:after="0" w:line="240" w:lineRule="auto"/>
              <w:jc w:val="right"/>
              <w:rPr>
                <w:rFonts w:ascii="Myriad Pro" w:hAnsi="Myriad Pro" w:cs="Calibri"/>
                <w:b/>
                <w:bCs/>
                <w:color w:val="000000"/>
                <w:sz w:val="18"/>
                <w:szCs w:val="18"/>
              </w:rPr>
            </w:pPr>
            <w:r w:rsidRPr="00712CF9">
              <w:rPr>
                <w:rFonts w:ascii="Myriad Pro" w:hAnsi="Myriad Pro" w:cs="Calibri"/>
                <w:b/>
                <w:bCs/>
                <w:color w:val="000000"/>
                <w:sz w:val="18"/>
                <w:szCs w:val="18"/>
              </w:rPr>
              <w:t>129 086,96</w:t>
            </w:r>
          </w:p>
        </w:tc>
        <w:tc>
          <w:tcPr>
            <w:tcW w:w="1073" w:type="dxa"/>
            <w:tcBorders>
              <w:top w:val="nil"/>
              <w:left w:val="nil"/>
              <w:bottom w:val="single" w:sz="4" w:space="0" w:color="auto"/>
              <w:right w:val="single" w:sz="4" w:space="0" w:color="auto"/>
            </w:tcBorders>
            <w:shd w:val="clear" w:color="auto" w:fill="auto"/>
            <w:vAlign w:val="center"/>
            <w:hideMark/>
          </w:tcPr>
          <w:p w14:paraId="33006D2D" w14:textId="77777777" w:rsidR="00C846BB" w:rsidRPr="00712CF9" w:rsidRDefault="00C846BB" w:rsidP="006D4DDB">
            <w:pPr>
              <w:spacing w:after="0" w:line="240" w:lineRule="auto"/>
              <w:rPr>
                <w:rFonts w:ascii="Myriad Pro" w:hAnsi="Myriad Pro" w:cs="Calibri"/>
                <w:b/>
                <w:bCs/>
                <w:color w:val="000000"/>
                <w:sz w:val="18"/>
                <w:szCs w:val="18"/>
              </w:rPr>
            </w:pPr>
            <w:r w:rsidRPr="00712CF9">
              <w:rPr>
                <w:rFonts w:ascii="Myriad Pro" w:hAnsi="Myriad Pro" w:cs="Calibri"/>
                <w:b/>
                <w:bCs/>
                <w:color w:val="000000"/>
                <w:sz w:val="18"/>
                <w:szCs w:val="18"/>
              </w:rPr>
              <w:t> </w:t>
            </w:r>
          </w:p>
        </w:tc>
        <w:tc>
          <w:tcPr>
            <w:tcW w:w="1276" w:type="dxa"/>
            <w:tcBorders>
              <w:top w:val="nil"/>
              <w:left w:val="nil"/>
              <w:bottom w:val="single" w:sz="4" w:space="0" w:color="auto"/>
              <w:right w:val="single" w:sz="4" w:space="0" w:color="auto"/>
            </w:tcBorders>
            <w:shd w:val="clear" w:color="auto" w:fill="auto"/>
            <w:vAlign w:val="center"/>
            <w:hideMark/>
          </w:tcPr>
          <w:p w14:paraId="32693695" w14:textId="77777777" w:rsidR="00C846BB" w:rsidRPr="00712CF9" w:rsidRDefault="00C846BB" w:rsidP="006D4DDB">
            <w:pPr>
              <w:spacing w:after="0" w:line="240" w:lineRule="auto"/>
              <w:rPr>
                <w:rFonts w:ascii="Myriad Pro" w:hAnsi="Myriad Pro" w:cs="Calibri"/>
                <w:b/>
                <w:bCs/>
                <w:color w:val="000000"/>
                <w:sz w:val="18"/>
                <w:szCs w:val="18"/>
              </w:rPr>
            </w:pPr>
            <w:r w:rsidRPr="00712CF9">
              <w:rPr>
                <w:rFonts w:ascii="Myriad Pro" w:hAnsi="Myriad Pro" w:cs="Calibri"/>
                <w:b/>
                <w:bCs/>
                <w:color w:val="000000"/>
                <w:sz w:val="18"/>
                <w:szCs w:val="18"/>
              </w:rPr>
              <w:t> </w:t>
            </w:r>
          </w:p>
        </w:tc>
        <w:tc>
          <w:tcPr>
            <w:tcW w:w="1559" w:type="dxa"/>
            <w:tcBorders>
              <w:top w:val="nil"/>
              <w:left w:val="nil"/>
              <w:bottom w:val="single" w:sz="4" w:space="0" w:color="auto"/>
              <w:right w:val="single" w:sz="4" w:space="0" w:color="auto"/>
            </w:tcBorders>
            <w:shd w:val="clear" w:color="auto" w:fill="auto"/>
            <w:vAlign w:val="center"/>
            <w:hideMark/>
          </w:tcPr>
          <w:p w14:paraId="095FC6CD" w14:textId="77777777" w:rsidR="00C846BB" w:rsidRPr="00712CF9" w:rsidRDefault="00C846BB" w:rsidP="006D4DDB">
            <w:pPr>
              <w:spacing w:after="0" w:line="240" w:lineRule="auto"/>
              <w:jc w:val="right"/>
              <w:rPr>
                <w:rFonts w:ascii="Myriad Pro" w:hAnsi="Myriad Pro" w:cs="Calibri"/>
                <w:b/>
                <w:bCs/>
                <w:color w:val="000000"/>
                <w:sz w:val="18"/>
                <w:szCs w:val="18"/>
              </w:rPr>
            </w:pPr>
            <w:r w:rsidRPr="00712CF9">
              <w:rPr>
                <w:rFonts w:ascii="Myriad Pro" w:hAnsi="Myriad Pro" w:cs="Calibri"/>
                <w:b/>
                <w:bCs/>
                <w:color w:val="000000"/>
                <w:sz w:val="18"/>
                <w:szCs w:val="18"/>
              </w:rPr>
              <w:t>18 219,15</w:t>
            </w:r>
          </w:p>
        </w:tc>
        <w:tc>
          <w:tcPr>
            <w:tcW w:w="1418" w:type="dxa"/>
            <w:tcBorders>
              <w:top w:val="nil"/>
              <w:left w:val="nil"/>
              <w:bottom w:val="single" w:sz="4" w:space="0" w:color="auto"/>
              <w:right w:val="single" w:sz="4" w:space="0" w:color="auto"/>
            </w:tcBorders>
            <w:shd w:val="clear" w:color="auto" w:fill="auto"/>
            <w:vAlign w:val="center"/>
            <w:hideMark/>
          </w:tcPr>
          <w:p w14:paraId="3A5A63B1" w14:textId="77777777" w:rsidR="00C846BB" w:rsidRPr="00712CF9" w:rsidRDefault="00C846BB" w:rsidP="006D4DDB">
            <w:pPr>
              <w:spacing w:after="0" w:line="240" w:lineRule="auto"/>
              <w:jc w:val="right"/>
              <w:rPr>
                <w:rFonts w:ascii="Myriad Pro" w:hAnsi="Myriad Pro" w:cs="Calibri"/>
                <w:b/>
                <w:bCs/>
                <w:color w:val="000000"/>
                <w:sz w:val="18"/>
                <w:szCs w:val="18"/>
              </w:rPr>
            </w:pPr>
            <w:r w:rsidRPr="00712CF9">
              <w:rPr>
                <w:rFonts w:ascii="Myriad Pro" w:hAnsi="Myriad Pro" w:cs="Calibri"/>
                <w:b/>
                <w:bCs/>
                <w:color w:val="000000"/>
                <w:sz w:val="18"/>
                <w:szCs w:val="18"/>
              </w:rPr>
              <w:t>18 318,74</w:t>
            </w:r>
          </w:p>
        </w:tc>
        <w:tc>
          <w:tcPr>
            <w:tcW w:w="1275" w:type="dxa"/>
            <w:tcBorders>
              <w:top w:val="nil"/>
              <w:left w:val="nil"/>
              <w:bottom w:val="single" w:sz="4" w:space="0" w:color="auto"/>
              <w:right w:val="single" w:sz="4" w:space="0" w:color="auto"/>
            </w:tcBorders>
            <w:shd w:val="clear" w:color="auto" w:fill="auto"/>
            <w:vAlign w:val="center"/>
            <w:hideMark/>
          </w:tcPr>
          <w:p w14:paraId="38AF4023" w14:textId="77777777" w:rsidR="00C846BB" w:rsidRPr="00712CF9" w:rsidRDefault="00C846BB" w:rsidP="006D4DDB">
            <w:pPr>
              <w:spacing w:after="0" w:line="240" w:lineRule="auto"/>
              <w:jc w:val="right"/>
              <w:rPr>
                <w:rFonts w:ascii="Myriad Pro" w:hAnsi="Myriad Pro" w:cs="Calibri"/>
                <w:b/>
                <w:bCs/>
                <w:color w:val="000000"/>
                <w:sz w:val="18"/>
                <w:szCs w:val="18"/>
              </w:rPr>
            </w:pPr>
            <w:r w:rsidRPr="00712CF9">
              <w:rPr>
                <w:rFonts w:ascii="Myriad Pro" w:hAnsi="Myriad Pro" w:cs="Calibri"/>
                <w:b/>
                <w:bCs/>
                <w:color w:val="000000"/>
                <w:sz w:val="18"/>
                <w:szCs w:val="18"/>
              </w:rPr>
              <w:t>87 746,60</w:t>
            </w:r>
          </w:p>
        </w:tc>
        <w:tc>
          <w:tcPr>
            <w:tcW w:w="1276" w:type="dxa"/>
            <w:tcBorders>
              <w:top w:val="nil"/>
              <w:left w:val="nil"/>
              <w:bottom w:val="single" w:sz="4" w:space="0" w:color="auto"/>
              <w:right w:val="single" w:sz="8" w:space="0" w:color="auto"/>
            </w:tcBorders>
            <w:shd w:val="clear" w:color="auto" w:fill="auto"/>
            <w:vAlign w:val="center"/>
            <w:hideMark/>
          </w:tcPr>
          <w:p w14:paraId="363C5974" w14:textId="77777777" w:rsidR="00C846BB" w:rsidRPr="00712CF9" w:rsidRDefault="00C846BB" w:rsidP="006D4DDB">
            <w:pPr>
              <w:spacing w:after="0" w:line="240" w:lineRule="auto"/>
              <w:jc w:val="right"/>
              <w:rPr>
                <w:rFonts w:ascii="Myriad Pro" w:hAnsi="Myriad Pro" w:cs="Calibri"/>
                <w:b/>
                <w:bCs/>
                <w:color w:val="000000"/>
                <w:sz w:val="18"/>
                <w:szCs w:val="18"/>
              </w:rPr>
            </w:pPr>
            <w:r w:rsidRPr="00712CF9">
              <w:rPr>
                <w:rFonts w:ascii="Myriad Pro" w:hAnsi="Myriad Pro" w:cs="Calibri"/>
                <w:b/>
                <w:bCs/>
                <w:color w:val="000000"/>
                <w:sz w:val="18"/>
                <w:szCs w:val="18"/>
              </w:rPr>
              <w:t>4 802,46</w:t>
            </w:r>
          </w:p>
        </w:tc>
      </w:tr>
      <w:tr w:rsidR="00C846BB" w:rsidRPr="00712CF9" w14:paraId="7AA28392" w14:textId="77777777" w:rsidTr="00DE6F16">
        <w:tc>
          <w:tcPr>
            <w:tcW w:w="4385" w:type="dxa"/>
            <w:tcBorders>
              <w:top w:val="nil"/>
              <w:left w:val="single" w:sz="8" w:space="0" w:color="auto"/>
              <w:bottom w:val="single" w:sz="4" w:space="0" w:color="auto"/>
              <w:right w:val="single" w:sz="4" w:space="0" w:color="auto"/>
            </w:tcBorders>
            <w:shd w:val="clear" w:color="auto" w:fill="auto"/>
            <w:vAlign w:val="center"/>
            <w:hideMark/>
          </w:tcPr>
          <w:p w14:paraId="7BD5E10D" w14:textId="77777777" w:rsidR="00C846BB" w:rsidRPr="00712CF9" w:rsidRDefault="00C846BB" w:rsidP="006D4DDB">
            <w:pPr>
              <w:spacing w:after="0" w:line="240" w:lineRule="auto"/>
              <w:rPr>
                <w:rFonts w:ascii="Myriad Pro" w:hAnsi="Myriad Pro" w:cs="Calibri"/>
                <w:b/>
                <w:bCs/>
                <w:color w:val="000000"/>
                <w:sz w:val="18"/>
                <w:szCs w:val="18"/>
              </w:rPr>
            </w:pPr>
            <w:r w:rsidRPr="00712CF9">
              <w:rPr>
                <w:rFonts w:ascii="Myriad Pro" w:hAnsi="Myriad Pro" w:cs="Calibri"/>
                <w:b/>
                <w:bCs/>
                <w:color w:val="000000"/>
                <w:sz w:val="18"/>
                <w:szCs w:val="18"/>
              </w:rPr>
              <w:t>оплата потерь</w:t>
            </w:r>
          </w:p>
        </w:tc>
        <w:tc>
          <w:tcPr>
            <w:tcW w:w="1278" w:type="dxa"/>
            <w:tcBorders>
              <w:top w:val="nil"/>
              <w:left w:val="nil"/>
              <w:bottom w:val="single" w:sz="4" w:space="0" w:color="auto"/>
              <w:right w:val="single" w:sz="8" w:space="0" w:color="auto"/>
            </w:tcBorders>
            <w:shd w:val="clear" w:color="auto" w:fill="auto"/>
            <w:vAlign w:val="center"/>
            <w:hideMark/>
          </w:tcPr>
          <w:p w14:paraId="5727A8CE" w14:textId="77777777" w:rsidR="00C846BB" w:rsidRPr="00712CF9" w:rsidRDefault="00C846BB" w:rsidP="006D4DDB">
            <w:pPr>
              <w:spacing w:after="0" w:line="240" w:lineRule="auto"/>
              <w:jc w:val="center"/>
              <w:rPr>
                <w:rFonts w:ascii="Myriad Pro" w:hAnsi="Myriad Pro" w:cs="Calibri"/>
                <w:b/>
                <w:bCs/>
                <w:color w:val="000000"/>
                <w:sz w:val="18"/>
                <w:szCs w:val="18"/>
              </w:rPr>
            </w:pPr>
            <w:r w:rsidRPr="00712CF9">
              <w:rPr>
                <w:rFonts w:ascii="Myriad Pro" w:hAnsi="Myriad Pro" w:cs="Calibri"/>
                <w:b/>
                <w:bCs/>
                <w:color w:val="000000"/>
                <w:sz w:val="18"/>
                <w:szCs w:val="18"/>
              </w:rPr>
              <w:t>тыс. руб.</w:t>
            </w:r>
          </w:p>
        </w:tc>
        <w:tc>
          <w:tcPr>
            <w:tcW w:w="1334" w:type="dxa"/>
            <w:tcBorders>
              <w:top w:val="nil"/>
              <w:left w:val="nil"/>
              <w:bottom w:val="single" w:sz="4" w:space="0" w:color="auto"/>
              <w:right w:val="single" w:sz="4" w:space="0" w:color="auto"/>
            </w:tcBorders>
            <w:shd w:val="clear" w:color="auto" w:fill="auto"/>
            <w:vAlign w:val="center"/>
            <w:hideMark/>
          </w:tcPr>
          <w:p w14:paraId="2783D50F" w14:textId="77777777" w:rsidR="00C846BB" w:rsidRPr="00712CF9" w:rsidRDefault="00C846BB" w:rsidP="006D4DDB">
            <w:pPr>
              <w:spacing w:after="0" w:line="240" w:lineRule="auto"/>
              <w:jc w:val="right"/>
              <w:rPr>
                <w:rFonts w:ascii="Myriad Pro" w:hAnsi="Myriad Pro" w:cs="Calibri"/>
                <w:b/>
                <w:bCs/>
                <w:color w:val="000000"/>
                <w:sz w:val="18"/>
                <w:szCs w:val="18"/>
              </w:rPr>
            </w:pPr>
            <w:r w:rsidRPr="00712CF9">
              <w:rPr>
                <w:rFonts w:ascii="Myriad Pro" w:hAnsi="Myriad Pro" w:cs="Calibri"/>
                <w:b/>
                <w:bCs/>
                <w:color w:val="000000"/>
                <w:sz w:val="18"/>
                <w:szCs w:val="18"/>
              </w:rPr>
              <w:t>624 582,14</w:t>
            </w:r>
          </w:p>
        </w:tc>
        <w:tc>
          <w:tcPr>
            <w:tcW w:w="1073" w:type="dxa"/>
            <w:tcBorders>
              <w:top w:val="nil"/>
              <w:left w:val="nil"/>
              <w:bottom w:val="single" w:sz="4" w:space="0" w:color="auto"/>
              <w:right w:val="single" w:sz="4" w:space="0" w:color="auto"/>
            </w:tcBorders>
            <w:shd w:val="clear" w:color="auto" w:fill="auto"/>
            <w:vAlign w:val="center"/>
            <w:hideMark/>
          </w:tcPr>
          <w:p w14:paraId="07915B59" w14:textId="77777777" w:rsidR="00C846BB" w:rsidRPr="00712CF9" w:rsidRDefault="00C846BB" w:rsidP="006D4DDB">
            <w:pPr>
              <w:spacing w:after="0" w:line="240" w:lineRule="auto"/>
              <w:rPr>
                <w:rFonts w:ascii="Myriad Pro" w:hAnsi="Myriad Pro" w:cs="Calibri"/>
                <w:b/>
                <w:bCs/>
                <w:color w:val="000000"/>
                <w:sz w:val="18"/>
                <w:szCs w:val="18"/>
              </w:rPr>
            </w:pPr>
            <w:r w:rsidRPr="00712CF9">
              <w:rPr>
                <w:rFonts w:ascii="Myriad Pro" w:hAnsi="Myriad Pro" w:cs="Calibri"/>
                <w:b/>
                <w:bCs/>
                <w:color w:val="000000"/>
                <w:sz w:val="18"/>
                <w:szCs w:val="18"/>
              </w:rPr>
              <w:t> </w:t>
            </w:r>
          </w:p>
        </w:tc>
        <w:tc>
          <w:tcPr>
            <w:tcW w:w="1276" w:type="dxa"/>
            <w:tcBorders>
              <w:top w:val="nil"/>
              <w:left w:val="nil"/>
              <w:bottom w:val="single" w:sz="4" w:space="0" w:color="auto"/>
              <w:right w:val="single" w:sz="4" w:space="0" w:color="auto"/>
            </w:tcBorders>
            <w:shd w:val="clear" w:color="auto" w:fill="auto"/>
            <w:vAlign w:val="center"/>
            <w:hideMark/>
          </w:tcPr>
          <w:p w14:paraId="6E6A0FF7" w14:textId="77777777" w:rsidR="00C846BB" w:rsidRPr="00712CF9" w:rsidRDefault="00C846BB" w:rsidP="006D4DDB">
            <w:pPr>
              <w:spacing w:after="0" w:line="240" w:lineRule="auto"/>
              <w:rPr>
                <w:rFonts w:ascii="Myriad Pro" w:hAnsi="Myriad Pro" w:cs="Calibri"/>
                <w:b/>
                <w:bCs/>
                <w:color w:val="000000"/>
                <w:sz w:val="18"/>
                <w:szCs w:val="18"/>
              </w:rPr>
            </w:pPr>
            <w:r w:rsidRPr="00712CF9">
              <w:rPr>
                <w:rFonts w:ascii="Myriad Pro" w:hAnsi="Myriad Pro" w:cs="Calibri"/>
                <w:b/>
                <w:bCs/>
                <w:color w:val="000000"/>
                <w:sz w:val="18"/>
                <w:szCs w:val="18"/>
              </w:rPr>
              <w:t> </w:t>
            </w:r>
          </w:p>
        </w:tc>
        <w:tc>
          <w:tcPr>
            <w:tcW w:w="1559" w:type="dxa"/>
            <w:tcBorders>
              <w:top w:val="nil"/>
              <w:left w:val="nil"/>
              <w:bottom w:val="single" w:sz="4" w:space="0" w:color="auto"/>
              <w:right w:val="single" w:sz="4" w:space="0" w:color="auto"/>
            </w:tcBorders>
            <w:shd w:val="clear" w:color="auto" w:fill="auto"/>
            <w:vAlign w:val="center"/>
            <w:hideMark/>
          </w:tcPr>
          <w:p w14:paraId="75F35E21" w14:textId="77777777" w:rsidR="00C846BB" w:rsidRPr="00712CF9" w:rsidRDefault="00C846BB" w:rsidP="006D4DDB">
            <w:pPr>
              <w:spacing w:after="0" w:line="240" w:lineRule="auto"/>
              <w:jc w:val="right"/>
              <w:rPr>
                <w:rFonts w:ascii="Myriad Pro" w:hAnsi="Myriad Pro" w:cs="Calibri"/>
                <w:b/>
                <w:bCs/>
                <w:color w:val="000000"/>
                <w:sz w:val="18"/>
                <w:szCs w:val="18"/>
              </w:rPr>
            </w:pPr>
            <w:r w:rsidRPr="00712CF9">
              <w:rPr>
                <w:rFonts w:ascii="Myriad Pro" w:hAnsi="Myriad Pro" w:cs="Calibri"/>
                <w:b/>
                <w:bCs/>
                <w:color w:val="000000"/>
                <w:sz w:val="18"/>
                <w:szCs w:val="18"/>
              </w:rPr>
              <w:t>1 269,48</w:t>
            </w:r>
          </w:p>
        </w:tc>
        <w:tc>
          <w:tcPr>
            <w:tcW w:w="1418" w:type="dxa"/>
            <w:tcBorders>
              <w:top w:val="nil"/>
              <w:left w:val="nil"/>
              <w:bottom w:val="single" w:sz="4" w:space="0" w:color="auto"/>
              <w:right w:val="single" w:sz="4" w:space="0" w:color="auto"/>
            </w:tcBorders>
            <w:shd w:val="clear" w:color="auto" w:fill="auto"/>
            <w:vAlign w:val="center"/>
            <w:hideMark/>
          </w:tcPr>
          <w:p w14:paraId="146F0B4E" w14:textId="77777777" w:rsidR="00C846BB" w:rsidRPr="00712CF9" w:rsidRDefault="00C846BB" w:rsidP="006D4DDB">
            <w:pPr>
              <w:spacing w:after="0" w:line="240" w:lineRule="auto"/>
              <w:jc w:val="right"/>
              <w:rPr>
                <w:rFonts w:ascii="Myriad Pro" w:hAnsi="Myriad Pro" w:cs="Calibri"/>
                <w:b/>
                <w:bCs/>
                <w:color w:val="000000"/>
                <w:sz w:val="18"/>
                <w:szCs w:val="18"/>
              </w:rPr>
            </w:pPr>
            <w:r w:rsidRPr="00712CF9">
              <w:rPr>
                <w:rFonts w:ascii="Myriad Pro" w:hAnsi="Myriad Pro" w:cs="Calibri"/>
                <w:b/>
                <w:bCs/>
                <w:color w:val="000000"/>
                <w:sz w:val="18"/>
                <w:szCs w:val="18"/>
              </w:rPr>
              <w:t>2 640,67</w:t>
            </w:r>
          </w:p>
        </w:tc>
        <w:tc>
          <w:tcPr>
            <w:tcW w:w="1275" w:type="dxa"/>
            <w:tcBorders>
              <w:top w:val="nil"/>
              <w:left w:val="nil"/>
              <w:bottom w:val="single" w:sz="4" w:space="0" w:color="auto"/>
              <w:right w:val="single" w:sz="4" w:space="0" w:color="auto"/>
            </w:tcBorders>
            <w:shd w:val="clear" w:color="auto" w:fill="auto"/>
            <w:vAlign w:val="center"/>
            <w:hideMark/>
          </w:tcPr>
          <w:p w14:paraId="031177CC" w14:textId="77777777" w:rsidR="00C846BB" w:rsidRPr="00712CF9" w:rsidRDefault="00C846BB" w:rsidP="006D4DDB">
            <w:pPr>
              <w:spacing w:after="0" w:line="240" w:lineRule="auto"/>
              <w:jc w:val="right"/>
              <w:rPr>
                <w:rFonts w:ascii="Myriad Pro" w:hAnsi="Myriad Pro" w:cs="Calibri"/>
                <w:b/>
                <w:bCs/>
                <w:color w:val="000000"/>
                <w:sz w:val="18"/>
                <w:szCs w:val="18"/>
              </w:rPr>
            </w:pPr>
            <w:r w:rsidRPr="00712CF9">
              <w:rPr>
                <w:rFonts w:ascii="Myriad Pro" w:hAnsi="Myriad Pro" w:cs="Calibri"/>
                <w:b/>
                <w:bCs/>
                <w:color w:val="000000"/>
                <w:sz w:val="18"/>
                <w:szCs w:val="18"/>
              </w:rPr>
              <w:t>41 733,25</w:t>
            </w:r>
          </w:p>
        </w:tc>
        <w:tc>
          <w:tcPr>
            <w:tcW w:w="1276" w:type="dxa"/>
            <w:tcBorders>
              <w:top w:val="nil"/>
              <w:left w:val="nil"/>
              <w:bottom w:val="single" w:sz="4" w:space="0" w:color="auto"/>
              <w:right w:val="single" w:sz="8" w:space="0" w:color="auto"/>
            </w:tcBorders>
            <w:shd w:val="clear" w:color="auto" w:fill="auto"/>
            <w:vAlign w:val="center"/>
            <w:hideMark/>
          </w:tcPr>
          <w:p w14:paraId="502D7306" w14:textId="77777777" w:rsidR="00C846BB" w:rsidRPr="00712CF9" w:rsidRDefault="00C846BB" w:rsidP="006D4DDB">
            <w:pPr>
              <w:spacing w:after="0" w:line="240" w:lineRule="auto"/>
              <w:jc w:val="right"/>
              <w:rPr>
                <w:rFonts w:ascii="Myriad Pro" w:hAnsi="Myriad Pro" w:cs="Calibri"/>
                <w:b/>
                <w:bCs/>
                <w:color w:val="000000"/>
                <w:sz w:val="18"/>
                <w:szCs w:val="18"/>
              </w:rPr>
            </w:pPr>
            <w:r w:rsidRPr="00712CF9">
              <w:rPr>
                <w:rFonts w:ascii="Myriad Pro" w:hAnsi="Myriad Pro" w:cs="Calibri"/>
                <w:b/>
                <w:bCs/>
                <w:color w:val="000000"/>
                <w:sz w:val="18"/>
                <w:szCs w:val="18"/>
              </w:rPr>
              <w:t>578 938,75</w:t>
            </w:r>
          </w:p>
        </w:tc>
      </w:tr>
    </w:tbl>
    <w:p w14:paraId="479E7971" w14:textId="77777777" w:rsidR="00C846BB" w:rsidRDefault="00C846BB" w:rsidP="00C846BB">
      <w:pPr>
        <w:pStyle w:val="a3"/>
        <w:spacing w:line="360" w:lineRule="auto"/>
        <w:ind w:left="0" w:firstLine="709"/>
        <w:jc w:val="both"/>
        <w:rPr>
          <w:rFonts w:ascii="Myriad Pro" w:hAnsi="Myriad Pro"/>
          <w:sz w:val="28"/>
          <w:szCs w:val="28"/>
        </w:rPr>
      </w:pPr>
    </w:p>
    <w:p w14:paraId="25A5B234" w14:textId="77777777" w:rsidR="00C846BB" w:rsidRDefault="00C846BB" w:rsidP="00C846BB">
      <w:pPr>
        <w:pStyle w:val="a3"/>
        <w:spacing w:line="360" w:lineRule="auto"/>
        <w:ind w:left="0" w:firstLine="709"/>
        <w:jc w:val="both"/>
        <w:rPr>
          <w:rFonts w:ascii="Myriad Pro" w:hAnsi="Myriad Pro"/>
          <w:sz w:val="28"/>
          <w:szCs w:val="28"/>
        </w:rPr>
      </w:pPr>
    </w:p>
    <w:tbl>
      <w:tblPr>
        <w:tblW w:w="14916" w:type="dxa"/>
        <w:tblLook w:val="04A0" w:firstRow="1" w:lastRow="0" w:firstColumn="1" w:lastColumn="0" w:noHBand="0" w:noVBand="1"/>
      </w:tblPr>
      <w:tblGrid>
        <w:gridCol w:w="4359"/>
        <w:gridCol w:w="1301"/>
        <w:gridCol w:w="1334"/>
        <w:gridCol w:w="1101"/>
        <w:gridCol w:w="1315"/>
        <w:gridCol w:w="1495"/>
        <w:gridCol w:w="1453"/>
        <w:gridCol w:w="1240"/>
        <w:gridCol w:w="1318"/>
      </w:tblGrid>
      <w:tr w:rsidR="00C846BB" w:rsidRPr="00712CF9" w14:paraId="45E76BAE" w14:textId="77777777" w:rsidTr="00DE6F16">
        <w:trPr>
          <w:trHeight w:val="285"/>
        </w:trPr>
        <w:tc>
          <w:tcPr>
            <w:tcW w:w="4359"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60B239AC" w14:textId="77777777" w:rsidR="00C846BB" w:rsidRPr="00712CF9" w:rsidRDefault="00C846BB" w:rsidP="006D4DDB">
            <w:pPr>
              <w:spacing w:after="0" w:line="240" w:lineRule="auto"/>
              <w:jc w:val="center"/>
              <w:rPr>
                <w:rFonts w:ascii="Myriad Pro" w:hAnsi="Myriad Pro" w:cs="Calibri"/>
                <w:color w:val="FFFFFF" w:themeColor="background1"/>
                <w:sz w:val="18"/>
                <w:szCs w:val="18"/>
              </w:rPr>
            </w:pPr>
            <w:r w:rsidRPr="00712CF9">
              <w:rPr>
                <w:rFonts w:ascii="Myriad Pro" w:hAnsi="Myriad Pro" w:cs="Calibri"/>
                <w:color w:val="FFFFFF" w:themeColor="background1"/>
                <w:sz w:val="18"/>
                <w:szCs w:val="18"/>
              </w:rPr>
              <w:lastRenderedPageBreak/>
              <w:t>Показатель</w:t>
            </w:r>
          </w:p>
        </w:tc>
        <w:tc>
          <w:tcPr>
            <w:tcW w:w="1301"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05B71F3" w14:textId="77777777" w:rsidR="00C846BB" w:rsidRPr="00712CF9" w:rsidRDefault="00C846BB" w:rsidP="006D4DDB">
            <w:pPr>
              <w:spacing w:after="0" w:line="240" w:lineRule="auto"/>
              <w:jc w:val="center"/>
              <w:rPr>
                <w:rFonts w:ascii="Myriad Pro" w:hAnsi="Myriad Pro" w:cs="Calibri"/>
                <w:color w:val="FFFFFF" w:themeColor="background1"/>
                <w:sz w:val="18"/>
                <w:szCs w:val="18"/>
              </w:rPr>
            </w:pPr>
            <w:r w:rsidRPr="00712CF9">
              <w:rPr>
                <w:rFonts w:ascii="Myriad Pro" w:hAnsi="Myriad Pro" w:cs="Calibri"/>
                <w:color w:val="FFFFFF" w:themeColor="background1"/>
                <w:sz w:val="18"/>
                <w:szCs w:val="18"/>
              </w:rPr>
              <w:t>Ед. изм.</w:t>
            </w:r>
          </w:p>
        </w:tc>
        <w:tc>
          <w:tcPr>
            <w:tcW w:w="1334"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F2F316C" w14:textId="77777777" w:rsidR="00C846BB" w:rsidRPr="00712CF9" w:rsidRDefault="00C846BB" w:rsidP="006D4DDB">
            <w:pPr>
              <w:spacing w:after="0" w:line="240" w:lineRule="auto"/>
              <w:jc w:val="center"/>
              <w:rPr>
                <w:rFonts w:ascii="Myriad Pro" w:hAnsi="Myriad Pro" w:cs="Calibri"/>
                <w:color w:val="FFFFFF" w:themeColor="background1"/>
                <w:sz w:val="18"/>
                <w:szCs w:val="18"/>
              </w:rPr>
            </w:pPr>
            <w:r w:rsidRPr="00712CF9">
              <w:rPr>
                <w:rFonts w:ascii="Myriad Pro" w:hAnsi="Myriad Pro" w:cs="Calibri"/>
                <w:color w:val="FFFFFF" w:themeColor="background1"/>
                <w:sz w:val="18"/>
                <w:szCs w:val="18"/>
              </w:rPr>
              <w:t>Итого по потребителям</w:t>
            </w:r>
          </w:p>
        </w:tc>
        <w:tc>
          <w:tcPr>
            <w:tcW w:w="7922" w:type="dxa"/>
            <w:gridSpan w:val="6"/>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1087D447" w14:textId="77777777" w:rsidR="00C846BB" w:rsidRPr="00712CF9" w:rsidRDefault="00C846BB" w:rsidP="006D4DDB">
            <w:pPr>
              <w:spacing w:after="0" w:line="240" w:lineRule="auto"/>
              <w:jc w:val="center"/>
              <w:rPr>
                <w:rFonts w:ascii="Myriad Pro" w:hAnsi="Myriad Pro" w:cs="Calibri"/>
                <w:color w:val="FFFFFF" w:themeColor="background1"/>
                <w:sz w:val="18"/>
                <w:szCs w:val="18"/>
              </w:rPr>
            </w:pPr>
            <w:r w:rsidRPr="00712CF9">
              <w:rPr>
                <w:rFonts w:ascii="Myriad Pro" w:hAnsi="Myriad Pro" w:cs="Calibri"/>
                <w:color w:val="FFFFFF" w:themeColor="background1"/>
                <w:sz w:val="18"/>
                <w:szCs w:val="18"/>
              </w:rPr>
              <w:t>в том числе:</w:t>
            </w:r>
            <w:r w:rsidRPr="00712CF9">
              <w:rPr>
                <w:rFonts w:ascii="Myriad Pro" w:hAnsi="Myriad Pro" w:cs="Calibri"/>
                <w:color w:val="FFFFFF" w:themeColor="background1"/>
                <w:sz w:val="18"/>
                <w:szCs w:val="18"/>
              </w:rPr>
              <w:br/>
              <w:t>по уровням напряжения</w:t>
            </w:r>
          </w:p>
        </w:tc>
      </w:tr>
      <w:tr w:rsidR="006D4DDB" w:rsidRPr="00712CF9" w14:paraId="3AFC8521" w14:textId="77777777" w:rsidTr="00DE6F16">
        <w:trPr>
          <w:trHeight w:val="1500"/>
        </w:trPr>
        <w:tc>
          <w:tcPr>
            <w:tcW w:w="4359"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5A1ABB6A" w14:textId="77777777" w:rsidR="00C846BB" w:rsidRPr="00712CF9" w:rsidRDefault="00C846BB" w:rsidP="006D4DDB">
            <w:pPr>
              <w:spacing w:after="0" w:line="240" w:lineRule="auto"/>
              <w:rPr>
                <w:rFonts w:ascii="Myriad Pro" w:hAnsi="Myriad Pro" w:cs="Calibri"/>
                <w:color w:val="FFFFFF" w:themeColor="background1"/>
                <w:sz w:val="18"/>
                <w:szCs w:val="18"/>
              </w:rPr>
            </w:pPr>
          </w:p>
        </w:tc>
        <w:tc>
          <w:tcPr>
            <w:tcW w:w="1301"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4E94BD1B" w14:textId="77777777" w:rsidR="00C846BB" w:rsidRPr="00712CF9" w:rsidRDefault="00C846BB" w:rsidP="006D4DDB">
            <w:pPr>
              <w:spacing w:after="0" w:line="240" w:lineRule="auto"/>
              <w:rPr>
                <w:rFonts w:ascii="Myriad Pro" w:hAnsi="Myriad Pro" w:cs="Calibri"/>
                <w:color w:val="FFFFFF" w:themeColor="background1"/>
                <w:sz w:val="18"/>
                <w:szCs w:val="18"/>
              </w:rPr>
            </w:pPr>
          </w:p>
        </w:tc>
        <w:tc>
          <w:tcPr>
            <w:tcW w:w="1334"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B27885B" w14:textId="77777777" w:rsidR="00C846BB" w:rsidRPr="00712CF9" w:rsidRDefault="00C846BB" w:rsidP="006D4DDB">
            <w:pPr>
              <w:spacing w:after="0" w:line="240" w:lineRule="auto"/>
              <w:rPr>
                <w:rFonts w:ascii="Myriad Pro" w:hAnsi="Myriad Pro" w:cs="Calibri"/>
                <w:color w:val="FFFFFF" w:themeColor="background1"/>
                <w:sz w:val="18"/>
                <w:szCs w:val="18"/>
              </w:rPr>
            </w:pPr>
          </w:p>
        </w:tc>
        <w:tc>
          <w:tcPr>
            <w:tcW w:w="110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76A6D2D6" w14:textId="77777777" w:rsidR="00C846BB" w:rsidRPr="00712CF9" w:rsidRDefault="00C846BB" w:rsidP="006D4DDB">
            <w:pPr>
              <w:spacing w:after="0" w:line="240" w:lineRule="auto"/>
              <w:jc w:val="center"/>
              <w:rPr>
                <w:rFonts w:ascii="Myriad Pro" w:hAnsi="Myriad Pro" w:cs="Calibri"/>
                <w:color w:val="FFFFFF" w:themeColor="background1"/>
                <w:sz w:val="18"/>
                <w:szCs w:val="18"/>
              </w:rPr>
            </w:pPr>
            <w:r w:rsidRPr="00712CF9">
              <w:rPr>
                <w:rFonts w:ascii="Myriad Pro" w:hAnsi="Myriad Pro" w:cs="Calibri"/>
                <w:color w:val="FFFFFF" w:themeColor="background1"/>
                <w:sz w:val="18"/>
                <w:szCs w:val="18"/>
              </w:rPr>
              <w:t>высокое первое</w:t>
            </w:r>
          </w:p>
        </w:tc>
        <w:tc>
          <w:tcPr>
            <w:tcW w:w="1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78F35C64" w14:textId="77777777" w:rsidR="00C846BB" w:rsidRPr="00712CF9" w:rsidRDefault="00C846BB" w:rsidP="006D4DDB">
            <w:pPr>
              <w:spacing w:after="0" w:line="240" w:lineRule="auto"/>
              <w:jc w:val="center"/>
              <w:rPr>
                <w:rFonts w:ascii="Myriad Pro" w:hAnsi="Myriad Pro" w:cs="Calibri"/>
                <w:color w:val="FFFFFF" w:themeColor="background1"/>
                <w:sz w:val="18"/>
                <w:szCs w:val="18"/>
              </w:rPr>
            </w:pPr>
            <w:r w:rsidRPr="00712CF9">
              <w:rPr>
                <w:rFonts w:ascii="Myriad Pro" w:hAnsi="Myriad Pro" w:cs="Calibri"/>
                <w:color w:val="FFFFFF" w:themeColor="background1"/>
                <w:sz w:val="18"/>
                <w:szCs w:val="18"/>
              </w:rPr>
              <w:t>высокое напряжение (</w:t>
            </w:r>
            <w:proofErr w:type="spellStart"/>
            <w:r w:rsidRPr="00712CF9">
              <w:rPr>
                <w:rFonts w:ascii="Myriad Pro" w:hAnsi="Myriad Pro" w:cs="Calibri"/>
                <w:color w:val="FFFFFF" w:themeColor="background1"/>
                <w:sz w:val="18"/>
                <w:szCs w:val="18"/>
              </w:rPr>
              <w:t>присоед</w:t>
            </w:r>
            <w:proofErr w:type="spellEnd"/>
            <w:r w:rsidRPr="00712CF9">
              <w:rPr>
                <w:rFonts w:ascii="Myriad Pro" w:hAnsi="Myriad Pro" w:cs="Calibri"/>
                <w:color w:val="FFFFFF" w:themeColor="background1"/>
                <w:sz w:val="18"/>
                <w:szCs w:val="18"/>
              </w:rPr>
              <w:t>. к шинам станций)</w:t>
            </w:r>
          </w:p>
        </w:tc>
        <w:tc>
          <w:tcPr>
            <w:tcW w:w="149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B2C63E3" w14:textId="77777777" w:rsidR="00C846BB" w:rsidRPr="00712CF9" w:rsidRDefault="00C846BB" w:rsidP="006D4DDB">
            <w:pPr>
              <w:spacing w:after="0" w:line="240" w:lineRule="auto"/>
              <w:jc w:val="center"/>
              <w:rPr>
                <w:rFonts w:ascii="Myriad Pro" w:hAnsi="Myriad Pro" w:cs="Calibri"/>
                <w:color w:val="FFFFFF" w:themeColor="background1"/>
                <w:sz w:val="18"/>
                <w:szCs w:val="18"/>
              </w:rPr>
            </w:pPr>
            <w:r w:rsidRPr="00712CF9">
              <w:rPr>
                <w:rFonts w:ascii="Myriad Pro" w:hAnsi="Myriad Pro" w:cs="Calibri"/>
                <w:color w:val="FFFFFF" w:themeColor="background1"/>
                <w:sz w:val="18"/>
                <w:szCs w:val="18"/>
              </w:rPr>
              <w:t>высокое</w:t>
            </w:r>
          </w:p>
        </w:tc>
        <w:tc>
          <w:tcPr>
            <w:tcW w:w="145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6100C32B" w14:textId="77777777" w:rsidR="00C846BB" w:rsidRPr="00712CF9" w:rsidRDefault="00C846BB" w:rsidP="006D4DDB">
            <w:pPr>
              <w:spacing w:after="0" w:line="240" w:lineRule="auto"/>
              <w:jc w:val="center"/>
              <w:rPr>
                <w:rFonts w:ascii="Myriad Pro" w:hAnsi="Myriad Pro" w:cs="Calibri"/>
                <w:color w:val="FFFFFF" w:themeColor="background1"/>
                <w:sz w:val="18"/>
                <w:szCs w:val="18"/>
              </w:rPr>
            </w:pPr>
            <w:r w:rsidRPr="00712CF9">
              <w:rPr>
                <w:rFonts w:ascii="Myriad Pro" w:hAnsi="Myriad Pro" w:cs="Calibri"/>
                <w:color w:val="FFFFFF" w:themeColor="background1"/>
                <w:sz w:val="18"/>
                <w:szCs w:val="18"/>
              </w:rPr>
              <w:t>среднее первое</w:t>
            </w:r>
          </w:p>
        </w:tc>
        <w:tc>
          <w:tcPr>
            <w:tcW w:w="124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754C424D" w14:textId="77777777" w:rsidR="00C846BB" w:rsidRPr="00712CF9" w:rsidRDefault="00C846BB" w:rsidP="006D4DDB">
            <w:pPr>
              <w:spacing w:after="0" w:line="240" w:lineRule="auto"/>
              <w:jc w:val="center"/>
              <w:rPr>
                <w:rFonts w:ascii="Myriad Pro" w:hAnsi="Myriad Pro" w:cs="Calibri"/>
                <w:color w:val="FFFFFF" w:themeColor="background1"/>
                <w:sz w:val="18"/>
                <w:szCs w:val="18"/>
              </w:rPr>
            </w:pPr>
            <w:r w:rsidRPr="00712CF9">
              <w:rPr>
                <w:rFonts w:ascii="Myriad Pro" w:hAnsi="Myriad Pro" w:cs="Calibri"/>
                <w:color w:val="FFFFFF" w:themeColor="background1"/>
                <w:sz w:val="18"/>
                <w:szCs w:val="18"/>
              </w:rPr>
              <w:t>среднее второе</w:t>
            </w:r>
          </w:p>
        </w:tc>
        <w:tc>
          <w:tcPr>
            <w:tcW w:w="131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09988394" w14:textId="77777777" w:rsidR="00C846BB" w:rsidRPr="00712CF9" w:rsidRDefault="00C846BB" w:rsidP="006D4DDB">
            <w:pPr>
              <w:spacing w:after="0" w:line="240" w:lineRule="auto"/>
              <w:jc w:val="center"/>
              <w:rPr>
                <w:rFonts w:ascii="Myriad Pro" w:hAnsi="Myriad Pro" w:cs="Calibri"/>
                <w:color w:val="FFFFFF" w:themeColor="background1"/>
                <w:sz w:val="18"/>
                <w:szCs w:val="18"/>
              </w:rPr>
            </w:pPr>
            <w:r w:rsidRPr="00712CF9">
              <w:rPr>
                <w:rFonts w:ascii="Myriad Pro" w:hAnsi="Myriad Pro" w:cs="Calibri"/>
                <w:color w:val="FFFFFF" w:themeColor="background1"/>
                <w:sz w:val="18"/>
                <w:szCs w:val="18"/>
              </w:rPr>
              <w:t>низкое</w:t>
            </w:r>
          </w:p>
        </w:tc>
      </w:tr>
      <w:tr w:rsidR="00C846BB" w:rsidRPr="00712CF9" w14:paraId="10A226A3" w14:textId="77777777" w:rsidTr="00DE6F16">
        <w:trPr>
          <w:trHeight w:val="600"/>
        </w:trPr>
        <w:tc>
          <w:tcPr>
            <w:tcW w:w="4359" w:type="dxa"/>
            <w:tcBorders>
              <w:top w:val="single" w:sz="8" w:space="0" w:color="FFFFFF" w:themeColor="background1"/>
              <w:left w:val="single" w:sz="8" w:space="0" w:color="auto"/>
              <w:bottom w:val="single" w:sz="4" w:space="0" w:color="auto"/>
              <w:right w:val="single" w:sz="4" w:space="0" w:color="auto"/>
            </w:tcBorders>
            <w:shd w:val="clear" w:color="auto" w:fill="auto"/>
            <w:vAlign w:val="center"/>
            <w:hideMark/>
          </w:tcPr>
          <w:p w14:paraId="048C1DF5" w14:textId="77777777" w:rsidR="00C846BB" w:rsidRPr="00712CF9" w:rsidRDefault="00C846BB" w:rsidP="006D4DDB">
            <w:pPr>
              <w:spacing w:after="0" w:line="240" w:lineRule="auto"/>
              <w:rPr>
                <w:rFonts w:ascii="Myriad Pro" w:hAnsi="Myriad Pro" w:cs="Calibri"/>
                <w:b/>
                <w:bCs/>
                <w:color w:val="000000"/>
                <w:sz w:val="18"/>
                <w:szCs w:val="18"/>
              </w:rPr>
            </w:pPr>
            <w:r w:rsidRPr="00712CF9">
              <w:rPr>
                <w:rFonts w:ascii="Myriad Pro" w:hAnsi="Myriad Pro" w:cs="Calibri"/>
                <w:b/>
                <w:bCs/>
                <w:color w:val="000000"/>
                <w:sz w:val="18"/>
                <w:szCs w:val="18"/>
              </w:rPr>
              <w:t>Товарная выручка по всем конечным потребителям, рассчитывающимся по единым (котловым) тарифам на услуги по передаче электрической энергии</w:t>
            </w:r>
          </w:p>
        </w:tc>
        <w:tc>
          <w:tcPr>
            <w:tcW w:w="1301" w:type="dxa"/>
            <w:tcBorders>
              <w:top w:val="single" w:sz="8" w:space="0" w:color="FFFFFF" w:themeColor="background1"/>
              <w:left w:val="nil"/>
              <w:bottom w:val="single" w:sz="4" w:space="0" w:color="auto"/>
              <w:right w:val="single" w:sz="8" w:space="0" w:color="auto"/>
            </w:tcBorders>
            <w:shd w:val="clear" w:color="auto" w:fill="auto"/>
            <w:vAlign w:val="center"/>
            <w:hideMark/>
          </w:tcPr>
          <w:p w14:paraId="0E65E0C0" w14:textId="77777777" w:rsidR="00C846BB" w:rsidRPr="00712CF9" w:rsidRDefault="00C846BB" w:rsidP="006D4DDB">
            <w:pPr>
              <w:spacing w:after="0" w:line="240" w:lineRule="auto"/>
              <w:jc w:val="center"/>
              <w:rPr>
                <w:rFonts w:ascii="Myriad Pro" w:hAnsi="Myriad Pro" w:cs="Calibri"/>
                <w:b/>
                <w:bCs/>
                <w:color w:val="000000"/>
                <w:sz w:val="18"/>
                <w:szCs w:val="18"/>
              </w:rPr>
            </w:pPr>
            <w:r w:rsidRPr="00712CF9">
              <w:rPr>
                <w:rFonts w:ascii="Myriad Pro" w:hAnsi="Myriad Pro" w:cs="Calibri"/>
                <w:b/>
                <w:bCs/>
                <w:color w:val="000000"/>
                <w:sz w:val="18"/>
                <w:szCs w:val="18"/>
              </w:rPr>
              <w:t>тыс. руб.</w:t>
            </w:r>
          </w:p>
        </w:tc>
        <w:tc>
          <w:tcPr>
            <w:tcW w:w="1334" w:type="dxa"/>
            <w:tcBorders>
              <w:top w:val="single" w:sz="8" w:space="0" w:color="FFFFFF" w:themeColor="background1"/>
              <w:left w:val="nil"/>
              <w:bottom w:val="single" w:sz="4" w:space="0" w:color="auto"/>
              <w:right w:val="single" w:sz="4" w:space="0" w:color="auto"/>
            </w:tcBorders>
            <w:shd w:val="clear" w:color="auto" w:fill="auto"/>
            <w:vAlign w:val="center"/>
            <w:hideMark/>
          </w:tcPr>
          <w:p w14:paraId="756BE7AF" w14:textId="77777777" w:rsidR="00C846BB" w:rsidRPr="00712CF9" w:rsidRDefault="00C846BB" w:rsidP="006D4DDB">
            <w:pPr>
              <w:spacing w:after="0" w:line="240" w:lineRule="auto"/>
              <w:jc w:val="right"/>
              <w:rPr>
                <w:rFonts w:ascii="Myriad Pro" w:hAnsi="Myriad Pro" w:cs="Calibri"/>
                <w:b/>
                <w:bCs/>
                <w:color w:val="000000"/>
                <w:sz w:val="18"/>
                <w:szCs w:val="18"/>
              </w:rPr>
            </w:pPr>
            <w:r w:rsidRPr="00712CF9">
              <w:rPr>
                <w:rFonts w:ascii="Myriad Pro" w:hAnsi="Myriad Pro" w:cs="Calibri"/>
                <w:b/>
                <w:bCs/>
                <w:color w:val="000000"/>
                <w:sz w:val="18"/>
                <w:szCs w:val="18"/>
              </w:rPr>
              <w:t>7 096 103,79</w:t>
            </w:r>
          </w:p>
        </w:tc>
        <w:tc>
          <w:tcPr>
            <w:tcW w:w="1101" w:type="dxa"/>
            <w:tcBorders>
              <w:top w:val="single" w:sz="8" w:space="0" w:color="FFFFFF" w:themeColor="background1"/>
              <w:left w:val="nil"/>
              <w:bottom w:val="single" w:sz="4" w:space="0" w:color="auto"/>
              <w:right w:val="single" w:sz="4" w:space="0" w:color="auto"/>
            </w:tcBorders>
            <w:shd w:val="clear" w:color="auto" w:fill="auto"/>
            <w:vAlign w:val="center"/>
            <w:hideMark/>
          </w:tcPr>
          <w:p w14:paraId="47A41EC8" w14:textId="77777777" w:rsidR="00C846BB" w:rsidRPr="00712CF9" w:rsidRDefault="00C846BB" w:rsidP="006D4DDB">
            <w:pPr>
              <w:spacing w:after="0" w:line="240" w:lineRule="auto"/>
              <w:jc w:val="right"/>
              <w:rPr>
                <w:rFonts w:ascii="Myriad Pro" w:hAnsi="Myriad Pro" w:cs="Calibri"/>
                <w:b/>
                <w:bCs/>
                <w:color w:val="000000"/>
                <w:sz w:val="18"/>
                <w:szCs w:val="18"/>
              </w:rPr>
            </w:pPr>
            <w:r w:rsidRPr="00712CF9">
              <w:rPr>
                <w:rFonts w:ascii="Myriad Pro" w:hAnsi="Myriad Pro" w:cs="Calibri"/>
                <w:b/>
                <w:bCs/>
                <w:color w:val="000000"/>
                <w:sz w:val="18"/>
                <w:szCs w:val="18"/>
              </w:rPr>
              <w:t>269 494,66</w:t>
            </w:r>
          </w:p>
        </w:tc>
        <w:tc>
          <w:tcPr>
            <w:tcW w:w="1315" w:type="dxa"/>
            <w:tcBorders>
              <w:top w:val="single" w:sz="8" w:space="0" w:color="FFFFFF" w:themeColor="background1"/>
              <w:left w:val="nil"/>
              <w:bottom w:val="single" w:sz="4" w:space="0" w:color="auto"/>
              <w:right w:val="single" w:sz="4" w:space="0" w:color="auto"/>
            </w:tcBorders>
            <w:shd w:val="clear" w:color="auto" w:fill="auto"/>
            <w:vAlign w:val="center"/>
            <w:hideMark/>
          </w:tcPr>
          <w:p w14:paraId="7E3DC262" w14:textId="77777777" w:rsidR="00C846BB" w:rsidRPr="00712CF9" w:rsidRDefault="00C846BB" w:rsidP="006D4DDB">
            <w:pPr>
              <w:spacing w:after="0" w:line="240" w:lineRule="auto"/>
              <w:jc w:val="right"/>
              <w:rPr>
                <w:rFonts w:ascii="Myriad Pro" w:hAnsi="Myriad Pro" w:cs="Calibri"/>
                <w:b/>
                <w:bCs/>
                <w:color w:val="000000"/>
                <w:sz w:val="18"/>
                <w:szCs w:val="18"/>
              </w:rPr>
            </w:pPr>
            <w:r w:rsidRPr="00712CF9">
              <w:rPr>
                <w:rFonts w:ascii="Myriad Pro" w:hAnsi="Myriad Pro" w:cs="Calibri"/>
                <w:b/>
                <w:bCs/>
                <w:color w:val="000000"/>
                <w:sz w:val="18"/>
                <w:szCs w:val="18"/>
              </w:rPr>
              <w:t>341 176,52</w:t>
            </w:r>
          </w:p>
        </w:tc>
        <w:tc>
          <w:tcPr>
            <w:tcW w:w="1495" w:type="dxa"/>
            <w:tcBorders>
              <w:top w:val="single" w:sz="8" w:space="0" w:color="FFFFFF" w:themeColor="background1"/>
              <w:left w:val="nil"/>
              <w:bottom w:val="single" w:sz="4" w:space="0" w:color="auto"/>
              <w:right w:val="single" w:sz="4" w:space="0" w:color="auto"/>
            </w:tcBorders>
            <w:shd w:val="clear" w:color="auto" w:fill="auto"/>
            <w:vAlign w:val="center"/>
            <w:hideMark/>
          </w:tcPr>
          <w:p w14:paraId="225720BD" w14:textId="77777777" w:rsidR="00C846BB" w:rsidRPr="00712CF9" w:rsidRDefault="00C846BB" w:rsidP="006D4DDB">
            <w:pPr>
              <w:spacing w:after="0" w:line="240" w:lineRule="auto"/>
              <w:jc w:val="right"/>
              <w:rPr>
                <w:rFonts w:ascii="Myriad Pro" w:hAnsi="Myriad Pro" w:cs="Calibri"/>
                <w:b/>
                <w:bCs/>
                <w:color w:val="000000"/>
                <w:sz w:val="18"/>
                <w:szCs w:val="18"/>
              </w:rPr>
            </w:pPr>
            <w:r w:rsidRPr="00712CF9">
              <w:rPr>
                <w:rFonts w:ascii="Myriad Pro" w:hAnsi="Myriad Pro" w:cs="Calibri"/>
                <w:b/>
                <w:bCs/>
                <w:color w:val="000000"/>
                <w:sz w:val="18"/>
                <w:szCs w:val="18"/>
              </w:rPr>
              <w:t>3 772 786,12</w:t>
            </w:r>
          </w:p>
        </w:tc>
        <w:tc>
          <w:tcPr>
            <w:tcW w:w="1453" w:type="dxa"/>
            <w:tcBorders>
              <w:top w:val="single" w:sz="8" w:space="0" w:color="FFFFFF" w:themeColor="background1"/>
              <w:left w:val="nil"/>
              <w:bottom w:val="single" w:sz="4" w:space="0" w:color="auto"/>
              <w:right w:val="single" w:sz="4" w:space="0" w:color="auto"/>
            </w:tcBorders>
            <w:shd w:val="clear" w:color="auto" w:fill="auto"/>
            <w:vAlign w:val="center"/>
            <w:hideMark/>
          </w:tcPr>
          <w:p w14:paraId="038FC54F" w14:textId="77777777" w:rsidR="00C846BB" w:rsidRPr="00712CF9" w:rsidRDefault="00C846BB" w:rsidP="006D4DDB">
            <w:pPr>
              <w:spacing w:after="0" w:line="240" w:lineRule="auto"/>
              <w:jc w:val="right"/>
              <w:rPr>
                <w:rFonts w:ascii="Myriad Pro" w:hAnsi="Myriad Pro" w:cs="Calibri"/>
                <w:b/>
                <w:bCs/>
                <w:color w:val="000000"/>
                <w:sz w:val="18"/>
                <w:szCs w:val="18"/>
              </w:rPr>
            </w:pPr>
            <w:r w:rsidRPr="00712CF9">
              <w:rPr>
                <w:rFonts w:ascii="Myriad Pro" w:hAnsi="Myriad Pro" w:cs="Calibri"/>
                <w:b/>
                <w:bCs/>
                <w:color w:val="000000"/>
                <w:sz w:val="18"/>
                <w:szCs w:val="18"/>
              </w:rPr>
              <w:t>290 007,76</w:t>
            </w:r>
          </w:p>
        </w:tc>
        <w:tc>
          <w:tcPr>
            <w:tcW w:w="1240" w:type="dxa"/>
            <w:tcBorders>
              <w:top w:val="single" w:sz="8" w:space="0" w:color="FFFFFF" w:themeColor="background1"/>
              <w:left w:val="nil"/>
              <w:bottom w:val="single" w:sz="4" w:space="0" w:color="auto"/>
              <w:right w:val="single" w:sz="4" w:space="0" w:color="auto"/>
            </w:tcBorders>
            <w:shd w:val="clear" w:color="auto" w:fill="auto"/>
            <w:vAlign w:val="center"/>
            <w:hideMark/>
          </w:tcPr>
          <w:p w14:paraId="3D912896" w14:textId="77777777" w:rsidR="00C846BB" w:rsidRPr="00712CF9" w:rsidRDefault="00C846BB" w:rsidP="006D4DDB">
            <w:pPr>
              <w:spacing w:after="0" w:line="240" w:lineRule="auto"/>
              <w:jc w:val="right"/>
              <w:rPr>
                <w:rFonts w:ascii="Myriad Pro" w:hAnsi="Myriad Pro" w:cs="Calibri"/>
                <w:b/>
                <w:bCs/>
                <w:color w:val="000000"/>
                <w:sz w:val="18"/>
                <w:szCs w:val="18"/>
              </w:rPr>
            </w:pPr>
            <w:r w:rsidRPr="00712CF9">
              <w:rPr>
                <w:rFonts w:ascii="Myriad Pro" w:hAnsi="Myriad Pro" w:cs="Calibri"/>
                <w:b/>
                <w:bCs/>
                <w:color w:val="000000"/>
                <w:sz w:val="18"/>
                <w:szCs w:val="18"/>
              </w:rPr>
              <w:t>1 377 161,00</w:t>
            </w:r>
          </w:p>
        </w:tc>
        <w:tc>
          <w:tcPr>
            <w:tcW w:w="1316" w:type="dxa"/>
            <w:tcBorders>
              <w:top w:val="single" w:sz="8" w:space="0" w:color="FFFFFF" w:themeColor="background1"/>
              <w:left w:val="nil"/>
              <w:bottom w:val="single" w:sz="4" w:space="0" w:color="auto"/>
              <w:right w:val="single" w:sz="8" w:space="0" w:color="auto"/>
            </w:tcBorders>
            <w:shd w:val="clear" w:color="auto" w:fill="auto"/>
            <w:vAlign w:val="center"/>
            <w:hideMark/>
          </w:tcPr>
          <w:p w14:paraId="04CEE7E0" w14:textId="77777777" w:rsidR="00C846BB" w:rsidRPr="00712CF9" w:rsidRDefault="00C846BB" w:rsidP="006D4DDB">
            <w:pPr>
              <w:spacing w:after="0" w:line="240" w:lineRule="auto"/>
              <w:jc w:val="right"/>
              <w:rPr>
                <w:rFonts w:ascii="Myriad Pro" w:hAnsi="Myriad Pro" w:cs="Calibri"/>
                <w:b/>
                <w:bCs/>
                <w:color w:val="000000"/>
                <w:sz w:val="18"/>
                <w:szCs w:val="18"/>
              </w:rPr>
            </w:pPr>
            <w:r w:rsidRPr="00712CF9">
              <w:rPr>
                <w:rFonts w:ascii="Myriad Pro" w:hAnsi="Myriad Pro" w:cs="Calibri"/>
                <w:b/>
                <w:bCs/>
                <w:color w:val="000000"/>
                <w:sz w:val="18"/>
                <w:szCs w:val="18"/>
              </w:rPr>
              <w:t>1 045 477,75</w:t>
            </w:r>
          </w:p>
        </w:tc>
      </w:tr>
      <w:tr w:rsidR="00C846BB" w:rsidRPr="00712CF9" w14:paraId="12F1B5E7" w14:textId="77777777" w:rsidTr="00DE6F16">
        <w:trPr>
          <w:trHeight w:val="300"/>
        </w:trPr>
        <w:tc>
          <w:tcPr>
            <w:tcW w:w="4359" w:type="dxa"/>
            <w:tcBorders>
              <w:top w:val="nil"/>
              <w:left w:val="single" w:sz="8" w:space="0" w:color="auto"/>
              <w:bottom w:val="single" w:sz="4" w:space="0" w:color="auto"/>
              <w:right w:val="single" w:sz="4" w:space="0" w:color="auto"/>
            </w:tcBorders>
            <w:shd w:val="clear" w:color="auto" w:fill="auto"/>
            <w:vAlign w:val="center"/>
            <w:hideMark/>
          </w:tcPr>
          <w:p w14:paraId="37B0FFC6" w14:textId="77777777" w:rsidR="00C846BB" w:rsidRPr="00712CF9" w:rsidRDefault="00C846BB" w:rsidP="006D4DDB">
            <w:pPr>
              <w:spacing w:after="0" w:line="240" w:lineRule="auto"/>
              <w:rPr>
                <w:rFonts w:ascii="Myriad Pro" w:hAnsi="Myriad Pro" w:cs="Calibri"/>
                <w:b/>
                <w:bCs/>
                <w:color w:val="000000"/>
                <w:sz w:val="18"/>
                <w:szCs w:val="18"/>
              </w:rPr>
            </w:pPr>
            <w:r w:rsidRPr="00712CF9">
              <w:rPr>
                <w:rFonts w:ascii="Myriad Pro" w:hAnsi="Myriad Pro" w:cs="Calibri"/>
                <w:b/>
                <w:bCs/>
                <w:color w:val="000000"/>
                <w:sz w:val="18"/>
                <w:szCs w:val="18"/>
              </w:rPr>
              <w:t xml:space="preserve">в том числе </w:t>
            </w:r>
          </w:p>
        </w:tc>
        <w:tc>
          <w:tcPr>
            <w:tcW w:w="1301" w:type="dxa"/>
            <w:tcBorders>
              <w:top w:val="nil"/>
              <w:left w:val="nil"/>
              <w:bottom w:val="single" w:sz="4" w:space="0" w:color="auto"/>
              <w:right w:val="single" w:sz="8" w:space="0" w:color="auto"/>
            </w:tcBorders>
            <w:shd w:val="clear" w:color="auto" w:fill="auto"/>
            <w:vAlign w:val="center"/>
            <w:hideMark/>
          </w:tcPr>
          <w:p w14:paraId="1C51307D" w14:textId="77777777" w:rsidR="00C846BB" w:rsidRPr="00712CF9" w:rsidRDefault="00C846BB" w:rsidP="006D4DDB">
            <w:pPr>
              <w:spacing w:after="0" w:line="240" w:lineRule="auto"/>
              <w:jc w:val="center"/>
              <w:rPr>
                <w:rFonts w:ascii="Myriad Pro" w:hAnsi="Myriad Pro" w:cs="Calibri"/>
                <w:b/>
                <w:bCs/>
                <w:color w:val="000000"/>
                <w:sz w:val="18"/>
                <w:szCs w:val="18"/>
              </w:rPr>
            </w:pPr>
            <w:r w:rsidRPr="00712CF9">
              <w:rPr>
                <w:rFonts w:ascii="Myriad Pro" w:hAnsi="Myriad Pro" w:cs="Calibri"/>
                <w:b/>
                <w:bCs/>
                <w:color w:val="000000"/>
                <w:sz w:val="18"/>
                <w:szCs w:val="18"/>
              </w:rPr>
              <w:t> </w:t>
            </w:r>
          </w:p>
        </w:tc>
        <w:tc>
          <w:tcPr>
            <w:tcW w:w="1334" w:type="dxa"/>
            <w:tcBorders>
              <w:top w:val="nil"/>
              <w:left w:val="nil"/>
              <w:bottom w:val="single" w:sz="4" w:space="0" w:color="auto"/>
              <w:right w:val="single" w:sz="4" w:space="0" w:color="auto"/>
            </w:tcBorders>
            <w:shd w:val="clear" w:color="auto" w:fill="auto"/>
            <w:vAlign w:val="center"/>
            <w:hideMark/>
          </w:tcPr>
          <w:p w14:paraId="71BDF1EA" w14:textId="77777777" w:rsidR="00C846BB" w:rsidRPr="00712CF9" w:rsidRDefault="00C846BB" w:rsidP="006D4DDB">
            <w:pPr>
              <w:spacing w:after="0" w:line="240" w:lineRule="auto"/>
              <w:rPr>
                <w:rFonts w:ascii="Myriad Pro" w:hAnsi="Myriad Pro" w:cs="Calibri"/>
                <w:b/>
                <w:bCs/>
                <w:color w:val="000000"/>
                <w:sz w:val="18"/>
                <w:szCs w:val="18"/>
              </w:rPr>
            </w:pPr>
            <w:r w:rsidRPr="00712CF9">
              <w:rPr>
                <w:rFonts w:ascii="Myriad Pro" w:hAnsi="Myriad Pro" w:cs="Calibri"/>
                <w:b/>
                <w:bCs/>
                <w:color w:val="000000"/>
                <w:sz w:val="18"/>
                <w:szCs w:val="18"/>
              </w:rPr>
              <w:t> </w:t>
            </w:r>
          </w:p>
        </w:tc>
        <w:tc>
          <w:tcPr>
            <w:tcW w:w="1101" w:type="dxa"/>
            <w:tcBorders>
              <w:top w:val="nil"/>
              <w:left w:val="nil"/>
              <w:bottom w:val="single" w:sz="4" w:space="0" w:color="auto"/>
              <w:right w:val="single" w:sz="4" w:space="0" w:color="auto"/>
            </w:tcBorders>
            <w:shd w:val="clear" w:color="auto" w:fill="auto"/>
            <w:vAlign w:val="center"/>
            <w:hideMark/>
          </w:tcPr>
          <w:p w14:paraId="1EF69B4A" w14:textId="77777777" w:rsidR="00C846BB" w:rsidRPr="00712CF9" w:rsidRDefault="00C846BB" w:rsidP="006D4DDB">
            <w:pPr>
              <w:spacing w:after="0" w:line="240" w:lineRule="auto"/>
              <w:rPr>
                <w:rFonts w:ascii="Myriad Pro" w:hAnsi="Myriad Pro" w:cs="Calibri"/>
                <w:b/>
                <w:bCs/>
                <w:color w:val="000000"/>
                <w:sz w:val="18"/>
                <w:szCs w:val="18"/>
              </w:rPr>
            </w:pPr>
            <w:r w:rsidRPr="00712CF9">
              <w:rPr>
                <w:rFonts w:ascii="Myriad Pro" w:hAnsi="Myriad Pro" w:cs="Calibri"/>
                <w:b/>
                <w:bCs/>
                <w:color w:val="000000"/>
                <w:sz w:val="18"/>
                <w:szCs w:val="18"/>
              </w:rPr>
              <w:t> </w:t>
            </w:r>
          </w:p>
        </w:tc>
        <w:tc>
          <w:tcPr>
            <w:tcW w:w="1315" w:type="dxa"/>
            <w:tcBorders>
              <w:top w:val="nil"/>
              <w:left w:val="nil"/>
              <w:bottom w:val="single" w:sz="4" w:space="0" w:color="auto"/>
              <w:right w:val="single" w:sz="4" w:space="0" w:color="auto"/>
            </w:tcBorders>
            <w:shd w:val="clear" w:color="auto" w:fill="auto"/>
            <w:vAlign w:val="center"/>
            <w:hideMark/>
          </w:tcPr>
          <w:p w14:paraId="75B03454" w14:textId="77777777" w:rsidR="00C846BB" w:rsidRPr="00712CF9" w:rsidRDefault="00C846BB" w:rsidP="006D4DDB">
            <w:pPr>
              <w:spacing w:after="0" w:line="240" w:lineRule="auto"/>
              <w:rPr>
                <w:rFonts w:ascii="Myriad Pro" w:hAnsi="Myriad Pro" w:cs="Calibri"/>
                <w:b/>
                <w:bCs/>
                <w:color w:val="000000"/>
                <w:sz w:val="18"/>
                <w:szCs w:val="18"/>
              </w:rPr>
            </w:pPr>
            <w:r w:rsidRPr="00712CF9">
              <w:rPr>
                <w:rFonts w:ascii="Myriad Pro" w:hAnsi="Myriad Pro" w:cs="Calibri"/>
                <w:b/>
                <w:bCs/>
                <w:color w:val="000000"/>
                <w:sz w:val="18"/>
                <w:szCs w:val="18"/>
              </w:rPr>
              <w:t> </w:t>
            </w:r>
          </w:p>
        </w:tc>
        <w:tc>
          <w:tcPr>
            <w:tcW w:w="1495" w:type="dxa"/>
            <w:tcBorders>
              <w:top w:val="nil"/>
              <w:left w:val="nil"/>
              <w:bottom w:val="single" w:sz="4" w:space="0" w:color="auto"/>
              <w:right w:val="single" w:sz="4" w:space="0" w:color="auto"/>
            </w:tcBorders>
            <w:shd w:val="clear" w:color="auto" w:fill="auto"/>
            <w:vAlign w:val="center"/>
            <w:hideMark/>
          </w:tcPr>
          <w:p w14:paraId="03D4818A" w14:textId="77777777" w:rsidR="00C846BB" w:rsidRPr="00712CF9" w:rsidRDefault="00C846BB" w:rsidP="006D4DDB">
            <w:pPr>
              <w:spacing w:after="0" w:line="240" w:lineRule="auto"/>
              <w:rPr>
                <w:rFonts w:ascii="Myriad Pro" w:hAnsi="Myriad Pro" w:cs="Calibri"/>
                <w:b/>
                <w:bCs/>
                <w:color w:val="000000"/>
                <w:sz w:val="18"/>
                <w:szCs w:val="18"/>
              </w:rPr>
            </w:pPr>
            <w:r w:rsidRPr="00712CF9">
              <w:rPr>
                <w:rFonts w:ascii="Myriad Pro" w:hAnsi="Myriad Pro" w:cs="Calibri"/>
                <w:b/>
                <w:bCs/>
                <w:color w:val="000000"/>
                <w:sz w:val="18"/>
                <w:szCs w:val="18"/>
              </w:rPr>
              <w:t> </w:t>
            </w:r>
          </w:p>
        </w:tc>
        <w:tc>
          <w:tcPr>
            <w:tcW w:w="1453" w:type="dxa"/>
            <w:tcBorders>
              <w:top w:val="nil"/>
              <w:left w:val="nil"/>
              <w:bottom w:val="single" w:sz="4" w:space="0" w:color="auto"/>
              <w:right w:val="single" w:sz="4" w:space="0" w:color="auto"/>
            </w:tcBorders>
            <w:shd w:val="clear" w:color="auto" w:fill="auto"/>
            <w:vAlign w:val="center"/>
            <w:hideMark/>
          </w:tcPr>
          <w:p w14:paraId="0A7A4AE6" w14:textId="77777777" w:rsidR="00C846BB" w:rsidRPr="00712CF9" w:rsidRDefault="00C846BB" w:rsidP="006D4DDB">
            <w:pPr>
              <w:spacing w:after="0" w:line="240" w:lineRule="auto"/>
              <w:rPr>
                <w:rFonts w:ascii="Myriad Pro" w:hAnsi="Myriad Pro" w:cs="Calibri"/>
                <w:b/>
                <w:bCs/>
                <w:color w:val="000000"/>
                <w:sz w:val="18"/>
                <w:szCs w:val="18"/>
              </w:rPr>
            </w:pPr>
            <w:r w:rsidRPr="00712CF9">
              <w:rPr>
                <w:rFonts w:ascii="Myriad Pro" w:hAnsi="Myriad Pro" w:cs="Calibri"/>
                <w:b/>
                <w:bCs/>
                <w:color w:val="000000"/>
                <w:sz w:val="18"/>
                <w:szCs w:val="18"/>
              </w:rPr>
              <w:t> </w:t>
            </w:r>
          </w:p>
        </w:tc>
        <w:tc>
          <w:tcPr>
            <w:tcW w:w="1240" w:type="dxa"/>
            <w:tcBorders>
              <w:top w:val="nil"/>
              <w:left w:val="nil"/>
              <w:bottom w:val="single" w:sz="4" w:space="0" w:color="auto"/>
              <w:right w:val="single" w:sz="4" w:space="0" w:color="auto"/>
            </w:tcBorders>
            <w:shd w:val="clear" w:color="auto" w:fill="auto"/>
            <w:vAlign w:val="center"/>
            <w:hideMark/>
          </w:tcPr>
          <w:p w14:paraId="10982323" w14:textId="77777777" w:rsidR="00C846BB" w:rsidRPr="00712CF9" w:rsidRDefault="00C846BB" w:rsidP="006D4DDB">
            <w:pPr>
              <w:spacing w:after="0" w:line="240" w:lineRule="auto"/>
              <w:rPr>
                <w:rFonts w:ascii="Myriad Pro" w:hAnsi="Myriad Pro" w:cs="Calibri"/>
                <w:b/>
                <w:bCs/>
                <w:color w:val="000000"/>
                <w:sz w:val="18"/>
                <w:szCs w:val="18"/>
              </w:rPr>
            </w:pPr>
            <w:r w:rsidRPr="00712CF9">
              <w:rPr>
                <w:rFonts w:ascii="Myriad Pro" w:hAnsi="Myriad Pro" w:cs="Calibri"/>
                <w:b/>
                <w:bCs/>
                <w:color w:val="000000"/>
                <w:sz w:val="18"/>
                <w:szCs w:val="18"/>
              </w:rPr>
              <w:t> </w:t>
            </w:r>
          </w:p>
        </w:tc>
        <w:tc>
          <w:tcPr>
            <w:tcW w:w="1316" w:type="dxa"/>
            <w:tcBorders>
              <w:top w:val="nil"/>
              <w:left w:val="nil"/>
              <w:bottom w:val="single" w:sz="4" w:space="0" w:color="auto"/>
              <w:right w:val="single" w:sz="8" w:space="0" w:color="auto"/>
            </w:tcBorders>
            <w:shd w:val="clear" w:color="auto" w:fill="auto"/>
            <w:vAlign w:val="center"/>
            <w:hideMark/>
          </w:tcPr>
          <w:p w14:paraId="3788B76E" w14:textId="77777777" w:rsidR="00C846BB" w:rsidRPr="00712CF9" w:rsidRDefault="00C846BB" w:rsidP="006D4DDB">
            <w:pPr>
              <w:spacing w:after="0" w:line="240" w:lineRule="auto"/>
              <w:rPr>
                <w:rFonts w:ascii="Myriad Pro" w:hAnsi="Myriad Pro" w:cs="Calibri"/>
                <w:b/>
                <w:bCs/>
                <w:color w:val="000000"/>
                <w:sz w:val="18"/>
                <w:szCs w:val="18"/>
              </w:rPr>
            </w:pPr>
            <w:r w:rsidRPr="00712CF9">
              <w:rPr>
                <w:rFonts w:ascii="Myriad Pro" w:hAnsi="Myriad Pro" w:cs="Calibri"/>
                <w:b/>
                <w:bCs/>
                <w:color w:val="000000"/>
                <w:sz w:val="18"/>
                <w:szCs w:val="18"/>
              </w:rPr>
              <w:t> </w:t>
            </w:r>
          </w:p>
        </w:tc>
      </w:tr>
      <w:tr w:rsidR="00C846BB" w:rsidRPr="00712CF9" w14:paraId="3D5914DC" w14:textId="77777777" w:rsidTr="00DE6F16">
        <w:trPr>
          <w:trHeight w:val="300"/>
        </w:trPr>
        <w:tc>
          <w:tcPr>
            <w:tcW w:w="4359" w:type="dxa"/>
            <w:tcBorders>
              <w:top w:val="nil"/>
              <w:left w:val="single" w:sz="8" w:space="0" w:color="auto"/>
              <w:bottom w:val="single" w:sz="4" w:space="0" w:color="auto"/>
              <w:right w:val="single" w:sz="4" w:space="0" w:color="auto"/>
            </w:tcBorders>
            <w:shd w:val="clear" w:color="auto" w:fill="auto"/>
            <w:vAlign w:val="center"/>
            <w:hideMark/>
          </w:tcPr>
          <w:p w14:paraId="5DDC2892" w14:textId="77777777" w:rsidR="00C846BB" w:rsidRPr="00712CF9" w:rsidRDefault="00C846BB" w:rsidP="006D4DDB">
            <w:pPr>
              <w:spacing w:after="0" w:line="240" w:lineRule="auto"/>
              <w:rPr>
                <w:rFonts w:ascii="Myriad Pro" w:hAnsi="Myriad Pro" w:cs="Calibri"/>
                <w:b/>
                <w:bCs/>
                <w:color w:val="000000"/>
                <w:sz w:val="18"/>
                <w:szCs w:val="18"/>
              </w:rPr>
            </w:pPr>
            <w:r w:rsidRPr="00712CF9">
              <w:rPr>
                <w:rFonts w:ascii="Myriad Pro" w:hAnsi="Myriad Pro" w:cs="Calibri"/>
                <w:b/>
                <w:bCs/>
                <w:color w:val="000000"/>
                <w:sz w:val="18"/>
                <w:szCs w:val="18"/>
              </w:rPr>
              <w:t>на содержание сетей</w:t>
            </w:r>
          </w:p>
        </w:tc>
        <w:tc>
          <w:tcPr>
            <w:tcW w:w="1301" w:type="dxa"/>
            <w:tcBorders>
              <w:top w:val="nil"/>
              <w:left w:val="nil"/>
              <w:bottom w:val="single" w:sz="4" w:space="0" w:color="auto"/>
              <w:right w:val="single" w:sz="8" w:space="0" w:color="auto"/>
            </w:tcBorders>
            <w:shd w:val="clear" w:color="auto" w:fill="auto"/>
            <w:vAlign w:val="center"/>
            <w:hideMark/>
          </w:tcPr>
          <w:p w14:paraId="620D5815" w14:textId="77777777" w:rsidR="00C846BB" w:rsidRPr="00712CF9" w:rsidRDefault="00C846BB" w:rsidP="006D4DDB">
            <w:pPr>
              <w:spacing w:after="0" w:line="240" w:lineRule="auto"/>
              <w:jc w:val="center"/>
              <w:rPr>
                <w:rFonts w:ascii="Myriad Pro" w:hAnsi="Myriad Pro" w:cs="Calibri"/>
                <w:b/>
                <w:bCs/>
                <w:color w:val="000000"/>
                <w:sz w:val="18"/>
                <w:szCs w:val="18"/>
              </w:rPr>
            </w:pPr>
            <w:r w:rsidRPr="00712CF9">
              <w:rPr>
                <w:rFonts w:ascii="Myriad Pro" w:hAnsi="Myriad Pro" w:cs="Calibri"/>
                <w:b/>
                <w:bCs/>
                <w:color w:val="000000"/>
                <w:sz w:val="18"/>
                <w:szCs w:val="18"/>
              </w:rPr>
              <w:t>тыс. руб.</w:t>
            </w:r>
          </w:p>
        </w:tc>
        <w:tc>
          <w:tcPr>
            <w:tcW w:w="1334" w:type="dxa"/>
            <w:tcBorders>
              <w:top w:val="nil"/>
              <w:left w:val="nil"/>
              <w:bottom w:val="single" w:sz="4" w:space="0" w:color="auto"/>
              <w:right w:val="single" w:sz="4" w:space="0" w:color="auto"/>
            </w:tcBorders>
            <w:shd w:val="clear" w:color="auto" w:fill="auto"/>
            <w:vAlign w:val="center"/>
            <w:hideMark/>
          </w:tcPr>
          <w:p w14:paraId="34F8FED0" w14:textId="77777777" w:rsidR="00C846BB" w:rsidRPr="00712CF9" w:rsidRDefault="00C846BB" w:rsidP="006D4DDB">
            <w:pPr>
              <w:spacing w:after="0" w:line="240" w:lineRule="auto"/>
              <w:jc w:val="right"/>
              <w:rPr>
                <w:rFonts w:ascii="Myriad Pro" w:hAnsi="Myriad Pro" w:cs="Calibri"/>
                <w:b/>
                <w:bCs/>
                <w:color w:val="000000"/>
                <w:sz w:val="18"/>
                <w:szCs w:val="18"/>
              </w:rPr>
            </w:pPr>
            <w:r w:rsidRPr="00712CF9">
              <w:rPr>
                <w:rFonts w:ascii="Myriad Pro" w:hAnsi="Myriad Pro" w:cs="Calibri"/>
                <w:b/>
                <w:bCs/>
                <w:color w:val="000000"/>
                <w:sz w:val="18"/>
                <w:szCs w:val="18"/>
              </w:rPr>
              <w:t>5 948 859,73</w:t>
            </w:r>
          </w:p>
        </w:tc>
        <w:tc>
          <w:tcPr>
            <w:tcW w:w="1101" w:type="dxa"/>
            <w:tcBorders>
              <w:top w:val="nil"/>
              <w:left w:val="nil"/>
              <w:bottom w:val="single" w:sz="4" w:space="0" w:color="auto"/>
              <w:right w:val="single" w:sz="4" w:space="0" w:color="auto"/>
            </w:tcBorders>
            <w:shd w:val="clear" w:color="auto" w:fill="auto"/>
            <w:vAlign w:val="center"/>
            <w:hideMark/>
          </w:tcPr>
          <w:p w14:paraId="4F543B97" w14:textId="77777777" w:rsidR="00C846BB" w:rsidRPr="00712CF9" w:rsidRDefault="00C846BB" w:rsidP="006D4DDB">
            <w:pPr>
              <w:spacing w:after="0" w:line="240" w:lineRule="auto"/>
              <w:jc w:val="right"/>
              <w:rPr>
                <w:rFonts w:ascii="Myriad Pro" w:hAnsi="Myriad Pro" w:cs="Calibri"/>
                <w:b/>
                <w:bCs/>
                <w:color w:val="000000"/>
                <w:sz w:val="18"/>
                <w:szCs w:val="18"/>
              </w:rPr>
            </w:pPr>
            <w:r w:rsidRPr="00712CF9">
              <w:rPr>
                <w:rFonts w:ascii="Myriad Pro" w:hAnsi="Myriad Pro" w:cs="Calibri"/>
                <w:b/>
                <w:bCs/>
                <w:color w:val="000000"/>
                <w:sz w:val="18"/>
                <w:szCs w:val="18"/>
              </w:rPr>
              <w:t>230 949,46</w:t>
            </w:r>
          </w:p>
        </w:tc>
        <w:tc>
          <w:tcPr>
            <w:tcW w:w="1315" w:type="dxa"/>
            <w:tcBorders>
              <w:top w:val="nil"/>
              <w:left w:val="nil"/>
              <w:bottom w:val="single" w:sz="4" w:space="0" w:color="auto"/>
              <w:right w:val="single" w:sz="4" w:space="0" w:color="auto"/>
            </w:tcBorders>
            <w:shd w:val="clear" w:color="auto" w:fill="auto"/>
            <w:vAlign w:val="center"/>
            <w:hideMark/>
          </w:tcPr>
          <w:p w14:paraId="6D7EFB60" w14:textId="77777777" w:rsidR="00C846BB" w:rsidRPr="00712CF9" w:rsidRDefault="00C846BB" w:rsidP="006D4DDB">
            <w:pPr>
              <w:spacing w:after="0" w:line="240" w:lineRule="auto"/>
              <w:jc w:val="right"/>
              <w:rPr>
                <w:rFonts w:ascii="Myriad Pro" w:hAnsi="Myriad Pro" w:cs="Calibri"/>
                <w:b/>
                <w:bCs/>
                <w:color w:val="000000"/>
                <w:sz w:val="18"/>
                <w:szCs w:val="18"/>
              </w:rPr>
            </w:pPr>
            <w:r w:rsidRPr="00712CF9">
              <w:rPr>
                <w:rFonts w:ascii="Myriad Pro" w:hAnsi="Myriad Pro" w:cs="Calibri"/>
                <w:b/>
                <w:bCs/>
                <w:color w:val="000000"/>
                <w:sz w:val="18"/>
                <w:szCs w:val="18"/>
              </w:rPr>
              <w:t>341 176,52</w:t>
            </w:r>
          </w:p>
        </w:tc>
        <w:tc>
          <w:tcPr>
            <w:tcW w:w="1495" w:type="dxa"/>
            <w:tcBorders>
              <w:top w:val="nil"/>
              <w:left w:val="nil"/>
              <w:bottom w:val="single" w:sz="4" w:space="0" w:color="auto"/>
              <w:right w:val="single" w:sz="4" w:space="0" w:color="auto"/>
            </w:tcBorders>
            <w:shd w:val="clear" w:color="auto" w:fill="auto"/>
            <w:vAlign w:val="center"/>
            <w:hideMark/>
          </w:tcPr>
          <w:p w14:paraId="3B7E84D1" w14:textId="77777777" w:rsidR="00C846BB" w:rsidRPr="00712CF9" w:rsidRDefault="00C846BB" w:rsidP="006D4DDB">
            <w:pPr>
              <w:spacing w:after="0" w:line="240" w:lineRule="auto"/>
              <w:jc w:val="right"/>
              <w:rPr>
                <w:rFonts w:ascii="Myriad Pro" w:hAnsi="Myriad Pro" w:cs="Calibri"/>
                <w:b/>
                <w:bCs/>
                <w:color w:val="000000"/>
                <w:sz w:val="18"/>
                <w:szCs w:val="18"/>
              </w:rPr>
            </w:pPr>
            <w:r w:rsidRPr="00712CF9">
              <w:rPr>
                <w:rFonts w:ascii="Myriad Pro" w:hAnsi="Myriad Pro" w:cs="Calibri"/>
                <w:b/>
                <w:bCs/>
                <w:color w:val="000000"/>
                <w:sz w:val="18"/>
                <w:szCs w:val="18"/>
              </w:rPr>
              <w:t>3 494 230,62</w:t>
            </w:r>
          </w:p>
        </w:tc>
        <w:tc>
          <w:tcPr>
            <w:tcW w:w="1453" w:type="dxa"/>
            <w:tcBorders>
              <w:top w:val="nil"/>
              <w:left w:val="nil"/>
              <w:bottom w:val="single" w:sz="4" w:space="0" w:color="auto"/>
              <w:right w:val="single" w:sz="4" w:space="0" w:color="auto"/>
            </w:tcBorders>
            <w:shd w:val="clear" w:color="auto" w:fill="auto"/>
            <w:vAlign w:val="center"/>
            <w:hideMark/>
          </w:tcPr>
          <w:p w14:paraId="7FBA11F9" w14:textId="77777777" w:rsidR="00C846BB" w:rsidRPr="00712CF9" w:rsidRDefault="00C846BB" w:rsidP="006D4DDB">
            <w:pPr>
              <w:spacing w:after="0" w:line="240" w:lineRule="auto"/>
              <w:jc w:val="right"/>
              <w:rPr>
                <w:rFonts w:ascii="Myriad Pro" w:hAnsi="Myriad Pro" w:cs="Calibri"/>
                <w:b/>
                <w:bCs/>
                <w:color w:val="000000"/>
                <w:sz w:val="18"/>
                <w:szCs w:val="18"/>
              </w:rPr>
            </w:pPr>
            <w:r w:rsidRPr="00712CF9">
              <w:rPr>
                <w:rFonts w:ascii="Myriad Pro" w:hAnsi="Myriad Pro" w:cs="Calibri"/>
                <w:b/>
                <w:bCs/>
                <w:color w:val="000000"/>
                <w:sz w:val="18"/>
                <w:szCs w:val="18"/>
              </w:rPr>
              <w:t>267 443,42</w:t>
            </w:r>
          </w:p>
        </w:tc>
        <w:tc>
          <w:tcPr>
            <w:tcW w:w="1240" w:type="dxa"/>
            <w:tcBorders>
              <w:top w:val="nil"/>
              <w:left w:val="nil"/>
              <w:bottom w:val="single" w:sz="4" w:space="0" w:color="auto"/>
              <w:right w:val="single" w:sz="4" w:space="0" w:color="auto"/>
            </w:tcBorders>
            <w:shd w:val="clear" w:color="auto" w:fill="auto"/>
            <w:vAlign w:val="center"/>
            <w:hideMark/>
          </w:tcPr>
          <w:p w14:paraId="20508BAC" w14:textId="77777777" w:rsidR="00C846BB" w:rsidRPr="00712CF9" w:rsidRDefault="00C846BB" w:rsidP="006D4DDB">
            <w:pPr>
              <w:spacing w:after="0" w:line="240" w:lineRule="auto"/>
              <w:jc w:val="right"/>
              <w:rPr>
                <w:rFonts w:ascii="Myriad Pro" w:hAnsi="Myriad Pro" w:cs="Calibri"/>
                <w:b/>
                <w:bCs/>
                <w:color w:val="000000"/>
                <w:sz w:val="18"/>
                <w:szCs w:val="18"/>
              </w:rPr>
            </w:pPr>
            <w:r w:rsidRPr="00712CF9">
              <w:rPr>
                <w:rFonts w:ascii="Myriad Pro" w:hAnsi="Myriad Pro" w:cs="Calibri"/>
                <w:b/>
                <w:bCs/>
                <w:color w:val="000000"/>
                <w:sz w:val="18"/>
                <w:szCs w:val="18"/>
              </w:rPr>
              <w:t>1 188 692,67</w:t>
            </w:r>
          </w:p>
        </w:tc>
        <w:tc>
          <w:tcPr>
            <w:tcW w:w="1316" w:type="dxa"/>
            <w:tcBorders>
              <w:top w:val="nil"/>
              <w:left w:val="nil"/>
              <w:bottom w:val="single" w:sz="4" w:space="0" w:color="auto"/>
              <w:right w:val="single" w:sz="8" w:space="0" w:color="auto"/>
            </w:tcBorders>
            <w:shd w:val="clear" w:color="auto" w:fill="auto"/>
            <w:vAlign w:val="center"/>
            <w:hideMark/>
          </w:tcPr>
          <w:p w14:paraId="4D0B1608" w14:textId="77777777" w:rsidR="00C846BB" w:rsidRPr="00712CF9" w:rsidRDefault="00C846BB" w:rsidP="006D4DDB">
            <w:pPr>
              <w:spacing w:after="0" w:line="240" w:lineRule="auto"/>
              <w:jc w:val="right"/>
              <w:rPr>
                <w:rFonts w:ascii="Myriad Pro" w:hAnsi="Myriad Pro" w:cs="Calibri"/>
                <w:b/>
                <w:bCs/>
                <w:color w:val="000000"/>
                <w:sz w:val="18"/>
                <w:szCs w:val="18"/>
              </w:rPr>
            </w:pPr>
            <w:r w:rsidRPr="00712CF9">
              <w:rPr>
                <w:rFonts w:ascii="Myriad Pro" w:hAnsi="Myriad Pro" w:cs="Calibri"/>
                <w:b/>
                <w:bCs/>
                <w:color w:val="000000"/>
                <w:sz w:val="18"/>
                <w:szCs w:val="18"/>
              </w:rPr>
              <w:t>426 367,05</w:t>
            </w:r>
          </w:p>
        </w:tc>
      </w:tr>
      <w:tr w:rsidR="00C846BB" w:rsidRPr="00712CF9" w14:paraId="21D7F002" w14:textId="77777777" w:rsidTr="00DE6F16">
        <w:trPr>
          <w:trHeight w:val="315"/>
        </w:trPr>
        <w:tc>
          <w:tcPr>
            <w:tcW w:w="4359" w:type="dxa"/>
            <w:tcBorders>
              <w:top w:val="nil"/>
              <w:left w:val="single" w:sz="8" w:space="0" w:color="auto"/>
              <w:bottom w:val="single" w:sz="8" w:space="0" w:color="auto"/>
              <w:right w:val="single" w:sz="4" w:space="0" w:color="auto"/>
            </w:tcBorders>
            <w:shd w:val="clear" w:color="auto" w:fill="auto"/>
            <w:vAlign w:val="center"/>
            <w:hideMark/>
          </w:tcPr>
          <w:p w14:paraId="1D82219A" w14:textId="77777777" w:rsidR="00C846BB" w:rsidRPr="00712CF9" w:rsidRDefault="00C846BB" w:rsidP="006D4DDB">
            <w:pPr>
              <w:spacing w:after="0" w:line="240" w:lineRule="auto"/>
              <w:rPr>
                <w:rFonts w:ascii="Myriad Pro" w:hAnsi="Myriad Pro" w:cs="Calibri"/>
                <w:b/>
                <w:bCs/>
                <w:color w:val="000000"/>
                <w:sz w:val="18"/>
                <w:szCs w:val="18"/>
              </w:rPr>
            </w:pPr>
            <w:r w:rsidRPr="00712CF9">
              <w:rPr>
                <w:rFonts w:ascii="Myriad Pro" w:hAnsi="Myriad Pro" w:cs="Calibri"/>
                <w:b/>
                <w:bCs/>
                <w:color w:val="000000"/>
                <w:sz w:val="18"/>
                <w:szCs w:val="18"/>
              </w:rPr>
              <w:t>на оплату потерь</w:t>
            </w:r>
          </w:p>
        </w:tc>
        <w:tc>
          <w:tcPr>
            <w:tcW w:w="1301" w:type="dxa"/>
            <w:tcBorders>
              <w:top w:val="nil"/>
              <w:left w:val="nil"/>
              <w:bottom w:val="single" w:sz="8" w:space="0" w:color="auto"/>
              <w:right w:val="single" w:sz="8" w:space="0" w:color="auto"/>
            </w:tcBorders>
            <w:shd w:val="clear" w:color="auto" w:fill="auto"/>
            <w:vAlign w:val="center"/>
            <w:hideMark/>
          </w:tcPr>
          <w:p w14:paraId="244FD715" w14:textId="77777777" w:rsidR="00C846BB" w:rsidRPr="00712CF9" w:rsidRDefault="00C846BB" w:rsidP="006D4DDB">
            <w:pPr>
              <w:spacing w:after="0" w:line="240" w:lineRule="auto"/>
              <w:jc w:val="center"/>
              <w:rPr>
                <w:rFonts w:ascii="Myriad Pro" w:hAnsi="Myriad Pro" w:cs="Calibri"/>
                <w:b/>
                <w:bCs/>
                <w:color w:val="000000"/>
                <w:sz w:val="18"/>
                <w:szCs w:val="18"/>
              </w:rPr>
            </w:pPr>
            <w:r w:rsidRPr="00712CF9">
              <w:rPr>
                <w:rFonts w:ascii="Myriad Pro" w:hAnsi="Myriad Pro" w:cs="Calibri"/>
                <w:b/>
                <w:bCs/>
                <w:color w:val="000000"/>
                <w:sz w:val="18"/>
                <w:szCs w:val="18"/>
              </w:rPr>
              <w:t>тыс. руб.</w:t>
            </w:r>
          </w:p>
        </w:tc>
        <w:tc>
          <w:tcPr>
            <w:tcW w:w="1334" w:type="dxa"/>
            <w:tcBorders>
              <w:top w:val="nil"/>
              <w:left w:val="nil"/>
              <w:bottom w:val="single" w:sz="8" w:space="0" w:color="auto"/>
              <w:right w:val="single" w:sz="4" w:space="0" w:color="auto"/>
            </w:tcBorders>
            <w:shd w:val="clear" w:color="auto" w:fill="auto"/>
            <w:vAlign w:val="center"/>
            <w:hideMark/>
          </w:tcPr>
          <w:p w14:paraId="25FAF4B5" w14:textId="77777777" w:rsidR="00C846BB" w:rsidRPr="00712CF9" w:rsidRDefault="00C846BB" w:rsidP="006D4DDB">
            <w:pPr>
              <w:spacing w:after="0" w:line="240" w:lineRule="auto"/>
              <w:jc w:val="right"/>
              <w:rPr>
                <w:rFonts w:ascii="Myriad Pro" w:hAnsi="Myriad Pro" w:cs="Calibri"/>
                <w:b/>
                <w:bCs/>
                <w:color w:val="000000"/>
                <w:sz w:val="18"/>
                <w:szCs w:val="18"/>
              </w:rPr>
            </w:pPr>
            <w:r w:rsidRPr="00712CF9">
              <w:rPr>
                <w:rFonts w:ascii="Myriad Pro" w:hAnsi="Myriad Pro" w:cs="Calibri"/>
                <w:b/>
                <w:bCs/>
                <w:color w:val="000000"/>
                <w:sz w:val="18"/>
                <w:szCs w:val="18"/>
              </w:rPr>
              <w:t>1 147 244,06</w:t>
            </w:r>
          </w:p>
        </w:tc>
        <w:tc>
          <w:tcPr>
            <w:tcW w:w="1101" w:type="dxa"/>
            <w:tcBorders>
              <w:top w:val="nil"/>
              <w:left w:val="nil"/>
              <w:bottom w:val="single" w:sz="8" w:space="0" w:color="auto"/>
              <w:right w:val="single" w:sz="4" w:space="0" w:color="auto"/>
            </w:tcBorders>
            <w:shd w:val="clear" w:color="auto" w:fill="auto"/>
            <w:vAlign w:val="center"/>
            <w:hideMark/>
          </w:tcPr>
          <w:p w14:paraId="278A8073" w14:textId="77777777" w:rsidR="00C846BB" w:rsidRPr="00712CF9" w:rsidRDefault="00C846BB" w:rsidP="006D4DDB">
            <w:pPr>
              <w:spacing w:after="0" w:line="240" w:lineRule="auto"/>
              <w:jc w:val="right"/>
              <w:rPr>
                <w:rFonts w:ascii="Myriad Pro" w:hAnsi="Myriad Pro" w:cs="Calibri"/>
                <w:b/>
                <w:bCs/>
                <w:color w:val="000000"/>
                <w:sz w:val="18"/>
                <w:szCs w:val="18"/>
              </w:rPr>
            </w:pPr>
            <w:r w:rsidRPr="00712CF9">
              <w:rPr>
                <w:rFonts w:ascii="Myriad Pro" w:hAnsi="Myriad Pro" w:cs="Calibri"/>
                <w:b/>
                <w:bCs/>
                <w:color w:val="000000"/>
                <w:sz w:val="18"/>
                <w:szCs w:val="18"/>
              </w:rPr>
              <w:t>38 545,20</w:t>
            </w:r>
          </w:p>
        </w:tc>
        <w:tc>
          <w:tcPr>
            <w:tcW w:w="1315" w:type="dxa"/>
            <w:tcBorders>
              <w:top w:val="nil"/>
              <w:left w:val="nil"/>
              <w:bottom w:val="single" w:sz="8" w:space="0" w:color="auto"/>
              <w:right w:val="single" w:sz="4" w:space="0" w:color="auto"/>
            </w:tcBorders>
            <w:shd w:val="clear" w:color="auto" w:fill="auto"/>
            <w:vAlign w:val="center"/>
            <w:hideMark/>
          </w:tcPr>
          <w:p w14:paraId="076E7434" w14:textId="77777777" w:rsidR="00C846BB" w:rsidRPr="00712CF9" w:rsidRDefault="00C846BB" w:rsidP="006D4DDB">
            <w:pPr>
              <w:spacing w:after="0" w:line="240" w:lineRule="auto"/>
              <w:jc w:val="right"/>
              <w:rPr>
                <w:rFonts w:ascii="Myriad Pro" w:hAnsi="Myriad Pro" w:cs="Calibri"/>
                <w:b/>
                <w:bCs/>
                <w:color w:val="000000"/>
                <w:sz w:val="18"/>
                <w:szCs w:val="18"/>
              </w:rPr>
            </w:pPr>
            <w:r w:rsidRPr="00712CF9">
              <w:rPr>
                <w:rFonts w:ascii="Myriad Pro" w:hAnsi="Myriad Pro" w:cs="Calibri"/>
                <w:b/>
                <w:bCs/>
                <w:color w:val="000000"/>
                <w:sz w:val="18"/>
                <w:szCs w:val="18"/>
              </w:rPr>
              <w:t>0,00</w:t>
            </w:r>
          </w:p>
        </w:tc>
        <w:tc>
          <w:tcPr>
            <w:tcW w:w="1495" w:type="dxa"/>
            <w:tcBorders>
              <w:top w:val="nil"/>
              <w:left w:val="nil"/>
              <w:bottom w:val="single" w:sz="8" w:space="0" w:color="auto"/>
              <w:right w:val="single" w:sz="4" w:space="0" w:color="auto"/>
            </w:tcBorders>
            <w:shd w:val="clear" w:color="auto" w:fill="auto"/>
            <w:vAlign w:val="center"/>
            <w:hideMark/>
          </w:tcPr>
          <w:p w14:paraId="336C99C0" w14:textId="77777777" w:rsidR="00C846BB" w:rsidRPr="00712CF9" w:rsidRDefault="00C846BB" w:rsidP="006D4DDB">
            <w:pPr>
              <w:spacing w:after="0" w:line="240" w:lineRule="auto"/>
              <w:jc w:val="right"/>
              <w:rPr>
                <w:rFonts w:ascii="Myriad Pro" w:hAnsi="Myriad Pro" w:cs="Calibri"/>
                <w:b/>
                <w:bCs/>
                <w:color w:val="000000"/>
                <w:sz w:val="18"/>
                <w:szCs w:val="18"/>
              </w:rPr>
            </w:pPr>
            <w:r w:rsidRPr="00712CF9">
              <w:rPr>
                <w:rFonts w:ascii="Myriad Pro" w:hAnsi="Myriad Pro" w:cs="Calibri"/>
                <w:b/>
                <w:bCs/>
                <w:color w:val="000000"/>
                <w:sz w:val="18"/>
                <w:szCs w:val="18"/>
              </w:rPr>
              <w:t>278 555,50</w:t>
            </w:r>
          </w:p>
        </w:tc>
        <w:tc>
          <w:tcPr>
            <w:tcW w:w="1453" w:type="dxa"/>
            <w:tcBorders>
              <w:top w:val="nil"/>
              <w:left w:val="nil"/>
              <w:bottom w:val="single" w:sz="8" w:space="0" w:color="auto"/>
              <w:right w:val="single" w:sz="4" w:space="0" w:color="auto"/>
            </w:tcBorders>
            <w:shd w:val="clear" w:color="auto" w:fill="auto"/>
            <w:vAlign w:val="center"/>
            <w:hideMark/>
          </w:tcPr>
          <w:p w14:paraId="685330B1" w14:textId="77777777" w:rsidR="00C846BB" w:rsidRPr="00712CF9" w:rsidRDefault="00C846BB" w:rsidP="006D4DDB">
            <w:pPr>
              <w:spacing w:after="0" w:line="240" w:lineRule="auto"/>
              <w:jc w:val="right"/>
              <w:rPr>
                <w:rFonts w:ascii="Myriad Pro" w:hAnsi="Myriad Pro" w:cs="Calibri"/>
                <w:b/>
                <w:bCs/>
                <w:color w:val="000000"/>
                <w:sz w:val="18"/>
                <w:szCs w:val="18"/>
              </w:rPr>
            </w:pPr>
            <w:r w:rsidRPr="00712CF9">
              <w:rPr>
                <w:rFonts w:ascii="Myriad Pro" w:hAnsi="Myriad Pro" w:cs="Calibri"/>
                <w:b/>
                <w:bCs/>
                <w:color w:val="000000"/>
                <w:sz w:val="18"/>
                <w:szCs w:val="18"/>
              </w:rPr>
              <w:t>22 564,33</w:t>
            </w:r>
          </w:p>
        </w:tc>
        <w:tc>
          <w:tcPr>
            <w:tcW w:w="1240" w:type="dxa"/>
            <w:tcBorders>
              <w:top w:val="nil"/>
              <w:left w:val="nil"/>
              <w:bottom w:val="single" w:sz="8" w:space="0" w:color="auto"/>
              <w:right w:val="single" w:sz="4" w:space="0" w:color="auto"/>
            </w:tcBorders>
            <w:shd w:val="clear" w:color="auto" w:fill="auto"/>
            <w:vAlign w:val="center"/>
            <w:hideMark/>
          </w:tcPr>
          <w:p w14:paraId="5A7FDD40" w14:textId="77777777" w:rsidR="00C846BB" w:rsidRPr="00712CF9" w:rsidRDefault="00C846BB" w:rsidP="006D4DDB">
            <w:pPr>
              <w:spacing w:after="0" w:line="240" w:lineRule="auto"/>
              <w:jc w:val="right"/>
              <w:rPr>
                <w:rFonts w:ascii="Myriad Pro" w:hAnsi="Myriad Pro" w:cs="Calibri"/>
                <w:b/>
                <w:bCs/>
                <w:color w:val="000000"/>
                <w:sz w:val="18"/>
                <w:szCs w:val="18"/>
              </w:rPr>
            </w:pPr>
            <w:r w:rsidRPr="00712CF9">
              <w:rPr>
                <w:rFonts w:ascii="Myriad Pro" w:hAnsi="Myriad Pro" w:cs="Calibri"/>
                <w:b/>
                <w:bCs/>
                <w:color w:val="000000"/>
                <w:sz w:val="18"/>
                <w:szCs w:val="18"/>
              </w:rPr>
              <w:t>188 468,33</w:t>
            </w:r>
          </w:p>
        </w:tc>
        <w:tc>
          <w:tcPr>
            <w:tcW w:w="1316" w:type="dxa"/>
            <w:tcBorders>
              <w:top w:val="nil"/>
              <w:left w:val="nil"/>
              <w:bottom w:val="single" w:sz="8" w:space="0" w:color="auto"/>
              <w:right w:val="single" w:sz="8" w:space="0" w:color="auto"/>
            </w:tcBorders>
            <w:shd w:val="clear" w:color="auto" w:fill="auto"/>
            <w:vAlign w:val="center"/>
            <w:hideMark/>
          </w:tcPr>
          <w:p w14:paraId="7657D01D" w14:textId="77777777" w:rsidR="00C846BB" w:rsidRPr="00712CF9" w:rsidRDefault="00C846BB" w:rsidP="006D4DDB">
            <w:pPr>
              <w:spacing w:after="0" w:line="240" w:lineRule="auto"/>
              <w:jc w:val="right"/>
              <w:rPr>
                <w:rFonts w:ascii="Myriad Pro" w:hAnsi="Myriad Pro" w:cs="Calibri"/>
                <w:b/>
                <w:bCs/>
                <w:color w:val="000000"/>
                <w:sz w:val="18"/>
                <w:szCs w:val="18"/>
              </w:rPr>
            </w:pPr>
            <w:r w:rsidRPr="00712CF9">
              <w:rPr>
                <w:rFonts w:ascii="Myriad Pro" w:hAnsi="Myriad Pro" w:cs="Calibri"/>
                <w:b/>
                <w:bCs/>
                <w:color w:val="000000"/>
                <w:sz w:val="18"/>
                <w:szCs w:val="18"/>
              </w:rPr>
              <w:t>619 110,70</w:t>
            </w:r>
          </w:p>
        </w:tc>
      </w:tr>
    </w:tbl>
    <w:p w14:paraId="741F3FC9" w14:textId="77777777" w:rsidR="00C846BB" w:rsidRDefault="00C846BB" w:rsidP="00C846BB">
      <w:pPr>
        <w:pStyle w:val="a3"/>
        <w:spacing w:line="360" w:lineRule="auto"/>
        <w:ind w:left="0" w:firstLine="709"/>
        <w:jc w:val="both"/>
        <w:rPr>
          <w:rFonts w:ascii="Myriad Pro" w:hAnsi="Myriad Pro"/>
          <w:sz w:val="28"/>
          <w:szCs w:val="28"/>
        </w:rPr>
      </w:pPr>
    </w:p>
    <w:p w14:paraId="6DDEF1A9" w14:textId="77777777" w:rsidR="00C846BB" w:rsidRPr="00F6573F" w:rsidRDefault="00C846BB" w:rsidP="00C846BB">
      <w:pPr>
        <w:pStyle w:val="a3"/>
        <w:spacing w:line="360" w:lineRule="auto"/>
        <w:ind w:left="0" w:firstLine="709"/>
        <w:jc w:val="both"/>
        <w:rPr>
          <w:rFonts w:ascii="Myriad Pro" w:hAnsi="Myriad Pro"/>
          <w:sz w:val="28"/>
          <w:szCs w:val="28"/>
        </w:rPr>
      </w:pPr>
      <w:r>
        <w:rPr>
          <w:rFonts w:ascii="Myriad Pro" w:hAnsi="Myriad Pro"/>
          <w:sz w:val="28"/>
          <w:szCs w:val="28"/>
        </w:rPr>
        <w:t xml:space="preserve">Расчет товарной выручки за 2017 год по тарифам взаиморасчета с ТСО, которым филиал ПАО «МРСК Юга» - «Волгоградэнерго» оказывает услуги по передаче электрической энергии </w:t>
      </w:r>
    </w:p>
    <w:tbl>
      <w:tblPr>
        <w:tblW w:w="14874" w:type="dxa"/>
        <w:tblLook w:val="04A0" w:firstRow="1" w:lastRow="0" w:firstColumn="1" w:lastColumn="0" w:noHBand="0" w:noVBand="1"/>
      </w:tblPr>
      <w:tblGrid>
        <w:gridCol w:w="4385"/>
        <w:gridCol w:w="1275"/>
        <w:gridCol w:w="1842"/>
        <w:gridCol w:w="1875"/>
        <w:gridCol w:w="1406"/>
        <w:gridCol w:w="2549"/>
        <w:gridCol w:w="1542"/>
      </w:tblGrid>
      <w:tr w:rsidR="00C846BB" w:rsidRPr="009162C4" w14:paraId="66FDFAF4" w14:textId="77777777" w:rsidTr="00825456">
        <w:trPr>
          <w:trHeight w:val="450"/>
          <w:tblHeader/>
        </w:trPr>
        <w:tc>
          <w:tcPr>
            <w:tcW w:w="4385"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1CE9D31D" w14:textId="77777777" w:rsidR="00C846BB" w:rsidRPr="009162C4" w:rsidRDefault="00C846BB" w:rsidP="006D4DDB">
            <w:pPr>
              <w:spacing w:after="0" w:line="240" w:lineRule="auto"/>
              <w:jc w:val="center"/>
              <w:rPr>
                <w:rFonts w:ascii="Myriad Pro" w:hAnsi="Myriad Pro" w:cs="Calibri"/>
                <w:color w:val="FFFFFF" w:themeColor="background1"/>
                <w:sz w:val="18"/>
                <w:szCs w:val="18"/>
              </w:rPr>
            </w:pPr>
            <w:r w:rsidRPr="009162C4">
              <w:rPr>
                <w:rFonts w:ascii="Myriad Pro" w:hAnsi="Myriad Pro" w:cs="Calibri"/>
                <w:color w:val="FFFFFF" w:themeColor="background1"/>
                <w:sz w:val="18"/>
                <w:szCs w:val="18"/>
              </w:rPr>
              <w:t>Показатель</w:t>
            </w:r>
          </w:p>
        </w:tc>
        <w:tc>
          <w:tcPr>
            <w:tcW w:w="1275"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5154B69B" w14:textId="77777777" w:rsidR="00C846BB" w:rsidRPr="009162C4" w:rsidRDefault="00C846BB" w:rsidP="006D4DDB">
            <w:pPr>
              <w:spacing w:after="0" w:line="240" w:lineRule="auto"/>
              <w:jc w:val="center"/>
              <w:rPr>
                <w:rFonts w:ascii="Myriad Pro" w:hAnsi="Myriad Pro" w:cs="Calibri"/>
                <w:color w:val="FFFFFF" w:themeColor="background1"/>
                <w:sz w:val="18"/>
                <w:szCs w:val="18"/>
              </w:rPr>
            </w:pPr>
            <w:r w:rsidRPr="009162C4">
              <w:rPr>
                <w:rFonts w:ascii="Myriad Pro" w:hAnsi="Myriad Pro" w:cs="Calibri"/>
                <w:color w:val="FFFFFF" w:themeColor="background1"/>
                <w:sz w:val="18"/>
                <w:szCs w:val="18"/>
              </w:rPr>
              <w:t>Ед. изм.</w:t>
            </w:r>
          </w:p>
        </w:tc>
        <w:tc>
          <w:tcPr>
            <w:tcW w:w="1842"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9EE458E" w14:textId="77777777" w:rsidR="00C846BB" w:rsidRPr="009162C4" w:rsidRDefault="00C846BB" w:rsidP="006D4DDB">
            <w:pPr>
              <w:spacing w:after="0" w:line="240" w:lineRule="auto"/>
              <w:jc w:val="center"/>
              <w:rPr>
                <w:rFonts w:ascii="Myriad Pro" w:hAnsi="Myriad Pro" w:cs="Calibri"/>
                <w:color w:val="FFFFFF" w:themeColor="background1"/>
                <w:sz w:val="18"/>
                <w:szCs w:val="18"/>
              </w:rPr>
            </w:pPr>
            <w:r w:rsidRPr="009162C4">
              <w:rPr>
                <w:rFonts w:ascii="Myriad Pro" w:hAnsi="Myriad Pro" w:cs="Calibri"/>
                <w:color w:val="FFFFFF" w:themeColor="background1"/>
                <w:sz w:val="18"/>
                <w:szCs w:val="18"/>
              </w:rPr>
              <w:t>По тарифам взаиморасчета с ТСО</w:t>
            </w:r>
          </w:p>
        </w:tc>
        <w:tc>
          <w:tcPr>
            <w:tcW w:w="1875"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04EF2BFC" w14:textId="77777777" w:rsidR="00C846BB" w:rsidRPr="009162C4" w:rsidRDefault="00C846BB" w:rsidP="006D4DDB">
            <w:pPr>
              <w:spacing w:after="0" w:line="240" w:lineRule="auto"/>
              <w:jc w:val="center"/>
              <w:rPr>
                <w:rFonts w:ascii="Myriad Pro" w:hAnsi="Myriad Pro" w:cs="Calibri"/>
                <w:color w:val="FFFFFF" w:themeColor="background1"/>
                <w:sz w:val="18"/>
                <w:szCs w:val="18"/>
              </w:rPr>
            </w:pPr>
            <w:r w:rsidRPr="009162C4">
              <w:rPr>
                <w:rFonts w:ascii="Myriad Pro" w:hAnsi="Myriad Pro" w:cs="Calibri"/>
                <w:color w:val="FFFFFF" w:themeColor="background1"/>
                <w:sz w:val="18"/>
                <w:szCs w:val="18"/>
              </w:rPr>
              <w:t xml:space="preserve">ОАО </w:t>
            </w:r>
            <w:r>
              <w:rPr>
                <w:rFonts w:ascii="Myriad Pro" w:hAnsi="Myriad Pro" w:cs="Calibri"/>
                <w:color w:val="FFFFFF" w:themeColor="background1"/>
                <w:sz w:val="18"/>
                <w:szCs w:val="18"/>
              </w:rPr>
              <w:t>«</w:t>
            </w:r>
            <w:proofErr w:type="spellStart"/>
            <w:r w:rsidRPr="009162C4">
              <w:rPr>
                <w:rFonts w:ascii="Myriad Pro" w:hAnsi="Myriad Pro" w:cs="Calibri"/>
                <w:color w:val="FFFFFF" w:themeColor="background1"/>
                <w:sz w:val="18"/>
                <w:szCs w:val="18"/>
              </w:rPr>
              <w:t>Оборонэнерго</w:t>
            </w:r>
            <w:proofErr w:type="spellEnd"/>
            <w:r>
              <w:rPr>
                <w:rFonts w:ascii="Myriad Pro" w:hAnsi="Myriad Pro" w:cs="Calibri"/>
                <w:color w:val="FFFFFF" w:themeColor="background1"/>
                <w:sz w:val="18"/>
                <w:szCs w:val="18"/>
              </w:rPr>
              <w:t>»</w:t>
            </w:r>
          </w:p>
        </w:tc>
        <w:tc>
          <w:tcPr>
            <w:tcW w:w="1406"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66771C64" w14:textId="77777777" w:rsidR="00C846BB" w:rsidRPr="009162C4" w:rsidRDefault="00C846BB" w:rsidP="006D4DDB">
            <w:pPr>
              <w:spacing w:after="0" w:line="240" w:lineRule="auto"/>
              <w:jc w:val="center"/>
              <w:rPr>
                <w:rFonts w:ascii="Myriad Pro" w:hAnsi="Myriad Pro" w:cs="Calibri"/>
                <w:color w:val="FFFFFF" w:themeColor="background1"/>
                <w:sz w:val="18"/>
                <w:szCs w:val="18"/>
              </w:rPr>
            </w:pPr>
            <w:r w:rsidRPr="009162C4">
              <w:rPr>
                <w:rFonts w:ascii="Myriad Pro" w:hAnsi="Myriad Pro" w:cs="Calibri"/>
                <w:color w:val="FFFFFF" w:themeColor="background1"/>
                <w:sz w:val="18"/>
                <w:szCs w:val="18"/>
              </w:rPr>
              <w:t xml:space="preserve">МУПП </w:t>
            </w:r>
            <w:r>
              <w:rPr>
                <w:rFonts w:ascii="Myriad Pro" w:hAnsi="Myriad Pro" w:cs="Calibri"/>
                <w:color w:val="FFFFFF" w:themeColor="background1"/>
                <w:sz w:val="18"/>
                <w:szCs w:val="18"/>
              </w:rPr>
              <w:t>«</w:t>
            </w:r>
            <w:r w:rsidRPr="009162C4">
              <w:rPr>
                <w:rFonts w:ascii="Myriad Pro" w:hAnsi="Myriad Pro" w:cs="Calibri"/>
                <w:color w:val="FFFFFF" w:themeColor="background1"/>
                <w:sz w:val="18"/>
                <w:szCs w:val="18"/>
              </w:rPr>
              <w:t>ВМЭС</w:t>
            </w:r>
            <w:r>
              <w:rPr>
                <w:rFonts w:ascii="Myriad Pro" w:hAnsi="Myriad Pro" w:cs="Calibri"/>
                <w:color w:val="FFFFFF" w:themeColor="background1"/>
                <w:sz w:val="18"/>
                <w:szCs w:val="18"/>
              </w:rPr>
              <w:t>»</w:t>
            </w:r>
          </w:p>
        </w:tc>
        <w:tc>
          <w:tcPr>
            <w:tcW w:w="2549"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02890ADD" w14:textId="77777777" w:rsidR="00C846BB" w:rsidRPr="009162C4" w:rsidRDefault="00C846BB" w:rsidP="006D4DDB">
            <w:pPr>
              <w:spacing w:after="0" w:line="240" w:lineRule="auto"/>
              <w:jc w:val="center"/>
              <w:rPr>
                <w:rFonts w:ascii="Myriad Pro" w:hAnsi="Myriad Pro" w:cs="Calibri"/>
                <w:color w:val="FFFFFF" w:themeColor="background1"/>
                <w:sz w:val="18"/>
                <w:szCs w:val="18"/>
              </w:rPr>
            </w:pPr>
            <w:r w:rsidRPr="009162C4">
              <w:rPr>
                <w:rFonts w:ascii="Myriad Pro" w:hAnsi="Myriad Pro" w:cs="Calibri"/>
                <w:color w:val="FFFFFF" w:themeColor="background1"/>
                <w:sz w:val="18"/>
                <w:szCs w:val="18"/>
              </w:rPr>
              <w:t xml:space="preserve">ПАО </w:t>
            </w:r>
            <w:r>
              <w:rPr>
                <w:rFonts w:ascii="Myriad Pro" w:hAnsi="Myriad Pro" w:cs="Calibri"/>
                <w:color w:val="FFFFFF" w:themeColor="background1"/>
                <w:sz w:val="18"/>
                <w:szCs w:val="18"/>
              </w:rPr>
              <w:t>«</w:t>
            </w:r>
            <w:proofErr w:type="spellStart"/>
            <w:r w:rsidRPr="009162C4">
              <w:rPr>
                <w:rFonts w:ascii="Myriad Pro" w:hAnsi="Myriad Pro" w:cs="Calibri"/>
                <w:color w:val="FFFFFF" w:themeColor="background1"/>
                <w:sz w:val="18"/>
                <w:szCs w:val="18"/>
              </w:rPr>
              <w:t>Волгоградоблэлектро</w:t>
            </w:r>
            <w:proofErr w:type="spellEnd"/>
            <w:r>
              <w:rPr>
                <w:rFonts w:ascii="Myriad Pro" w:hAnsi="Myriad Pro" w:cs="Calibri"/>
                <w:color w:val="FFFFFF" w:themeColor="background1"/>
                <w:sz w:val="18"/>
                <w:szCs w:val="18"/>
              </w:rPr>
              <w:t>»</w:t>
            </w:r>
          </w:p>
        </w:tc>
        <w:tc>
          <w:tcPr>
            <w:tcW w:w="1542"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5E726E4A" w14:textId="77777777" w:rsidR="00C846BB" w:rsidRPr="009162C4" w:rsidRDefault="00C846BB" w:rsidP="006D4DDB">
            <w:pPr>
              <w:spacing w:after="0" w:line="240" w:lineRule="auto"/>
              <w:jc w:val="center"/>
              <w:rPr>
                <w:rFonts w:ascii="Myriad Pro" w:hAnsi="Myriad Pro" w:cs="Calibri"/>
                <w:color w:val="FFFFFF" w:themeColor="background1"/>
                <w:sz w:val="18"/>
                <w:szCs w:val="18"/>
              </w:rPr>
            </w:pPr>
            <w:r w:rsidRPr="009162C4">
              <w:rPr>
                <w:rFonts w:ascii="Myriad Pro" w:hAnsi="Myriad Pro" w:cs="Calibri"/>
                <w:color w:val="FFFFFF" w:themeColor="background1"/>
                <w:sz w:val="18"/>
                <w:szCs w:val="18"/>
              </w:rPr>
              <w:t xml:space="preserve">МКП </w:t>
            </w:r>
            <w:r>
              <w:rPr>
                <w:rFonts w:ascii="Myriad Pro" w:hAnsi="Myriad Pro" w:cs="Calibri"/>
                <w:color w:val="FFFFFF" w:themeColor="background1"/>
                <w:sz w:val="18"/>
                <w:szCs w:val="18"/>
              </w:rPr>
              <w:t>«</w:t>
            </w:r>
            <w:r w:rsidRPr="009162C4">
              <w:rPr>
                <w:rFonts w:ascii="Myriad Pro" w:hAnsi="Myriad Pro" w:cs="Calibri"/>
                <w:color w:val="FFFFFF" w:themeColor="background1"/>
                <w:sz w:val="18"/>
                <w:szCs w:val="18"/>
              </w:rPr>
              <w:t>ВМЭС</w:t>
            </w:r>
            <w:r>
              <w:rPr>
                <w:rFonts w:ascii="Myriad Pro" w:hAnsi="Myriad Pro" w:cs="Calibri"/>
                <w:color w:val="FFFFFF" w:themeColor="background1"/>
                <w:sz w:val="18"/>
                <w:szCs w:val="18"/>
              </w:rPr>
              <w:t>»</w:t>
            </w:r>
          </w:p>
        </w:tc>
      </w:tr>
      <w:tr w:rsidR="00C846BB" w:rsidRPr="009162C4" w14:paraId="417CB3A7" w14:textId="77777777" w:rsidTr="00825456">
        <w:trPr>
          <w:trHeight w:val="450"/>
          <w:tblHeader/>
        </w:trPr>
        <w:tc>
          <w:tcPr>
            <w:tcW w:w="4385"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8914CF7" w14:textId="77777777" w:rsidR="00C846BB" w:rsidRPr="009162C4" w:rsidRDefault="00C846BB" w:rsidP="006D4DDB">
            <w:pPr>
              <w:spacing w:after="0" w:line="240" w:lineRule="auto"/>
              <w:rPr>
                <w:rFonts w:ascii="Myriad Pro" w:hAnsi="Myriad Pro" w:cs="Calibri"/>
                <w:color w:val="FFFFFF" w:themeColor="background1"/>
                <w:sz w:val="18"/>
                <w:szCs w:val="18"/>
              </w:rPr>
            </w:pPr>
          </w:p>
        </w:tc>
        <w:tc>
          <w:tcPr>
            <w:tcW w:w="1275"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9426FE8" w14:textId="77777777" w:rsidR="00C846BB" w:rsidRPr="009162C4" w:rsidRDefault="00C846BB" w:rsidP="006D4DDB">
            <w:pPr>
              <w:spacing w:after="0" w:line="240" w:lineRule="auto"/>
              <w:rPr>
                <w:rFonts w:ascii="Myriad Pro" w:hAnsi="Myriad Pro" w:cs="Calibri"/>
                <w:color w:val="FFFFFF" w:themeColor="background1"/>
                <w:sz w:val="18"/>
                <w:szCs w:val="18"/>
              </w:rPr>
            </w:pPr>
          </w:p>
        </w:tc>
        <w:tc>
          <w:tcPr>
            <w:tcW w:w="1842"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44CBD865" w14:textId="77777777" w:rsidR="00C846BB" w:rsidRPr="009162C4" w:rsidRDefault="00C846BB" w:rsidP="006D4DDB">
            <w:pPr>
              <w:spacing w:after="0" w:line="240" w:lineRule="auto"/>
              <w:rPr>
                <w:rFonts w:ascii="Myriad Pro" w:hAnsi="Myriad Pro" w:cs="Calibri"/>
                <w:color w:val="FFFFFF" w:themeColor="background1"/>
                <w:sz w:val="18"/>
                <w:szCs w:val="18"/>
              </w:rPr>
            </w:pPr>
          </w:p>
        </w:tc>
        <w:tc>
          <w:tcPr>
            <w:tcW w:w="1875"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5B396E9C" w14:textId="77777777" w:rsidR="00C846BB" w:rsidRPr="009162C4" w:rsidRDefault="00C846BB" w:rsidP="006D4DDB">
            <w:pPr>
              <w:spacing w:after="0" w:line="240" w:lineRule="auto"/>
              <w:rPr>
                <w:rFonts w:ascii="Myriad Pro" w:hAnsi="Myriad Pro" w:cs="Calibri"/>
                <w:color w:val="FFFFFF" w:themeColor="background1"/>
                <w:sz w:val="18"/>
                <w:szCs w:val="18"/>
              </w:rPr>
            </w:pPr>
          </w:p>
        </w:tc>
        <w:tc>
          <w:tcPr>
            <w:tcW w:w="1406"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4555414B" w14:textId="77777777" w:rsidR="00C846BB" w:rsidRPr="009162C4" w:rsidRDefault="00C846BB" w:rsidP="006D4DDB">
            <w:pPr>
              <w:spacing w:after="0" w:line="240" w:lineRule="auto"/>
              <w:rPr>
                <w:rFonts w:ascii="Myriad Pro" w:hAnsi="Myriad Pro" w:cs="Calibri"/>
                <w:color w:val="FFFFFF" w:themeColor="background1"/>
                <w:sz w:val="18"/>
                <w:szCs w:val="18"/>
              </w:rPr>
            </w:pPr>
          </w:p>
        </w:tc>
        <w:tc>
          <w:tcPr>
            <w:tcW w:w="2549"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72B6C64A" w14:textId="77777777" w:rsidR="00C846BB" w:rsidRPr="009162C4" w:rsidRDefault="00C846BB" w:rsidP="006D4DDB">
            <w:pPr>
              <w:spacing w:after="0" w:line="240" w:lineRule="auto"/>
              <w:rPr>
                <w:rFonts w:ascii="Myriad Pro" w:hAnsi="Myriad Pro" w:cs="Calibri"/>
                <w:color w:val="FFFFFF" w:themeColor="background1"/>
                <w:sz w:val="18"/>
                <w:szCs w:val="18"/>
              </w:rPr>
            </w:pPr>
          </w:p>
        </w:tc>
        <w:tc>
          <w:tcPr>
            <w:tcW w:w="1542"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68E2023C" w14:textId="77777777" w:rsidR="00C846BB" w:rsidRPr="009162C4" w:rsidRDefault="00C846BB" w:rsidP="006D4DDB">
            <w:pPr>
              <w:spacing w:after="0" w:line="240" w:lineRule="auto"/>
              <w:rPr>
                <w:rFonts w:ascii="Myriad Pro" w:hAnsi="Myriad Pro" w:cs="Calibri"/>
                <w:color w:val="FFFFFF" w:themeColor="background1"/>
                <w:sz w:val="18"/>
                <w:szCs w:val="18"/>
              </w:rPr>
            </w:pPr>
          </w:p>
        </w:tc>
      </w:tr>
      <w:tr w:rsidR="00C846BB" w:rsidRPr="009162C4" w14:paraId="4EFABC5A" w14:textId="77777777" w:rsidTr="00825456">
        <w:tc>
          <w:tcPr>
            <w:tcW w:w="4385" w:type="dxa"/>
            <w:tcBorders>
              <w:top w:val="nil"/>
              <w:left w:val="single" w:sz="8" w:space="0" w:color="auto"/>
              <w:bottom w:val="single" w:sz="4" w:space="0" w:color="auto"/>
              <w:right w:val="single" w:sz="4" w:space="0" w:color="auto"/>
            </w:tcBorders>
            <w:shd w:val="clear" w:color="auto" w:fill="auto"/>
            <w:vAlign w:val="center"/>
            <w:hideMark/>
          </w:tcPr>
          <w:p w14:paraId="6804F12C" w14:textId="77777777" w:rsidR="00C846BB" w:rsidRPr="009162C4" w:rsidRDefault="00C846BB" w:rsidP="006D4DDB">
            <w:pPr>
              <w:spacing w:after="0" w:line="240" w:lineRule="auto"/>
              <w:rPr>
                <w:rFonts w:ascii="Myriad Pro" w:hAnsi="Myriad Pro" w:cs="Calibri"/>
                <w:i/>
                <w:iCs/>
                <w:color w:val="000000"/>
                <w:sz w:val="18"/>
                <w:szCs w:val="18"/>
              </w:rPr>
            </w:pPr>
            <w:r w:rsidRPr="009162C4">
              <w:rPr>
                <w:rFonts w:ascii="Myriad Pro" w:hAnsi="Myriad Pro" w:cs="Calibri"/>
                <w:i/>
                <w:iCs/>
                <w:color w:val="000000"/>
                <w:sz w:val="18"/>
                <w:szCs w:val="18"/>
              </w:rPr>
              <w:t>Объем полезного отпуска электрической энергии</w:t>
            </w:r>
          </w:p>
        </w:tc>
        <w:tc>
          <w:tcPr>
            <w:tcW w:w="1275" w:type="dxa"/>
            <w:tcBorders>
              <w:top w:val="nil"/>
              <w:left w:val="nil"/>
              <w:bottom w:val="single" w:sz="4" w:space="0" w:color="auto"/>
              <w:right w:val="single" w:sz="8" w:space="0" w:color="auto"/>
            </w:tcBorders>
            <w:shd w:val="clear" w:color="auto" w:fill="auto"/>
            <w:vAlign w:val="center"/>
            <w:hideMark/>
          </w:tcPr>
          <w:p w14:paraId="20A50738" w14:textId="77777777" w:rsidR="00C846BB" w:rsidRPr="009162C4" w:rsidRDefault="00C846BB" w:rsidP="006D4DDB">
            <w:pPr>
              <w:spacing w:after="0" w:line="240" w:lineRule="auto"/>
              <w:jc w:val="center"/>
              <w:rPr>
                <w:rFonts w:ascii="Myriad Pro" w:hAnsi="Myriad Pro" w:cs="Calibri"/>
                <w:i/>
                <w:iCs/>
                <w:color w:val="000000"/>
                <w:sz w:val="18"/>
                <w:szCs w:val="18"/>
              </w:rPr>
            </w:pPr>
            <w:r w:rsidRPr="009162C4">
              <w:rPr>
                <w:rFonts w:ascii="Myriad Pro" w:hAnsi="Myriad Pro" w:cs="Calibri"/>
                <w:i/>
                <w:iCs/>
                <w:color w:val="000000"/>
                <w:sz w:val="18"/>
                <w:szCs w:val="18"/>
              </w:rPr>
              <w:t> </w:t>
            </w:r>
          </w:p>
        </w:tc>
        <w:tc>
          <w:tcPr>
            <w:tcW w:w="1842" w:type="dxa"/>
            <w:tcBorders>
              <w:top w:val="nil"/>
              <w:left w:val="nil"/>
              <w:bottom w:val="single" w:sz="4" w:space="0" w:color="auto"/>
              <w:right w:val="single" w:sz="4" w:space="0" w:color="auto"/>
            </w:tcBorders>
            <w:shd w:val="clear" w:color="auto" w:fill="auto"/>
            <w:vAlign w:val="center"/>
            <w:hideMark/>
          </w:tcPr>
          <w:p w14:paraId="7612A7D6" w14:textId="77777777" w:rsidR="00C846BB" w:rsidRPr="009162C4" w:rsidRDefault="00C846BB" w:rsidP="006D4DDB">
            <w:pPr>
              <w:jc w:val="center"/>
              <w:rPr>
                <w:rFonts w:ascii="Myriad Pro" w:hAnsi="Myriad Pro" w:cs="Calibri"/>
                <w:i/>
                <w:iCs/>
                <w:color w:val="000000"/>
                <w:sz w:val="20"/>
                <w:szCs w:val="20"/>
              </w:rPr>
            </w:pPr>
            <w:r w:rsidRPr="00B441F4">
              <w:rPr>
                <w:rFonts w:ascii="Myriad Pro" w:hAnsi="Myriad Pro" w:cs="Calibri"/>
                <w:i/>
                <w:iCs/>
                <w:color w:val="000000"/>
                <w:sz w:val="20"/>
                <w:szCs w:val="20"/>
              </w:rPr>
              <w:t>3 326 286,00</w:t>
            </w:r>
          </w:p>
        </w:tc>
        <w:tc>
          <w:tcPr>
            <w:tcW w:w="1875" w:type="dxa"/>
            <w:tcBorders>
              <w:top w:val="nil"/>
              <w:left w:val="nil"/>
              <w:bottom w:val="single" w:sz="4" w:space="0" w:color="auto"/>
              <w:right w:val="single" w:sz="4" w:space="0" w:color="auto"/>
            </w:tcBorders>
            <w:shd w:val="clear" w:color="auto" w:fill="auto"/>
            <w:vAlign w:val="center"/>
            <w:hideMark/>
          </w:tcPr>
          <w:p w14:paraId="44BDBB4C" w14:textId="77777777" w:rsidR="00C846BB" w:rsidRPr="009162C4" w:rsidRDefault="00C846BB" w:rsidP="006D4DDB">
            <w:pPr>
              <w:spacing w:after="0" w:line="240" w:lineRule="auto"/>
              <w:jc w:val="center"/>
              <w:rPr>
                <w:rFonts w:ascii="Myriad Pro" w:hAnsi="Myriad Pro" w:cs="Calibri"/>
                <w:i/>
                <w:iCs/>
                <w:color w:val="000000"/>
                <w:sz w:val="18"/>
                <w:szCs w:val="18"/>
              </w:rPr>
            </w:pPr>
            <w:r w:rsidRPr="009162C4">
              <w:rPr>
                <w:rFonts w:ascii="Myriad Pro" w:hAnsi="Myriad Pro" w:cs="Calibri"/>
                <w:i/>
                <w:iCs/>
                <w:color w:val="000000"/>
                <w:sz w:val="18"/>
                <w:szCs w:val="18"/>
              </w:rPr>
              <w:t> </w:t>
            </w:r>
          </w:p>
        </w:tc>
        <w:tc>
          <w:tcPr>
            <w:tcW w:w="1406" w:type="dxa"/>
            <w:tcBorders>
              <w:top w:val="nil"/>
              <w:left w:val="nil"/>
              <w:bottom w:val="single" w:sz="4" w:space="0" w:color="auto"/>
              <w:right w:val="single" w:sz="4" w:space="0" w:color="auto"/>
            </w:tcBorders>
            <w:shd w:val="clear" w:color="auto" w:fill="auto"/>
            <w:vAlign w:val="center"/>
            <w:hideMark/>
          </w:tcPr>
          <w:p w14:paraId="3DC72482" w14:textId="77777777" w:rsidR="00C846BB" w:rsidRPr="009162C4" w:rsidRDefault="00C846BB" w:rsidP="006D4DDB">
            <w:pPr>
              <w:spacing w:after="0" w:line="240" w:lineRule="auto"/>
              <w:jc w:val="center"/>
              <w:rPr>
                <w:rFonts w:ascii="Myriad Pro" w:hAnsi="Myriad Pro" w:cs="Calibri"/>
                <w:i/>
                <w:iCs/>
                <w:color w:val="000000"/>
                <w:sz w:val="18"/>
                <w:szCs w:val="18"/>
              </w:rPr>
            </w:pPr>
            <w:r w:rsidRPr="009162C4">
              <w:rPr>
                <w:rFonts w:ascii="Myriad Pro" w:hAnsi="Myriad Pro" w:cs="Calibri"/>
                <w:i/>
                <w:iCs/>
                <w:color w:val="000000"/>
                <w:sz w:val="18"/>
                <w:szCs w:val="18"/>
              </w:rPr>
              <w:t> </w:t>
            </w:r>
          </w:p>
        </w:tc>
        <w:tc>
          <w:tcPr>
            <w:tcW w:w="2549" w:type="dxa"/>
            <w:tcBorders>
              <w:top w:val="nil"/>
              <w:left w:val="nil"/>
              <w:bottom w:val="single" w:sz="4" w:space="0" w:color="auto"/>
              <w:right w:val="single" w:sz="4" w:space="0" w:color="auto"/>
            </w:tcBorders>
            <w:shd w:val="clear" w:color="auto" w:fill="auto"/>
            <w:vAlign w:val="center"/>
            <w:hideMark/>
          </w:tcPr>
          <w:p w14:paraId="1BD05729" w14:textId="77777777" w:rsidR="00C846BB" w:rsidRPr="009162C4" w:rsidRDefault="00C846BB" w:rsidP="006D4DDB">
            <w:pPr>
              <w:spacing w:after="0" w:line="240" w:lineRule="auto"/>
              <w:jc w:val="center"/>
              <w:rPr>
                <w:rFonts w:ascii="Myriad Pro" w:hAnsi="Myriad Pro" w:cs="Calibri"/>
                <w:i/>
                <w:iCs/>
                <w:color w:val="000000"/>
                <w:sz w:val="18"/>
                <w:szCs w:val="18"/>
              </w:rPr>
            </w:pPr>
            <w:r w:rsidRPr="009162C4">
              <w:rPr>
                <w:rFonts w:ascii="Myriad Pro" w:hAnsi="Myriad Pro" w:cs="Calibri"/>
                <w:i/>
                <w:iCs/>
                <w:color w:val="000000"/>
                <w:sz w:val="18"/>
                <w:szCs w:val="18"/>
              </w:rPr>
              <w:t> </w:t>
            </w:r>
          </w:p>
        </w:tc>
        <w:tc>
          <w:tcPr>
            <w:tcW w:w="1542" w:type="dxa"/>
            <w:tcBorders>
              <w:top w:val="nil"/>
              <w:left w:val="nil"/>
              <w:bottom w:val="single" w:sz="4" w:space="0" w:color="auto"/>
              <w:right w:val="single" w:sz="8" w:space="0" w:color="auto"/>
            </w:tcBorders>
            <w:shd w:val="clear" w:color="auto" w:fill="auto"/>
            <w:vAlign w:val="center"/>
            <w:hideMark/>
          </w:tcPr>
          <w:p w14:paraId="22AC81C2" w14:textId="77777777" w:rsidR="00C846BB" w:rsidRPr="009162C4" w:rsidRDefault="00C846BB" w:rsidP="006D4DDB">
            <w:pPr>
              <w:spacing w:after="0" w:line="240" w:lineRule="auto"/>
              <w:jc w:val="center"/>
              <w:rPr>
                <w:rFonts w:ascii="Myriad Pro" w:hAnsi="Myriad Pro" w:cs="Calibri"/>
                <w:i/>
                <w:iCs/>
                <w:color w:val="000000"/>
                <w:sz w:val="18"/>
                <w:szCs w:val="18"/>
              </w:rPr>
            </w:pPr>
            <w:r w:rsidRPr="009162C4">
              <w:rPr>
                <w:rFonts w:ascii="Myriad Pro" w:hAnsi="Myriad Pro" w:cs="Calibri"/>
                <w:i/>
                <w:iCs/>
                <w:color w:val="000000"/>
                <w:sz w:val="18"/>
                <w:szCs w:val="18"/>
              </w:rPr>
              <w:t> </w:t>
            </w:r>
          </w:p>
        </w:tc>
      </w:tr>
      <w:tr w:rsidR="00C846BB" w:rsidRPr="009162C4" w14:paraId="7747D73B" w14:textId="77777777" w:rsidTr="00825456">
        <w:tc>
          <w:tcPr>
            <w:tcW w:w="4385" w:type="dxa"/>
            <w:tcBorders>
              <w:top w:val="nil"/>
              <w:left w:val="single" w:sz="8" w:space="0" w:color="auto"/>
              <w:bottom w:val="single" w:sz="4" w:space="0" w:color="auto"/>
              <w:right w:val="single" w:sz="4" w:space="0" w:color="auto"/>
            </w:tcBorders>
            <w:shd w:val="clear" w:color="auto" w:fill="auto"/>
            <w:vAlign w:val="center"/>
            <w:hideMark/>
          </w:tcPr>
          <w:p w14:paraId="0418B07A" w14:textId="77777777" w:rsidR="00C846BB" w:rsidRPr="009162C4" w:rsidRDefault="00C846BB" w:rsidP="006D4DDB">
            <w:pPr>
              <w:spacing w:after="0" w:line="240" w:lineRule="auto"/>
              <w:jc w:val="right"/>
              <w:rPr>
                <w:rFonts w:ascii="Myriad Pro" w:hAnsi="Myriad Pro" w:cs="Calibri"/>
                <w:color w:val="000000"/>
                <w:sz w:val="18"/>
                <w:szCs w:val="18"/>
              </w:rPr>
            </w:pPr>
            <w:r w:rsidRPr="009162C4">
              <w:rPr>
                <w:rFonts w:ascii="Myriad Pro" w:hAnsi="Myriad Pro" w:cs="Calibri"/>
                <w:color w:val="000000"/>
                <w:sz w:val="18"/>
                <w:szCs w:val="18"/>
              </w:rPr>
              <w:t>1 полугодие 2017 года</w:t>
            </w:r>
          </w:p>
        </w:tc>
        <w:tc>
          <w:tcPr>
            <w:tcW w:w="1275" w:type="dxa"/>
            <w:tcBorders>
              <w:top w:val="nil"/>
              <w:left w:val="nil"/>
              <w:bottom w:val="single" w:sz="4" w:space="0" w:color="auto"/>
              <w:right w:val="single" w:sz="8" w:space="0" w:color="auto"/>
            </w:tcBorders>
            <w:shd w:val="clear" w:color="auto" w:fill="auto"/>
            <w:vAlign w:val="center"/>
            <w:hideMark/>
          </w:tcPr>
          <w:p w14:paraId="4236DB63" w14:textId="77777777" w:rsidR="00C846BB" w:rsidRPr="009162C4" w:rsidRDefault="00C846BB" w:rsidP="006D4DDB">
            <w:pPr>
              <w:spacing w:after="0" w:line="240" w:lineRule="auto"/>
              <w:jc w:val="center"/>
              <w:rPr>
                <w:rFonts w:ascii="Myriad Pro" w:hAnsi="Myriad Pro" w:cs="Calibri"/>
                <w:color w:val="000000"/>
                <w:sz w:val="18"/>
                <w:szCs w:val="18"/>
              </w:rPr>
            </w:pPr>
            <w:r w:rsidRPr="009162C4">
              <w:rPr>
                <w:rFonts w:ascii="Myriad Pro" w:hAnsi="Myriad Pro" w:cs="Calibri"/>
                <w:color w:val="000000"/>
                <w:sz w:val="18"/>
                <w:szCs w:val="18"/>
              </w:rPr>
              <w:t>тыс. кВт*ч</w:t>
            </w:r>
          </w:p>
        </w:tc>
        <w:tc>
          <w:tcPr>
            <w:tcW w:w="1842" w:type="dxa"/>
            <w:tcBorders>
              <w:top w:val="nil"/>
              <w:left w:val="nil"/>
              <w:bottom w:val="single" w:sz="4" w:space="0" w:color="auto"/>
              <w:right w:val="single" w:sz="4" w:space="0" w:color="auto"/>
            </w:tcBorders>
            <w:shd w:val="clear" w:color="auto" w:fill="auto"/>
            <w:vAlign w:val="center"/>
            <w:hideMark/>
          </w:tcPr>
          <w:p w14:paraId="4D8B3F1A" w14:textId="77777777" w:rsidR="00C846BB" w:rsidRPr="009162C4" w:rsidRDefault="00C846BB" w:rsidP="006D4DDB">
            <w:pPr>
              <w:spacing w:after="0" w:line="240" w:lineRule="auto"/>
              <w:jc w:val="center"/>
              <w:rPr>
                <w:rFonts w:ascii="Myriad Pro" w:hAnsi="Myriad Pro" w:cs="Calibri"/>
                <w:color w:val="000000"/>
                <w:sz w:val="18"/>
                <w:szCs w:val="18"/>
              </w:rPr>
            </w:pPr>
            <w:r w:rsidRPr="009162C4">
              <w:rPr>
                <w:rFonts w:ascii="Myriad Pro" w:hAnsi="Myriad Pro" w:cs="Calibri"/>
                <w:color w:val="000000"/>
                <w:sz w:val="18"/>
                <w:szCs w:val="18"/>
              </w:rPr>
              <w:t>1 741 966,0</w:t>
            </w:r>
          </w:p>
        </w:tc>
        <w:tc>
          <w:tcPr>
            <w:tcW w:w="1875" w:type="dxa"/>
            <w:tcBorders>
              <w:top w:val="nil"/>
              <w:left w:val="nil"/>
              <w:bottom w:val="single" w:sz="4" w:space="0" w:color="auto"/>
              <w:right w:val="single" w:sz="4" w:space="0" w:color="auto"/>
            </w:tcBorders>
            <w:shd w:val="clear" w:color="auto" w:fill="auto"/>
            <w:vAlign w:val="center"/>
            <w:hideMark/>
          </w:tcPr>
          <w:p w14:paraId="7200B5FD" w14:textId="77777777" w:rsidR="00C846BB" w:rsidRPr="009162C4" w:rsidRDefault="00C846BB" w:rsidP="006D4DDB">
            <w:pPr>
              <w:spacing w:after="0" w:line="240" w:lineRule="auto"/>
              <w:jc w:val="center"/>
              <w:rPr>
                <w:rFonts w:ascii="Myriad Pro" w:hAnsi="Myriad Pro" w:cs="Calibri"/>
                <w:color w:val="000000"/>
                <w:sz w:val="18"/>
                <w:szCs w:val="18"/>
              </w:rPr>
            </w:pPr>
            <w:r w:rsidRPr="009162C4">
              <w:rPr>
                <w:rFonts w:ascii="Myriad Pro" w:hAnsi="Myriad Pro" w:cs="Calibri"/>
                <w:color w:val="000000"/>
                <w:sz w:val="18"/>
                <w:szCs w:val="18"/>
              </w:rPr>
              <w:t>25 172,0</w:t>
            </w:r>
          </w:p>
        </w:tc>
        <w:tc>
          <w:tcPr>
            <w:tcW w:w="1406" w:type="dxa"/>
            <w:tcBorders>
              <w:top w:val="nil"/>
              <w:left w:val="nil"/>
              <w:bottom w:val="single" w:sz="4" w:space="0" w:color="auto"/>
              <w:right w:val="single" w:sz="4" w:space="0" w:color="auto"/>
            </w:tcBorders>
            <w:shd w:val="clear" w:color="auto" w:fill="auto"/>
            <w:vAlign w:val="center"/>
            <w:hideMark/>
          </w:tcPr>
          <w:p w14:paraId="20529A2E" w14:textId="77777777" w:rsidR="00C846BB" w:rsidRPr="009162C4" w:rsidRDefault="00C846BB" w:rsidP="006D4DDB">
            <w:pPr>
              <w:spacing w:after="0" w:line="240" w:lineRule="auto"/>
              <w:jc w:val="center"/>
              <w:rPr>
                <w:rFonts w:ascii="Myriad Pro" w:hAnsi="Myriad Pro" w:cs="Calibri"/>
                <w:color w:val="000000"/>
                <w:sz w:val="18"/>
                <w:szCs w:val="18"/>
              </w:rPr>
            </w:pPr>
            <w:r w:rsidRPr="009162C4">
              <w:rPr>
                <w:rFonts w:ascii="Myriad Pro" w:hAnsi="Myriad Pro" w:cs="Calibri"/>
                <w:color w:val="000000"/>
                <w:sz w:val="18"/>
                <w:szCs w:val="18"/>
              </w:rPr>
              <w:t>924 760,5</w:t>
            </w:r>
          </w:p>
        </w:tc>
        <w:tc>
          <w:tcPr>
            <w:tcW w:w="2549" w:type="dxa"/>
            <w:tcBorders>
              <w:top w:val="nil"/>
              <w:left w:val="nil"/>
              <w:bottom w:val="single" w:sz="4" w:space="0" w:color="auto"/>
              <w:right w:val="single" w:sz="4" w:space="0" w:color="auto"/>
            </w:tcBorders>
            <w:shd w:val="clear" w:color="auto" w:fill="auto"/>
            <w:vAlign w:val="center"/>
            <w:hideMark/>
          </w:tcPr>
          <w:p w14:paraId="1BF1A683" w14:textId="77777777" w:rsidR="00C846BB" w:rsidRPr="009162C4" w:rsidRDefault="00C846BB" w:rsidP="006D4DDB">
            <w:pPr>
              <w:spacing w:after="0" w:line="240" w:lineRule="auto"/>
              <w:jc w:val="center"/>
              <w:rPr>
                <w:rFonts w:ascii="Myriad Pro" w:hAnsi="Myriad Pro" w:cs="Calibri"/>
                <w:color w:val="000000"/>
                <w:sz w:val="18"/>
                <w:szCs w:val="18"/>
              </w:rPr>
            </w:pPr>
            <w:r w:rsidRPr="009162C4">
              <w:rPr>
                <w:rFonts w:ascii="Myriad Pro" w:hAnsi="Myriad Pro" w:cs="Calibri"/>
                <w:color w:val="000000"/>
                <w:sz w:val="18"/>
                <w:szCs w:val="18"/>
              </w:rPr>
              <w:t>574 519,0</w:t>
            </w:r>
          </w:p>
        </w:tc>
        <w:tc>
          <w:tcPr>
            <w:tcW w:w="1542" w:type="dxa"/>
            <w:tcBorders>
              <w:top w:val="nil"/>
              <w:left w:val="nil"/>
              <w:bottom w:val="single" w:sz="4" w:space="0" w:color="auto"/>
              <w:right w:val="single" w:sz="8" w:space="0" w:color="auto"/>
            </w:tcBorders>
            <w:shd w:val="clear" w:color="auto" w:fill="auto"/>
            <w:vAlign w:val="center"/>
            <w:hideMark/>
          </w:tcPr>
          <w:p w14:paraId="208DB43A" w14:textId="77777777" w:rsidR="00C846BB" w:rsidRPr="009162C4" w:rsidRDefault="00C846BB" w:rsidP="006D4DDB">
            <w:pPr>
              <w:spacing w:after="0" w:line="240" w:lineRule="auto"/>
              <w:jc w:val="center"/>
              <w:rPr>
                <w:rFonts w:ascii="Myriad Pro" w:hAnsi="Myriad Pro" w:cs="Calibri"/>
                <w:color w:val="000000"/>
                <w:sz w:val="18"/>
                <w:szCs w:val="18"/>
              </w:rPr>
            </w:pPr>
            <w:r w:rsidRPr="009162C4">
              <w:rPr>
                <w:rFonts w:ascii="Myriad Pro" w:hAnsi="Myriad Pro" w:cs="Calibri"/>
                <w:color w:val="000000"/>
                <w:sz w:val="18"/>
                <w:szCs w:val="18"/>
              </w:rPr>
              <w:t>217 514,5</w:t>
            </w:r>
          </w:p>
        </w:tc>
      </w:tr>
      <w:tr w:rsidR="00C846BB" w:rsidRPr="009162C4" w14:paraId="4D5B7527" w14:textId="77777777" w:rsidTr="00825456">
        <w:tc>
          <w:tcPr>
            <w:tcW w:w="4385" w:type="dxa"/>
            <w:tcBorders>
              <w:top w:val="nil"/>
              <w:left w:val="single" w:sz="8" w:space="0" w:color="auto"/>
              <w:bottom w:val="single" w:sz="4" w:space="0" w:color="auto"/>
              <w:right w:val="single" w:sz="4" w:space="0" w:color="auto"/>
            </w:tcBorders>
            <w:shd w:val="clear" w:color="auto" w:fill="auto"/>
            <w:vAlign w:val="center"/>
            <w:hideMark/>
          </w:tcPr>
          <w:p w14:paraId="1A18DB30" w14:textId="77777777" w:rsidR="00C846BB" w:rsidRPr="009162C4" w:rsidRDefault="00C846BB" w:rsidP="006D4DDB">
            <w:pPr>
              <w:spacing w:after="0" w:line="240" w:lineRule="auto"/>
              <w:jc w:val="right"/>
              <w:rPr>
                <w:rFonts w:ascii="Myriad Pro" w:hAnsi="Myriad Pro" w:cs="Calibri"/>
                <w:color w:val="000000"/>
                <w:sz w:val="18"/>
                <w:szCs w:val="18"/>
              </w:rPr>
            </w:pPr>
            <w:r w:rsidRPr="009162C4">
              <w:rPr>
                <w:rFonts w:ascii="Myriad Pro" w:hAnsi="Myriad Pro" w:cs="Calibri"/>
                <w:color w:val="000000"/>
                <w:sz w:val="18"/>
                <w:szCs w:val="18"/>
              </w:rPr>
              <w:t>2 полугодие 2017 года</w:t>
            </w:r>
          </w:p>
        </w:tc>
        <w:tc>
          <w:tcPr>
            <w:tcW w:w="1275" w:type="dxa"/>
            <w:tcBorders>
              <w:top w:val="nil"/>
              <w:left w:val="nil"/>
              <w:bottom w:val="single" w:sz="4" w:space="0" w:color="auto"/>
              <w:right w:val="single" w:sz="8" w:space="0" w:color="auto"/>
            </w:tcBorders>
            <w:shd w:val="clear" w:color="auto" w:fill="auto"/>
            <w:vAlign w:val="center"/>
            <w:hideMark/>
          </w:tcPr>
          <w:p w14:paraId="469D7184" w14:textId="77777777" w:rsidR="00C846BB" w:rsidRPr="009162C4" w:rsidRDefault="00C846BB" w:rsidP="006D4DDB">
            <w:pPr>
              <w:spacing w:after="0" w:line="240" w:lineRule="auto"/>
              <w:jc w:val="center"/>
              <w:rPr>
                <w:rFonts w:ascii="Myriad Pro" w:hAnsi="Myriad Pro" w:cs="Calibri"/>
                <w:color w:val="000000"/>
                <w:sz w:val="18"/>
                <w:szCs w:val="18"/>
              </w:rPr>
            </w:pPr>
            <w:r w:rsidRPr="009162C4">
              <w:rPr>
                <w:rFonts w:ascii="Myriad Pro" w:hAnsi="Myriad Pro" w:cs="Calibri"/>
                <w:color w:val="000000"/>
                <w:sz w:val="18"/>
                <w:szCs w:val="18"/>
              </w:rPr>
              <w:t>тыс. кВт*ч</w:t>
            </w:r>
          </w:p>
        </w:tc>
        <w:tc>
          <w:tcPr>
            <w:tcW w:w="1842" w:type="dxa"/>
            <w:tcBorders>
              <w:top w:val="nil"/>
              <w:left w:val="nil"/>
              <w:bottom w:val="single" w:sz="4" w:space="0" w:color="auto"/>
              <w:right w:val="single" w:sz="4" w:space="0" w:color="auto"/>
            </w:tcBorders>
            <w:shd w:val="clear" w:color="auto" w:fill="auto"/>
            <w:vAlign w:val="center"/>
            <w:hideMark/>
          </w:tcPr>
          <w:p w14:paraId="2118ADD2" w14:textId="77777777" w:rsidR="00C846BB" w:rsidRPr="009162C4" w:rsidRDefault="00C846BB" w:rsidP="006D4DDB">
            <w:pPr>
              <w:spacing w:after="0" w:line="240" w:lineRule="auto"/>
              <w:jc w:val="center"/>
              <w:rPr>
                <w:rFonts w:ascii="Myriad Pro" w:hAnsi="Myriad Pro" w:cs="Calibri"/>
                <w:color w:val="000000"/>
                <w:sz w:val="18"/>
                <w:szCs w:val="18"/>
              </w:rPr>
            </w:pPr>
            <w:r w:rsidRPr="009162C4">
              <w:rPr>
                <w:rFonts w:ascii="Myriad Pro" w:hAnsi="Myriad Pro" w:cs="Calibri"/>
                <w:color w:val="000000"/>
                <w:sz w:val="18"/>
                <w:szCs w:val="18"/>
              </w:rPr>
              <w:t>1 584 320,0</w:t>
            </w:r>
          </w:p>
        </w:tc>
        <w:tc>
          <w:tcPr>
            <w:tcW w:w="1875" w:type="dxa"/>
            <w:tcBorders>
              <w:top w:val="nil"/>
              <w:left w:val="nil"/>
              <w:bottom w:val="single" w:sz="4" w:space="0" w:color="auto"/>
              <w:right w:val="single" w:sz="4" w:space="0" w:color="auto"/>
            </w:tcBorders>
            <w:shd w:val="clear" w:color="auto" w:fill="auto"/>
            <w:vAlign w:val="center"/>
            <w:hideMark/>
          </w:tcPr>
          <w:p w14:paraId="4AD11519" w14:textId="77777777" w:rsidR="00C846BB" w:rsidRPr="009162C4" w:rsidRDefault="00C846BB" w:rsidP="006D4DDB">
            <w:pPr>
              <w:spacing w:after="0" w:line="240" w:lineRule="auto"/>
              <w:jc w:val="center"/>
              <w:rPr>
                <w:rFonts w:ascii="Myriad Pro" w:hAnsi="Myriad Pro" w:cs="Calibri"/>
                <w:color w:val="000000"/>
                <w:sz w:val="18"/>
                <w:szCs w:val="18"/>
              </w:rPr>
            </w:pPr>
            <w:r w:rsidRPr="009162C4">
              <w:rPr>
                <w:rFonts w:ascii="Myriad Pro" w:hAnsi="Myriad Pro" w:cs="Calibri"/>
                <w:color w:val="000000"/>
                <w:sz w:val="18"/>
                <w:szCs w:val="18"/>
              </w:rPr>
              <w:t>17 514,00</w:t>
            </w:r>
          </w:p>
        </w:tc>
        <w:tc>
          <w:tcPr>
            <w:tcW w:w="1406" w:type="dxa"/>
            <w:tcBorders>
              <w:top w:val="nil"/>
              <w:left w:val="nil"/>
              <w:bottom w:val="single" w:sz="4" w:space="0" w:color="auto"/>
              <w:right w:val="single" w:sz="4" w:space="0" w:color="auto"/>
            </w:tcBorders>
            <w:shd w:val="clear" w:color="auto" w:fill="auto"/>
            <w:vAlign w:val="center"/>
            <w:hideMark/>
          </w:tcPr>
          <w:p w14:paraId="522348AE" w14:textId="77777777" w:rsidR="00C846BB" w:rsidRPr="009162C4" w:rsidRDefault="00C846BB" w:rsidP="006D4DDB">
            <w:pPr>
              <w:spacing w:after="0" w:line="240" w:lineRule="auto"/>
              <w:jc w:val="center"/>
              <w:rPr>
                <w:rFonts w:ascii="Myriad Pro" w:hAnsi="Myriad Pro" w:cs="Calibri"/>
                <w:color w:val="000000"/>
                <w:sz w:val="18"/>
                <w:szCs w:val="18"/>
              </w:rPr>
            </w:pPr>
            <w:r w:rsidRPr="009162C4">
              <w:rPr>
                <w:rFonts w:ascii="Myriad Pro" w:hAnsi="Myriad Pro" w:cs="Calibri"/>
                <w:color w:val="000000"/>
                <w:sz w:val="18"/>
                <w:szCs w:val="18"/>
              </w:rPr>
              <w:t>812 025,50</w:t>
            </w:r>
          </w:p>
        </w:tc>
        <w:tc>
          <w:tcPr>
            <w:tcW w:w="2549" w:type="dxa"/>
            <w:tcBorders>
              <w:top w:val="nil"/>
              <w:left w:val="nil"/>
              <w:bottom w:val="single" w:sz="4" w:space="0" w:color="auto"/>
              <w:right w:val="single" w:sz="4" w:space="0" w:color="auto"/>
            </w:tcBorders>
            <w:shd w:val="clear" w:color="auto" w:fill="auto"/>
            <w:vAlign w:val="center"/>
            <w:hideMark/>
          </w:tcPr>
          <w:p w14:paraId="2EA82AEE" w14:textId="77777777" w:rsidR="00C846BB" w:rsidRPr="009162C4" w:rsidRDefault="00C846BB" w:rsidP="006D4DDB">
            <w:pPr>
              <w:spacing w:after="0" w:line="240" w:lineRule="auto"/>
              <w:jc w:val="center"/>
              <w:rPr>
                <w:rFonts w:ascii="Myriad Pro" w:hAnsi="Myriad Pro" w:cs="Calibri"/>
                <w:color w:val="000000"/>
                <w:sz w:val="18"/>
                <w:szCs w:val="18"/>
              </w:rPr>
            </w:pPr>
            <w:r w:rsidRPr="009162C4">
              <w:rPr>
                <w:rFonts w:ascii="Myriad Pro" w:hAnsi="Myriad Pro" w:cs="Calibri"/>
                <w:color w:val="000000"/>
                <w:sz w:val="18"/>
                <w:szCs w:val="18"/>
              </w:rPr>
              <w:t>540 439,00</w:t>
            </w:r>
          </w:p>
        </w:tc>
        <w:tc>
          <w:tcPr>
            <w:tcW w:w="1542" w:type="dxa"/>
            <w:tcBorders>
              <w:top w:val="nil"/>
              <w:left w:val="nil"/>
              <w:bottom w:val="single" w:sz="4" w:space="0" w:color="auto"/>
              <w:right w:val="single" w:sz="8" w:space="0" w:color="auto"/>
            </w:tcBorders>
            <w:shd w:val="clear" w:color="auto" w:fill="auto"/>
            <w:vAlign w:val="center"/>
            <w:hideMark/>
          </w:tcPr>
          <w:p w14:paraId="0483BFA3" w14:textId="77777777" w:rsidR="00C846BB" w:rsidRPr="009162C4" w:rsidRDefault="00C846BB" w:rsidP="006D4DDB">
            <w:pPr>
              <w:spacing w:after="0" w:line="240" w:lineRule="auto"/>
              <w:jc w:val="center"/>
              <w:rPr>
                <w:rFonts w:ascii="Myriad Pro" w:hAnsi="Myriad Pro" w:cs="Calibri"/>
                <w:color w:val="000000"/>
                <w:sz w:val="18"/>
                <w:szCs w:val="18"/>
              </w:rPr>
            </w:pPr>
            <w:r w:rsidRPr="009162C4">
              <w:rPr>
                <w:rFonts w:ascii="Myriad Pro" w:hAnsi="Myriad Pro" w:cs="Calibri"/>
                <w:color w:val="000000"/>
                <w:sz w:val="18"/>
                <w:szCs w:val="18"/>
              </w:rPr>
              <w:t>214 341,50</w:t>
            </w:r>
          </w:p>
        </w:tc>
      </w:tr>
      <w:tr w:rsidR="00C846BB" w:rsidRPr="009162C4" w14:paraId="0CD8C9F7" w14:textId="77777777" w:rsidTr="00825456">
        <w:tc>
          <w:tcPr>
            <w:tcW w:w="4385" w:type="dxa"/>
            <w:tcBorders>
              <w:top w:val="nil"/>
              <w:left w:val="single" w:sz="8" w:space="0" w:color="auto"/>
              <w:bottom w:val="single" w:sz="4" w:space="0" w:color="auto"/>
              <w:right w:val="single" w:sz="4" w:space="0" w:color="auto"/>
            </w:tcBorders>
            <w:shd w:val="clear" w:color="auto" w:fill="auto"/>
            <w:vAlign w:val="center"/>
            <w:hideMark/>
          </w:tcPr>
          <w:p w14:paraId="48AA4810" w14:textId="77777777" w:rsidR="00C846BB" w:rsidRPr="009162C4" w:rsidRDefault="00C846BB" w:rsidP="006D4DDB">
            <w:pPr>
              <w:spacing w:after="0" w:line="240" w:lineRule="auto"/>
              <w:rPr>
                <w:rFonts w:ascii="Myriad Pro" w:hAnsi="Myriad Pro" w:cs="Calibri"/>
                <w:i/>
                <w:iCs/>
                <w:color w:val="000000"/>
                <w:sz w:val="18"/>
                <w:szCs w:val="18"/>
              </w:rPr>
            </w:pPr>
            <w:r w:rsidRPr="009162C4">
              <w:rPr>
                <w:rFonts w:ascii="Myriad Pro" w:hAnsi="Myriad Pro" w:cs="Calibri"/>
                <w:i/>
                <w:iCs/>
                <w:color w:val="000000"/>
                <w:sz w:val="18"/>
                <w:szCs w:val="18"/>
              </w:rPr>
              <w:t>Объем полезного отпуска мощности</w:t>
            </w:r>
          </w:p>
        </w:tc>
        <w:tc>
          <w:tcPr>
            <w:tcW w:w="1275" w:type="dxa"/>
            <w:tcBorders>
              <w:top w:val="nil"/>
              <w:left w:val="nil"/>
              <w:bottom w:val="single" w:sz="4" w:space="0" w:color="auto"/>
              <w:right w:val="single" w:sz="8" w:space="0" w:color="auto"/>
            </w:tcBorders>
            <w:shd w:val="clear" w:color="auto" w:fill="auto"/>
            <w:vAlign w:val="center"/>
            <w:hideMark/>
          </w:tcPr>
          <w:p w14:paraId="479B610F" w14:textId="77777777" w:rsidR="00C846BB" w:rsidRPr="009162C4" w:rsidRDefault="00C846BB" w:rsidP="006D4DDB">
            <w:pPr>
              <w:spacing w:after="0" w:line="240" w:lineRule="auto"/>
              <w:jc w:val="center"/>
              <w:rPr>
                <w:rFonts w:ascii="Myriad Pro" w:hAnsi="Myriad Pro" w:cs="Calibri"/>
                <w:i/>
                <w:iCs/>
                <w:color w:val="000000"/>
                <w:sz w:val="18"/>
                <w:szCs w:val="18"/>
              </w:rPr>
            </w:pPr>
            <w:r w:rsidRPr="009162C4">
              <w:rPr>
                <w:rFonts w:ascii="Myriad Pro" w:hAnsi="Myriad Pro" w:cs="Calibri"/>
                <w:i/>
                <w:iCs/>
                <w:color w:val="000000"/>
                <w:sz w:val="18"/>
                <w:szCs w:val="18"/>
              </w:rPr>
              <w:t> </w:t>
            </w:r>
          </w:p>
        </w:tc>
        <w:tc>
          <w:tcPr>
            <w:tcW w:w="1842" w:type="dxa"/>
            <w:tcBorders>
              <w:top w:val="nil"/>
              <w:left w:val="nil"/>
              <w:bottom w:val="single" w:sz="4" w:space="0" w:color="auto"/>
              <w:right w:val="single" w:sz="4" w:space="0" w:color="auto"/>
            </w:tcBorders>
            <w:shd w:val="clear" w:color="auto" w:fill="auto"/>
            <w:vAlign w:val="bottom"/>
            <w:hideMark/>
          </w:tcPr>
          <w:p w14:paraId="2EE74EB9" w14:textId="77777777" w:rsidR="00C846BB" w:rsidRPr="009162C4" w:rsidRDefault="00C846BB" w:rsidP="006D4DDB">
            <w:pPr>
              <w:spacing w:after="0" w:line="240" w:lineRule="auto"/>
              <w:rPr>
                <w:rFonts w:ascii="Myriad Pro" w:hAnsi="Myriad Pro" w:cs="Calibri"/>
                <w:i/>
                <w:iCs/>
                <w:color w:val="000000"/>
                <w:sz w:val="18"/>
                <w:szCs w:val="18"/>
              </w:rPr>
            </w:pPr>
            <w:r w:rsidRPr="009162C4">
              <w:rPr>
                <w:rFonts w:ascii="Myriad Pro" w:hAnsi="Myriad Pro" w:cs="Calibri"/>
                <w:i/>
                <w:iCs/>
                <w:color w:val="000000"/>
                <w:sz w:val="18"/>
                <w:szCs w:val="18"/>
              </w:rPr>
              <w:t> </w:t>
            </w:r>
          </w:p>
        </w:tc>
        <w:tc>
          <w:tcPr>
            <w:tcW w:w="1875" w:type="dxa"/>
            <w:tcBorders>
              <w:top w:val="nil"/>
              <w:left w:val="nil"/>
              <w:bottom w:val="single" w:sz="4" w:space="0" w:color="auto"/>
              <w:right w:val="single" w:sz="4" w:space="0" w:color="auto"/>
            </w:tcBorders>
            <w:shd w:val="clear" w:color="auto" w:fill="auto"/>
            <w:vAlign w:val="bottom"/>
            <w:hideMark/>
          </w:tcPr>
          <w:p w14:paraId="7AC3D39D" w14:textId="77777777" w:rsidR="00C846BB" w:rsidRPr="009162C4" w:rsidRDefault="00C846BB" w:rsidP="006D4DDB">
            <w:pPr>
              <w:spacing w:after="0" w:line="240" w:lineRule="auto"/>
              <w:rPr>
                <w:rFonts w:ascii="Myriad Pro" w:hAnsi="Myriad Pro" w:cs="Calibri"/>
                <w:i/>
                <w:iCs/>
                <w:color w:val="000000"/>
                <w:sz w:val="18"/>
                <w:szCs w:val="18"/>
              </w:rPr>
            </w:pPr>
            <w:r w:rsidRPr="009162C4">
              <w:rPr>
                <w:rFonts w:ascii="Myriad Pro" w:hAnsi="Myriad Pro" w:cs="Calibri"/>
                <w:i/>
                <w:iCs/>
                <w:color w:val="000000"/>
                <w:sz w:val="18"/>
                <w:szCs w:val="18"/>
              </w:rPr>
              <w:t> </w:t>
            </w:r>
          </w:p>
        </w:tc>
        <w:tc>
          <w:tcPr>
            <w:tcW w:w="1406" w:type="dxa"/>
            <w:tcBorders>
              <w:top w:val="nil"/>
              <w:left w:val="nil"/>
              <w:bottom w:val="single" w:sz="4" w:space="0" w:color="auto"/>
              <w:right w:val="single" w:sz="4" w:space="0" w:color="auto"/>
            </w:tcBorders>
            <w:shd w:val="clear" w:color="auto" w:fill="auto"/>
            <w:vAlign w:val="bottom"/>
            <w:hideMark/>
          </w:tcPr>
          <w:p w14:paraId="459A2805" w14:textId="77777777" w:rsidR="00C846BB" w:rsidRPr="009162C4" w:rsidRDefault="00C846BB" w:rsidP="006D4DDB">
            <w:pPr>
              <w:spacing w:after="0" w:line="240" w:lineRule="auto"/>
              <w:rPr>
                <w:rFonts w:ascii="Myriad Pro" w:hAnsi="Myriad Pro" w:cs="Calibri"/>
                <w:i/>
                <w:iCs/>
                <w:color w:val="000000"/>
                <w:sz w:val="18"/>
                <w:szCs w:val="18"/>
              </w:rPr>
            </w:pPr>
            <w:r w:rsidRPr="009162C4">
              <w:rPr>
                <w:rFonts w:ascii="Myriad Pro" w:hAnsi="Myriad Pro" w:cs="Calibri"/>
                <w:i/>
                <w:iCs/>
                <w:color w:val="000000"/>
                <w:sz w:val="18"/>
                <w:szCs w:val="18"/>
              </w:rPr>
              <w:t> </w:t>
            </w:r>
          </w:p>
        </w:tc>
        <w:tc>
          <w:tcPr>
            <w:tcW w:w="2549" w:type="dxa"/>
            <w:tcBorders>
              <w:top w:val="nil"/>
              <w:left w:val="nil"/>
              <w:bottom w:val="single" w:sz="4" w:space="0" w:color="auto"/>
              <w:right w:val="single" w:sz="4" w:space="0" w:color="auto"/>
            </w:tcBorders>
            <w:shd w:val="clear" w:color="auto" w:fill="auto"/>
            <w:vAlign w:val="bottom"/>
            <w:hideMark/>
          </w:tcPr>
          <w:p w14:paraId="45FE1691" w14:textId="77777777" w:rsidR="00C846BB" w:rsidRPr="009162C4" w:rsidRDefault="00C846BB" w:rsidP="006D4DDB">
            <w:pPr>
              <w:spacing w:after="0" w:line="240" w:lineRule="auto"/>
              <w:rPr>
                <w:rFonts w:ascii="Myriad Pro" w:hAnsi="Myriad Pro" w:cs="Calibri"/>
                <w:i/>
                <w:iCs/>
                <w:color w:val="000000"/>
                <w:sz w:val="18"/>
                <w:szCs w:val="18"/>
              </w:rPr>
            </w:pPr>
            <w:r w:rsidRPr="009162C4">
              <w:rPr>
                <w:rFonts w:ascii="Myriad Pro" w:hAnsi="Myriad Pro" w:cs="Calibri"/>
                <w:i/>
                <w:iCs/>
                <w:color w:val="000000"/>
                <w:sz w:val="18"/>
                <w:szCs w:val="18"/>
              </w:rPr>
              <w:t> </w:t>
            </w:r>
          </w:p>
        </w:tc>
        <w:tc>
          <w:tcPr>
            <w:tcW w:w="1542" w:type="dxa"/>
            <w:tcBorders>
              <w:top w:val="nil"/>
              <w:left w:val="nil"/>
              <w:bottom w:val="single" w:sz="4" w:space="0" w:color="auto"/>
              <w:right w:val="single" w:sz="8" w:space="0" w:color="auto"/>
            </w:tcBorders>
            <w:shd w:val="clear" w:color="auto" w:fill="auto"/>
            <w:vAlign w:val="bottom"/>
            <w:hideMark/>
          </w:tcPr>
          <w:p w14:paraId="3FB48ED8" w14:textId="77777777" w:rsidR="00C846BB" w:rsidRPr="009162C4" w:rsidRDefault="00C846BB" w:rsidP="006D4DDB">
            <w:pPr>
              <w:spacing w:after="0" w:line="240" w:lineRule="auto"/>
              <w:rPr>
                <w:rFonts w:ascii="Myriad Pro" w:hAnsi="Myriad Pro" w:cs="Calibri"/>
                <w:i/>
                <w:iCs/>
                <w:color w:val="000000"/>
                <w:sz w:val="18"/>
                <w:szCs w:val="18"/>
              </w:rPr>
            </w:pPr>
            <w:r w:rsidRPr="009162C4">
              <w:rPr>
                <w:rFonts w:ascii="Myriad Pro" w:hAnsi="Myriad Pro" w:cs="Calibri"/>
                <w:i/>
                <w:iCs/>
                <w:color w:val="000000"/>
                <w:sz w:val="18"/>
                <w:szCs w:val="18"/>
              </w:rPr>
              <w:t> </w:t>
            </w:r>
          </w:p>
        </w:tc>
      </w:tr>
      <w:tr w:rsidR="00C846BB" w:rsidRPr="009162C4" w14:paraId="08358651" w14:textId="77777777" w:rsidTr="00825456">
        <w:tc>
          <w:tcPr>
            <w:tcW w:w="4385" w:type="dxa"/>
            <w:tcBorders>
              <w:top w:val="nil"/>
              <w:left w:val="single" w:sz="8" w:space="0" w:color="auto"/>
              <w:bottom w:val="single" w:sz="4" w:space="0" w:color="auto"/>
              <w:right w:val="single" w:sz="4" w:space="0" w:color="auto"/>
            </w:tcBorders>
            <w:shd w:val="clear" w:color="auto" w:fill="auto"/>
            <w:vAlign w:val="center"/>
            <w:hideMark/>
          </w:tcPr>
          <w:p w14:paraId="73C8C5DE" w14:textId="77777777" w:rsidR="00C846BB" w:rsidRPr="009162C4" w:rsidRDefault="00C846BB" w:rsidP="006D4DDB">
            <w:pPr>
              <w:spacing w:after="0" w:line="240" w:lineRule="auto"/>
              <w:jc w:val="right"/>
              <w:rPr>
                <w:rFonts w:ascii="Myriad Pro" w:hAnsi="Myriad Pro" w:cs="Calibri"/>
                <w:color w:val="000000"/>
                <w:sz w:val="18"/>
                <w:szCs w:val="18"/>
              </w:rPr>
            </w:pPr>
            <w:r w:rsidRPr="009162C4">
              <w:rPr>
                <w:rFonts w:ascii="Myriad Pro" w:hAnsi="Myriad Pro" w:cs="Calibri"/>
                <w:color w:val="000000"/>
                <w:sz w:val="18"/>
                <w:szCs w:val="18"/>
              </w:rPr>
              <w:t>1 полугодие 2017 года</w:t>
            </w:r>
          </w:p>
        </w:tc>
        <w:tc>
          <w:tcPr>
            <w:tcW w:w="1275" w:type="dxa"/>
            <w:tcBorders>
              <w:top w:val="nil"/>
              <w:left w:val="nil"/>
              <w:bottom w:val="single" w:sz="4" w:space="0" w:color="auto"/>
              <w:right w:val="single" w:sz="8" w:space="0" w:color="auto"/>
            </w:tcBorders>
            <w:shd w:val="clear" w:color="auto" w:fill="auto"/>
            <w:vAlign w:val="center"/>
            <w:hideMark/>
          </w:tcPr>
          <w:p w14:paraId="785BDE3D" w14:textId="77777777" w:rsidR="00C846BB" w:rsidRPr="009162C4" w:rsidRDefault="00C846BB" w:rsidP="006D4DDB">
            <w:pPr>
              <w:spacing w:after="0" w:line="240" w:lineRule="auto"/>
              <w:jc w:val="center"/>
              <w:rPr>
                <w:rFonts w:ascii="Myriad Pro" w:hAnsi="Myriad Pro" w:cs="Calibri"/>
                <w:color w:val="000000"/>
                <w:sz w:val="18"/>
                <w:szCs w:val="18"/>
              </w:rPr>
            </w:pPr>
            <w:r w:rsidRPr="009162C4">
              <w:rPr>
                <w:rFonts w:ascii="Myriad Pro" w:hAnsi="Myriad Pro" w:cs="Calibri"/>
                <w:color w:val="000000"/>
                <w:sz w:val="18"/>
                <w:szCs w:val="18"/>
              </w:rPr>
              <w:t>МВт</w:t>
            </w:r>
          </w:p>
        </w:tc>
        <w:tc>
          <w:tcPr>
            <w:tcW w:w="1842" w:type="dxa"/>
            <w:tcBorders>
              <w:top w:val="nil"/>
              <w:left w:val="nil"/>
              <w:bottom w:val="single" w:sz="4" w:space="0" w:color="auto"/>
              <w:right w:val="single" w:sz="4" w:space="0" w:color="auto"/>
            </w:tcBorders>
            <w:shd w:val="clear" w:color="auto" w:fill="auto"/>
            <w:vAlign w:val="bottom"/>
            <w:hideMark/>
          </w:tcPr>
          <w:p w14:paraId="7769CF74" w14:textId="77777777" w:rsidR="00C846BB" w:rsidRPr="009162C4" w:rsidRDefault="00C846BB" w:rsidP="006D4DDB">
            <w:pPr>
              <w:spacing w:after="0" w:line="240" w:lineRule="auto"/>
              <w:jc w:val="right"/>
              <w:rPr>
                <w:rFonts w:ascii="Myriad Pro" w:hAnsi="Myriad Pro" w:cs="Calibri"/>
                <w:color w:val="000000"/>
                <w:sz w:val="18"/>
                <w:szCs w:val="18"/>
              </w:rPr>
            </w:pPr>
            <w:r w:rsidRPr="009162C4">
              <w:rPr>
                <w:rFonts w:ascii="Myriad Pro" w:hAnsi="Myriad Pro" w:cs="Calibri"/>
                <w:color w:val="000000"/>
                <w:sz w:val="18"/>
                <w:szCs w:val="18"/>
              </w:rPr>
              <w:t>650,97</w:t>
            </w:r>
          </w:p>
        </w:tc>
        <w:tc>
          <w:tcPr>
            <w:tcW w:w="1875" w:type="dxa"/>
            <w:tcBorders>
              <w:top w:val="nil"/>
              <w:left w:val="nil"/>
              <w:bottom w:val="single" w:sz="4" w:space="0" w:color="auto"/>
              <w:right w:val="single" w:sz="4" w:space="0" w:color="auto"/>
            </w:tcBorders>
            <w:shd w:val="clear" w:color="auto" w:fill="auto"/>
            <w:vAlign w:val="bottom"/>
            <w:hideMark/>
          </w:tcPr>
          <w:p w14:paraId="31489ABD" w14:textId="77777777" w:rsidR="00C846BB" w:rsidRPr="009162C4" w:rsidRDefault="00C846BB" w:rsidP="006D4DDB">
            <w:pPr>
              <w:spacing w:after="0" w:line="240" w:lineRule="auto"/>
              <w:jc w:val="right"/>
              <w:rPr>
                <w:rFonts w:ascii="Myriad Pro" w:hAnsi="Myriad Pro" w:cs="Calibri"/>
                <w:color w:val="000000"/>
                <w:sz w:val="18"/>
                <w:szCs w:val="18"/>
              </w:rPr>
            </w:pPr>
            <w:r w:rsidRPr="009162C4">
              <w:rPr>
                <w:rFonts w:ascii="Myriad Pro" w:hAnsi="Myriad Pro" w:cs="Calibri"/>
                <w:color w:val="000000"/>
                <w:sz w:val="18"/>
                <w:szCs w:val="18"/>
              </w:rPr>
              <w:t>9,45</w:t>
            </w:r>
          </w:p>
        </w:tc>
        <w:tc>
          <w:tcPr>
            <w:tcW w:w="1406" w:type="dxa"/>
            <w:tcBorders>
              <w:top w:val="nil"/>
              <w:left w:val="nil"/>
              <w:bottom w:val="single" w:sz="4" w:space="0" w:color="auto"/>
              <w:right w:val="single" w:sz="4" w:space="0" w:color="auto"/>
            </w:tcBorders>
            <w:shd w:val="clear" w:color="auto" w:fill="auto"/>
            <w:vAlign w:val="bottom"/>
            <w:hideMark/>
          </w:tcPr>
          <w:p w14:paraId="49651967" w14:textId="77777777" w:rsidR="00C846BB" w:rsidRPr="009162C4" w:rsidRDefault="00C846BB" w:rsidP="006D4DDB">
            <w:pPr>
              <w:spacing w:after="0" w:line="240" w:lineRule="auto"/>
              <w:jc w:val="right"/>
              <w:rPr>
                <w:rFonts w:ascii="Myriad Pro" w:hAnsi="Myriad Pro" w:cs="Calibri"/>
                <w:color w:val="000000"/>
                <w:sz w:val="18"/>
                <w:szCs w:val="18"/>
              </w:rPr>
            </w:pPr>
            <w:r w:rsidRPr="009162C4">
              <w:rPr>
                <w:rFonts w:ascii="Myriad Pro" w:hAnsi="Myriad Pro" w:cs="Calibri"/>
                <w:color w:val="000000"/>
                <w:sz w:val="18"/>
                <w:szCs w:val="18"/>
              </w:rPr>
              <w:t>381,52</w:t>
            </w:r>
          </w:p>
        </w:tc>
        <w:tc>
          <w:tcPr>
            <w:tcW w:w="2549" w:type="dxa"/>
            <w:tcBorders>
              <w:top w:val="nil"/>
              <w:left w:val="nil"/>
              <w:bottom w:val="single" w:sz="4" w:space="0" w:color="auto"/>
              <w:right w:val="single" w:sz="4" w:space="0" w:color="auto"/>
            </w:tcBorders>
            <w:shd w:val="clear" w:color="auto" w:fill="auto"/>
            <w:vAlign w:val="bottom"/>
            <w:hideMark/>
          </w:tcPr>
          <w:p w14:paraId="468C6EF7" w14:textId="77777777" w:rsidR="00C846BB" w:rsidRPr="009162C4" w:rsidRDefault="00C846BB" w:rsidP="006D4DDB">
            <w:pPr>
              <w:spacing w:after="0" w:line="240" w:lineRule="auto"/>
              <w:jc w:val="right"/>
              <w:rPr>
                <w:rFonts w:ascii="Myriad Pro" w:hAnsi="Myriad Pro" w:cs="Calibri"/>
                <w:color w:val="000000"/>
                <w:sz w:val="18"/>
                <w:szCs w:val="18"/>
              </w:rPr>
            </w:pPr>
            <w:r w:rsidRPr="009162C4">
              <w:rPr>
                <w:rFonts w:ascii="Myriad Pro" w:hAnsi="Myriad Pro" w:cs="Calibri"/>
                <w:color w:val="000000"/>
                <w:sz w:val="18"/>
                <w:szCs w:val="18"/>
              </w:rPr>
              <w:t>188,30</w:t>
            </w:r>
          </w:p>
        </w:tc>
        <w:tc>
          <w:tcPr>
            <w:tcW w:w="1542" w:type="dxa"/>
            <w:tcBorders>
              <w:top w:val="nil"/>
              <w:left w:val="nil"/>
              <w:bottom w:val="single" w:sz="4" w:space="0" w:color="auto"/>
              <w:right w:val="single" w:sz="8" w:space="0" w:color="auto"/>
            </w:tcBorders>
            <w:shd w:val="clear" w:color="auto" w:fill="auto"/>
            <w:vAlign w:val="bottom"/>
            <w:hideMark/>
          </w:tcPr>
          <w:p w14:paraId="1489DED0" w14:textId="77777777" w:rsidR="00C846BB" w:rsidRPr="009162C4" w:rsidRDefault="00C846BB" w:rsidP="006D4DDB">
            <w:pPr>
              <w:spacing w:after="0" w:line="240" w:lineRule="auto"/>
              <w:jc w:val="right"/>
              <w:rPr>
                <w:rFonts w:ascii="Myriad Pro" w:hAnsi="Myriad Pro" w:cs="Calibri"/>
                <w:color w:val="000000"/>
                <w:sz w:val="18"/>
                <w:szCs w:val="18"/>
              </w:rPr>
            </w:pPr>
            <w:r w:rsidRPr="009162C4">
              <w:rPr>
                <w:rFonts w:ascii="Myriad Pro" w:hAnsi="Myriad Pro" w:cs="Calibri"/>
                <w:color w:val="000000"/>
                <w:sz w:val="18"/>
                <w:szCs w:val="18"/>
              </w:rPr>
              <w:t>71,71</w:t>
            </w:r>
          </w:p>
        </w:tc>
      </w:tr>
      <w:tr w:rsidR="00C846BB" w:rsidRPr="009162C4" w14:paraId="54992247" w14:textId="77777777" w:rsidTr="00825456">
        <w:tc>
          <w:tcPr>
            <w:tcW w:w="4385" w:type="dxa"/>
            <w:tcBorders>
              <w:top w:val="nil"/>
              <w:left w:val="single" w:sz="8" w:space="0" w:color="auto"/>
              <w:bottom w:val="single" w:sz="4" w:space="0" w:color="auto"/>
              <w:right w:val="single" w:sz="4" w:space="0" w:color="auto"/>
            </w:tcBorders>
            <w:shd w:val="clear" w:color="auto" w:fill="auto"/>
            <w:vAlign w:val="center"/>
            <w:hideMark/>
          </w:tcPr>
          <w:p w14:paraId="086E801C" w14:textId="77777777" w:rsidR="00C846BB" w:rsidRPr="009162C4" w:rsidRDefault="00C846BB" w:rsidP="006D4DDB">
            <w:pPr>
              <w:spacing w:after="0" w:line="240" w:lineRule="auto"/>
              <w:jc w:val="right"/>
              <w:rPr>
                <w:rFonts w:ascii="Myriad Pro" w:hAnsi="Myriad Pro" w:cs="Calibri"/>
                <w:color w:val="000000"/>
                <w:sz w:val="18"/>
                <w:szCs w:val="18"/>
              </w:rPr>
            </w:pPr>
            <w:r w:rsidRPr="009162C4">
              <w:rPr>
                <w:rFonts w:ascii="Myriad Pro" w:hAnsi="Myriad Pro" w:cs="Calibri"/>
                <w:color w:val="000000"/>
                <w:sz w:val="18"/>
                <w:szCs w:val="18"/>
              </w:rPr>
              <w:t>2 полугодие 2017 года</w:t>
            </w:r>
          </w:p>
        </w:tc>
        <w:tc>
          <w:tcPr>
            <w:tcW w:w="1275" w:type="dxa"/>
            <w:tcBorders>
              <w:top w:val="nil"/>
              <w:left w:val="nil"/>
              <w:bottom w:val="single" w:sz="4" w:space="0" w:color="auto"/>
              <w:right w:val="single" w:sz="8" w:space="0" w:color="auto"/>
            </w:tcBorders>
            <w:shd w:val="clear" w:color="auto" w:fill="auto"/>
            <w:vAlign w:val="center"/>
            <w:hideMark/>
          </w:tcPr>
          <w:p w14:paraId="12356BDF" w14:textId="77777777" w:rsidR="00C846BB" w:rsidRPr="009162C4" w:rsidRDefault="00C846BB" w:rsidP="006D4DDB">
            <w:pPr>
              <w:spacing w:after="0" w:line="240" w:lineRule="auto"/>
              <w:jc w:val="center"/>
              <w:rPr>
                <w:rFonts w:ascii="Myriad Pro" w:hAnsi="Myriad Pro" w:cs="Calibri"/>
                <w:color w:val="000000"/>
                <w:sz w:val="18"/>
                <w:szCs w:val="18"/>
              </w:rPr>
            </w:pPr>
            <w:r w:rsidRPr="009162C4">
              <w:rPr>
                <w:rFonts w:ascii="Myriad Pro" w:hAnsi="Myriad Pro" w:cs="Calibri"/>
                <w:color w:val="000000"/>
                <w:sz w:val="18"/>
                <w:szCs w:val="18"/>
              </w:rPr>
              <w:t>МВт</w:t>
            </w:r>
          </w:p>
        </w:tc>
        <w:tc>
          <w:tcPr>
            <w:tcW w:w="1842" w:type="dxa"/>
            <w:tcBorders>
              <w:top w:val="nil"/>
              <w:left w:val="nil"/>
              <w:bottom w:val="single" w:sz="4" w:space="0" w:color="auto"/>
              <w:right w:val="single" w:sz="4" w:space="0" w:color="auto"/>
            </w:tcBorders>
            <w:shd w:val="clear" w:color="auto" w:fill="auto"/>
            <w:vAlign w:val="bottom"/>
            <w:hideMark/>
          </w:tcPr>
          <w:p w14:paraId="2677F83F" w14:textId="77777777" w:rsidR="00C846BB" w:rsidRPr="009162C4" w:rsidRDefault="00C846BB" w:rsidP="006D4DDB">
            <w:pPr>
              <w:spacing w:after="0" w:line="240" w:lineRule="auto"/>
              <w:jc w:val="right"/>
              <w:rPr>
                <w:rFonts w:ascii="Myriad Pro" w:hAnsi="Myriad Pro" w:cs="Calibri"/>
                <w:color w:val="000000"/>
                <w:sz w:val="18"/>
                <w:szCs w:val="18"/>
              </w:rPr>
            </w:pPr>
            <w:r w:rsidRPr="009162C4">
              <w:rPr>
                <w:rFonts w:ascii="Myriad Pro" w:hAnsi="Myriad Pro" w:cs="Calibri"/>
                <w:color w:val="000000"/>
                <w:sz w:val="18"/>
                <w:szCs w:val="18"/>
              </w:rPr>
              <w:t>600,97</w:t>
            </w:r>
          </w:p>
        </w:tc>
        <w:tc>
          <w:tcPr>
            <w:tcW w:w="1875" w:type="dxa"/>
            <w:tcBorders>
              <w:top w:val="nil"/>
              <w:left w:val="nil"/>
              <w:bottom w:val="single" w:sz="4" w:space="0" w:color="auto"/>
              <w:right w:val="single" w:sz="4" w:space="0" w:color="auto"/>
            </w:tcBorders>
            <w:shd w:val="clear" w:color="auto" w:fill="auto"/>
            <w:vAlign w:val="bottom"/>
            <w:hideMark/>
          </w:tcPr>
          <w:p w14:paraId="637B3F22" w14:textId="77777777" w:rsidR="00C846BB" w:rsidRPr="009162C4" w:rsidRDefault="00C846BB" w:rsidP="006D4DDB">
            <w:pPr>
              <w:spacing w:after="0" w:line="240" w:lineRule="auto"/>
              <w:jc w:val="right"/>
              <w:rPr>
                <w:rFonts w:ascii="Myriad Pro" w:hAnsi="Myriad Pro" w:cs="Calibri"/>
                <w:color w:val="000000"/>
                <w:sz w:val="18"/>
                <w:szCs w:val="18"/>
              </w:rPr>
            </w:pPr>
            <w:r w:rsidRPr="009162C4">
              <w:rPr>
                <w:rFonts w:ascii="Myriad Pro" w:hAnsi="Myriad Pro" w:cs="Calibri"/>
                <w:color w:val="000000"/>
                <w:sz w:val="18"/>
                <w:szCs w:val="18"/>
              </w:rPr>
              <w:t>6,29</w:t>
            </w:r>
          </w:p>
        </w:tc>
        <w:tc>
          <w:tcPr>
            <w:tcW w:w="1406" w:type="dxa"/>
            <w:tcBorders>
              <w:top w:val="nil"/>
              <w:left w:val="nil"/>
              <w:bottom w:val="single" w:sz="4" w:space="0" w:color="auto"/>
              <w:right w:val="single" w:sz="4" w:space="0" w:color="auto"/>
            </w:tcBorders>
            <w:shd w:val="clear" w:color="auto" w:fill="auto"/>
            <w:vAlign w:val="bottom"/>
            <w:hideMark/>
          </w:tcPr>
          <w:p w14:paraId="0A31E8AD" w14:textId="77777777" w:rsidR="00C846BB" w:rsidRPr="009162C4" w:rsidRDefault="00C846BB" w:rsidP="006D4DDB">
            <w:pPr>
              <w:spacing w:after="0" w:line="240" w:lineRule="auto"/>
              <w:jc w:val="right"/>
              <w:rPr>
                <w:rFonts w:ascii="Myriad Pro" w:hAnsi="Myriad Pro" w:cs="Calibri"/>
                <w:color w:val="000000"/>
                <w:sz w:val="18"/>
                <w:szCs w:val="18"/>
              </w:rPr>
            </w:pPr>
            <w:r w:rsidRPr="009162C4">
              <w:rPr>
                <w:rFonts w:ascii="Myriad Pro" w:hAnsi="Myriad Pro" w:cs="Calibri"/>
                <w:color w:val="000000"/>
                <w:sz w:val="18"/>
                <w:szCs w:val="18"/>
              </w:rPr>
              <w:t>350,54</w:t>
            </w:r>
          </w:p>
        </w:tc>
        <w:tc>
          <w:tcPr>
            <w:tcW w:w="2549" w:type="dxa"/>
            <w:tcBorders>
              <w:top w:val="nil"/>
              <w:left w:val="nil"/>
              <w:bottom w:val="single" w:sz="4" w:space="0" w:color="auto"/>
              <w:right w:val="single" w:sz="4" w:space="0" w:color="auto"/>
            </w:tcBorders>
            <w:shd w:val="clear" w:color="auto" w:fill="auto"/>
            <w:vAlign w:val="bottom"/>
            <w:hideMark/>
          </w:tcPr>
          <w:p w14:paraId="37B7E8D9" w14:textId="77777777" w:rsidR="00C846BB" w:rsidRPr="009162C4" w:rsidRDefault="00C846BB" w:rsidP="006D4DDB">
            <w:pPr>
              <w:spacing w:after="0" w:line="240" w:lineRule="auto"/>
              <w:jc w:val="right"/>
              <w:rPr>
                <w:rFonts w:ascii="Myriad Pro" w:hAnsi="Myriad Pro" w:cs="Calibri"/>
                <w:color w:val="000000"/>
                <w:sz w:val="18"/>
                <w:szCs w:val="18"/>
              </w:rPr>
            </w:pPr>
            <w:r w:rsidRPr="009162C4">
              <w:rPr>
                <w:rFonts w:ascii="Myriad Pro" w:hAnsi="Myriad Pro" w:cs="Calibri"/>
                <w:color w:val="000000"/>
                <w:sz w:val="18"/>
                <w:szCs w:val="18"/>
              </w:rPr>
              <w:t>175,78</w:t>
            </w:r>
          </w:p>
        </w:tc>
        <w:tc>
          <w:tcPr>
            <w:tcW w:w="1542" w:type="dxa"/>
            <w:tcBorders>
              <w:top w:val="nil"/>
              <w:left w:val="nil"/>
              <w:bottom w:val="single" w:sz="4" w:space="0" w:color="auto"/>
              <w:right w:val="single" w:sz="8" w:space="0" w:color="auto"/>
            </w:tcBorders>
            <w:shd w:val="clear" w:color="auto" w:fill="auto"/>
            <w:vAlign w:val="bottom"/>
            <w:hideMark/>
          </w:tcPr>
          <w:p w14:paraId="256CA8EC" w14:textId="77777777" w:rsidR="00C846BB" w:rsidRPr="009162C4" w:rsidRDefault="00C846BB" w:rsidP="006D4DDB">
            <w:pPr>
              <w:spacing w:after="0" w:line="240" w:lineRule="auto"/>
              <w:jc w:val="right"/>
              <w:rPr>
                <w:rFonts w:ascii="Myriad Pro" w:hAnsi="Myriad Pro" w:cs="Calibri"/>
                <w:color w:val="000000"/>
                <w:sz w:val="18"/>
                <w:szCs w:val="18"/>
              </w:rPr>
            </w:pPr>
            <w:r w:rsidRPr="009162C4">
              <w:rPr>
                <w:rFonts w:ascii="Myriad Pro" w:hAnsi="Myriad Pro" w:cs="Calibri"/>
                <w:color w:val="000000"/>
                <w:sz w:val="18"/>
                <w:szCs w:val="18"/>
              </w:rPr>
              <w:t>68,36</w:t>
            </w:r>
          </w:p>
        </w:tc>
      </w:tr>
      <w:tr w:rsidR="00C846BB" w:rsidRPr="009162C4" w14:paraId="2147CCED" w14:textId="77777777" w:rsidTr="00825456">
        <w:tc>
          <w:tcPr>
            <w:tcW w:w="4385" w:type="dxa"/>
            <w:tcBorders>
              <w:top w:val="nil"/>
              <w:left w:val="single" w:sz="8" w:space="0" w:color="auto"/>
              <w:bottom w:val="single" w:sz="4" w:space="0" w:color="auto"/>
              <w:right w:val="single" w:sz="4" w:space="0" w:color="auto"/>
            </w:tcBorders>
            <w:shd w:val="clear" w:color="auto" w:fill="auto"/>
            <w:vAlign w:val="center"/>
            <w:hideMark/>
          </w:tcPr>
          <w:p w14:paraId="11C4CEA5" w14:textId="77777777" w:rsidR="00C846BB" w:rsidRPr="009162C4" w:rsidRDefault="00C846BB" w:rsidP="006D4DDB">
            <w:pPr>
              <w:spacing w:after="0" w:line="240" w:lineRule="auto"/>
              <w:rPr>
                <w:rFonts w:ascii="Myriad Pro" w:hAnsi="Myriad Pro" w:cs="Calibri"/>
                <w:i/>
                <w:iCs/>
                <w:color w:val="000000"/>
                <w:sz w:val="18"/>
                <w:szCs w:val="18"/>
              </w:rPr>
            </w:pPr>
            <w:r w:rsidRPr="009162C4">
              <w:rPr>
                <w:rFonts w:ascii="Myriad Pro" w:hAnsi="Myriad Pro" w:cs="Calibri"/>
                <w:i/>
                <w:iCs/>
                <w:color w:val="000000"/>
                <w:sz w:val="18"/>
                <w:szCs w:val="18"/>
              </w:rPr>
              <w:t>Ставки на оплату потерь</w:t>
            </w:r>
            <w:r>
              <w:rPr>
                <w:rFonts w:ascii="Myriad Pro" w:hAnsi="Myriad Pro" w:cs="Calibri"/>
                <w:i/>
                <w:iCs/>
                <w:color w:val="000000"/>
                <w:sz w:val="18"/>
                <w:szCs w:val="18"/>
              </w:rPr>
              <w:t xml:space="preserve"> </w:t>
            </w:r>
            <w:proofErr w:type="spellStart"/>
            <w:r w:rsidRPr="009162C4">
              <w:rPr>
                <w:rFonts w:ascii="Myriad Pro" w:hAnsi="Myriad Pro" w:cs="Calibri"/>
                <w:i/>
                <w:iCs/>
                <w:color w:val="000000"/>
                <w:sz w:val="18"/>
                <w:szCs w:val="18"/>
              </w:rPr>
              <w:t>двухставочного</w:t>
            </w:r>
            <w:proofErr w:type="spellEnd"/>
            <w:r w:rsidRPr="009162C4">
              <w:rPr>
                <w:rFonts w:ascii="Myriad Pro" w:hAnsi="Myriad Pro" w:cs="Calibri"/>
                <w:i/>
                <w:iCs/>
                <w:color w:val="000000"/>
                <w:sz w:val="18"/>
                <w:szCs w:val="18"/>
              </w:rPr>
              <w:t xml:space="preserve"> тарифа</w:t>
            </w:r>
          </w:p>
        </w:tc>
        <w:tc>
          <w:tcPr>
            <w:tcW w:w="1275" w:type="dxa"/>
            <w:tcBorders>
              <w:top w:val="nil"/>
              <w:left w:val="nil"/>
              <w:bottom w:val="single" w:sz="4" w:space="0" w:color="auto"/>
              <w:right w:val="single" w:sz="8" w:space="0" w:color="auto"/>
            </w:tcBorders>
            <w:shd w:val="clear" w:color="auto" w:fill="auto"/>
            <w:vAlign w:val="center"/>
            <w:hideMark/>
          </w:tcPr>
          <w:p w14:paraId="4638430B" w14:textId="77777777" w:rsidR="00C846BB" w:rsidRPr="009162C4" w:rsidRDefault="00C846BB" w:rsidP="006D4DDB">
            <w:pPr>
              <w:spacing w:after="0" w:line="240" w:lineRule="auto"/>
              <w:jc w:val="center"/>
              <w:rPr>
                <w:rFonts w:ascii="Myriad Pro" w:hAnsi="Myriad Pro" w:cs="Calibri"/>
                <w:i/>
                <w:iCs/>
                <w:color w:val="000000"/>
                <w:sz w:val="18"/>
                <w:szCs w:val="18"/>
              </w:rPr>
            </w:pPr>
            <w:r w:rsidRPr="009162C4">
              <w:rPr>
                <w:rFonts w:ascii="Myriad Pro" w:hAnsi="Myriad Pro" w:cs="Calibri"/>
                <w:i/>
                <w:iCs/>
                <w:color w:val="000000"/>
                <w:sz w:val="18"/>
                <w:szCs w:val="18"/>
              </w:rPr>
              <w:t> </w:t>
            </w:r>
          </w:p>
        </w:tc>
        <w:tc>
          <w:tcPr>
            <w:tcW w:w="1842" w:type="dxa"/>
            <w:tcBorders>
              <w:top w:val="nil"/>
              <w:left w:val="nil"/>
              <w:bottom w:val="single" w:sz="4" w:space="0" w:color="auto"/>
              <w:right w:val="single" w:sz="4" w:space="0" w:color="auto"/>
            </w:tcBorders>
            <w:shd w:val="clear" w:color="auto" w:fill="auto"/>
            <w:vAlign w:val="bottom"/>
            <w:hideMark/>
          </w:tcPr>
          <w:p w14:paraId="7770D230" w14:textId="77777777" w:rsidR="00C846BB" w:rsidRPr="009162C4" w:rsidRDefault="00C846BB" w:rsidP="006D4DDB">
            <w:pPr>
              <w:spacing w:after="0" w:line="240" w:lineRule="auto"/>
              <w:rPr>
                <w:rFonts w:ascii="Myriad Pro" w:hAnsi="Myriad Pro" w:cs="Calibri"/>
                <w:i/>
                <w:iCs/>
                <w:color w:val="000000"/>
                <w:sz w:val="18"/>
                <w:szCs w:val="18"/>
              </w:rPr>
            </w:pPr>
            <w:r w:rsidRPr="009162C4">
              <w:rPr>
                <w:rFonts w:ascii="Myriad Pro" w:hAnsi="Myriad Pro" w:cs="Calibri"/>
                <w:i/>
                <w:iCs/>
                <w:color w:val="000000"/>
                <w:sz w:val="18"/>
                <w:szCs w:val="18"/>
              </w:rPr>
              <w:t> </w:t>
            </w:r>
          </w:p>
        </w:tc>
        <w:tc>
          <w:tcPr>
            <w:tcW w:w="1875" w:type="dxa"/>
            <w:tcBorders>
              <w:top w:val="nil"/>
              <w:left w:val="nil"/>
              <w:bottom w:val="single" w:sz="4" w:space="0" w:color="auto"/>
              <w:right w:val="single" w:sz="4" w:space="0" w:color="auto"/>
            </w:tcBorders>
            <w:shd w:val="clear" w:color="auto" w:fill="auto"/>
            <w:vAlign w:val="bottom"/>
            <w:hideMark/>
          </w:tcPr>
          <w:p w14:paraId="3E3C696F" w14:textId="77777777" w:rsidR="00C846BB" w:rsidRPr="009162C4" w:rsidRDefault="00C846BB" w:rsidP="006D4DDB">
            <w:pPr>
              <w:spacing w:after="0" w:line="240" w:lineRule="auto"/>
              <w:rPr>
                <w:rFonts w:ascii="Myriad Pro" w:hAnsi="Myriad Pro" w:cs="Calibri"/>
                <w:i/>
                <w:iCs/>
                <w:color w:val="000000"/>
                <w:sz w:val="18"/>
                <w:szCs w:val="18"/>
              </w:rPr>
            </w:pPr>
            <w:r w:rsidRPr="009162C4">
              <w:rPr>
                <w:rFonts w:ascii="Myriad Pro" w:hAnsi="Myriad Pro" w:cs="Calibri"/>
                <w:i/>
                <w:iCs/>
                <w:color w:val="000000"/>
                <w:sz w:val="18"/>
                <w:szCs w:val="18"/>
              </w:rPr>
              <w:t> </w:t>
            </w:r>
          </w:p>
        </w:tc>
        <w:tc>
          <w:tcPr>
            <w:tcW w:w="1406" w:type="dxa"/>
            <w:tcBorders>
              <w:top w:val="nil"/>
              <w:left w:val="nil"/>
              <w:bottom w:val="single" w:sz="4" w:space="0" w:color="auto"/>
              <w:right w:val="single" w:sz="4" w:space="0" w:color="auto"/>
            </w:tcBorders>
            <w:shd w:val="clear" w:color="auto" w:fill="auto"/>
            <w:vAlign w:val="bottom"/>
            <w:hideMark/>
          </w:tcPr>
          <w:p w14:paraId="2EA593AD" w14:textId="77777777" w:rsidR="00C846BB" w:rsidRPr="009162C4" w:rsidRDefault="00C846BB" w:rsidP="006D4DDB">
            <w:pPr>
              <w:spacing w:after="0" w:line="240" w:lineRule="auto"/>
              <w:rPr>
                <w:rFonts w:ascii="Myriad Pro" w:hAnsi="Myriad Pro" w:cs="Calibri"/>
                <w:i/>
                <w:iCs/>
                <w:color w:val="000000"/>
                <w:sz w:val="18"/>
                <w:szCs w:val="18"/>
              </w:rPr>
            </w:pPr>
            <w:r w:rsidRPr="009162C4">
              <w:rPr>
                <w:rFonts w:ascii="Myriad Pro" w:hAnsi="Myriad Pro" w:cs="Calibri"/>
                <w:i/>
                <w:iCs/>
                <w:color w:val="000000"/>
                <w:sz w:val="18"/>
                <w:szCs w:val="18"/>
              </w:rPr>
              <w:t> </w:t>
            </w:r>
          </w:p>
        </w:tc>
        <w:tc>
          <w:tcPr>
            <w:tcW w:w="2549" w:type="dxa"/>
            <w:tcBorders>
              <w:top w:val="nil"/>
              <w:left w:val="nil"/>
              <w:bottom w:val="single" w:sz="4" w:space="0" w:color="auto"/>
              <w:right w:val="single" w:sz="4" w:space="0" w:color="auto"/>
            </w:tcBorders>
            <w:shd w:val="clear" w:color="auto" w:fill="auto"/>
            <w:vAlign w:val="bottom"/>
            <w:hideMark/>
          </w:tcPr>
          <w:p w14:paraId="211F3136" w14:textId="77777777" w:rsidR="00C846BB" w:rsidRPr="009162C4" w:rsidRDefault="00C846BB" w:rsidP="006D4DDB">
            <w:pPr>
              <w:spacing w:after="0" w:line="240" w:lineRule="auto"/>
              <w:rPr>
                <w:rFonts w:ascii="Myriad Pro" w:hAnsi="Myriad Pro" w:cs="Calibri"/>
                <w:i/>
                <w:iCs/>
                <w:color w:val="000000"/>
                <w:sz w:val="18"/>
                <w:szCs w:val="18"/>
              </w:rPr>
            </w:pPr>
            <w:r w:rsidRPr="009162C4">
              <w:rPr>
                <w:rFonts w:ascii="Myriad Pro" w:hAnsi="Myriad Pro" w:cs="Calibri"/>
                <w:i/>
                <w:iCs/>
                <w:color w:val="000000"/>
                <w:sz w:val="18"/>
                <w:szCs w:val="18"/>
              </w:rPr>
              <w:t> </w:t>
            </w:r>
          </w:p>
        </w:tc>
        <w:tc>
          <w:tcPr>
            <w:tcW w:w="1542" w:type="dxa"/>
            <w:tcBorders>
              <w:top w:val="nil"/>
              <w:left w:val="nil"/>
              <w:bottom w:val="single" w:sz="4" w:space="0" w:color="auto"/>
              <w:right w:val="single" w:sz="8" w:space="0" w:color="auto"/>
            </w:tcBorders>
            <w:shd w:val="clear" w:color="auto" w:fill="auto"/>
            <w:vAlign w:val="bottom"/>
            <w:hideMark/>
          </w:tcPr>
          <w:p w14:paraId="44AFA488" w14:textId="77777777" w:rsidR="00C846BB" w:rsidRPr="009162C4" w:rsidRDefault="00C846BB" w:rsidP="006D4DDB">
            <w:pPr>
              <w:spacing w:after="0" w:line="240" w:lineRule="auto"/>
              <w:rPr>
                <w:rFonts w:ascii="Myriad Pro" w:hAnsi="Myriad Pro" w:cs="Calibri"/>
                <w:i/>
                <w:iCs/>
                <w:color w:val="000000"/>
                <w:sz w:val="18"/>
                <w:szCs w:val="18"/>
              </w:rPr>
            </w:pPr>
            <w:r w:rsidRPr="009162C4">
              <w:rPr>
                <w:rFonts w:ascii="Myriad Pro" w:hAnsi="Myriad Pro" w:cs="Calibri"/>
                <w:i/>
                <w:iCs/>
                <w:color w:val="000000"/>
                <w:sz w:val="18"/>
                <w:szCs w:val="18"/>
              </w:rPr>
              <w:t> </w:t>
            </w:r>
          </w:p>
        </w:tc>
      </w:tr>
      <w:tr w:rsidR="00C846BB" w:rsidRPr="009162C4" w14:paraId="37A5A263" w14:textId="77777777" w:rsidTr="00825456">
        <w:tc>
          <w:tcPr>
            <w:tcW w:w="4385" w:type="dxa"/>
            <w:tcBorders>
              <w:top w:val="nil"/>
              <w:left w:val="single" w:sz="8" w:space="0" w:color="auto"/>
              <w:bottom w:val="single" w:sz="4" w:space="0" w:color="auto"/>
              <w:right w:val="single" w:sz="4" w:space="0" w:color="auto"/>
            </w:tcBorders>
            <w:shd w:val="clear" w:color="auto" w:fill="auto"/>
            <w:vAlign w:val="center"/>
            <w:hideMark/>
          </w:tcPr>
          <w:p w14:paraId="5A8D5991" w14:textId="77777777" w:rsidR="00C846BB" w:rsidRPr="009162C4" w:rsidRDefault="00C846BB" w:rsidP="006D4DDB">
            <w:pPr>
              <w:spacing w:after="0" w:line="240" w:lineRule="auto"/>
              <w:jc w:val="right"/>
              <w:rPr>
                <w:rFonts w:ascii="Myriad Pro" w:hAnsi="Myriad Pro" w:cs="Calibri"/>
                <w:color w:val="000000"/>
                <w:sz w:val="18"/>
                <w:szCs w:val="18"/>
              </w:rPr>
            </w:pPr>
            <w:r w:rsidRPr="009162C4">
              <w:rPr>
                <w:rFonts w:ascii="Myriad Pro" w:hAnsi="Myriad Pro" w:cs="Calibri"/>
                <w:color w:val="000000"/>
                <w:sz w:val="18"/>
                <w:szCs w:val="18"/>
              </w:rPr>
              <w:t>1 полугодие 2017 года</w:t>
            </w:r>
          </w:p>
        </w:tc>
        <w:tc>
          <w:tcPr>
            <w:tcW w:w="1275" w:type="dxa"/>
            <w:tcBorders>
              <w:top w:val="nil"/>
              <w:left w:val="nil"/>
              <w:bottom w:val="single" w:sz="4" w:space="0" w:color="auto"/>
              <w:right w:val="single" w:sz="8" w:space="0" w:color="auto"/>
            </w:tcBorders>
            <w:shd w:val="clear" w:color="auto" w:fill="auto"/>
            <w:vAlign w:val="center"/>
            <w:hideMark/>
          </w:tcPr>
          <w:p w14:paraId="7BB1F5BA" w14:textId="77777777" w:rsidR="00C846BB" w:rsidRPr="009162C4" w:rsidRDefault="00C846BB" w:rsidP="006D4DDB">
            <w:pPr>
              <w:spacing w:after="0" w:line="240" w:lineRule="auto"/>
              <w:jc w:val="center"/>
              <w:rPr>
                <w:rFonts w:ascii="Myriad Pro" w:hAnsi="Myriad Pro" w:cs="Calibri"/>
                <w:color w:val="000000"/>
                <w:sz w:val="18"/>
                <w:szCs w:val="18"/>
              </w:rPr>
            </w:pPr>
            <w:r w:rsidRPr="009162C4">
              <w:rPr>
                <w:rFonts w:ascii="Myriad Pro" w:hAnsi="Myriad Pro" w:cs="Calibri"/>
                <w:color w:val="000000"/>
                <w:sz w:val="18"/>
                <w:szCs w:val="18"/>
              </w:rPr>
              <w:t>руб./тыс. кВт*ч</w:t>
            </w:r>
          </w:p>
        </w:tc>
        <w:tc>
          <w:tcPr>
            <w:tcW w:w="1842" w:type="dxa"/>
            <w:tcBorders>
              <w:top w:val="nil"/>
              <w:left w:val="nil"/>
              <w:bottom w:val="single" w:sz="4" w:space="0" w:color="auto"/>
              <w:right w:val="single" w:sz="4" w:space="0" w:color="auto"/>
            </w:tcBorders>
            <w:shd w:val="clear" w:color="auto" w:fill="auto"/>
            <w:vAlign w:val="bottom"/>
            <w:hideMark/>
          </w:tcPr>
          <w:p w14:paraId="752CC98B" w14:textId="77777777" w:rsidR="00C846BB" w:rsidRPr="009162C4" w:rsidRDefault="00C846BB" w:rsidP="006D4DDB">
            <w:pPr>
              <w:spacing w:after="0" w:line="240" w:lineRule="auto"/>
              <w:rPr>
                <w:rFonts w:ascii="Myriad Pro" w:hAnsi="Myriad Pro" w:cs="Calibri"/>
                <w:color w:val="000000"/>
                <w:sz w:val="18"/>
                <w:szCs w:val="18"/>
              </w:rPr>
            </w:pPr>
            <w:r w:rsidRPr="009162C4">
              <w:rPr>
                <w:rFonts w:ascii="Myriad Pro" w:hAnsi="Myriad Pro" w:cs="Calibri"/>
                <w:color w:val="000000"/>
                <w:sz w:val="18"/>
                <w:szCs w:val="18"/>
              </w:rPr>
              <w:t> </w:t>
            </w:r>
          </w:p>
        </w:tc>
        <w:tc>
          <w:tcPr>
            <w:tcW w:w="1875" w:type="dxa"/>
            <w:tcBorders>
              <w:top w:val="nil"/>
              <w:left w:val="nil"/>
              <w:bottom w:val="single" w:sz="4" w:space="0" w:color="auto"/>
              <w:right w:val="single" w:sz="4" w:space="0" w:color="auto"/>
            </w:tcBorders>
            <w:shd w:val="clear" w:color="auto" w:fill="auto"/>
            <w:vAlign w:val="bottom"/>
            <w:hideMark/>
          </w:tcPr>
          <w:p w14:paraId="523CC5C4" w14:textId="77777777" w:rsidR="00C846BB" w:rsidRPr="009162C4" w:rsidRDefault="00C846BB" w:rsidP="006D4DDB">
            <w:pPr>
              <w:spacing w:after="0" w:line="240" w:lineRule="auto"/>
              <w:jc w:val="right"/>
              <w:rPr>
                <w:rFonts w:ascii="Myriad Pro" w:hAnsi="Myriad Pro" w:cs="Calibri"/>
                <w:color w:val="000000"/>
                <w:sz w:val="18"/>
                <w:szCs w:val="18"/>
              </w:rPr>
            </w:pPr>
            <w:r w:rsidRPr="009162C4">
              <w:rPr>
                <w:rFonts w:ascii="Myriad Pro" w:hAnsi="Myriad Pro" w:cs="Calibri"/>
                <w:color w:val="000000"/>
                <w:sz w:val="18"/>
                <w:szCs w:val="18"/>
              </w:rPr>
              <w:t>679,90</w:t>
            </w:r>
          </w:p>
        </w:tc>
        <w:tc>
          <w:tcPr>
            <w:tcW w:w="1406" w:type="dxa"/>
            <w:tcBorders>
              <w:top w:val="nil"/>
              <w:left w:val="nil"/>
              <w:bottom w:val="single" w:sz="4" w:space="0" w:color="auto"/>
              <w:right w:val="single" w:sz="4" w:space="0" w:color="auto"/>
            </w:tcBorders>
            <w:shd w:val="clear" w:color="auto" w:fill="auto"/>
            <w:vAlign w:val="bottom"/>
            <w:hideMark/>
          </w:tcPr>
          <w:p w14:paraId="007BDC2E" w14:textId="77777777" w:rsidR="00C846BB" w:rsidRPr="009162C4" w:rsidRDefault="00C846BB" w:rsidP="006D4DDB">
            <w:pPr>
              <w:spacing w:after="0" w:line="240" w:lineRule="auto"/>
              <w:jc w:val="right"/>
              <w:rPr>
                <w:rFonts w:ascii="Myriad Pro" w:hAnsi="Myriad Pro" w:cs="Calibri"/>
                <w:color w:val="000000"/>
                <w:sz w:val="18"/>
                <w:szCs w:val="18"/>
              </w:rPr>
            </w:pPr>
            <w:r w:rsidRPr="009162C4">
              <w:rPr>
                <w:rFonts w:ascii="Myriad Pro" w:hAnsi="Myriad Pro" w:cs="Calibri"/>
                <w:color w:val="000000"/>
                <w:sz w:val="18"/>
                <w:szCs w:val="18"/>
              </w:rPr>
              <w:t>336,22</w:t>
            </w:r>
          </w:p>
        </w:tc>
        <w:tc>
          <w:tcPr>
            <w:tcW w:w="2549" w:type="dxa"/>
            <w:tcBorders>
              <w:top w:val="nil"/>
              <w:left w:val="nil"/>
              <w:bottom w:val="single" w:sz="4" w:space="0" w:color="auto"/>
              <w:right w:val="single" w:sz="4" w:space="0" w:color="auto"/>
            </w:tcBorders>
            <w:shd w:val="clear" w:color="auto" w:fill="auto"/>
            <w:vAlign w:val="bottom"/>
            <w:hideMark/>
          </w:tcPr>
          <w:p w14:paraId="2ABA7A5F" w14:textId="77777777" w:rsidR="00C846BB" w:rsidRPr="009162C4" w:rsidRDefault="00C846BB" w:rsidP="006D4DDB">
            <w:pPr>
              <w:spacing w:after="0" w:line="240" w:lineRule="auto"/>
              <w:jc w:val="right"/>
              <w:rPr>
                <w:rFonts w:ascii="Myriad Pro" w:hAnsi="Myriad Pro" w:cs="Calibri"/>
                <w:color w:val="000000"/>
                <w:sz w:val="18"/>
                <w:szCs w:val="18"/>
              </w:rPr>
            </w:pPr>
            <w:r w:rsidRPr="009162C4">
              <w:rPr>
                <w:rFonts w:ascii="Myriad Pro" w:hAnsi="Myriad Pro" w:cs="Calibri"/>
                <w:color w:val="000000"/>
                <w:sz w:val="18"/>
                <w:szCs w:val="18"/>
              </w:rPr>
              <w:t>270,94</w:t>
            </w:r>
          </w:p>
        </w:tc>
        <w:tc>
          <w:tcPr>
            <w:tcW w:w="1542" w:type="dxa"/>
            <w:tcBorders>
              <w:top w:val="nil"/>
              <w:left w:val="nil"/>
              <w:bottom w:val="single" w:sz="4" w:space="0" w:color="auto"/>
              <w:right w:val="single" w:sz="8" w:space="0" w:color="auto"/>
            </w:tcBorders>
            <w:shd w:val="clear" w:color="auto" w:fill="auto"/>
            <w:vAlign w:val="bottom"/>
            <w:hideMark/>
          </w:tcPr>
          <w:p w14:paraId="4EF5680D" w14:textId="77777777" w:rsidR="00C846BB" w:rsidRPr="009162C4" w:rsidRDefault="00C846BB" w:rsidP="006D4DDB">
            <w:pPr>
              <w:spacing w:after="0" w:line="240" w:lineRule="auto"/>
              <w:jc w:val="right"/>
              <w:rPr>
                <w:rFonts w:ascii="Myriad Pro" w:hAnsi="Myriad Pro" w:cs="Calibri"/>
                <w:color w:val="000000"/>
                <w:sz w:val="18"/>
                <w:szCs w:val="18"/>
              </w:rPr>
            </w:pPr>
            <w:r w:rsidRPr="009162C4">
              <w:rPr>
                <w:rFonts w:ascii="Myriad Pro" w:hAnsi="Myriad Pro" w:cs="Calibri"/>
                <w:color w:val="000000"/>
                <w:sz w:val="18"/>
                <w:szCs w:val="18"/>
              </w:rPr>
              <w:t>651,64</w:t>
            </w:r>
          </w:p>
        </w:tc>
      </w:tr>
      <w:tr w:rsidR="00C846BB" w:rsidRPr="009162C4" w14:paraId="62027A39" w14:textId="77777777" w:rsidTr="00825456">
        <w:tc>
          <w:tcPr>
            <w:tcW w:w="4385" w:type="dxa"/>
            <w:tcBorders>
              <w:top w:val="nil"/>
              <w:left w:val="single" w:sz="8" w:space="0" w:color="auto"/>
              <w:bottom w:val="single" w:sz="4" w:space="0" w:color="auto"/>
              <w:right w:val="single" w:sz="4" w:space="0" w:color="auto"/>
            </w:tcBorders>
            <w:shd w:val="clear" w:color="auto" w:fill="auto"/>
            <w:vAlign w:val="center"/>
            <w:hideMark/>
          </w:tcPr>
          <w:p w14:paraId="68538216" w14:textId="77777777" w:rsidR="00C846BB" w:rsidRPr="009162C4" w:rsidRDefault="00C846BB" w:rsidP="006D4DDB">
            <w:pPr>
              <w:spacing w:after="0" w:line="240" w:lineRule="auto"/>
              <w:jc w:val="right"/>
              <w:rPr>
                <w:rFonts w:ascii="Myriad Pro" w:hAnsi="Myriad Pro" w:cs="Calibri"/>
                <w:color w:val="000000"/>
                <w:sz w:val="18"/>
                <w:szCs w:val="18"/>
              </w:rPr>
            </w:pPr>
            <w:r w:rsidRPr="009162C4">
              <w:rPr>
                <w:rFonts w:ascii="Myriad Pro" w:hAnsi="Myriad Pro" w:cs="Calibri"/>
                <w:color w:val="000000"/>
                <w:sz w:val="18"/>
                <w:szCs w:val="18"/>
              </w:rPr>
              <w:t>2 полугодие 2017 года</w:t>
            </w:r>
          </w:p>
        </w:tc>
        <w:tc>
          <w:tcPr>
            <w:tcW w:w="1275" w:type="dxa"/>
            <w:tcBorders>
              <w:top w:val="nil"/>
              <w:left w:val="nil"/>
              <w:bottom w:val="single" w:sz="4" w:space="0" w:color="auto"/>
              <w:right w:val="single" w:sz="8" w:space="0" w:color="auto"/>
            </w:tcBorders>
            <w:shd w:val="clear" w:color="auto" w:fill="auto"/>
            <w:vAlign w:val="center"/>
            <w:hideMark/>
          </w:tcPr>
          <w:p w14:paraId="66B262D4" w14:textId="77777777" w:rsidR="00C846BB" w:rsidRPr="009162C4" w:rsidRDefault="00C846BB" w:rsidP="006D4DDB">
            <w:pPr>
              <w:spacing w:after="0" w:line="240" w:lineRule="auto"/>
              <w:jc w:val="center"/>
              <w:rPr>
                <w:rFonts w:ascii="Myriad Pro" w:hAnsi="Myriad Pro" w:cs="Calibri"/>
                <w:color w:val="000000"/>
                <w:sz w:val="18"/>
                <w:szCs w:val="18"/>
              </w:rPr>
            </w:pPr>
            <w:r w:rsidRPr="009162C4">
              <w:rPr>
                <w:rFonts w:ascii="Myriad Pro" w:hAnsi="Myriad Pro" w:cs="Calibri"/>
                <w:color w:val="000000"/>
                <w:sz w:val="18"/>
                <w:szCs w:val="18"/>
              </w:rPr>
              <w:t>руб./тыс. кВт*ч</w:t>
            </w:r>
          </w:p>
        </w:tc>
        <w:tc>
          <w:tcPr>
            <w:tcW w:w="1842" w:type="dxa"/>
            <w:tcBorders>
              <w:top w:val="nil"/>
              <w:left w:val="nil"/>
              <w:bottom w:val="single" w:sz="4" w:space="0" w:color="auto"/>
              <w:right w:val="single" w:sz="4" w:space="0" w:color="auto"/>
            </w:tcBorders>
            <w:shd w:val="clear" w:color="auto" w:fill="auto"/>
            <w:vAlign w:val="bottom"/>
            <w:hideMark/>
          </w:tcPr>
          <w:p w14:paraId="64863AE0" w14:textId="77777777" w:rsidR="00C846BB" w:rsidRPr="009162C4" w:rsidRDefault="00C846BB" w:rsidP="006D4DDB">
            <w:pPr>
              <w:spacing w:after="0" w:line="240" w:lineRule="auto"/>
              <w:rPr>
                <w:rFonts w:ascii="Myriad Pro" w:hAnsi="Myriad Pro" w:cs="Calibri"/>
                <w:color w:val="000000"/>
                <w:sz w:val="18"/>
                <w:szCs w:val="18"/>
              </w:rPr>
            </w:pPr>
            <w:r w:rsidRPr="009162C4">
              <w:rPr>
                <w:rFonts w:ascii="Myriad Pro" w:hAnsi="Myriad Pro" w:cs="Calibri"/>
                <w:color w:val="000000"/>
                <w:sz w:val="18"/>
                <w:szCs w:val="18"/>
              </w:rPr>
              <w:t> </w:t>
            </w:r>
          </w:p>
        </w:tc>
        <w:tc>
          <w:tcPr>
            <w:tcW w:w="1875" w:type="dxa"/>
            <w:tcBorders>
              <w:top w:val="nil"/>
              <w:left w:val="nil"/>
              <w:bottom w:val="single" w:sz="4" w:space="0" w:color="auto"/>
              <w:right w:val="single" w:sz="4" w:space="0" w:color="auto"/>
            </w:tcBorders>
            <w:shd w:val="clear" w:color="auto" w:fill="auto"/>
            <w:vAlign w:val="bottom"/>
            <w:hideMark/>
          </w:tcPr>
          <w:p w14:paraId="0C8D97BE" w14:textId="77777777" w:rsidR="00C846BB" w:rsidRPr="009162C4" w:rsidRDefault="00C846BB" w:rsidP="006D4DDB">
            <w:pPr>
              <w:spacing w:after="0" w:line="240" w:lineRule="auto"/>
              <w:jc w:val="right"/>
              <w:rPr>
                <w:rFonts w:ascii="Myriad Pro" w:hAnsi="Myriad Pro" w:cs="Calibri"/>
                <w:color w:val="000000"/>
                <w:sz w:val="18"/>
                <w:szCs w:val="18"/>
              </w:rPr>
            </w:pPr>
            <w:r w:rsidRPr="009162C4">
              <w:rPr>
                <w:rFonts w:ascii="Myriad Pro" w:hAnsi="Myriad Pro" w:cs="Calibri"/>
                <w:color w:val="000000"/>
                <w:sz w:val="18"/>
                <w:szCs w:val="18"/>
              </w:rPr>
              <w:t>679,90</w:t>
            </w:r>
          </w:p>
        </w:tc>
        <w:tc>
          <w:tcPr>
            <w:tcW w:w="1406" w:type="dxa"/>
            <w:tcBorders>
              <w:top w:val="nil"/>
              <w:left w:val="nil"/>
              <w:bottom w:val="single" w:sz="4" w:space="0" w:color="auto"/>
              <w:right w:val="single" w:sz="4" w:space="0" w:color="auto"/>
            </w:tcBorders>
            <w:shd w:val="clear" w:color="auto" w:fill="auto"/>
            <w:vAlign w:val="bottom"/>
            <w:hideMark/>
          </w:tcPr>
          <w:p w14:paraId="2F030ADF" w14:textId="77777777" w:rsidR="00C846BB" w:rsidRPr="009162C4" w:rsidRDefault="00C846BB" w:rsidP="006D4DDB">
            <w:pPr>
              <w:spacing w:after="0" w:line="240" w:lineRule="auto"/>
              <w:jc w:val="right"/>
              <w:rPr>
                <w:rFonts w:ascii="Myriad Pro" w:hAnsi="Myriad Pro" w:cs="Calibri"/>
                <w:color w:val="000000"/>
                <w:sz w:val="18"/>
                <w:szCs w:val="18"/>
              </w:rPr>
            </w:pPr>
            <w:r w:rsidRPr="009162C4">
              <w:rPr>
                <w:rFonts w:ascii="Myriad Pro" w:hAnsi="Myriad Pro" w:cs="Calibri"/>
                <w:color w:val="000000"/>
                <w:sz w:val="18"/>
                <w:szCs w:val="18"/>
              </w:rPr>
              <w:t>336,22</w:t>
            </w:r>
          </w:p>
        </w:tc>
        <w:tc>
          <w:tcPr>
            <w:tcW w:w="2549" w:type="dxa"/>
            <w:tcBorders>
              <w:top w:val="nil"/>
              <w:left w:val="nil"/>
              <w:bottom w:val="single" w:sz="4" w:space="0" w:color="auto"/>
              <w:right w:val="single" w:sz="4" w:space="0" w:color="auto"/>
            </w:tcBorders>
            <w:shd w:val="clear" w:color="auto" w:fill="auto"/>
            <w:vAlign w:val="bottom"/>
            <w:hideMark/>
          </w:tcPr>
          <w:p w14:paraId="22C4E55B" w14:textId="77777777" w:rsidR="00C846BB" w:rsidRPr="009162C4" w:rsidRDefault="00C846BB" w:rsidP="006D4DDB">
            <w:pPr>
              <w:spacing w:after="0" w:line="240" w:lineRule="auto"/>
              <w:jc w:val="right"/>
              <w:rPr>
                <w:rFonts w:ascii="Myriad Pro" w:hAnsi="Myriad Pro" w:cs="Calibri"/>
                <w:color w:val="000000"/>
                <w:sz w:val="18"/>
                <w:szCs w:val="18"/>
              </w:rPr>
            </w:pPr>
            <w:r w:rsidRPr="009162C4">
              <w:rPr>
                <w:rFonts w:ascii="Myriad Pro" w:hAnsi="Myriad Pro" w:cs="Calibri"/>
                <w:color w:val="000000"/>
                <w:sz w:val="18"/>
                <w:szCs w:val="18"/>
              </w:rPr>
              <w:t>270,94</w:t>
            </w:r>
          </w:p>
        </w:tc>
        <w:tc>
          <w:tcPr>
            <w:tcW w:w="1542" w:type="dxa"/>
            <w:tcBorders>
              <w:top w:val="nil"/>
              <w:left w:val="nil"/>
              <w:bottom w:val="single" w:sz="4" w:space="0" w:color="auto"/>
              <w:right w:val="single" w:sz="8" w:space="0" w:color="auto"/>
            </w:tcBorders>
            <w:shd w:val="clear" w:color="auto" w:fill="auto"/>
            <w:vAlign w:val="bottom"/>
            <w:hideMark/>
          </w:tcPr>
          <w:p w14:paraId="769F8D73" w14:textId="77777777" w:rsidR="00C846BB" w:rsidRPr="009162C4" w:rsidRDefault="00C846BB" w:rsidP="006D4DDB">
            <w:pPr>
              <w:spacing w:after="0" w:line="240" w:lineRule="auto"/>
              <w:jc w:val="right"/>
              <w:rPr>
                <w:rFonts w:ascii="Myriad Pro" w:hAnsi="Myriad Pro" w:cs="Calibri"/>
                <w:color w:val="000000"/>
                <w:sz w:val="18"/>
                <w:szCs w:val="18"/>
              </w:rPr>
            </w:pPr>
            <w:r w:rsidRPr="009162C4">
              <w:rPr>
                <w:rFonts w:ascii="Myriad Pro" w:hAnsi="Myriad Pro" w:cs="Calibri"/>
                <w:color w:val="000000"/>
                <w:sz w:val="18"/>
                <w:szCs w:val="18"/>
              </w:rPr>
              <w:t>651,64</w:t>
            </w:r>
          </w:p>
        </w:tc>
      </w:tr>
      <w:tr w:rsidR="00C846BB" w:rsidRPr="009162C4" w14:paraId="2FA7584B" w14:textId="77777777" w:rsidTr="00825456">
        <w:tc>
          <w:tcPr>
            <w:tcW w:w="4385" w:type="dxa"/>
            <w:tcBorders>
              <w:top w:val="nil"/>
              <w:left w:val="single" w:sz="8" w:space="0" w:color="auto"/>
              <w:bottom w:val="single" w:sz="4" w:space="0" w:color="auto"/>
              <w:right w:val="single" w:sz="4" w:space="0" w:color="auto"/>
            </w:tcBorders>
            <w:shd w:val="clear" w:color="auto" w:fill="auto"/>
            <w:vAlign w:val="center"/>
            <w:hideMark/>
          </w:tcPr>
          <w:p w14:paraId="1417C9E1" w14:textId="77777777" w:rsidR="00C846BB" w:rsidRPr="009162C4" w:rsidRDefault="00C846BB" w:rsidP="006D4DDB">
            <w:pPr>
              <w:spacing w:after="0" w:line="240" w:lineRule="auto"/>
              <w:rPr>
                <w:rFonts w:ascii="Myriad Pro" w:hAnsi="Myriad Pro" w:cs="Calibri"/>
                <w:i/>
                <w:iCs/>
                <w:color w:val="000000"/>
                <w:sz w:val="18"/>
                <w:szCs w:val="18"/>
              </w:rPr>
            </w:pPr>
            <w:r w:rsidRPr="009162C4">
              <w:rPr>
                <w:rFonts w:ascii="Myriad Pro" w:hAnsi="Myriad Pro" w:cs="Calibri"/>
                <w:i/>
                <w:iCs/>
                <w:color w:val="000000"/>
                <w:sz w:val="18"/>
                <w:szCs w:val="18"/>
              </w:rPr>
              <w:t xml:space="preserve">Ставки на содержание электрических сетей </w:t>
            </w:r>
            <w:proofErr w:type="spellStart"/>
            <w:r w:rsidRPr="009162C4">
              <w:rPr>
                <w:rFonts w:ascii="Myriad Pro" w:hAnsi="Myriad Pro" w:cs="Calibri"/>
                <w:i/>
                <w:iCs/>
                <w:color w:val="000000"/>
                <w:sz w:val="18"/>
                <w:szCs w:val="18"/>
              </w:rPr>
              <w:t>двухставочного</w:t>
            </w:r>
            <w:proofErr w:type="spellEnd"/>
            <w:r w:rsidRPr="009162C4">
              <w:rPr>
                <w:rFonts w:ascii="Myriad Pro" w:hAnsi="Myriad Pro" w:cs="Calibri"/>
                <w:i/>
                <w:iCs/>
                <w:color w:val="000000"/>
                <w:sz w:val="18"/>
                <w:szCs w:val="18"/>
              </w:rPr>
              <w:t xml:space="preserve"> тарифа</w:t>
            </w:r>
          </w:p>
        </w:tc>
        <w:tc>
          <w:tcPr>
            <w:tcW w:w="1275" w:type="dxa"/>
            <w:tcBorders>
              <w:top w:val="nil"/>
              <w:left w:val="nil"/>
              <w:bottom w:val="single" w:sz="4" w:space="0" w:color="auto"/>
              <w:right w:val="single" w:sz="8" w:space="0" w:color="auto"/>
            </w:tcBorders>
            <w:shd w:val="clear" w:color="auto" w:fill="auto"/>
            <w:vAlign w:val="center"/>
            <w:hideMark/>
          </w:tcPr>
          <w:p w14:paraId="6FA8892A" w14:textId="77777777" w:rsidR="00C846BB" w:rsidRPr="009162C4" w:rsidRDefault="00C846BB" w:rsidP="006D4DDB">
            <w:pPr>
              <w:spacing w:after="0" w:line="240" w:lineRule="auto"/>
              <w:jc w:val="center"/>
              <w:rPr>
                <w:rFonts w:ascii="Myriad Pro" w:hAnsi="Myriad Pro" w:cs="Calibri"/>
                <w:i/>
                <w:iCs/>
                <w:color w:val="000000"/>
                <w:sz w:val="18"/>
                <w:szCs w:val="18"/>
              </w:rPr>
            </w:pPr>
            <w:r w:rsidRPr="009162C4">
              <w:rPr>
                <w:rFonts w:ascii="Myriad Pro" w:hAnsi="Myriad Pro" w:cs="Calibri"/>
                <w:i/>
                <w:iCs/>
                <w:color w:val="000000"/>
                <w:sz w:val="18"/>
                <w:szCs w:val="18"/>
              </w:rPr>
              <w:t> </w:t>
            </w:r>
          </w:p>
        </w:tc>
        <w:tc>
          <w:tcPr>
            <w:tcW w:w="1842" w:type="dxa"/>
            <w:tcBorders>
              <w:top w:val="nil"/>
              <w:left w:val="nil"/>
              <w:bottom w:val="single" w:sz="4" w:space="0" w:color="auto"/>
              <w:right w:val="single" w:sz="4" w:space="0" w:color="auto"/>
            </w:tcBorders>
            <w:shd w:val="clear" w:color="auto" w:fill="auto"/>
            <w:vAlign w:val="bottom"/>
            <w:hideMark/>
          </w:tcPr>
          <w:p w14:paraId="2FA2F497" w14:textId="77777777" w:rsidR="00C846BB" w:rsidRPr="009162C4" w:rsidRDefault="00C846BB" w:rsidP="006D4DDB">
            <w:pPr>
              <w:spacing w:after="0" w:line="240" w:lineRule="auto"/>
              <w:rPr>
                <w:rFonts w:ascii="Myriad Pro" w:hAnsi="Myriad Pro" w:cs="Calibri"/>
                <w:i/>
                <w:iCs/>
                <w:color w:val="000000"/>
                <w:sz w:val="18"/>
                <w:szCs w:val="18"/>
              </w:rPr>
            </w:pPr>
            <w:r w:rsidRPr="009162C4">
              <w:rPr>
                <w:rFonts w:ascii="Myriad Pro" w:hAnsi="Myriad Pro" w:cs="Calibri"/>
                <w:i/>
                <w:iCs/>
                <w:color w:val="000000"/>
                <w:sz w:val="18"/>
                <w:szCs w:val="18"/>
              </w:rPr>
              <w:t> </w:t>
            </w:r>
          </w:p>
        </w:tc>
        <w:tc>
          <w:tcPr>
            <w:tcW w:w="1875" w:type="dxa"/>
            <w:tcBorders>
              <w:top w:val="nil"/>
              <w:left w:val="nil"/>
              <w:bottom w:val="single" w:sz="4" w:space="0" w:color="auto"/>
              <w:right w:val="single" w:sz="4" w:space="0" w:color="auto"/>
            </w:tcBorders>
            <w:shd w:val="clear" w:color="auto" w:fill="auto"/>
            <w:vAlign w:val="bottom"/>
            <w:hideMark/>
          </w:tcPr>
          <w:p w14:paraId="198E00BA" w14:textId="77777777" w:rsidR="00C846BB" w:rsidRPr="009162C4" w:rsidRDefault="00C846BB" w:rsidP="006D4DDB">
            <w:pPr>
              <w:spacing w:after="0" w:line="240" w:lineRule="auto"/>
              <w:rPr>
                <w:rFonts w:ascii="Myriad Pro" w:hAnsi="Myriad Pro" w:cs="Calibri"/>
                <w:i/>
                <w:iCs/>
                <w:color w:val="000000"/>
                <w:sz w:val="18"/>
                <w:szCs w:val="18"/>
              </w:rPr>
            </w:pPr>
            <w:r w:rsidRPr="009162C4">
              <w:rPr>
                <w:rFonts w:ascii="Myriad Pro" w:hAnsi="Myriad Pro" w:cs="Calibri"/>
                <w:i/>
                <w:iCs/>
                <w:color w:val="000000"/>
                <w:sz w:val="18"/>
                <w:szCs w:val="18"/>
              </w:rPr>
              <w:t> </w:t>
            </w:r>
          </w:p>
        </w:tc>
        <w:tc>
          <w:tcPr>
            <w:tcW w:w="1406" w:type="dxa"/>
            <w:tcBorders>
              <w:top w:val="nil"/>
              <w:left w:val="nil"/>
              <w:bottom w:val="single" w:sz="4" w:space="0" w:color="auto"/>
              <w:right w:val="single" w:sz="4" w:space="0" w:color="auto"/>
            </w:tcBorders>
            <w:shd w:val="clear" w:color="auto" w:fill="auto"/>
            <w:vAlign w:val="bottom"/>
            <w:hideMark/>
          </w:tcPr>
          <w:p w14:paraId="77BE9810" w14:textId="77777777" w:rsidR="00C846BB" w:rsidRPr="009162C4" w:rsidRDefault="00C846BB" w:rsidP="006D4DDB">
            <w:pPr>
              <w:spacing w:after="0" w:line="240" w:lineRule="auto"/>
              <w:rPr>
                <w:rFonts w:ascii="Myriad Pro" w:hAnsi="Myriad Pro" w:cs="Calibri"/>
                <w:i/>
                <w:iCs/>
                <w:color w:val="000000"/>
                <w:sz w:val="18"/>
                <w:szCs w:val="18"/>
              </w:rPr>
            </w:pPr>
            <w:r w:rsidRPr="009162C4">
              <w:rPr>
                <w:rFonts w:ascii="Myriad Pro" w:hAnsi="Myriad Pro" w:cs="Calibri"/>
                <w:i/>
                <w:iCs/>
                <w:color w:val="000000"/>
                <w:sz w:val="18"/>
                <w:szCs w:val="18"/>
              </w:rPr>
              <w:t> </w:t>
            </w:r>
          </w:p>
        </w:tc>
        <w:tc>
          <w:tcPr>
            <w:tcW w:w="2549" w:type="dxa"/>
            <w:tcBorders>
              <w:top w:val="nil"/>
              <w:left w:val="nil"/>
              <w:bottom w:val="single" w:sz="4" w:space="0" w:color="auto"/>
              <w:right w:val="single" w:sz="4" w:space="0" w:color="auto"/>
            </w:tcBorders>
            <w:shd w:val="clear" w:color="auto" w:fill="auto"/>
            <w:vAlign w:val="bottom"/>
            <w:hideMark/>
          </w:tcPr>
          <w:p w14:paraId="65DC9C5D" w14:textId="77777777" w:rsidR="00C846BB" w:rsidRPr="009162C4" w:rsidRDefault="00C846BB" w:rsidP="006D4DDB">
            <w:pPr>
              <w:spacing w:after="0" w:line="240" w:lineRule="auto"/>
              <w:rPr>
                <w:rFonts w:ascii="Myriad Pro" w:hAnsi="Myriad Pro" w:cs="Calibri"/>
                <w:i/>
                <w:iCs/>
                <w:color w:val="000000"/>
                <w:sz w:val="18"/>
                <w:szCs w:val="18"/>
              </w:rPr>
            </w:pPr>
            <w:r w:rsidRPr="009162C4">
              <w:rPr>
                <w:rFonts w:ascii="Myriad Pro" w:hAnsi="Myriad Pro" w:cs="Calibri"/>
                <w:i/>
                <w:iCs/>
                <w:color w:val="000000"/>
                <w:sz w:val="18"/>
                <w:szCs w:val="18"/>
              </w:rPr>
              <w:t> </w:t>
            </w:r>
          </w:p>
        </w:tc>
        <w:tc>
          <w:tcPr>
            <w:tcW w:w="1542" w:type="dxa"/>
            <w:tcBorders>
              <w:top w:val="nil"/>
              <w:left w:val="nil"/>
              <w:bottom w:val="single" w:sz="4" w:space="0" w:color="auto"/>
              <w:right w:val="single" w:sz="8" w:space="0" w:color="auto"/>
            </w:tcBorders>
            <w:shd w:val="clear" w:color="auto" w:fill="auto"/>
            <w:vAlign w:val="bottom"/>
            <w:hideMark/>
          </w:tcPr>
          <w:p w14:paraId="5B67940B" w14:textId="77777777" w:rsidR="00C846BB" w:rsidRPr="009162C4" w:rsidRDefault="00C846BB" w:rsidP="006D4DDB">
            <w:pPr>
              <w:spacing w:after="0" w:line="240" w:lineRule="auto"/>
              <w:rPr>
                <w:rFonts w:ascii="Myriad Pro" w:hAnsi="Myriad Pro" w:cs="Calibri"/>
                <w:i/>
                <w:iCs/>
                <w:color w:val="000000"/>
                <w:sz w:val="18"/>
                <w:szCs w:val="18"/>
              </w:rPr>
            </w:pPr>
            <w:r w:rsidRPr="009162C4">
              <w:rPr>
                <w:rFonts w:ascii="Myriad Pro" w:hAnsi="Myriad Pro" w:cs="Calibri"/>
                <w:i/>
                <w:iCs/>
                <w:color w:val="000000"/>
                <w:sz w:val="18"/>
                <w:szCs w:val="18"/>
              </w:rPr>
              <w:t> </w:t>
            </w:r>
          </w:p>
        </w:tc>
      </w:tr>
      <w:tr w:rsidR="00C846BB" w:rsidRPr="009162C4" w14:paraId="01F5CC90" w14:textId="77777777" w:rsidTr="00825456">
        <w:tc>
          <w:tcPr>
            <w:tcW w:w="4385" w:type="dxa"/>
            <w:tcBorders>
              <w:top w:val="nil"/>
              <w:left w:val="single" w:sz="8" w:space="0" w:color="auto"/>
              <w:bottom w:val="single" w:sz="4" w:space="0" w:color="auto"/>
              <w:right w:val="single" w:sz="4" w:space="0" w:color="auto"/>
            </w:tcBorders>
            <w:shd w:val="clear" w:color="auto" w:fill="auto"/>
            <w:vAlign w:val="center"/>
            <w:hideMark/>
          </w:tcPr>
          <w:p w14:paraId="41F2F71C" w14:textId="77777777" w:rsidR="00C846BB" w:rsidRPr="009162C4" w:rsidRDefault="00C846BB" w:rsidP="006D4DDB">
            <w:pPr>
              <w:spacing w:after="0" w:line="240" w:lineRule="auto"/>
              <w:jc w:val="right"/>
              <w:rPr>
                <w:rFonts w:ascii="Myriad Pro" w:hAnsi="Myriad Pro" w:cs="Calibri"/>
                <w:color w:val="000000"/>
                <w:sz w:val="18"/>
                <w:szCs w:val="18"/>
              </w:rPr>
            </w:pPr>
            <w:r w:rsidRPr="009162C4">
              <w:rPr>
                <w:rFonts w:ascii="Myriad Pro" w:hAnsi="Myriad Pro" w:cs="Calibri"/>
                <w:color w:val="000000"/>
                <w:sz w:val="18"/>
                <w:szCs w:val="18"/>
              </w:rPr>
              <w:t>1 полугодие 2017 года</w:t>
            </w:r>
          </w:p>
        </w:tc>
        <w:tc>
          <w:tcPr>
            <w:tcW w:w="1275" w:type="dxa"/>
            <w:tcBorders>
              <w:top w:val="nil"/>
              <w:left w:val="nil"/>
              <w:bottom w:val="single" w:sz="4" w:space="0" w:color="auto"/>
              <w:right w:val="single" w:sz="8" w:space="0" w:color="auto"/>
            </w:tcBorders>
            <w:shd w:val="clear" w:color="auto" w:fill="auto"/>
            <w:vAlign w:val="center"/>
            <w:hideMark/>
          </w:tcPr>
          <w:p w14:paraId="20FEBA0D" w14:textId="77777777" w:rsidR="00C846BB" w:rsidRPr="009162C4" w:rsidRDefault="00C846BB" w:rsidP="006D4DDB">
            <w:pPr>
              <w:spacing w:after="0" w:line="240" w:lineRule="auto"/>
              <w:jc w:val="center"/>
              <w:rPr>
                <w:rFonts w:ascii="Myriad Pro" w:hAnsi="Myriad Pro" w:cs="Calibri"/>
                <w:color w:val="000000"/>
                <w:sz w:val="18"/>
                <w:szCs w:val="18"/>
              </w:rPr>
            </w:pPr>
            <w:r w:rsidRPr="009162C4">
              <w:rPr>
                <w:rFonts w:ascii="Myriad Pro" w:hAnsi="Myriad Pro" w:cs="Calibri"/>
                <w:color w:val="000000"/>
                <w:sz w:val="18"/>
                <w:szCs w:val="18"/>
              </w:rPr>
              <w:t>руб./Мвт</w:t>
            </w:r>
          </w:p>
        </w:tc>
        <w:tc>
          <w:tcPr>
            <w:tcW w:w="1842" w:type="dxa"/>
            <w:tcBorders>
              <w:top w:val="nil"/>
              <w:left w:val="nil"/>
              <w:bottom w:val="single" w:sz="4" w:space="0" w:color="auto"/>
              <w:right w:val="single" w:sz="4" w:space="0" w:color="auto"/>
            </w:tcBorders>
            <w:shd w:val="clear" w:color="auto" w:fill="auto"/>
            <w:vAlign w:val="bottom"/>
            <w:hideMark/>
          </w:tcPr>
          <w:p w14:paraId="67344622" w14:textId="77777777" w:rsidR="00C846BB" w:rsidRPr="009162C4" w:rsidRDefault="00C846BB" w:rsidP="006D4DDB">
            <w:pPr>
              <w:spacing w:after="0" w:line="240" w:lineRule="auto"/>
              <w:rPr>
                <w:rFonts w:ascii="Myriad Pro" w:hAnsi="Myriad Pro" w:cs="Calibri"/>
                <w:color w:val="000000"/>
                <w:sz w:val="18"/>
                <w:szCs w:val="18"/>
              </w:rPr>
            </w:pPr>
            <w:r w:rsidRPr="009162C4">
              <w:rPr>
                <w:rFonts w:ascii="Myriad Pro" w:hAnsi="Myriad Pro" w:cs="Calibri"/>
                <w:color w:val="000000"/>
                <w:sz w:val="18"/>
                <w:szCs w:val="18"/>
              </w:rPr>
              <w:t> </w:t>
            </w:r>
          </w:p>
        </w:tc>
        <w:tc>
          <w:tcPr>
            <w:tcW w:w="1875" w:type="dxa"/>
            <w:tcBorders>
              <w:top w:val="nil"/>
              <w:left w:val="nil"/>
              <w:bottom w:val="single" w:sz="4" w:space="0" w:color="auto"/>
              <w:right w:val="single" w:sz="4" w:space="0" w:color="auto"/>
            </w:tcBorders>
            <w:shd w:val="clear" w:color="auto" w:fill="auto"/>
            <w:vAlign w:val="bottom"/>
            <w:hideMark/>
          </w:tcPr>
          <w:p w14:paraId="5B737625" w14:textId="77777777" w:rsidR="00C846BB" w:rsidRPr="009162C4" w:rsidRDefault="00C846BB" w:rsidP="006D4DDB">
            <w:pPr>
              <w:spacing w:after="0" w:line="240" w:lineRule="auto"/>
              <w:jc w:val="right"/>
              <w:rPr>
                <w:rFonts w:ascii="Myriad Pro" w:hAnsi="Myriad Pro" w:cs="Calibri"/>
                <w:color w:val="000000"/>
                <w:sz w:val="18"/>
                <w:szCs w:val="18"/>
              </w:rPr>
            </w:pPr>
            <w:r w:rsidRPr="009162C4">
              <w:rPr>
                <w:rFonts w:ascii="Myriad Pro" w:hAnsi="Myriad Pro" w:cs="Calibri"/>
                <w:color w:val="000000"/>
                <w:sz w:val="18"/>
                <w:szCs w:val="18"/>
              </w:rPr>
              <w:t>1 051 839,93</w:t>
            </w:r>
          </w:p>
        </w:tc>
        <w:tc>
          <w:tcPr>
            <w:tcW w:w="1406" w:type="dxa"/>
            <w:tcBorders>
              <w:top w:val="nil"/>
              <w:left w:val="nil"/>
              <w:bottom w:val="single" w:sz="4" w:space="0" w:color="auto"/>
              <w:right w:val="single" w:sz="4" w:space="0" w:color="auto"/>
            </w:tcBorders>
            <w:shd w:val="clear" w:color="auto" w:fill="auto"/>
            <w:vAlign w:val="bottom"/>
            <w:hideMark/>
          </w:tcPr>
          <w:p w14:paraId="77884394" w14:textId="77777777" w:rsidR="00C846BB" w:rsidRPr="009162C4" w:rsidRDefault="00C846BB" w:rsidP="006D4DDB">
            <w:pPr>
              <w:spacing w:after="0" w:line="240" w:lineRule="auto"/>
              <w:jc w:val="right"/>
              <w:rPr>
                <w:rFonts w:ascii="Myriad Pro" w:hAnsi="Myriad Pro" w:cs="Calibri"/>
                <w:color w:val="000000"/>
                <w:sz w:val="18"/>
                <w:szCs w:val="18"/>
              </w:rPr>
            </w:pPr>
            <w:r w:rsidRPr="009162C4">
              <w:rPr>
                <w:rFonts w:ascii="Myriad Pro" w:hAnsi="Myriad Pro" w:cs="Calibri"/>
                <w:color w:val="000000"/>
                <w:sz w:val="18"/>
                <w:szCs w:val="18"/>
              </w:rPr>
              <w:t>341 270,45</w:t>
            </w:r>
          </w:p>
        </w:tc>
        <w:tc>
          <w:tcPr>
            <w:tcW w:w="2549" w:type="dxa"/>
            <w:tcBorders>
              <w:top w:val="nil"/>
              <w:left w:val="nil"/>
              <w:bottom w:val="single" w:sz="4" w:space="0" w:color="auto"/>
              <w:right w:val="single" w:sz="4" w:space="0" w:color="auto"/>
            </w:tcBorders>
            <w:shd w:val="clear" w:color="auto" w:fill="auto"/>
            <w:vAlign w:val="bottom"/>
            <w:hideMark/>
          </w:tcPr>
          <w:p w14:paraId="41957250" w14:textId="77777777" w:rsidR="00C846BB" w:rsidRPr="009162C4" w:rsidRDefault="00C846BB" w:rsidP="006D4DDB">
            <w:pPr>
              <w:spacing w:after="0" w:line="240" w:lineRule="auto"/>
              <w:jc w:val="right"/>
              <w:rPr>
                <w:rFonts w:ascii="Myriad Pro" w:hAnsi="Myriad Pro" w:cs="Calibri"/>
                <w:color w:val="000000"/>
                <w:sz w:val="18"/>
                <w:szCs w:val="18"/>
              </w:rPr>
            </w:pPr>
            <w:r w:rsidRPr="009162C4">
              <w:rPr>
                <w:rFonts w:ascii="Myriad Pro" w:hAnsi="Myriad Pro" w:cs="Calibri"/>
                <w:color w:val="000000"/>
                <w:sz w:val="18"/>
                <w:szCs w:val="18"/>
              </w:rPr>
              <w:t>0,00</w:t>
            </w:r>
          </w:p>
        </w:tc>
        <w:tc>
          <w:tcPr>
            <w:tcW w:w="1542" w:type="dxa"/>
            <w:tcBorders>
              <w:top w:val="nil"/>
              <w:left w:val="nil"/>
              <w:bottom w:val="single" w:sz="4" w:space="0" w:color="auto"/>
              <w:right w:val="single" w:sz="8" w:space="0" w:color="auto"/>
            </w:tcBorders>
            <w:shd w:val="clear" w:color="auto" w:fill="auto"/>
            <w:vAlign w:val="bottom"/>
            <w:hideMark/>
          </w:tcPr>
          <w:p w14:paraId="1D4F301F" w14:textId="77777777" w:rsidR="00C846BB" w:rsidRPr="009162C4" w:rsidRDefault="00C846BB" w:rsidP="006D4DDB">
            <w:pPr>
              <w:spacing w:after="0" w:line="240" w:lineRule="auto"/>
              <w:jc w:val="right"/>
              <w:rPr>
                <w:rFonts w:ascii="Myriad Pro" w:hAnsi="Myriad Pro" w:cs="Calibri"/>
                <w:color w:val="000000"/>
                <w:sz w:val="18"/>
                <w:szCs w:val="18"/>
              </w:rPr>
            </w:pPr>
            <w:r w:rsidRPr="009162C4">
              <w:rPr>
                <w:rFonts w:ascii="Myriad Pro" w:hAnsi="Myriad Pro" w:cs="Calibri"/>
                <w:color w:val="000000"/>
                <w:sz w:val="18"/>
                <w:szCs w:val="18"/>
              </w:rPr>
              <w:t>109 271,63</w:t>
            </w:r>
          </w:p>
        </w:tc>
      </w:tr>
      <w:tr w:rsidR="00C846BB" w:rsidRPr="009162C4" w14:paraId="64D67F67" w14:textId="77777777" w:rsidTr="00825456">
        <w:tc>
          <w:tcPr>
            <w:tcW w:w="4385" w:type="dxa"/>
            <w:tcBorders>
              <w:top w:val="nil"/>
              <w:left w:val="single" w:sz="8" w:space="0" w:color="auto"/>
              <w:bottom w:val="single" w:sz="4" w:space="0" w:color="auto"/>
              <w:right w:val="single" w:sz="4" w:space="0" w:color="auto"/>
            </w:tcBorders>
            <w:shd w:val="clear" w:color="auto" w:fill="auto"/>
            <w:vAlign w:val="center"/>
            <w:hideMark/>
          </w:tcPr>
          <w:p w14:paraId="4DB565BC" w14:textId="77777777" w:rsidR="00C846BB" w:rsidRPr="009162C4" w:rsidRDefault="00C846BB" w:rsidP="006D4DDB">
            <w:pPr>
              <w:spacing w:after="0" w:line="240" w:lineRule="auto"/>
              <w:jc w:val="right"/>
              <w:rPr>
                <w:rFonts w:ascii="Myriad Pro" w:hAnsi="Myriad Pro" w:cs="Calibri"/>
                <w:color w:val="000000"/>
                <w:sz w:val="18"/>
                <w:szCs w:val="18"/>
              </w:rPr>
            </w:pPr>
            <w:r w:rsidRPr="009162C4">
              <w:rPr>
                <w:rFonts w:ascii="Myriad Pro" w:hAnsi="Myriad Pro" w:cs="Calibri"/>
                <w:color w:val="000000"/>
                <w:sz w:val="18"/>
                <w:szCs w:val="18"/>
              </w:rPr>
              <w:t>2 полугодие 2017 года</w:t>
            </w:r>
          </w:p>
        </w:tc>
        <w:tc>
          <w:tcPr>
            <w:tcW w:w="1275" w:type="dxa"/>
            <w:tcBorders>
              <w:top w:val="nil"/>
              <w:left w:val="nil"/>
              <w:bottom w:val="single" w:sz="4" w:space="0" w:color="auto"/>
              <w:right w:val="single" w:sz="8" w:space="0" w:color="auto"/>
            </w:tcBorders>
            <w:shd w:val="clear" w:color="auto" w:fill="auto"/>
            <w:vAlign w:val="center"/>
            <w:hideMark/>
          </w:tcPr>
          <w:p w14:paraId="430CCAB2" w14:textId="77777777" w:rsidR="00C846BB" w:rsidRPr="009162C4" w:rsidRDefault="00C846BB" w:rsidP="006D4DDB">
            <w:pPr>
              <w:spacing w:after="0" w:line="240" w:lineRule="auto"/>
              <w:jc w:val="center"/>
              <w:rPr>
                <w:rFonts w:ascii="Myriad Pro" w:hAnsi="Myriad Pro" w:cs="Calibri"/>
                <w:color w:val="000000"/>
                <w:sz w:val="18"/>
                <w:szCs w:val="18"/>
              </w:rPr>
            </w:pPr>
            <w:r w:rsidRPr="009162C4">
              <w:rPr>
                <w:rFonts w:ascii="Myriad Pro" w:hAnsi="Myriad Pro" w:cs="Calibri"/>
                <w:color w:val="000000"/>
                <w:sz w:val="18"/>
                <w:szCs w:val="18"/>
              </w:rPr>
              <w:t>руб./Мвт</w:t>
            </w:r>
          </w:p>
        </w:tc>
        <w:tc>
          <w:tcPr>
            <w:tcW w:w="1842" w:type="dxa"/>
            <w:tcBorders>
              <w:top w:val="nil"/>
              <w:left w:val="nil"/>
              <w:bottom w:val="single" w:sz="4" w:space="0" w:color="auto"/>
              <w:right w:val="single" w:sz="4" w:space="0" w:color="auto"/>
            </w:tcBorders>
            <w:shd w:val="clear" w:color="auto" w:fill="auto"/>
            <w:vAlign w:val="bottom"/>
            <w:hideMark/>
          </w:tcPr>
          <w:p w14:paraId="5CC8E0A2" w14:textId="77777777" w:rsidR="00C846BB" w:rsidRPr="009162C4" w:rsidRDefault="00C846BB" w:rsidP="006D4DDB">
            <w:pPr>
              <w:spacing w:after="0" w:line="240" w:lineRule="auto"/>
              <w:rPr>
                <w:rFonts w:ascii="Myriad Pro" w:hAnsi="Myriad Pro" w:cs="Calibri"/>
                <w:color w:val="000000"/>
                <w:sz w:val="18"/>
                <w:szCs w:val="18"/>
              </w:rPr>
            </w:pPr>
            <w:r w:rsidRPr="009162C4">
              <w:rPr>
                <w:rFonts w:ascii="Myriad Pro" w:hAnsi="Myriad Pro" w:cs="Calibri"/>
                <w:color w:val="000000"/>
                <w:sz w:val="18"/>
                <w:szCs w:val="18"/>
              </w:rPr>
              <w:t> </w:t>
            </w:r>
          </w:p>
        </w:tc>
        <w:tc>
          <w:tcPr>
            <w:tcW w:w="1875" w:type="dxa"/>
            <w:tcBorders>
              <w:top w:val="nil"/>
              <w:left w:val="nil"/>
              <w:bottom w:val="single" w:sz="4" w:space="0" w:color="auto"/>
              <w:right w:val="single" w:sz="4" w:space="0" w:color="auto"/>
            </w:tcBorders>
            <w:shd w:val="clear" w:color="auto" w:fill="auto"/>
            <w:vAlign w:val="bottom"/>
            <w:hideMark/>
          </w:tcPr>
          <w:p w14:paraId="215E9C1E" w14:textId="77777777" w:rsidR="00C846BB" w:rsidRPr="009162C4" w:rsidRDefault="00C846BB" w:rsidP="006D4DDB">
            <w:pPr>
              <w:spacing w:after="0" w:line="240" w:lineRule="auto"/>
              <w:jc w:val="right"/>
              <w:rPr>
                <w:rFonts w:ascii="Myriad Pro" w:hAnsi="Myriad Pro" w:cs="Calibri"/>
                <w:color w:val="000000"/>
                <w:sz w:val="18"/>
                <w:szCs w:val="18"/>
              </w:rPr>
            </w:pPr>
            <w:r w:rsidRPr="009162C4">
              <w:rPr>
                <w:rFonts w:ascii="Myriad Pro" w:hAnsi="Myriad Pro" w:cs="Calibri"/>
                <w:color w:val="000000"/>
                <w:sz w:val="18"/>
                <w:szCs w:val="18"/>
              </w:rPr>
              <w:t>1 051 839,93</w:t>
            </w:r>
          </w:p>
        </w:tc>
        <w:tc>
          <w:tcPr>
            <w:tcW w:w="1406" w:type="dxa"/>
            <w:tcBorders>
              <w:top w:val="nil"/>
              <w:left w:val="nil"/>
              <w:bottom w:val="single" w:sz="4" w:space="0" w:color="auto"/>
              <w:right w:val="single" w:sz="4" w:space="0" w:color="auto"/>
            </w:tcBorders>
            <w:shd w:val="clear" w:color="auto" w:fill="auto"/>
            <w:vAlign w:val="bottom"/>
            <w:hideMark/>
          </w:tcPr>
          <w:p w14:paraId="4597E8A4" w14:textId="77777777" w:rsidR="00C846BB" w:rsidRPr="009162C4" w:rsidRDefault="00C846BB" w:rsidP="006D4DDB">
            <w:pPr>
              <w:spacing w:after="0" w:line="240" w:lineRule="auto"/>
              <w:jc w:val="right"/>
              <w:rPr>
                <w:rFonts w:ascii="Myriad Pro" w:hAnsi="Myriad Pro" w:cs="Calibri"/>
                <w:color w:val="000000"/>
                <w:sz w:val="18"/>
                <w:szCs w:val="18"/>
              </w:rPr>
            </w:pPr>
            <w:r w:rsidRPr="009162C4">
              <w:rPr>
                <w:rFonts w:ascii="Myriad Pro" w:hAnsi="Myriad Pro" w:cs="Calibri"/>
                <w:color w:val="000000"/>
                <w:sz w:val="18"/>
                <w:szCs w:val="18"/>
              </w:rPr>
              <w:t>341 270,45</w:t>
            </w:r>
          </w:p>
        </w:tc>
        <w:tc>
          <w:tcPr>
            <w:tcW w:w="2549" w:type="dxa"/>
            <w:tcBorders>
              <w:top w:val="nil"/>
              <w:left w:val="nil"/>
              <w:bottom w:val="single" w:sz="4" w:space="0" w:color="auto"/>
              <w:right w:val="single" w:sz="4" w:space="0" w:color="auto"/>
            </w:tcBorders>
            <w:shd w:val="clear" w:color="auto" w:fill="auto"/>
            <w:vAlign w:val="bottom"/>
            <w:hideMark/>
          </w:tcPr>
          <w:p w14:paraId="6FC4A8D4" w14:textId="77777777" w:rsidR="00C846BB" w:rsidRPr="009162C4" w:rsidRDefault="00C846BB" w:rsidP="006D4DDB">
            <w:pPr>
              <w:spacing w:after="0" w:line="240" w:lineRule="auto"/>
              <w:jc w:val="right"/>
              <w:rPr>
                <w:rFonts w:ascii="Myriad Pro" w:hAnsi="Myriad Pro" w:cs="Calibri"/>
                <w:color w:val="000000"/>
                <w:sz w:val="18"/>
                <w:szCs w:val="18"/>
              </w:rPr>
            </w:pPr>
            <w:r w:rsidRPr="009162C4">
              <w:rPr>
                <w:rFonts w:ascii="Myriad Pro" w:hAnsi="Myriad Pro" w:cs="Calibri"/>
                <w:color w:val="000000"/>
                <w:sz w:val="18"/>
                <w:szCs w:val="18"/>
              </w:rPr>
              <w:t>0,00</w:t>
            </w:r>
          </w:p>
        </w:tc>
        <w:tc>
          <w:tcPr>
            <w:tcW w:w="1542" w:type="dxa"/>
            <w:tcBorders>
              <w:top w:val="nil"/>
              <w:left w:val="nil"/>
              <w:bottom w:val="single" w:sz="4" w:space="0" w:color="auto"/>
              <w:right w:val="single" w:sz="8" w:space="0" w:color="auto"/>
            </w:tcBorders>
            <w:shd w:val="clear" w:color="auto" w:fill="auto"/>
            <w:vAlign w:val="bottom"/>
            <w:hideMark/>
          </w:tcPr>
          <w:p w14:paraId="668DB145" w14:textId="77777777" w:rsidR="00C846BB" w:rsidRPr="009162C4" w:rsidRDefault="00C846BB" w:rsidP="006D4DDB">
            <w:pPr>
              <w:spacing w:after="0" w:line="240" w:lineRule="auto"/>
              <w:jc w:val="right"/>
              <w:rPr>
                <w:rFonts w:ascii="Myriad Pro" w:hAnsi="Myriad Pro" w:cs="Calibri"/>
                <w:color w:val="000000"/>
                <w:sz w:val="18"/>
                <w:szCs w:val="18"/>
              </w:rPr>
            </w:pPr>
            <w:r w:rsidRPr="009162C4">
              <w:rPr>
                <w:rFonts w:ascii="Myriad Pro" w:hAnsi="Myriad Pro" w:cs="Calibri"/>
                <w:color w:val="000000"/>
                <w:sz w:val="18"/>
                <w:szCs w:val="18"/>
              </w:rPr>
              <w:t>109 271,63</w:t>
            </w:r>
          </w:p>
        </w:tc>
      </w:tr>
      <w:tr w:rsidR="00C846BB" w:rsidRPr="009162C4" w14:paraId="1815A74A" w14:textId="77777777" w:rsidTr="00825456">
        <w:trPr>
          <w:trHeight w:val="109"/>
        </w:trPr>
        <w:tc>
          <w:tcPr>
            <w:tcW w:w="4385" w:type="dxa"/>
            <w:tcBorders>
              <w:top w:val="nil"/>
              <w:left w:val="single" w:sz="8" w:space="0" w:color="auto"/>
              <w:bottom w:val="single" w:sz="4" w:space="0" w:color="auto"/>
              <w:right w:val="single" w:sz="4" w:space="0" w:color="auto"/>
            </w:tcBorders>
            <w:shd w:val="clear" w:color="auto" w:fill="auto"/>
            <w:vAlign w:val="center"/>
            <w:hideMark/>
          </w:tcPr>
          <w:p w14:paraId="13E27C5F" w14:textId="77777777" w:rsidR="00C846BB" w:rsidRPr="009162C4" w:rsidRDefault="00C846BB" w:rsidP="006D4DDB">
            <w:pPr>
              <w:spacing w:after="0" w:line="240" w:lineRule="auto"/>
              <w:rPr>
                <w:rFonts w:ascii="Myriad Pro" w:hAnsi="Myriad Pro" w:cs="Calibri"/>
                <w:color w:val="000000"/>
                <w:sz w:val="8"/>
                <w:szCs w:val="8"/>
              </w:rPr>
            </w:pPr>
            <w:r w:rsidRPr="009162C4">
              <w:rPr>
                <w:rFonts w:ascii="Myriad Pro" w:hAnsi="Myriad Pro" w:cs="Calibri"/>
                <w:color w:val="000000"/>
                <w:sz w:val="8"/>
                <w:szCs w:val="8"/>
              </w:rPr>
              <w:t> </w:t>
            </w:r>
          </w:p>
        </w:tc>
        <w:tc>
          <w:tcPr>
            <w:tcW w:w="1275" w:type="dxa"/>
            <w:tcBorders>
              <w:top w:val="nil"/>
              <w:left w:val="nil"/>
              <w:bottom w:val="single" w:sz="4" w:space="0" w:color="auto"/>
              <w:right w:val="single" w:sz="8" w:space="0" w:color="auto"/>
            </w:tcBorders>
            <w:shd w:val="clear" w:color="auto" w:fill="auto"/>
            <w:vAlign w:val="center"/>
            <w:hideMark/>
          </w:tcPr>
          <w:p w14:paraId="72C9F5D7" w14:textId="77777777" w:rsidR="00C846BB" w:rsidRPr="009162C4" w:rsidRDefault="00C846BB" w:rsidP="006D4DDB">
            <w:pPr>
              <w:spacing w:after="0" w:line="240" w:lineRule="auto"/>
              <w:jc w:val="center"/>
              <w:rPr>
                <w:rFonts w:ascii="Myriad Pro" w:hAnsi="Myriad Pro" w:cs="Calibri"/>
                <w:color w:val="000000"/>
                <w:sz w:val="8"/>
                <w:szCs w:val="8"/>
              </w:rPr>
            </w:pPr>
            <w:r w:rsidRPr="009162C4">
              <w:rPr>
                <w:rFonts w:ascii="Myriad Pro" w:hAnsi="Myriad Pro" w:cs="Calibri"/>
                <w:color w:val="000000"/>
                <w:sz w:val="8"/>
                <w:szCs w:val="8"/>
              </w:rPr>
              <w:t> </w:t>
            </w:r>
          </w:p>
        </w:tc>
        <w:tc>
          <w:tcPr>
            <w:tcW w:w="1842" w:type="dxa"/>
            <w:tcBorders>
              <w:top w:val="nil"/>
              <w:left w:val="nil"/>
              <w:bottom w:val="single" w:sz="4" w:space="0" w:color="auto"/>
              <w:right w:val="single" w:sz="4" w:space="0" w:color="auto"/>
            </w:tcBorders>
            <w:shd w:val="clear" w:color="auto" w:fill="auto"/>
            <w:vAlign w:val="bottom"/>
            <w:hideMark/>
          </w:tcPr>
          <w:p w14:paraId="48E93530" w14:textId="77777777" w:rsidR="00C846BB" w:rsidRPr="009162C4" w:rsidRDefault="00C846BB" w:rsidP="006D4DDB">
            <w:pPr>
              <w:spacing w:after="0" w:line="240" w:lineRule="auto"/>
              <w:rPr>
                <w:rFonts w:ascii="Myriad Pro" w:hAnsi="Myriad Pro" w:cs="Calibri"/>
                <w:color w:val="000000"/>
                <w:sz w:val="8"/>
                <w:szCs w:val="8"/>
              </w:rPr>
            </w:pPr>
            <w:r w:rsidRPr="009162C4">
              <w:rPr>
                <w:rFonts w:ascii="Myriad Pro" w:hAnsi="Myriad Pro" w:cs="Calibri"/>
                <w:color w:val="000000"/>
                <w:sz w:val="8"/>
                <w:szCs w:val="8"/>
              </w:rPr>
              <w:t> </w:t>
            </w:r>
          </w:p>
        </w:tc>
        <w:tc>
          <w:tcPr>
            <w:tcW w:w="1875" w:type="dxa"/>
            <w:tcBorders>
              <w:top w:val="nil"/>
              <w:left w:val="nil"/>
              <w:bottom w:val="single" w:sz="4" w:space="0" w:color="auto"/>
              <w:right w:val="single" w:sz="4" w:space="0" w:color="auto"/>
            </w:tcBorders>
            <w:shd w:val="clear" w:color="auto" w:fill="auto"/>
            <w:vAlign w:val="bottom"/>
            <w:hideMark/>
          </w:tcPr>
          <w:p w14:paraId="35AA447C" w14:textId="77777777" w:rsidR="00C846BB" w:rsidRPr="009162C4" w:rsidRDefault="00C846BB" w:rsidP="006D4DDB">
            <w:pPr>
              <w:spacing w:after="0" w:line="240" w:lineRule="auto"/>
              <w:rPr>
                <w:rFonts w:ascii="Myriad Pro" w:hAnsi="Myriad Pro" w:cs="Calibri"/>
                <w:color w:val="000000"/>
                <w:sz w:val="8"/>
                <w:szCs w:val="8"/>
              </w:rPr>
            </w:pPr>
            <w:r w:rsidRPr="009162C4">
              <w:rPr>
                <w:rFonts w:ascii="Myriad Pro" w:hAnsi="Myriad Pro" w:cs="Calibri"/>
                <w:color w:val="000000"/>
                <w:sz w:val="8"/>
                <w:szCs w:val="8"/>
              </w:rPr>
              <w:t> </w:t>
            </w:r>
          </w:p>
        </w:tc>
        <w:tc>
          <w:tcPr>
            <w:tcW w:w="1406" w:type="dxa"/>
            <w:tcBorders>
              <w:top w:val="nil"/>
              <w:left w:val="nil"/>
              <w:bottom w:val="single" w:sz="4" w:space="0" w:color="auto"/>
              <w:right w:val="single" w:sz="4" w:space="0" w:color="auto"/>
            </w:tcBorders>
            <w:shd w:val="clear" w:color="auto" w:fill="auto"/>
            <w:vAlign w:val="bottom"/>
            <w:hideMark/>
          </w:tcPr>
          <w:p w14:paraId="60121EEA" w14:textId="77777777" w:rsidR="00C846BB" w:rsidRPr="009162C4" w:rsidRDefault="00C846BB" w:rsidP="006D4DDB">
            <w:pPr>
              <w:spacing w:after="0" w:line="240" w:lineRule="auto"/>
              <w:rPr>
                <w:rFonts w:ascii="Myriad Pro" w:hAnsi="Myriad Pro" w:cs="Calibri"/>
                <w:color w:val="000000"/>
                <w:sz w:val="8"/>
                <w:szCs w:val="8"/>
              </w:rPr>
            </w:pPr>
            <w:r w:rsidRPr="009162C4">
              <w:rPr>
                <w:rFonts w:ascii="Myriad Pro" w:hAnsi="Myriad Pro" w:cs="Calibri"/>
                <w:color w:val="000000"/>
                <w:sz w:val="8"/>
                <w:szCs w:val="8"/>
              </w:rPr>
              <w:t> </w:t>
            </w:r>
          </w:p>
        </w:tc>
        <w:tc>
          <w:tcPr>
            <w:tcW w:w="2549" w:type="dxa"/>
            <w:tcBorders>
              <w:top w:val="nil"/>
              <w:left w:val="nil"/>
              <w:bottom w:val="single" w:sz="4" w:space="0" w:color="auto"/>
              <w:right w:val="single" w:sz="4" w:space="0" w:color="auto"/>
            </w:tcBorders>
            <w:shd w:val="clear" w:color="auto" w:fill="auto"/>
            <w:vAlign w:val="bottom"/>
            <w:hideMark/>
          </w:tcPr>
          <w:p w14:paraId="3238D6FE" w14:textId="77777777" w:rsidR="00C846BB" w:rsidRPr="009162C4" w:rsidRDefault="00C846BB" w:rsidP="006D4DDB">
            <w:pPr>
              <w:spacing w:after="0" w:line="240" w:lineRule="auto"/>
              <w:rPr>
                <w:rFonts w:ascii="Myriad Pro" w:hAnsi="Myriad Pro" w:cs="Calibri"/>
                <w:color w:val="000000"/>
                <w:sz w:val="8"/>
                <w:szCs w:val="8"/>
              </w:rPr>
            </w:pPr>
            <w:r w:rsidRPr="009162C4">
              <w:rPr>
                <w:rFonts w:ascii="Myriad Pro" w:hAnsi="Myriad Pro" w:cs="Calibri"/>
                <w:color w:val="000000"/>
                <w:sz w:val="8"/>
                <w:szCs w:val="8"/>
              </w:rPr>
              <w:t> </w:t>
            </w:r>
          </w:p>
        </w:tc>
        <w:tc>
          <w:tcPr>
            <w:tcW w:w="1542" w:type="dxa"/>
            <w:tcBorders>
              <w:top w:val="nil"/>
              <w:left w:val="nil"/>
              <w:bottom w:val="single" w:sz="4" w:space="0" w:color="auto"/>
              <w:right w:val="single" w:sz="8" w:space="0" w:color="auto"/>
            </w:tcBorders>
            <w:shd w:val="clear" w:color="auto" w:fill="auto"/>
            <w:vAlign w:val="bottom"/>
            <w:hideMark/>
          </w:tcPr>
          <w:p w14:paraId="499C9BE6" w14:textId="77777777" w:rsidR="00C846BB" w:rsidRPr="009162C4" w:rsidRDefault="00C846BB" w:rsidP="006D4DDB">
            <w:pPr>
              <w:spacing w:after="0" w:line="240" w:lineRule="auto"/>
              <w:rPr>
                <w:rFonts w:ascii="Myriad Pro" w:hAnsi="Myriad Pro" w:cs="Calibri"/>
                <w:color w:val="000000"/>
                <w:sz w:val="8"/>
                <w:szCs w:val="8"/>
              </w:rPr>
            </w:pPr>
            <w:r w:rsidRPr="009162C4">
              <w:rPr>
                <w:rFonts w:ascii="Myriad Pro" w:hAnsi="Myriad Pro" w:cs="Calibri"/>
                <w:color w:val="000000"/>
                <w:sz w:val="8"/>
                <w:szCs w:val="8"/>
              </w:rPr>
              <w:t> </w:t>
            </w:r>
          </w:p>
        </w:tc>
      </w:tr>
      <w:tr w:rsidR="00C846BB" w:rsidRPr="009162C4" w14:paraId="12797159" w14:textId="77777777" w:rsidTr="00825456">
        <w:tc>
          <w:tcPr>
            <w:tcW w:w="4385" w:type="dxa"/>
            <w:tcBorders>
              <w:top w:val="nil"/>
              <w:left w:val="single" w:sz="8" w:space="0" w:color="auto"/>
              <w:bottom w:val="single" w:sz="4" w:space="0" w:color="auto"/>
              <w:right w:val="single" w:sz="4" w:space="0" w:color="auto"/>
            </w:tcBorders>
            <w:shd w:val="clear" w:color="auto" w:fill="auto"/>
            <w:vAlign w:val="center"/>
            <w:hideMark/>
          </w:tcPr>
          <w:p w14:paraId="11BF8878" w14:textId="77777777" w:rsidR="00C846BB" w:rsidRPr="009162C4" w:rsidRDefault="00C846BB" w:rsidP="006D4DDB">
            <w:pPr>
              <w:spacing w:after="0" w:line="240" w:lineRule="auto"/>
              <w:rPr>
                <w:rFonts w:ascii="Myriad Pro" w:hAnsi="Myriad Pro" w:cs="Calibri"/>
                <w:b/>
                <w:bCs/>
                <w:color w:val="000000"/>
                <w:sz w:val="18"/>
                <w:szCs w:val="18"/>
              </w:rPr>
            </w:pPr>
            <w:r w:rsidRPr="009162C4">
              <w:rPr>
                <w:rFonts w:ascii="Myriad Pro" w:hAnsi="Myriad Pro" w:cs="Calibri"/>
                <w:b/>
                <w:bCs/>
                <w:color w:val="000000"/>
                <w:sz w:val="18"/>
                <w:szCs w:val="18"/>
              </w:rPr>
              <w:t xml:space="preserve">Товарная выручка по </w:t>
            </w:r>
            <w:r>
              <w:rPr>
                <w:rFonts w:ascii="Myriad Pro" w:hAnsi="Myriad Pro" w:cs="Calibri"/>
                <w:b/>
                <w:bCs/>
                <w:color w:val="000000"/>
                <w:sz w:val="18"/>
                <w:szCs w:val="18"/>
              </w:rPr>
              <w:t>тарифам взаиморасчетов с ТСО</w:t>
            </w:r>
            <w:r w:rsidRPr="009162C4">
              <w:rPr>
                <w:rFonts w:ascii="Myriad Pro" w:hAnsi="Myriad Pro" w:cs="Calibri"/>
                <w:b/>
                <w:bCs/>
                <w:color w:val="000000"/>
                <w:sz w:val="18"/>
                <w:szCs w:val="18"/>
              </w:rPr>
              <w:t>,  всего</w:t>
            </w:r>
          </w:p>
        </w:tc>
        <w:tc>
          <w:tcPr>
            <w:tcW w:w="1275" w:type="dxa"/>
            <w:tcBorders>
              <w:top w:val="nil"/>
              <w:left w:val="nil"/>
              <w:bottom w:val="single" w:sz="4" w:space="0" w:color="auto"/>
              <w:right w:val="single" w:sz="8" w:space="0" w:color="auto"/>
            </w:tcBorders>
            <w:shd w:val="clear" w:color="auto" w:fill="auto"/>
            <w:vAlign w:val="center"/>
            <w:hideMark/>
          </w:tcPr>
          <w:p w14:paraId="7BE31B1D" w14:textId="77777777" w:rsidR="00C846BB" w:rsidRPr="009162C4" w:rsidRDefault="00C846BB" w:rsidP="006D4DDB">
            <w:pPr>
              <w:spacing w:after="0" w:line="240" w:lineRule="auto"/>
              <w:jc w:val="center"/>
              <w:rPr>
                <w:rFonts w:ascii="Myriad Pro" w:hAnsi="Myriad Pro" w:cs="Calibri"/>
                <w:b/>
                <w:bCs/>
                <w:color w:val="000000"/>
                <w:sz w:val="18"/>
                <w:szCs w:val="18"/>
              </w:rPr>
            </w:pPr>
            <w:r w:rsidRPr="009162C4">
              <w:rPr>
                <w:rFonts w:ascii="Myriad Pro" w:hAnsi="Myriad Pro" w:cs="Calibri"/>
                <w:b/>
                <w:bCs/>
                <w:color w:val="000000"/>
                <w:sz w:val="18"/>
                <w:szCs w:val="18"/>
              </w:rPr>
              <w:t>тыс. руб.</w:t>
            </w:r>
          </w:p>
        </w:tc>
        <w:tc>
          <w:tcPr>
            <w:tcW w:w="1842" w:type="dxa"/>
            <w:tcBorders>
              <w:top w:val="nil"/>
              <w:left w:val="nil"/>
              <w:bottom w:val="single" w:sz="4" w:space="0" w:color="auto"/>
              <w:right w:val="single" w:sz="4" w:space="0" w:color="auto"/>
            </w:tcBorders>
            <w:shd w:val="clear" w:color="auto" w:fill="auto"/>
            <w:vAlign w:val="bottom"/>
            <w:hideMark/>
          </w:tcPr>
          <w:p w14:paraId="5294183A" w14:textId="77777777" w:rsidR="00C846BB" w:rsidRPr="009162C4" w:rsidRDefault="00C846BB" w:rsidP="006D4DDB">
            <w:pPr>
              <w:spacing w:after="0" w:line="240" w:lineRule="auto"/>
              <w:jc w:val="right"/>
              <w:rPr>
                <w:rFonts w:ascii="Myriad Pro" w:hAnsi="Myriad Pro" w:cs="Calibri"/>
                <w:b/>
                <w:bCs/>
                <w:color w:val="000000"/>
                <w:sz w:val="18"/>
                <w:szCs w:val="18"/>
              </w:rPr>
            </w:pPr>
            <w:r w:rsidRPr="009162C4">
              <w:rPr>
                <w:rFonts w:ascii="Myriad Pro" w:hAnsi="Myriad Pro" w:cs="Calibri"/>
                <w:b/>
                <w:bCs/>
                <w:color w:val="000000"/>
                <w:sz w:val="18"/>
                <w:szCs w:val="18"/>
              </w:rPr>
              <w:t>2 886 560,72</w:t>
            </w:r>
          </w:p>
        </w:tc>
        <w:tc>
          <w:tcPr>
            <w:tcW w:w="1875" w:type="dxa"/>
            <w:tcBorders>
              <w:top w:val="nil"/>
              <w:left w:val="nil"/>
              <w:bottom w:val="single" w:sz="4" w:space="0" w:color="auto"/>
              <w:right w:val="single" w:sz="4" w:space="0" w:color="auto"/>
            </w:tcBorders>
            <w:shd w:val="clear" w:color="auto" w:fill="auto"/>
            <w:vAlign w:val="bottom"/>
            <w:hideMark/>
          </w:tcPr>
          <w:p w14:paraId="16724A1B" w14:textId="77777777" w:rsidR="00C846BB" w:rsidRPr="009162C4" w:rsidRDefault="00C846BB" w:rsidP="006D4DDB">
            <w:pPr>
              <w:spacing w:after="0" w:line="240" w:lineRule="auto"/>
              <w:jc w:val="right"/>
              <w:rPr>
                <w:rFonts w:ascii="Myriad Pro" w:hAnsi="Myriad Pro" w:cs="Calibri"/>
                <w:b/>
                <w:bCs/>
                <w:color w:val="000000"/>
                <w:sz w:val="18"/>
                <w:szCs w:val="18"/>
              </w:rPr>
            </w:pPr>
            <w:r w:rsidRPr="009162C4">
              <w:rPr>
                <w:rFonts w:ascii="Myriad Pro" w:hAnsi="Myriad Pro" w:cs="Calibri"/>
                <w:b/>
                <w:bCs/>
                <w:color w:val="000000"/>
                <w:sz w:val="18"/>
                <w:szCs w:val="18"/>
              </w:rPr>
              <w:t>128 294,86</w:t>
            </w:r>
          </w:p>
        </w:tc>
        <w:tc>
          <w:tcPr>
            <w:tcW w:w="1406" w:type="dxa"/>
            <w:tcBorders>
              <w:top w:val="nil"/>
              <w:left w:val="nil"/>
              <w:bottom w:val="single" w:sz="4" w:space="0" w:color="auto"/>
              <w:right w:val="single" w:sz="4" w:space="0" w:color="auto"/>
            </w:tcBorders>
            <w:shd w:val="clear" w:color="auto" w:fill="auto"/>
            <w:vAlign w:val="bottom"/>
            <w:hideMark/>
          </w:tcPr>
          <w:p w14:paraId="3991A9E7" w14:textId="77777777" w:rsidR="00C846BB" w:rsidRPr="009162C4" w:rsidRDefault="00C846BB" w:rsidP="006D4DDB">
            <w:pPr>
              <w:spacing w:after="0" w:line="240" w:lineRule="auto"/>
              <w:jc w:val="right"/>
              <w:rPr>
                <w:rFonts w:ascii="Myriad Pro" w:hAnsi="Myriad Pro" w:cs="Calibri"/>
                <w:b/>
                <w:bCs/>
                <w:color w:val="000000"/>
                <w:sz w:val="18"/>
                <w:szCs w:val="18"/>
              </w:rPr>
            </w:pPr>
            <w:r w:rsidRPr="009162C4">
              <w:rPr>
                <w:rFonts w:ascii="Myriad Pro" w:hAnsi="Myriad Pro" w:cs="Calibri"/>
                <w:b/>
                <w:bCs/>
                <w:color w:val="000000"/>
                <w:sz w:val="18"/>
                <w:szCs w:val="18"/>
              </w:rPr>
              <w:t>2 082 933,05</w:t>
            </w:r>
          </w:p>
        </w:tc>
        <w:tc>
          <w:tcPr>
            <w:tcW w:w="2549" w:type="dxa"/>
            <w:tcBorders>
              <w:top w:val="nil"/>
              <w:left w:val="nil"/>
              <w:bottom w:val="single" w:sz="4" w:space="0" w:color="auto"/>
              <w:right w:val="single" w:sz="4" w:space="0" w:color="auto"/>
            </w:tcBorders>
            <w:shd w:val="clear" w:color="auto" w:fill="auto"/>
            <w:vAlign w:val="bottom"/>
            <w:hideMark/>
          </w:tcPr>
          <w:p w14:paraId="242FD052" w14:textId="77777777" w:rsidR="00C846BB" w:rsidRPr="009162C4" w:rsidRDefault="00C846BB" w:rsidP="006D4DDB">
            <w:pPr>
              <w:spacing w:after="0" w:line="240" w:lineRule="auto"/>
              <w:jc w:val="right"/>
              <w:rPr>
                <w:rFonts w:ascii="Myriad Pro" w:hAnsi="Myriad Pro" w:cs="Calibri"/>
                <w:b/>
                <w:bCs/>
                <w:color w:val="000000"/>
                <w:sz w:val="18"/>
                <w:szCs w:val="18"/>
              </w:rPr>
            </w:pPr>
            <w:r w:rsidRPr="009162C4">
              <w:rPr>
                <w:rFonts w:ascii="Myriad Pro" w:hAnsi="Myriad Pro" w:cs="Calibri"/>
                <w:b/>
                <w:bCs/>
                <w:color w:val="000000"/>
                <w:sz w:val="18"/>
                <w:szCs w:val="18"/>
              </w:rPr>
              <w:t>302 086,72</w:t>
            </w:r>
          </w:p>
        </w:tc>
        <w:tc>
          <w:tcPr>
            <w:tcW w:w="1542" w:type="dxa"/>
            <w:tcBorders>
              <w:top w:val="nil"/>
              <w:left w:val="nil"/>
              <w:bottom w:val="single" w:sz="4" w:space="0" w:color="auto"/>
              <w:right w:val="single" w:sz="8" w:space="0" w:color="auto"/>
            </w:tcBorders>
            <w:shd w:val="clear" w:color="auto" w:fill="auto"/>
            <w:vAlign w:val="bottom"/>
            <w:hideMark/>
          </w:tcPr>
          <w:p w14:paraId="5957A59E" w14:textId="77777777" w:rsidR="00C846BB" w:rsidRPr="009162C4" w:rsidRDefault="00C846BB" w:rsidP="006D4DDB">
            <w:pPr>
              <w:spacing w:after="0" w:line="240" w:lineRule="auto"/>
              <w:jc w:val="right"/>
              <w:rPr>
                <w:rFonts w:ascii="Myriad Pro" w:hAnsi="Myriad Pro" w:cs="Calibri"/>
                <w:b/>
                <w:bCs/>
                <w:color w:val="000000"/>
                <w:sz w:val="18"/>
                <w:szCs w:val="18"/>
              </w:rPr>
            </w:pPr>
            <w:r w:rsidRPr="009162C4">
              <w:rPr>
                <w:rFonts w:ascii="Myriad Pro" w:hAnsi="Myriad Pro" w:cs="Calibri"/>
                <w:b/>
                <w:bCs/>
                <w:color w:val="000000"/>
                <w:sz w:val="18"/>
                <w:szCs w:val="18"/>
              </w:rPr>
              <w:t>373 246,08</w:t>
            </w:r>
          </w:p>
        </w:tc>
      </w:tr>
      <w:tr w:rsidR="00C846BB" w:rsidRPr="009162C4" w14:paraId="78B54562" w14:textId="77777777" w:rsidTr="00825456">
        <w:tc>
          <w:tcPr>
            <w:tcW w:w="4385" w:type="dxa"/>
            <w:tcBorders>
              <w:top w:val="nil"/>
              <w:left w:val="single" w:sz="8" w:space="0" w:color="auto"/>
              <w:bottom w:val="single" w:sz="4" w:space="0" w:color="auto"/>
              <w:right w:val="single" w:sz="4" w:space="0" w:color="auto"/>
            </w:tcBorders>
            <w:shd w:val="clear" w:color="auto" w:fill="auto"/>
            <w:vAlign w:val="center"/>
            <w:hideMark/>
          </w:tcPr>
          <w:p w14:paraId="57FE19BB" w14:textId="77777777" w:rsidR="00C846BB" w:rsidRPr="009162C4" w:rsidRDefault="00C846BB" w:rsidP="006D4DDB">
            <w:pPr>
              <w:spacing w:after="0" w:line="240" w:lineRule="auto"/>
              <w:rPr>
                <w:rFonts w:ascii="Myriad Pro" w:hAnsi="Myriad Pro" w:cs="Calibri"/>
                <w:b/>
                <w:bCs/>
                <w:color w:val="000000"/>
                <w:sz w:val="18"/>
                <w:szCs w:val="18"/>
              </w:rPr>
            </w:pPr>
            <w:r w:rsidRPr="009162C4">
              <w:rPr>
                <w:rFonts w:ascii="Myriad Pro" w:hAnsi="Myriad Pro" w:cs="Calibri"/>
                <w:b/>
                <w:bCs/>
                <w:color w:val="000000"/>
                <w:sz w:val="18"/>
                <w:szCs w:val="18"/>
              </w:rPr>
              <w:t>в том числе:</w:t>
            </w:r>
          </w:p>
        </w:tc>
        <w:tc>
          <w:tcPr>
            <w:tcW w:w="1275" w:type="dxa"/>
            <w:tcBorders>
              <w:top w:val="nil"/>
              <w:left w:val="nil"/>
              <w:bottom w:val="single" w:sz="4" w:space="0" w:color="auto"/>
              <w:right w:val="single" w:sz="8" w:space="0" w:color="auto"/>
            </w:tcBorders>
            <w:shd w:val="clear" w:color="auto" w:fill="auto"/>
            <w:vAlign w:val="center"/>
            <w:hideMark/>
          </w:tcPr>
          <w:p w14:paraId="4A2DEFD4" w14:textId="77777777" w:rsidR="00C846BB" w:rsidRPr="009162C4" w:rsidRDefault="00C846BB" w:rsidP="006D4DDB">
            <w:pPr>
              <w:spacing w:after="0" w:line="240" w:lineRule="auto"/>
              <w:jc w:val="center"/>
              <w:rPr>
                <w:rFonts w:ascii="Myriad Pro" w:hAnsi="Myriad Pro" w:cs="Calibri"/>
                <w:b/>
                <w:bCs/>
                <w:color w:val="000000"/>
                <w:sz w:val="18"/>
                <w:szCs w:val="18"/>
              </w:rPr>
            </w:pPr>
            <w:r w:rsidRPr="009162C4">
              <w:rPr>
                <w:rFonts w:ascii="Myriad Pro" w:hAnsi="Myriad Pro" w:cs="Calibri"/>
                <w:b/>
                <w:bCs/>
                <w:color w:val="000000"/>
                <w:sz w:val="18"/>
                <w:szCs w:val="18"/>
              </w:rPr>
              <w:t> </w:t>
            </w:r>
          </w:p>
        </w:tc>
        <w:tc>
          <w:tcPr>
            <w:tcW w:w="1842" w:type="dxa"/>
            <w:tcBorders>
              <w:top w:val="nil"/>
              <w:left w:val="nil"/>
              <w:bottom w:val="single" w:sz="4" w:space="0" w:color="auto"/>
              <w:right w:val="single" w:sz="4" w:space="0" w:color="auto"/>
            </w:tcBorders>
            <w:shd w:val="clear" w:color="auto" w:fill="auto"/>
            <w:vAlign w:val="bottom"/>
            <w:hideMark/>
          </w:tcPr>
          <w:p w14:paraId="5F566A23" w14:textId="77777777" w:rsidR="00C846BB" w:rsidRPr="009162C4" w:rsidRDefault="00C846BB" w:rsidP="006D4DDB">
            <w:pPr>
              <w:spacing w:after="0" w:line="240" w:lineRule="auto"/>
              <w:rPr>
                <w:rFonts w:ascii="Myriad Pro" w:hAnsi="Myriad Pro" w:cs="Calibri"/>
                <w:b/>
                <w:bCs/>
                <w:color w:val="000000"/>
                <w:sz w:val="18"/>
                <w:szCs w:val="18"/>
              </w:rPr>
            </w:pPr>
            <w:r w:rsidRPr="009162C4">
              <w:rPr>
                <w:rFonts w:ascii="Myriad Pro" w:hAnsi="Myriad Pro" w:cs="Calibri"/>
                <w:b/>
                <w:bCs/>
                <w:color w:val="000000"/>
                <w:sz w:val="18"/>
                <w:szCs w:val="18"/>
              </w:rPr>
              <w:t> </w:t>
            </w:r>
          </w:p>
        </w:tc>
        <w:tc>
          <w:tcPr>
            <w:tcW w:w="1875" w:type="dxa"/>
            <w:tcBorders>
              <w:top w:val="nil"/>
              <w:left w:val="nil"/>
              <w:bottom w:val="single" w:sz="4" w:space="0" w:color="auto"/>
              <w:right w:val="single" w:sz="4" w:space="0" w:color="auto"/>
            </w:tcBorders>
            <w:shd w:val="clear" w:color="auto" w:fill="auto"/>
            <w:vAlign w:val="bottom"/>
            <w:hideMark/>
          </w:tcPr>
          <w:p w14:paraId="11329D8E" w14:textId="77777777" w:rsidR="00C846BB" w:rsidRPr="009162C4" w:rsidRDefault="00C846BB" w:rsidP="006D4DDB">
            <w:pPr>
              <w:spacing w:after="0" w:line="240" w:lineRule="auto"/>
              <w:rPr>
                <w:rFonts w:ascii="Myriad Pro" w:hAnsi="Myriad Pro" w:cs="Calibri"/>
                <w:b/>
                <w:bCs/>
                <w:color w:val="000000"/>
                <w:sz w:val="18"/>
                <w:szCs w:val="18"/>
              </w:rPr>
            </w:pPr>
            <w:r w:rsidRPr="009162C4">
              <w:rPr>
                <w:rFonts w:ascii="Myriad Pro" w:hAnsi="Myriad Pro" w:cs="Calibri"/>
                <w:b/>
                <w:bCs/>
                <w:color w:val="000000"/>
                <w:sz w:val="18"/>
                <w:szCs w:val="18"/>
              </w:rPr>
              <w:t> </w:t>
            </w:r>
          </w:p>
        </w:tc>
        <w:tc>
          <w:tcPr>
            <w:tcW w:w="1406" w:type="dxa"/>
            <w:tcBorders>
              <w:top w:val="nil"/>
              <w:left w:val="nil"/>
              <w:bottom w:val="single" w:sz="4" w:space="0" w:color="auto"/>
              <w:right w:val="single" w:sz="4" w:space="0" w:color="auto"/>
            </w:tcBorders>
            <w:shd w:val="clear" w:color="auto" w:fill="auto"/>
            <w:vAlign w:val="bottom"/>
            <w:hideMark/>
          </w:tcPr>
          <w:p w14:paraId="5DD30615" w14:textId="77777777" w:rsidR="00C846BB" w:rsidRPr="009162C4" w:rsidRDefault="00C846BB" w:rsidP="006D4DDB">
            <w:pPr>
              <w:spacing w:after="0" w:line="240" w:lineRule="auto"/>
              <w:rPr>
                <w:rFonts w:ascii="Myriad Pro" w:hAnsi="Myriad Pro" w:cs="Calibri"/>
                <w:b/>
                <w:bCs/>
                <w:color w:val="000000"/>
                <w:sz w:val="18"/>
                <w:szCs w:val="18"/>
              </w:rPr>
            </w:pPr>
            <w:r w:rsidRPr="009162C4">
              <w:rPr>
                <w:rFonts w:ascii="Myriad Pro" w:hAnsi="Myriad Pro" w:cs="Calibri"/>
                <w:b/>
                <w:bCs/>
                <w:color w:val="000000"/>
                <w:sz w:val="18"/>
                <w:szCs w:val="18"/>
              </w:rPr>
              <w:t> </w:t>
            </w:r>
          </w:p>
        </w:tc>
        <w:tc>
          <w:tcPr>
            <w:tcW w:w="2549" w:type="dxa"/>
            <w:tcBorders>
              <w:top w:val="nil"/>
              <w:left w:val="nil"/>
              <w:bottom w:val="single" w:sz="4" w:space="0" w:color="auto"/>
              <w:right w:val="single" w:sz="4" w:space="0" w:color="auto"/>
            </w:tcBorders>
            <w:shd w:val="clear" w:color="auto" w:fill="auto"/>
            <w:vAlign w:val="bottom"/>
            <w:hideMark/>
          </w:tcPr>
          <w:p w14:paraId="039D47FF" w14:textId="77777777" w:rsidR="00C846BB" w:rsidRPr="009162C4" w:rsidRDefault="00C846BB" w:rsidP="006D4DDB">
            <w:pPr>
              <w:spacing w:after="0" w:line="240" w:lineRule="auto"/>
              <w:rPr>
                <w:rFonts w:ascii="Myriad Pro" w:hAnsi="Myriad Pro" w:cs="Calibri"/>
                <w:b/>
                <w:bCs/>
                <w:color w:val="000000"/>
                <w:sz w:val="18"/>
                <w:szCs w:val="18"/>
              </w:rPr>
            </w:pPr>
            <w:r w:rsidRPr="009162C4">
              <w:rPr>
                <w:rFonts w:ascii="Myriad Pro" w:hAnsi="Myriad Pro" w:cs="Calibri"/>
                <w:b/>
                <w:bCs/>
                <w:color w:val="000000"/>
                <w:sz w:val="18"/>
                <w:szCs w:val="18"/>
              </w:rPr>
              <w:t> </w:t>
            </w:r>
          </w:p>
        </w:tc>
        <w:tc>
          <w:tcPr>
            <w:tcW w:w="1542" w:type="dxa"/>
            <w:tcBorders>
              <w:top w:val="nil"/>
              <w:left w:val="nil"/>
              <w:bottom w:val="single" w:sz="4" w:space="0" w:color="auto"/>
              <w:right w:val="single" w:sz="8" w:space="0" w:color="auto"/>
            </w:tcBorders>
            <w:shd w:val="clear" w:color="auto" w:fill="auto"/>
            <w:vAlign w:val="bottom"/>
            <w:hideMark/>
          </w:tcPr>
          <w:p w14:paraId="43DFB87C" w14:textId="77777777" w:rsidR="00C846BB" w:rsidRPr="009162C4" w:rsidRDefault="00C846BB" w:rsidP="006D4DDB">
            <w:pPr>
              <w:spacing w:after="0" w:line="240" w:lineRule="auto"/>
              <w:rPr>
                <w:rFonts w:ascii="Myriad Pro" w:hAnsi="Myriad Pro" w:cs="Calibri"/>
                <w:b/>
                <w:bCs/>
                <w:color w:val="000000"/>
                <w:sz w:val="18"/>
                <w:szCs w:val="18"/>
              </w:rPr>
            </w:pPr>
            <w:r w:rsidRPr="009162C4">
              <w:rPr>
                <w:rFonts w:ascii="Myriad Pro" w:hAnsi="Myriad Pro" w:cs="Calibri"/>
                <w:b/>
                <w:bCs/>
                <w:color w:val="000000"/>
                <w:sz w:val="18"/>
                <w:szCs w:val="18"/>
              </w:rPr>
              <w:t> </w:t>
            </w:r>
          </w:p>
        </w:tc>
      </w:tr>
      <w:tr w:rsidR="00C846BB" w:rsidRPr="009162C4" w14:paraId="7CB14D68" w14:textId="77777777" w:rsidTr="00825456">
        <w:tc>
          <w:tcPr>
            <w:tcW w:w="4385" w:type="dxa"/>
            <w:tcBorders>
              <w:top w:val="nil"/>
              <w:left w:val="single" w:sz="8" w:space="0" w:color="auto"/>
              <w:bottom w:val="single" w:sz="4" w:space="0" w:color="auto"/>
              <w:right w:val="single" w:sz="4" w:space="0" w:color="auto"/>
            </w:tcBorders>
            <w:shd w:val="clear" w:color="auto" w:fill="auto"/>
            <w:vAlign w:val="center"/>
            <w:hideMark/>
          </w:tcPr>
          <w:p w14:paraId="5D33C6B9" w14:textId="77777777" w:rsidR="00C846BB" w:rsidRPr="009162C4" w:rsidRDefault="00C846BB" w:rsidP="006D4DDB">
            <w:pPr>
              <w:spacing w:after="0" w:line="240" w:lineRule="auto"/>
              <w:rPr>
                <w:rFonts w:ascii="Myriad Pro" w:hAnsi="Myriad Pro" w:cs="Calibri"/>
                <w:b/>
                <w:bCs/>
                <w:color w:val="000000"/>
                <w:sz w:val="18"/>
                <w:szCs w:val="18"/>
              </w:rPr>
            </w:pPr>
            <w:r w:rsidRPr="009162C4">
              <w:rPr>
                <w:rFonts w:ascii="Myriad Pro" w:hAnsi="Myriad Pro" w:cs="Calibri"/>
                <w:b/>
                <w:bCs/>
                <w:color w:val="000000"/>
                <w:sz w:val="18"/>
                <w:szCs w:val="18"/>
              </w:rPr>
              <w:t>содержание сетей</w:t>
            </w:r>
          </w:p>
        </w:tc>
        <w:tc>
          <w:tcPr>
            <w:tcW w:w="1275" w:type="dxa"/>
            <w:tcBorders>
              <w:top w:val="nil"/>
              <w:left w:val="nil"/>
              <w:bottom w:val="single" w:sz="4" w:space="0" w:color="auto"/>
              <w:right w:val="single" w:sz="8" w:space="0" w:color="auto"/>
            </w:tcBorders>
            <w:shd w:val="clear" w:color="auto" w:fill="auto"/>
            <w:vAlign w:val="center"/>
            <w:hideMark/>
          </w:tcPr>
          <w:p w14:paraId="265B8671" w14:textId="77777777" w:rsidR="00C846BB" w:rsidRPr="009162C4" w:rsidRDefault="00C846BB" w:rsidP="006D4DDB">
            <w:pPr>
              <w:spacing w:after="0" w:line="240" w:lineRule="auto"/>
              <w:jc w:val="center"/>
              <w:rPr>
                <w:rFonts w:ascii="Myriad Pro" w:hAnsi="Myriad Pro" w:cs="Calibri"/>
                <w:b/>
                <w:bCs/>
                <w:color w:val="000000"/>
                <w:sz w:val="18"/>
                <w:szCs w:val="18"/>
              </w:rPr>
            </w:pPr>
            <w:r w:rsidRPr="009162C4">
              <w:rPr>
                <w:rFonts w:ascii="Myriad Pro" w:hAnsi="Myriad Pro" w:cs="Calibri"/>
                <w:b/>
                <w:bCs/>
                <w:color w:val="000000"/>
                <w:sz w:val="18"/>
                <w:szCs w:val="18"/>
              </w:rPr>
              <w:t>тыс. руб.</w:t>
            </w:r>
          </w:p>
        </w:tc>
        <w:tc>
          <w:tcPr>
            <w:tcW w:w="1842" w:type="dxa"/>
            <w:tcBorders>
              <w:top w:val="nil"/>
              <w:left w:val="nil"/>
              <w:bottom w:val="single" w:sz="4" w:space="0" w:color="auto"/>
              <w:right w:val="single" w:sz="4" w:space="0" w:color="auto"/>
            </w:tcBorders>
            <w:shd w:val="clear" w:color="auto" w:fill="auto"/>
            <w:vAlign w:val="bottom"/>
            <w:hideMark/>
          </w:tcPr>
          <w:p w14:paraId="204171B9" w14:textId="77777777" w:rsidR="00C846BB" w:rsidRPr="009162C4" w:rsidRDefault="00C846BB" w:rsidP="006D4DDB">
            <w:pPr>
              <w:spacing w:after="0" w:line="240" w:lineRule="auto"/>
              <w:jc w:val="right"/>
              <w:rPr>
                <w:rFonts w:ascii="Myriad Pro" w:hAnsi="Myriad Pro" w:cs="Calibri"/>
                <w:b/>
                <w:bCs/>
                <w:color w:val="000000"/>
                <w:sz w:val="18"/>
                <w:szCs w:val="18"/>
              </w:rPr>
            </w:pPr>
            <w:r w:rsidRPr="009162C4">
              <w:rPr>
                <w:rFonts w:ascii="Myriad Pro" w:hAnsi="Myriad Pro" w:cs="Calibri"/>
                <w:b/>
                <w:bCs/>
                <w:color w:val="000000"/>
                <w:sz w:val="18"/>
                <w:szCs w:val="18"/>
              </w:rPr>
              <w:t>1 690 094,96</w:t>
            </w:r>
          </w:p>
        </w:tc>
        <w:tc>
          <w:tcPr>
            <w:tcW w:w="1875" w:type="dxa"/>
            <w:tcBorders>
              <w:top w:val="nil"/>
              <w:left w:val="nil"/>
              <w:bottom w:val="single" w:sz="4" w:space="0" w:color="auto"/>
              <w:right w:val="single" w:sz="4" w:space="0" w:color="auto"/>
            </w:tcBorders>
            <w:shd w:val="clear" w:color="auto" w:fill="auto"/>
            <w:vAlign w:val="bottom"/>
            <w:hideMark/>
          </w:tcPr>
          <w:p w14:paraId="09B4836D" w14:textId="77777777" w:rsidR="00C846BB" w:rsidRPr="009162C4" w:rsidRDefault="00C846BB" w:rsidP="006D4DDB">
            <w:pPr>
              <w:spacing w:after="0" w:line="240" w:lineRule="auto"/>
              <w:jc w:val="right"/>
              <w:rPr>
                <w:rFonts w:ascii="Myriad Pro" w:hAnsi="Myriad Pro" w:cs="Calibri"/>
                <w:b/>
                <w:bCs/>
                <w:color w:val="000000"/>
                <w:sz w:val="18"/>
                <w:szCs w:val="18"/>
              </w:rPr>
            </w:pPr>
            <w:r w:rsidRPr="009162C4">
              <w:rPr>
                <w:rFonts w:ascii="Myriad Pro" w:hAnsi="Myriad Pro" w:cs="Calibri"/>
                <w:b/>
                <w:bCs/>
                <w:color w:val="000000"/>
                <w:sz w:val="18"/>
                <w:szCs w:val="18"/>
              </w:rPr>
              <w:t>99 272,65</w:t>
            </w:r>
          </w:p>
        </w:tc>
        <w:tc>
          <w:tcPr>
            <w:tcW w:w="1406" w:type="dxa"/>
            <w:tcBorders>
              <w:top w:val="nil"/>
              <w:left w:val="nil"/>
              <w:bottom w:val="single" w:sz="4" w:space="0" w:color="auto"/>
              <w:right w:val="single" w:sz="4" w:space="0" w:color="auto"/>
            </w:tcBorders>
            <w:shd w:val="clear" w:color="auto" w:fill="auto"/>
            <w:vAlign w:val="bottom"/>
            <w:hideMark/>
          </w:tcPr>
          <w:p w14:paraId="6D22AF6E" w14:textId="77777777" w:rsidR="00C846BB" w:rsidRPr="009162C4" w:rsidRDefault="00C846BB" w:rsidP="006D4DDB">
            <w:pPr>
              <w:spacing w:after="0" w:line="240" w:lineRule="auto"/>
              <w:jc w:val="right"/>
              <w:rPr>
                <w:rFonts w:ascii="Myriad Pro" w:hAnsi="Myriad Pro" w:cs="Calibri"/>
                <w:b/>
                <w:bCs/>
                <w:color w:val="000000"/>
                <w:sz w:val="18"/>
                <w:szCs w:val="18"/>
              </w:rPr>
            </w:pPr>
            <w:r w:rsidRPr="009162C4">
              <w:rPr>
                <w:rFonts w:ascii="Myriad Pro" w:hAnsi="Myriad Pro" w:cs="Calibri"/>
                <w:b/>
                <w:bCs/>
                <w:color w:val="000000"/>
                <w:sz w:val="18"/>
                <w:szCs w:val="18"/>
              </w:rPr>
              <w:t>1 498 990,86</w:t>
            </w:r>
          </w:p>
        </w:tc>
        <w:tc>
          <w:tcPr>
            <w:tcW w:w="2549" w:type="dxa"/>
            <w:tcBorders>
              <w:top w:val="nil"/>
              <w:left w:val="nil"/>
              <w:bottom w:val="single" w:sz="4" w:space="0" w:color="auto"/>
              <w:right w:val="single" w:sz="4" w:space="0" w:color="auto"/>
            </w:tcBorders>
            <w:shd w:val="clear" w:color="auto" w:fill="auto"/>
            <w:vAlign w:val="bottom"/>
            <w:hideMark/>
          </w:tcPr>
          <w:p w14:paraId="66B1100F" w14:textId="77777777" w:rsidR="00C846BB" w:rsidRPr="009162C4" w:rsidRDefault="00C846BB" w:rsidP="006D4DDB">
            <w:pPr>
              <w:spacing w:after="0" w:line="240" w:lineRule="auto"/>
              <w:jc w:val="right"/>
              <w:rPr>
                <w:rFonts w:ascii="Myriad Pro" w:hAnsi="Myriad Pro" w:cs="Calibri"/>
                <w:b/>
                <w:bCs/>
                <w:color w:val="000000"/>
                <w:sz w:val="18"/>
                <w:szCs w:val="18"/>
              </w:rPr>
            </w:pPr>
            <w:r w:rsidRPr="009162C4">
              <w:rPr>
                <w:rFonts w:ascii="Myriad Pro" w:hAnsi="Myriad Pro" w:cs="Calibri"/>
                <w:b/>
                <w:bCs/>
                <w:color w:val="000000"/>
                <w:sz w:val="18"/>
                <w:szCs w:val="18"/>
              </w:rPr>
              <w:t>0,00</w:t>
            </w:r>
          </w:p>
        </w:tc>
        <w:tc>
          <w:tcPr>
            <w:tcW w:w="1542" w:type="dxa"/>
            <w:tcBorders>
              <w:top w:val="nil"/>
              <w:left w:val="nil"/>
              <w:bottom w:val="single" w:sz="4" w:space="0" w:color="auto"/>
              <w:right w:val="single" w:sz="8" w:space="0" w:color="auto"/>
            </w:tcBorders>
            <w:shd w:val="clear" w:color="auto" w:fill="auto"/>
            <w:vAlign w:val="bottom"/>
            <w:hideMark/>
          </w:tcPr>
          <w:p w14:paraId="31C20E74" w14:textId="77777777" w:rsidR="00C846BB" w:rsidRPr="009162C4" w:rsidRDefault="00C846BB" w:rsidP="006D4DDB">
            <w:pPr>
              <w:spacing w:after="0" w:line="240" w:lineRule="auto"/>
              <w:jc w:val="right"/>
              <w:rPr>
                <w:rFonts w:ascii="Myriad Pro" w:hAnsi="Myriad Pro" w:cs="Calibri"/>
                <w:b/>
                <w:bCs/>
                <w:color w:val="000000"/>
                <w:sz w:val="18"/>
                <w:szCs w:val="18"/>
              </w:rPr>
            </w:pPr>
            <w:r w:rsidRPr="009162C4">
              <w:rPr>
                <w:rFonts w:ascii="Myriad Pro" w:hAnsi="Myriad Pro" w:cs="Calibri"/>
                <w:b/>
                <w:bCs/>
                <w:color w:val="000000"/>
                <w:sz w:val="18"/>
                <w:szCs w:val="18"/>
              </w:rPr>
              <w:t>91 831,44</w:t>
            </w:r>
          </w:p>
        </w:tc>
      </w:tr>
      <w:tr w:rsidR="00C846BB" w:rsidRPr="009162C4" w14:paraId="08F019C5" w14:textId="77777777" w:rsidTr="00825456">
        <w:tc>
          <w:tcPr>
            <w:tcW w:w="4385" w:type="dxa"/>
            <w:tcBorders>
              <w:top w:val="nil"/>
              <w:left w:val="single" w:sz="8" w:space="0" w:color="auto"/>
              <w:bottom w:val="single" w:sz="4" w:space="0" w:color="auto"/>
              <w:right w:val="single" w:sz="4" w:space="0" w:color="auto"/>
            </w:tcBorders>
            <w:shd w:val="clear" w:color="auto" w:fill="auto"/>
            <w:vAlign w:val="center"/>
            <w:hideMark/>
          </w:tcPr>
          <w:p w14:paraId="38F383BF" w14:textId="77777777" w:rsidR="00C846BB" w:rsidRPr="009162C4" w:rsidRDefault="00C846BB" w:rsidP="006D4DDB">
            <w:pPr>
              <w:spacing w:after="0" w:line="240" w:lineRule="auto"/>
              <w:rPr>
                <w:rFonts w:ascii="Myriad Pro" w:hAnsi="Myriad Pro" w:cs="Calibri"/>
                <w:b/>
                <w:bCs/>
                <w:color w:val="000000"/>
                <w:sz w:val="18"/>
                <w:szCs w:val="18"/>
              </w:rPr>
            </w:pPr>
            <w:r w:rsidRPr="009162C4">
              <w:rPr>
                <w:rFonts w:ascii="Myriad Pro" w:hAnsi="Myriad Pro" w:cs="Calibri"/>
                <w:b/>
                <w:bCs/>
                <w:color w:val="000000"/>
                <w:sz w:val="18"/>
                <w:szCs w:val="18"/>
              </w:rPr>
              <w:t>оплата потерь</w:t>
            </w:r>
          </w:p>
        </w:tc>
        <w:tc>
          <w:tcPr>
            <w:tcW w:w="1275" w:type="dxa"/>
            <w:tcBorders>
              <w:top w:val="nil"/>
              <w:left w:val="nil"/>
              <w:bottom w:val="single" w:sz="4" w:space="0" w:color="auto"/>
              <w:right w:val="single" w:sz="8" w:space="0" w:color="auto"/>
            </w:tcBorders>
            <w:shd w:val="clear" w:color="auto" w:fill="auto"/>
            <w:vAlign w:val="center"/>
            <w:hideMark/>
          </w:tcPr>
          <w:p w14:paraId="7111FEB1" w14:textId="77777777" w:rsidR="00C846BB" w:rsidRPr="009162C4" w:rsidRDefault="00C846BB" w:rsidP="006D4DDB">
            <w:pPr>
              <w:spacing w:after="0" w:line="240" w:lineRule="auto"/>
              <w:jc w:val="center"/>
              <w:rPr>
                <w:rFonts w:ascii="Myriad Pro" w:hAnsi="Myriad Pro" w:cs="Calibri"/>
                <w:b/>
                <w:bCs/>
                <w:color w:val="000000"/>
                <w:sz w:val="18"/>
                <w:szCs w:val="18"/>
              </w:rPr>
            </w:pPr>
            <w:r w:rsidRPr="009162C4">
              <w:rPr>
                <w:rFonts w:ascii="Myriad Pro" w:hAnsi="Myriad Pro" w:cs="Calibri"/>
                <w:b/>
                <w:bCs/>
                <w:color w:val="000000"/>
                <w:sz w:val="18"/>
                <w:szCs w:val="18"/>
              </w:rPr>
              <w:t>тыс. руб.</w:t>
            </w:r>
          </w:p>
        </w:tc>
        <w:tc>
          <w:tcPr>
            <w:tcW w:w="1842" w:type="dxa"/>
            <w:tcBorders>
              <w:top w:val="nil"/>
              <w:left w:val="nil"/>
              <w:bottom w:val="single" w:sz="4" w:space="0" w:color="auto"/>
              <w:right w:val="single" w:sz="4" w:space="0" w:color="auto"/>
            </w:tcBorders>
            <w:shd w:val="clear" w:color="auto" w:fill="auto"/>
            <w:vAlign w:val="bottom"/>
            <w:hideMark/>
          </w:tcPr>
          <w:p w14:paraId="5A64B101" w14:textId="77777777" w:rsidR="00C846BB" w:rsidRPr="009162C4" w:rsidRDefault="00C846BB" w:rsidP="006D4DDB">
            <w:pPr>
              <w:spacing w:after="0" w:line="240" w:lineRule="auto"/>
              <w:jc w:val="right"/>
              <w:rPr>
                <w:rFonts w:ascii="Myriad Pro" w:hAnsi="Myriad Pro" w:cs="Calibri"/>
                <w:b/>
                <w:bCs/>
                <w:color w:val="000000"/>
                <w:sz w:val="18"/>
                <w:szCs w:val="18"/>
              </w:rPr>
            </w:pPr>
            <w:r w:rsidRPr="009162C4">
              <w:rPr>
                <w:rFonts w:ascii="Myriad Pro" w:hAnsi="Myriad Pro" w:cs="Calibri"/>
                <w:b/>
                <w:bCs/>
                <w:color w:val="000000"/>
                <w:sz w:val="18"/>
                <w:szCs w:val="18"/>
              </w:rPr>
              <w:t>1 196 465,76</w:t>
            </w:r>
          </w:p>
        </w:tc>
        <w:tc>
          <w:tcPr>
            <w:tcW w:w="1875" w:type="dxa"/>
            <w:tcBorders>
              <w:top w:val="nil"/>
              <w:left w:val="nil"/>
              <w:bottom w:val="single" w:sz="4" w:space="0" w:color="auto"/>
              <w:right w:val="single" w:sz="4" w:space="0" w:color="auto"/>
            </w:tcBorders>
            <w:shd w:val="clear" w:color="auto" w:fill="auto"/>
            <w:vAlign w:val="bottom"/>
            <w:hideMark/>
          </w:tcPr>
          <w:p w14:paraId="63E751FF" w14:textId="77777777" w:rsidR="00C846BB" w:rsidRPr="009162C4" w:rsidRDefault="00C846BB" w:rsidP="006D4DDB">
            <w:pPr>
              <w:spacing w:after="0" w:line="240" w:lineRule="auto"/>
              <w:jc w:val="right"/>
              <w:rPr>
                <w:rFonts w:ascii="Myriad Pro" w:hAnsi="Myriad Pro" w:cs="Calibri"/>
                <w:b/>
                <w:bCs/>
                <w:color w:val="000000"/>
                <w:sz w:val="18"/>
                <w:szCs w:val="18"/>
              </w:rPr>
            </w:pPr>
            <w:r w:rsidRPr="009162C4">
              <w:rPr>
                <w:rFonts w:ascii="Myriad Pro" w:hAnsi="Myriad Pro" w:cs="Calibri"/>
                <w:b/>
                <w:bCs/>
                <w:color w:val="000000"/>
                <w:sz w:val="18"/>
                <w:szCs w:val="18"/>
              </w:rPr>
              <w:t>29 022,21</w:t>
            </w:r>
          </w:p>
        </w:tc>
        <w:tc>
          <w:tcPr>
            <w:tcW w:w="1406" w:type="dxa"/>
            <w:tcBorders>
              <w:top w:val="nil"/>
              <w:left w:val="nil"/>
              <w:bottom w:val="single" w:sz="4" w:space="0" w:color="auto"/>
              <w:right w:val="single" w:sz="4" w:space="0" w:color="auto"/>
            </w:tcBorders>
            <w:shd w:val="clear" w:color="auto" w:fill="auto"/>
            <w:vAlign w:val="bottom"/>
            <w:hideMark/>
          </w:tcPr>
          <w:p w14:paraId="3C418D49" w14:textId="77777777" w:rsidR="00C846BB" w:rsidRPr="009162C4" w:rsidRDefault="00C846BB" w:rsidP="006D4DDB">
            <w:pPr>
              <w:spacing w:after="0" w:line="240" w:lineRule="auto"/>
              <w:jc w:val="right"/>
              <w:rPr>
                <w:rFonts w:ascii="Myriad Pro" w:hAnsi="Myriad Pro" w:cs="Calibri"/>
                <w:b/>
                <w:bCs/>
                <w:color w:val="000000"/>
                <w:sz w:val="18"/>
                <w:szCs w:val="18"/>
              </w:rPr>
            </w:pPr>
            <w:r w:rsidRPr="009162C4">
              <w:rPr>
                <w:rFonts w:ascii="Myriad Pro" w:hAnsi="Myriad Pro" w:cs="Calibri"/>
                <w:b/>
                <w:bCs/>
                <w:color w:val="000000"/>
                <w:sz w:val="18"/>
                <w:szCs w:val="18"/>
              </w:rPr>
              <w:t>583 942,19</w:t>
            </w:r>
          </w:p>
        </w:tc>
        <w:tc>
          <w:tcPr>
            <w:tcW w:w="2549" w:type="dxa"/>
            <w:tcBorders>
              <w:top w:val="nil"/>
              <w:left w:val="nil"/>
              <w:bottom w:val="single" w:sz="4" w:space="0" w:color="auto"/>
              <w:right w:val="single" w:sz="4" w:space="0" w:color="auto"/>
            </w:tcBorders>
            <w:shd w:val="clear" w:color="auto" w:fill="auto"/>
            <w:vAlign w:val="bottom"/>
            <w:hideMark/>
          </w:tcPr>
          <w:p w14:paraId="39D607B5" w14:textId="77777777" w:rsidR="00C846BB" w:rsidRPr="009162C4" w:rsidRDefault="00C846BB" w:rsidP="006D4DDB">
            <w:pPr>
              <w:spacing w:after="0" w:line="240" w:lineRule="auto"/>
              <w:jc w:val="right"/>
              <w:rPr>
                <w:rFonts w:ascii="Myriad Pro" w:hAnsi="Myriad Pro" w:cs="Calibri"/>
                <w:b/>
                <w:bCs/>
                <w:color w:val="000000"/>
                <w:sz w:val="18"/>
                <w:szCs w:val="18"/>
              </w:rPr>
            </w:pPr>
            <w:r w:rsidRPr="009162C4">
              <w:rPr>
                <w:rFonts w:ascii="Myriad Pro" w:hAnsi="Myriad Pro" w:cs="Calibri"/>
                <w:b/>
                <w:bCs/>
                <w:color w:val="000000"/>
                <w:sz w:val="18"/>
                <w:szCs w:val="18"/>
              </w:rPr>
              <w:t>302 086,72</w:t>
            </w:r>
          </w:p>
        </w:tc>
        <w:tc>
          <w:tcPr>
            <w:tcW w:w="1542" w:type="dxa"/>
            <w:tcBorders>
              <w:top w:val="nil"/>
              <w:left w:val="nil"/>
              <w:bottom w:val="single" w:sz="4" w:space="0" w:color="auto"/>
              <w:right w:val="single" w:sz="8" w:space="0" w:color="auto"/>
            </w:tcBorders>
            <w:shd w:val="clear" w:color="auto" w:fill="auto"/>
            <w:vAlign w:val="bottom"/>
            <w:hideMark/>
          </w:tcPr>
          <w:p w14:paraId="62F26A97" w14:textId="77777777" w:rsidR="00C846BB" w:rsidRPr="009162C4" w:rsidRDefault="00C846BB" w:rsidP="006D4DDB">
            <w:pPr>
              <w:spacing w:after="0" w:line="240" w:lineRule="auto"/>
              <w:jc w:val="right"/>
              <w:rPr>
                <w:rFonts w:ascii="Myriad Pro" w:hAnsi="Myriad Pro" w:cs="Calibri"/>
                <w:b/>
                <w:bCs/>
                <w:color w:val="000000"/>
                <w:sz w:val="18"/>
                <w:szCs w:val="18"/>
              </w:rPr>
            </w:pPr>
            <w:r w:rsidRPr="009162C4">
              <w:rPr>
                <w:rFonts w:ascii="Myriad Pro" w:hAnsi="Myriad Pro" w:cs="Calibri"/>
                <w:b/>
                <w:bCs/>
                <w:color w:val="000000"/>
                <w:sz w:val="18"/>
                <w:szCs w:val="18"/>
              </w:rPr>
              <w:t>281 414,64</w:t>
            </w:r>
          </w:p>
        </w:tc>
      </w:tr>
    </w:tbl>
    <w:p w14:paraId="7E195827" w14:textId="77777777" w:rsidR="00C846BB" w:rsidRDefault="00C846BB" w:rsidP="00C846BB">
      <w:pPr>
        <w:pStyle w:val="a3"/>
        <w:spacing w:line="360" w:lineRule="auto"/>
        <w:ind w:left="0" w:firstLine="709"/>
        <w:jc w:val="both"/>
        <w:rPr>
          <w:rFonts w:ascii="Myriad Pro" w:hAnsi="Myriad Pro"/>
          <w:sz w:val="28"/>
          <w:szCs w:val="28"/>
        </w:rPr>
      </w:pPr>
    </w:p>
    <w:p w14:paraId="2D57DC36" w14:textId="77777777" w:rsidR="00C846BB" w:rsidRDefault="00C846BB" w:rsidP="00C846BB">
      <w:pPr>
        <w:pStyle w:val="a3"/>
        <w:spacing w:line="360" w:lineRule="auto"/>
        <w:ind w:left="0" w:firstLine="709"/>
        <w:jc w:val="both"/>
        <w:rPr>
          <w:rFonts w:ascii="Myriad Pro" w:hAnsi="Myriad Pro"/>
          <w:sz w:val="26"/>
          <w:szCs w:val="26"/>
        </w:rPr>
        <w:sectPr w:rsidR="00C846BB" w:rsidSect="006D4DDB">
          <w:pgSz w:w="16838" w:h="11906" w:orient="landscape"/>
          <w:pgMar w:top="1134" w:right="1134" w:bottom="851" w:left="1134" w:header="709" w:footer="709" w:gutter="0"/>
          <w:cols w:space="708"/>
          <w:docGrid w:linePitch="360"/>
        </w:sectPr>
      </w:pPr>
      <w:r w:rsidRPr="009162C4">
        <w:rPr>
          <w:rFonts w:ascii="Myriad Pro" w:hAnsi="Myriad Pro"/>
          <w:sz w:val="26"/>
          <w:szCs w:val="26"/>
        </w:rPr>
        <w:t>Таким образом, исходя из представленного расчета по плановым значениям за 2017 год товарная выручка прогнозировалась в размере 9 982 664,51 тыс. руб</w:t>
      </w:r>
      <w:r w:rsidR="008A273D">
        <w:rPr>
          <w:rFonts w:ascii="Myriad Pro" w:hAnsi="Myriad Pro"/>
          <w:sz w:val="26"/>
          <w:szCs w:val="26"/>
        </w:rPr>
        <w:t>.</w:t>
      </w:r>
      <w:r w:rsidRPr="009162C4">
        <w:rPr>
          <w:rFonts w:ascii="Myriad Pro" w:hAnsi="Myriad Pro"/>
          <w:sz w:val="26"/>
          <w:szCs w:val="26"/>
        </w:rPr>
        <w:t>, в том числе на содержание электрических сетей – 7 638 954,69 тыс. руб</w:t>
      </w:r>
      <w:r w:rsidR="008A273D">
        <w:rPr>
          <w:rFonts w:ascii="Myriad Pro" w:hAnsi="Myriad Pro"/>
          <w:sz w:val="26"/>
          <w:szCs w:val="26"/>
        </w:rPr>
        <w:t>.</w:t>
      </w:r>
      <w:r w:rsidRPr="009162C4">
        <w:rPr>
          <w:rFonts w:ascii="Myriad Pro" w:hAnsi="Myriad Pro"/>
          <w:sz w:val="26"/>
          <w:szCs w:val="26"/>
        </w:rPr>
        <w:t xml:space="preserve">, на оплату потерь – 2 343 709,82 тыс. руб. </w:t>
      </w:r>
    </w:p>
    <w:p w14:paraId="1EA7C9D4" w14:textId="77777777" w:rsidR="00C846BB" w:rsidRDefault="00C846BB" w:rsidP="00C846BB">
      <w:pPr>
        <w:pStyle w:val="a3"/>
        <w:spacing w:after="0" w:line="360" w:lineRule="auto"/>
        <w:ind w:left="0" w:firstLine="709"/>
        <w:jc w:val="both"/>
        <w:rPr>
          <w:rFonts w:ascii="Myriad Pro" w:hAnsi="Myriad Pro"/>
          <w:sz w:val="26"/>
          <w:szCs w:val="26"/>
        </w:rPr>
      </w:pPr>
      <w:r>
        <w:rPr>
          <w:rFonts w:ascii="Myriad Pro" w:hAnsi="Myriad Pro"/>
          <w:sz w:val="26"/>
          <w:szCs w:val="26"/>
        </w:rPr>
        <w:lastRenderedPageBreak/>
        <w:t>Пунктом 52 Методических указаний № 20-э/2 определено следующее:</w:t>
      </w:r>
    </w:p>
    <w:p w14:paraId="25F68510" w14:textId="77777777" w:rsidR="00C846BB" w:rsidRDefault="00C846BB" w:rsidP="00C846BB">
      <w:pPr>
        <w:shd w:val="clear" w:color="auto" w:fill="FFFFFF"/>
        <w:spacing w:after="0" w:line="360" w:lineRule="auto"/>
        <w:ind w:firstLine="709"/>
        <w:jc w:val="both"/>
        <w:textAlignment w:val="baseline"/>
        <w:rPr>
          <w:rFonts w:ascii="Myriad Pro" w:hAnsi="Myriad Pro" w:cs="Arial"/>
          <w:color w:val="2D2D2D"/>
          <w:spacing w:val="2"/>
          <w:sz w:val="26"/>
          <w:szCs w:val="26"/>
        </w:rPr>
      </w:pPr>
      <w:r w:rsidRPr="00B83195">
        <w:rPr>
          <w:rFonts w:ascii="Myriad Pro" w:hAnsi="Myriad Pro" w:cs="Arial"/>
          <w:color w:val="2D2D2D"/>
          <w:spacing w:val="2"/>
          <w:sz w:val="26"/>
          <w:szCs w:val="26"/>
        </w:rPr>
        <w:t xml:space="preserve">Расчет </w:t>
      </w:r>
      <w:proofErr w:type="spellStart"/>
      <w:r w:rsidRPr="00B83195">
        <w:rPr>
          <w:rFonts w:ascii="Myriad Pro" w:hAnsi="Myriad Pro" w:cs="Arial"/>
          <w:color w:val="2D2D2D"/>
          <w:spacing w:val="2"/>
          <w:sz w:val="26"/>
          <w:szCs w:val="26"/>
        </w:rPr>
        <w:t>двухставочного</w:t>
      </w:r>
      <w:proofErr w:type="spellEnd"/>
      <w:r w:rsidRPr="00B83195">
        <w:rPr>
          <w:rFonts w:ascii="Myriad Pro" w:hAnsi="Myriad Pro" w:cs="Arial"/>
          <w:color w:val="2D2D2D"/>
          <w:spacing w:val="2"/>
          <w:sz w:val="26"/>
          <w:szCs w:val="26"/>
        </w:rPr>
        <w:t xml:space="preserve"> индивидуального тарифа предусматривает определение двух ставок:</w:t>
      </w:r>
    </w:p>
    <w:p w14:paraId="7D5B6F61" w14:textId="77777777" w:rsidR="00C846BB" w:rsidRDefault="00C846BB" w:rsidP="00C846BB">
      <w:pPr>
        <w:shd w:val="clear" w:color="auto" w:fill="FFFFFF"/>
        <w:spacing w:after="0" w:line="360" w:lineRule="auto"/>
        <w:ind w:firstLine="709"/>
        <w:jc w:val="both"/>
        <w:textAlignment w:val="baseline"/>
        <w:rPr>
          <w:rFonts w:ascii="Myriad Pro" w:hAnsi="Myriad Pro" w:cs="Arial"/>
          <w:color w:val="2D2D2D"/>
          <w:spacing w:val="2"/>
          <w:sz w:val="26"/>
          <w:szCs w:val="26"/>
        </w:rPr>
      </w:pPr>
      <w:r w:rsidRPr="00B83195">
        <w:rPr>
          <w:rFonts w:ascii="Myriad Pro" w:hAnsi="Myriad Pro" w:cs="Arial"/>
          <w:color w:val="2D2D2D"/>
          <w:spacing w:val="2"/>
          <w:sz w:val="26"/>
          <w:szCs w:val="26"/>
        </w:rPr>
        <w:t>- ставки на содержание электрических сетей в расчете на МВА (МВт) суммарной присоединенной (заявленной) мощности без разбивки по напряжениям </w:t>
      </w:r>
      <w:r w:rsidRPr="00B83195">
        <w:rPr>
          <w:rFonts w:ascii="Myriad Pro" w:hAnsi="Myriad Pro" w:cs="Arial"/>
          <w:noProof/>
          <w:color w:val="2D2D2D"/>
          <w:spacing w:val="2"/>
          <w:sz w:val="26"/>
          <w:szCs w:val="26"/>
          <w:lang w:eastAsia="ru-RU"/>
        </w:rPr>
        <w:drawing>
          <wp:inline distT="0" distB="0" distL="0" distR="0" wp14:anchorId="180C7BCC" wp14:editId="31F5F1AA">
            <wp:extent cx="495300" cy="228600"/>
            <wp:effectExtent l="0" t="0" r="0" b="0"/>
            <wp:docPr id="32" name="Рисунок 32"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inline>
        </w:drawing>
      </w:r>
      <w:r w:rsidRPr="00B83195">
        <w:rPr>
          <w:rFonts w:ascii="Myriad Pro" w:hAnsi="Myriad Pro" w:cs="Arial"/>
          <w:color w:val="2D2D2D"/>
          <w:spacing w:val="2"/>
          <w:sz w:val="26"/>
          <w:szCs w:val="26"/>
        </w:rPr>
        <w:t>;</w:t>
      </w:r>
    </w:p>
    <w:p w14:paraId="37CCE1C3" w14:textId="77777777" w:rsidR="00C846BB" w:rsidRDefault="00C846BB" w:rsidP="00C846BB">
      <w:pPr>
        <w:shd w:val="clear" w:color="auto" w:fill="FFFFFF"/>
        <w:spacing w:after="0" w:line="360" w:lineRule="auto"/>
        <w:ind w:firstLine="709"/>
        <w:jc w:val="both"/>
        <w:textAlignment w:val="baseline"/>
        <w:rPr>
          <w:rFonts w:ascii="Myriad Pro" w:hAnsi="Myriad Pro" w:cs="Arial"/>
          <w:color w:val="2D2D2D"/>
          <w:spacing w:val="2"/>
          <w:sz w:val="26"/>
          <w:szCs w:val="26"/>
        </w:rPr>
      </w:pPr>
      <w:r w:rsidRPr="00B83195">
        <w:rPr>
          <w:rFonts w:ascii="Myriad Pro" w:hAnsi="Myriad Pro" w:cs="Arial"/>
          <w:color w:val="2D2D2D"/>
          <w:spacing w:val="2"/>
          <w:sz w:val="26"/>
          <w:szCs w:val="26"/>
        </w:rPr>
        <w:t>- ставки на оплату технологического расхода (потерь) электрической энергии на ее передачу в расчете на МВт</w:t>
      </w:r>
      <w:r>
        <w:rPr>
          <w:rFonts w:ascii="Myriad Pro" w:hAnsi="Myriad Pro" w:cs="Arial"/>
          <w:color w:val="2D2D2D"/>
          <w:spacing w:val="2"/>
          <w:sz w:val="26"/>
          <w:szCs w:val="26"/>
        </w:rPr>
        <w:t>*</w:t>
      </w:r>
      <w:r w:rsidRPr="00B83195">
        <w:rPr>
          <w:rFonts w:ascii="Myriad Pro" w:hAnsi="Myriad Pro" w:cs="Arial"/>
          <w:color w:val="2D2D2D"/>
          <w:spacing w:val="2"/>
          <w:sz w:val="26"/>
          <w:szCs w:val="26"/>
        </w:rPr>
        <w:t>ч без разбивки по напряжениям </w:t>
      </w:r>
      <w:r w:rsidRPr="00B83195">
        <w:rPr>
          <w:rFonts w:ascii="Myriad Pro" w:hAnsi="Myriad Pro" w:cs="Arial"/>
          <w:noProof/>
          <w:color w:val="2D2D2D"/>
          <w:spacing w:val="2"/>
          <w:sz w:val="26"/>
          <w:szCs w:val="26"/>
          <w:lang w:eastAsia="ru-RU"/>
        </w:rPr>
        <w:drawing>
          <wp:inline distT="0" distB="0" distL="0" distR="0" wp14:anchorId="4344D535" wp14:editId="42B432E9">
            <wp:extent cx="495300" cy="228600"/>
            <wp:effectExtent l="0" t="0" r="0" b="0"/>
            <wp:docPr id="42" name="Рисунок 42"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inline>
        </w:drawing>
      </w:r>
      <w:r w:rsidRPr="00B83195">
        <w:rPr>
          <w:rFonts w:ascii="Myriad Pro" w:hAnsi="Myriad Pro" w:cs="Arial"/>
          <w:color w:val="2D2D2D"/>
          <w:spacing w:val="2"/>
          <w:sz w:val="26"/>
          <w:szCs w:val="26"/>
        </w:rPr>
        <w:t>.</w:t>
      </w:r>
    </w:p>
    <w:p w14:paraId="49FDC3B1" w14:textId="77777777" w:rsidR="00C846BB" w:rsidRDefault="00C846BB" w:rsidP="00C846BB">
      <w:pPr>
        <w:shd w:val="clear" w:color="auto" w:fill="FFFFFF"/>
        <w:spacing w:after="0" w:line="360" w:lineRule="auto"/>
        <w:ind w:firstLine="709"/>
        <w:jc w:val="both"/>
        <w:textAlignment w:val="baseline"/>
        <w:rPr>
          <w:rFonts w:ascii="Myriad Pro" w:hAnsi="Myriad Pro" w:cs="Arial"/>
          <w:color w:val="2D2D2D"/>
          <w:spacing w:val="2"/>
          <w:sz w:val="26"/>
          <w:szCs w:val="26"/>
        </w:rPr>
      </w:pPr>
      <w:r w:rsidRPr="00B83195">
        <w:rPr>
          <w:rFonts w:ascii="Myriad Pro" w:hAnsi="Myriad Pro" w:cs="Arial"/>
          <w:color w:val="2D2D2D"/>
          <w:spacing w:val="2"/>
          <w:sz w:val="26"/>
          <w:szCs w:val="26"/>
        </w:rPr>
        <w:t>Базой для расчета ставки индивидуальных тарифов на содержание электрических сетей является присоединенная (заявленная) мощность сетевой организации.</w:t>
      </w:r>
      <w:r>
        <w:rPr>
          <w:rFonts w:ascii="Myriad Pro" w:hAnsi="Myriad Pro" w:cs="Arial"/>
          <w:color w:val="2D2D2D"/>
          <w:spacing w:val="2"/>
          <w:sz w:val="26"/>
          <w:szCs w:val="26"/>
        </w:rPr>
        <w:t xml:space="preserve"> </w:t>
      </w:r>
    </w:p>
    <w:p w14:paraId="27492C94" w14:textId="77777777" w:rsidR="00C846BB" w:rsidRDefault="00C846BB" w:rsidP="00C846BB">
      <w:pPr>
        <w:shd w:val="clear" w:color="auto" w:fill="FFFFFF"/>
        <w:spacing w:after="0" w:line="360" w:lineRule="auto"/>
        <w:ind w:firstLine="709"/>
        <w:jc w:val="both"/>
        <w:textAlignment w:val="baseline"/>
        <w:rPr>
          <w:rFonts w:ascii="Myriad Pro" w:hAnsi="Myriad Pro" w:cs="Arial"/>
          <w:color w:val="2D2D2D"/>
          <w:spacing w:val="2"/>
          <w:sz w:val="26"/>
          <w:szCs w:val="26"/>
        </w:rPr>
      </w:pPr>
      <w:r w:rsidRPr="00B83195">
        <w:rPr>
          <w:rFonts w:ascii="Myriad Pro" w:hAnsi="Myriad Pro" w:cs="Arial"/>
          <w:color w:val="2D2D2D"/>
          <w:spacing w:val="2"/>
          <w:sz w:val="26"/>
          <w:szCs w:val="26"/>
        </w:rPr>
        <w:t>Базой для расчета ставки индивидуальных тарифов на оплату технологического расхода (потерь) электрической энергии является плановый сальдированный переток электроэнергии между сетевыми организациями. Оплата услуг осуществляется за фактический объем сальдированного перетока.</w:t>
      </w:r>
    </w:p>
    <w:p w14:paraId="3D3FE3FC" w14:textId="77777777" w:rsidR="00C846BB" w:rsidRPr="00B83195" w:rsidRDefault="00C846BB" w:rsidP="00C846BB">
      <w:pPr>
        <w:shd w:val="clear" w:color="auto" w:fill="FFFFFF"/>
        <w:spacing w:after="0" w:line="360" w:lineRule="auto"/>
        <w:ind w:firstLine="709"/>
        <w:jc w:val="both"/>
        <w:textAlignment w:val="baseline"/>
        <w:rPr>
          <w:rFonts w:ascii="Myriad Pro" w:hAnsi="Myriad Pro" w:cs="Arial"/>
          <w:color w:val="2D2D2D"/>
          <w:spacing w:val="2"/>
          <w:sz w:val="26"/>
          <w:szCs w:val="26"/>
        </w:rPr>
      </w:pPr>
      <w:r w:rsidRPr="00B83195">
        <w:rPr>
          <w:rFonts w:ascii="Myriad Pro" w:hAnsi="Myriad Pro" w:cs="Arial"/>
          <w:color w:val="2D2D2D"/>
          <w:spacing w:val="2"/>
          <w:sz w:val="26"/>
          <w:szCs w:val="26"/>
        </w:rPr>
        <w:t>Избыток/недостаток средств, относимый на содержание электрических сетей </w:t>
      </w:r>
      <w:r w:rsidRPr="00B83195">
        <w:rPr>
          <w:rFonts w:ascii="Myriad Pro" w:hAnsi="Myriad Pro" w:cs="Arial"/>
          <w:noProof/>
          <w:color w:val="2D2D2D"/>
          <w:spacing w:val="2"/>
          <w:sz w:val="26"/>
          <w:szCs w:val="26"/>
          <w:lang w:eastAsia="ru-RU"/>
        </w:rPr>
        <w:drawing>
          <wp:inline distT="0" distB="0" distL="0" distR="0" wp14:anchorId="1611FAA0" wp14:editId="4AC887C5">
            <wp:extent cx="409575" cy="219075"/>
            <wp:effectExtent l="0" t="0" r="9525" b="9525"/>
            <wp:docPr id="43" name="Рисунок 43"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09575" cy="219075"/>
                    </a:xfrm>
                    <a:prstGeom prst="rect">
                      <a:avLst/>
                    </a:prstGeom>
                    <a:noFill/>
                    <a:ln>
                      <a:noFill/>
                    </a:ln>
                  </pic:spPr>
                </pic:pic>
              </a:graphicData>
            </a:graphic>
          </wp:inline>
        </w:drawing>
      </w:r>
      <w:r w:rsidRPr="00B83195">
        <w:rPr>
          <w:rFonts w:ascii="Myriad Pro" w:hAnsi="Myriad Pro" w:cs="Arial"/>
          <w:color w:val="2D2D2D"/>
          <w:spacing w:val="2"/>
          <w:sz w:val="26"/>
          <w:szCs w:val="26"/>
        </w:rPr>
        <w:t>и на потери электроэнергии </w:t>
      </w:r>
      <w:r w:rsidRPr="00B83195">
        <w:rPr>
          <w:rFonts w:ascii="Myriad Pro" w:hAnsi="Myriad Pro" w:cs="Arial"/>
          <w:noProof/>
          <w:color w:val="2D2D2D"/>
          <w:spacing w:val="2"/>
          <w:sz w:val="26"/>
          <w:szCs w:val="26"/>
          <w:lang w:eastAsia="ru-RU"/>
        </w:rPr>
        <w:drawing>
          <wp:inline distT="0" distB="0" distL="0" distR="0" wp14:anchorId="0A0D5A86" wp14:editId="3D5684DF">
            <wp:extent cx="409575" cy="219075"/>
            <wp:effectExtent l="0" t="0" r="9525" b="9525"/>
            <wp:docPr id="8" name="Рисунок 8"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09575" cy="219075"/>
                    </a:xfrm>
                    <a:prstGeom prst="rect">
                      <a:avLst/>
                    </a:prstGeom>
                    <a:noFill/>
                    <a:ln>
                      <a:noFill/>
                    </a:ln>
                  </pic:spPr>
                </pic:pic>
              </a:graphicData>
            </a:graphic>
          </wp:inline>
        </w:drawing>
      </w:r>
      <w:r w:rsidRPr="00B83195">
        <w:rPr>
          <w:rFonts w:ascii="Myriad Pro" w:hAnsi="Myriad Pro" w:cs="Arial"/>
          <w:color w:val="2D2D2D"/>
          <w:spacing w:val="2"/>
          <w:sz w:val="26"/>
          <w:szCs w:val="26"/>
        </w:rPr>
        <w:t>, который должна получить сетевая организация, рассчитывается следующим образом:</w:t>
      </w:r>
      <w:r w:rsidRPr="00B83195">
        <w:rPr>
          <w:rFonts w:ascii="Myriad Pro" w:hAnsi="Myriad Pro" w:cs="Arial"/>
          <w:color w:val="2D2D2D"/>
          <w:spacing w:val="2"/>
          <w:sz w:val="26"/>
          <w:szCs w:val="26"/>
        </w:rPr>
        <w:br/>
      </w:r>
    </w:p>
    <w:tbl>
      <w:tblPr>
        <w:tblW w:w="0" w:type="auto"/>
        <w:tblCellMar>
          <w:left w:w="0" w:type="dxa"/>
          <w:right w:w="0" w:type="dxa"/>
        </w:tblCellMar>
        <w:tblLook w:val="04A0" w:firstRow="1" w:lastRow="0" w:firstColumn="1" w:lastColumn="0" w:noHBand="0" w:noVBand="1"/>
      </w:tblPr>
      <w:tblGrid>
        <w:gridCol w:w="8009"/>
        <w:gridCol w:w="642"/>
        <w:gridCol w:w="1270"/>
      </w:tblGrid>
      <w:tr w:rsidR="00C846BB" w:rsidRPr="00B83195" w14:paraId="5833300F" w14:textId="77777777" w:rsidTr="006D4DDB">
        <w:trPr>
          <w:trHeight w:val="15"/>
        </w:trPr>
        <w:tc>
          <w:tcPr>
            <w:tcW w:w="8651" w:type="dxa"/>
            <w:gridSpan w:val="2"/>
            <w:hideMark/>
          </w:tcPr>
          <w:p w14:paraId="571A198E" w14:textId="77777777" w:rsidR="00C846BB" w:rsidRPr="00B83195" w:rsidRDefault="00C846BB" w:rsidP="006D4DDB">
            <w:pPr>
              <w:spacing w:after="0" w:line="360" w:lineRule="auto"/>
              <w:ind w:firstLine="709"/>
              <w:rPr>
                <w:rFonts w:ascii="Myriad Pro" w:hAnsi="Myriad Pro" w:cs="Arial"/>
                <w:color w:val="2D2D2D"/>
                <w:spacing w:val="2"/>
                <w:sz w:val="26"/>
                <w:szCs w:val="26"/>
              </w:rPr>
            </w:pPr>
          </w:p>
        </w:tc>
        <w:tc>
          <w:tcPr>
            <w:tcW w:w="1270" w:type="dxa"/>
            <w:hideMark/>
          </w:tcPr>
          <w:p w14:paraId="1F5342B7" w14:textId="77777777" w:rsidR="00C846BB" w:rsidRPr="00B83195" w:rsidRDefault="00C846BB" w:rsidP="006D4DDB">
            <w:pPr>
              <w:spacing w:after="0" w:line="360" w:lineRule="auto"/>
              <w:ind w:firstLine="709"/>
              <w:rPr>
                <w:rFonts w:ascii="Myriad Pro" w:hAnsi="Myriad Pro"/>
                <w:sz w:val="26"/>
                <w:szCs w:val="26"/>
              </w:rPr>
            </w:pPr>
          </w:p>
        </w:tc>
      </w:tr>
      <w:tr w:rsidR="00C846BB" w:rsidRPr="00B83195" w14:paraId="29539134" w14:textId="77777777" w:rsidTr="006D4DDB">
        <w:tc>
          <w:tcPr>
            <w:tcW w:w="8651" w:type="dxa"/>
            <w:gridSpan w:val="2"/>
            <w:tcBorders>
              <w:top w:val="nil"/>
              <w:left w:val="nil"/>
              <w:bottom w:val="nil"/>
              <w:right w:val="nil"/>
            </w:tcBorders>
            <w:tcMar>
              <w:top w:w="0" w:type="dxa"/>
              <w:left w:w="149" w:type="dxa"/>
              <w:bottom w:w="0" w:type="dxa"/>
              <w:right w:w="149" w:type="dxa"/>
            </w:tcMar>
            <w:hideMark/>
          </w:tcPr>
          <w:p w14:paraId="3EC79786" w14:textId="77777777" w:rsidR="00C846BB" w:rsidRPr="00B83195" w:rsidRDefault="00C846BB" w:rsidP="006D4DDB">
            <w:pPr>
              <w:spacing w:after="0" w:line="360" w:lineRule="auto"/>
              <w:ind w:firstLine="709"/>
              <w:textAlignment w:val="baseline"/>
              <w:rPr>
                <w:rFonts w:ascii="Myriad Pro" w:hAnsi="Myriad Pro"/>
                <w:color w:val="2D2D2D"/>
                <w:sz w:val="26"/>
                <w:szCs w:val="26"/>
              </w:rPr>
            </w:pPr>
            <w:r w:rsidRPr="00B83195">
              <w:rPr>
                <w:rFonts w:ascii="Myriad Pro" w:hAnsi="Myriad Pro"/>
                <w:noProof/>
                <w:color w:val="2D2D2D"/>
                <w:sz w:val="26"/>
                <w:szCs w:val="26"/>
                <w:lang w:eastAsia="ru-RU"/>
              </w:rPr>
              <w:drawing>
                <wp:inline distT="0" distB="0" distL="0" distR="0" wp14:anchorId="3B342FB6" wp14:editId="5C1724A5">
                  <wp:extent cx="4707173" cy="572625"/>
                  <wp:effectExtent l="0" t="0" r="0" b="0"/>
                  <wp:docPr id="7" name="Рисунок 7"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724072" cy="574681"/>
                          </a:xfrm>
                          <a:prstGeom prst="rect">
                            <a:avLst/>
                          </a:prstGeom>
                          <a:noFill/>
                          <a:ln>
                            <a:noFill/>
                          </a:ln>
                        </pic:spPr>
                      </pic:pic>
                    </a:graphicData>
                  </a:graphic>
                </wp:inline>
              </w:drawing>
            </w:r>
          </w:p>
        </w:tc>
        <w:tc>
          <w:tcPr>
            <w:tcW w:w="1270" w:type="dxa"/>
            <w:tcBorders>
              <w:top w:val="nil"/>
              <w:left w:val="nil"/>
              <w:bottom w:val="nil"/>
              <w:right w:val="nil"/>
            </w:tcBorders>
            <w:tcMar>
              <w:top w:w="0" w:type="dxa"/>
              <w:left w:w="149" w:type="dxa"/>
              <w:bottom w:w="0" w:type="dxa"/>
              <w:right w:w="149" w:type="dxa"/>
            </w:tcMar>
            <w:hideMark/>
          </w:tcPr>
          <w:p w14:paraId="0A0CD4FD" w14:textId="77777777" w:rsidR="00C846BB" w:rsidRPr="00B83195" w:rsidRDefault="00C846BB" w:rsidP="006D4DDB">
            <w:pPr>
              <w:spacing w:after="0" w:line="360" w:lineRule="auto"/>
              <w:ind w:firstLine="709"/>
              <w:jc w:val="right"/>
              <w:textAlignment w:val="baseline"/>
              <w:rPr>
                <w:rFonts w:ascii="Myriad Pro" w:hAnsi="Myriad Pro"/>
                <w:color w:val="2D2D2D"/>
                <w:sz w:val="26"/>
                <w:szCs w:val="26"/>
              </w:rPr>
            </w:pPr>
            <w:r w:rsidRPr="00B83195">
              <w:rPr>
                <w:rFonts w:ascii="Myriad Pro" w:hAnsi="Myriad Pro"/>
                <w:color w:val="2D2D2D"/>
                <w:sz w:val="26"/>
                <w:szCs w:val="26"/>
              </w:rPr>
              <w:br/>
              <w:t>руб. (15.21)</w:t>
            </w:r>
          </w:p>
        </w:tc>
      </w:tr>
      <w:tr w:rsidR="00C846BB" w:rsidRPr="00B83195" w14:paraId="5B1A0EBC" w14:textId="77777777" w:rsidTr="006D4DDB">
        <w:trPr>
          <w:trHeight w:val="15"/>
        </w:trPr>
        <w:tc>
          <w:tcPr>
            <w:tcW w:w="8009" w:type="dxa"/>
            <w:hideMark/>
          </w:tcPr>
          <w:p w14:paraId="05F64093" w14:textId="77777777" w:rsidR="00C846BB" w:rsidRPr="00B83195" w:rsidRDefault="00C846BB" w:rsidP="006D4DDB">
            <w:pPr>
              <w:spacing w:after="0" w:line="360" w:lineRule="auto"/>
              <w:ind w:firstLine="709"/>
              <w:rPr>
                <w:rFonts w:ascii="Myriad Pro" w:hAnsi="Myriad Pro" w:cs="Arial"/>
                <w:color w:val="2D2D2D"/>
                <w:spacing w:val="2"/>
                <w:sz w:val="26"/>
                <w:szCs w:val="26"/>
              </w:rPr>
            </w:pPr>
            <w:r w:rsidRPr="00B83195">
              <w:rPr>
                <w:rFonts w:ascii="Myriad Pro" w:hAnsi="Myriad Pro" w:cs="Arial"/>
                <w:color w:val="2D2D2D"/>
                <w:spacing w:val="2"/>
                <w:sz w:val="26"/>
                <w:szCs w:val="26"/>
              </w:rPr>
              <w:br/>
            </w:r>
          </w:p>
        </w:tc>
        <w:tc>
          <w:tcPr>
            <w:tcW w:w="1912" w:type="dxa"/>
            <w:gridSpan w:val="2"/>
            <w:hideMark/>
          </w:tcPr>
          <w:p w14:paraId="53180238" w14:textId="77777777" w:rsidR="00C846BB" w:rsidRPr="00B83195" w:rsidRDefault="00C846BB" w:rsidP="006D4DDB">
            <w:pPr>
              <w:spacing w:after="0" w:line="360" w:lineRule="auto"/>
              <w:ind w:firstLine="709"/>
              <w:rPr>
                <w:rFonts w:ascii="Myriad Pro" w:hAnsi="Myriad Pro"/>
                <w:sz w:val="26"/>
                <w:szCs w:val="26"/>
              </w:rPr>
            </w:pPr>
          </w:p>
        </w:tc>
      </w:tr>
      <w:tr w:rsidR="00C846BB" w:rsidRPr="00B83195" w14:paraId="0B0B198E" w14:textId="77777777" w:rsidTr="006D4DDB">
        <w:tc>
          <w:tcPr>
            <w:tcW w:w="8009" w:type="dxa"/>
            <w:tcBorders>
              <w:top w:val="nil"/>
              <w:left w:val="nil"/>
              <w:bottom w:val="nil"/>
              <w:right w:val="nil"/>
            </w:tcBorders>
            <w:tcMar>
              <w:top w:w="0" w:type="dxa"/>
              <w:left w:w="149" w:type="dxa"/>
              <w:bottom w:w="0" w:type="dxa"/>
              <w:right w:w="149" w:type="dxa"/>
            </w:tcMar>
            <w:hideMark/>
          </w:tcPr>
          <w:p w14:paraId="11B42DD2" w14:textId="77777777" w:rsidR="00C846BB" w:rsidRPr="00B83195" w:rsidRDefault="00C846BB" w:rsidP="006D4DDB">
            <w:pPr>
              <w:spacing w:after="0" w:line="360" w:lineRule="auto"/>
              <w:ind w:firstLine="709"/>
              <w:textAlignment w:val="baseline"/>
              <w:rPr>
                <w:rFonts w:ascii="Myriad Pro" w:hAnsi="Myriad Pro"/>
                <w:color w:val="2D2D2D"/>
                <w:sz w:val="26"/>
                <w:szCs w:val="26"/>
              </w:rPr>
            </w:pPr>
            <w:r w:rsidRPr="00B83195">
              <w:rPr>
                <w:rFonts w:ascii="Myriad Pro" w:hAnsi="Myriad Pro"/>
                <w:noProof/>
                <w:color w:val="2D2D2D"/>
                <w:sz w:val="26"/>
                <w:szCs w:val="26"/>
                <w:lang w:eastAsia="ru-RU"/>
              </w:rPr>
              <w:drawing>
                <wp:inline distT="0" distB="0" distL="0" distR="0" wp14:anchorId="7EE5AB60" wp14:editId="4BEC6F1F">
                  <wp:extent cx="3848432" cy="551182"/>
                  <wp:effectExtent l="0" t="0" r="0" b="1270"/>
                  <wp:docPr id="44" name="Рисунок 44"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68242" cy="554019"/>
                          </a:xfrm>
                          <a:prstGeom prst="rect">
                            <a:avLst/>
                          </a:prstGeom>
                          <a:noFill/>
                          <a:ln>
                            <a:noFill/>
                          </a:ln>
                        </pic:spPr>
                      </pic:pic>
                    </a:graphicData>
                  </a:graphic>
                </wp:inline>
              </w:drawing>
            </w:r>
          </w:p>
        </w:tc>
        <w:tc>
          <w:tcPr>
            <w:tcW w:w="1912" w:type="dxa"/>
            <w:gridSpan w:val="2"/>
            <w:tcBorders>
              <w:top w:val="nil"/>
              <w:left w:val="nil"/>
              <w:bottom w:val="nil"/>
              <w:right w:val="nil"/>
            </w:tcBorders>
            <w:tcMar>
              <w:top w:w="0" w:type="dxa"/>
              <w:left w:w="149" w:type="dxa"/>
              <w:bottom w:w="0" w:type="dxa"/>
              <w:right w:w="149" w:type="dxa"/>
            </w:tcMar>
            <w:hideMark/>
          </w:tcPr>
          <w:p w14:paraId="484E9DDE" w14:textId="77777777" w:rsidR="00C846BB" w:rsidRPr="00B83195" w:rsidRDefault="00C846BB" w:rsidP="006D4DDB">
            <w:pPr>
              <w:spacing w:after="0" w:line="360" w:lineRule="auto"/>
              <w:ind w:firstLine="709"/>
              <w:jc w:val="right"/>
              <w:textAlignment w:val="baseline"/>
              <w:rPr>
                <w:rFonts w:ascii="Myriad Pro" w:hAnsi="Myriad Pro"/>
                <w:color w:val="2D2D2D"/>
                <w:sz w:val="26"/>
                <w:szCs w:val="26"/>
              </w:rPr>
            </w:pPr>
            <w:r w:rsidRPr="00B83195">
              <w:rPr>
                <w:rFonts w:ascii="Myriad Pro" w:hAnsi="Myriad Pro"/>
                <w:color w:val="2D2D2D"/>
                <w:sz w:val="26"/>
                <w:szCs w:val="26"/>
              </w:rPr>
              <w:t>руб. (15.22)</w:t>
            </w:r>
          </w:p>
        </w:tc>
      </w:tr>
    </w:tbl>
    <w:p w14:paraId="43E01023" w14:textId="77777777" w:rsidR="00C846BB" w:rsidRDefault="00C846BB" w:rsidP="00C846BB">
      <w:pPr>
        <w:shd w:val="clear" w:color="auto" w:fill="FFFFFF"/>
        <w:spacing w:after="0" w:line="360" w:lineRule="auto"/>
        <w:ind w:firstLine="709"/>
        <w:jc w:val="both"/>
        <w:textAlignment w:val="baseline"/>
        <w:rPr>
          <w:rFonts w:ascii="Myriad Pro" w:hAnsi="Myriad Pro" w:cs="Arial"/>
          <w:color w:val="2D2D2D"/>
          <w:spacing w:val="2"/>
          <w:sz w:val="26"/>
          <w:szCs w:val="26"/>
        </w:rPr>
      </w:pPr>
    </w:p>
    <w:p w14:paraId="05D7E75C" w14:textId="77777777" w:rsidR="00C846BB" w:rsidRDefault="00C846BB" w:rsidP="00C846BB">
      <w:pPr>
        <w:shd w:val="clear" w:color="auto" w:fill="FFFFFF"/>
        <w:spacing w:after="0" w:line="360" w:lineRule="auto"/>
        <w:ind w:firstLine="709"/>
        <w:jc w:val="both"/>
        <w:textAlignment w:val="baseline"/>
        <w:rPr>
          <w:rFonts w:ascii="Myriad Pro" w:hAnsi="Myriad Pro" w:cs="Arial"/>
          <w:color w:val="2D2D2D"/>
          <w:spacing w:val="2"/>
          <w:sz w:val="26"/>
          <w:szCs w:val="26"/>
        </w:rPr>
      </w:pPr>
      <w:r w:rsidRPr="00B83195">
        <w:rPr>
          <w:rFonts w:ascii="Myriad Pro" w:hAnsi="Myriad Pro" w:cs="Arial"/>
          <w:color w:val="2D2D2D"/>
          <w:spacing w:val="2"/>
          <w:sz w:val="26"/>
          <w:szCs w:val="26"/>
        </w:rPr>
        <w:t>В случае, если сетевая организация по заключенным договорам получает плату от нескольких сетевых организаций, ее избыток/недостаток должен учитывать совокупные платежи от всех таких организаций.</w:t>
      </w:r>
    </w:p>
    <w:p w14:paraId="46D36354" w14:textId="77777777" w:rsidR="00C846BB" w:rsidRPr="00B83195" w:rsidRDefault="00C846BB" w:rsidP="00C846BB">
      <w:pPr>
        <w:shd w:val="clear" w:color="auto" w:fill="FFFFFF"/>
        <w:spacing w:after="0" w:line="360" w:lineRule="auto"/>
        <w:ind w:firstLine="709"/>
        <w:jc w:val="both"/>
        <w:textAlignment w:val="baseline"/>
        <w:rPr>
          <w:rFonts w:ascii="Myriad Pro" w:hAnsi="Myriad Pro" w:cs="Arial"/>
          <w:color w:val="2D2D2D"/>
          <w:spacing w:val="2"/>
          <w:sz w:val="26"/>
          <w:szCs w:val="26"/>
        </w:rPr>
      </w:pPr>
      <w:r w:rsidRPr="00B83195">
        <w:rPr>
          <w:rFonts w:ascii="Myriad Pro" w:hAnsi="Myriad Pro" w:cs="Arial"/>
          <w:color w:val="2D2D2D"/>
          <w:spacing w:val="2"/>
          <w:sz w:val="26"/>
          <w:szCs w:val="26"/>
        </w:rPr>
        <w:lastRenderedPageBreak/>
        <w:t>При этом НВВ любой сетевой организации региона должна суммарно обеспечиваться за счет платежей от потребителей, а также от сетевых организаций.</w:t>
      </w:r>
    </w:p>
    <w:p w14:paraId="36965C1E" w14:textId="77777777" w:rsidR="00C846BB" w:rsidRPr="005D787E" w:rsidRDefault="00C846BB" w:rsidP="00C846BB">
      <w:pPr>
        <w:shd w:val="clear" w:color="auto" w:fill="FFFFFF"/>
        <w:spacing w:after="0" w:line="360" w:lineRule="auto"/>
        <w:ind w:firstLine="709"/>
        <w:jc w:val="both"/>
        <w:textAlignment w:val="baseline"/>
        <w:rPr>
          <w:rFonts w:ascii="Myriad Pro" w:hAnsi="Myriad Pro" w:cs="Arial"/>
          <w:color w:val="2D2D2D"/>
          <w:spacing w:val="2"/>
          <w:sz w:val="26"/>
          <w:szCs w:val="26"/>
        </w:rPr>
      </w:pPr>
      <w:r w:rsidRPr="005D787E">
        <w:rPr>
          <w:rFonts w:ascii="Myriad Pro" w:hAnsi="Myriad Pro" w:cs="Arial"/>
          <w:color w:val="2D2D2D"/>
          <w:spacing w:val="2"/>
          <w:sz w:val="26"/>
          <w:szCs w:val="26"/>
        </w:rPr>
        <w:t>Ставка на содержание электрических сетей </w:t>
      </w:r>
      <w:r w:rsidRPr="005D787E">
        <w:rPr>
          <w:rFonts w:ascii="Myriad Pro" w:hAnsi="Myriad Pro" w:cs="Arial"/>
          <w:noProof/>
          <w:color w:val="2D2D2D"/>
          <w:spacing w:val="2"/>
          <w:sz w:val="26"/>
          <w:szCs w:val="26"/>
          <w:lang w:eastAsia="ru-RU"/>
        </w:rPr>
        <w:drawing>
          <wp:inline distT="0" distB="0" distL="0" distR="0" wp14:anchorId="486FCBCE" wp14:editId="03EA8BFC">
            <wp:extent cx="495300" cy="228600"/>
            <wp:effectExtent l="0" t="0" r="0" b="0"/>
            <wp:docPr id="45" name="Рисунок 45"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inline>
        </w:drawing>
      </w:r>
      <w:r w:rsidRPr="005D787E">
        <w:rPr>
          <w:rFonts w:ascii="Myriad Pro" w:hAnsi="Myriad Pro" w:cs="Arial"/>
          <w:color w:val="2D2D2D"/>
          <w:spacing w:val="2"/>
          <w:sz w:val="26"/>
          <w:szCs w:val="26"/>
        </w:rPr>
        <w:t>, установленная для сетевой организации-получателя платы, по которой сетевая организация-плательщик рассчитывается с сетевой организацией-получателем платы, определяется следующим образом:</w:t>
      </w:r>
    </w:p>
    <w:tbl>
      <w:tblPr>
        <w:tblW w:w="0" w:type="auto"/>
        <w:tblCellMar>
          <w:left w:w="0" w:type="dxa"/>
          <w:right w:w="0" w:type="dxa"/>
        </w:tblCellMar>
        <w:tblLook w:val="04A0" w:firstRow="1" w:lastRow="0" w:firstColumn="1" w:lastColumn="0" w:noHBand="0" w:noVBand="1"/>
      </w:tblPr>
      <w:tblGrid>
        <w:gridCol w:w="4148"/>
        <w:gridCol w:w="5773"/>
      </w:tblGrid>
      <w:tr w:rsidR="00C846BB" w:rsidRPr="005D787E" w14:paraId="6D2659F6" w14:textId="77777777" w:rsidTr="006D4DDB">
        <w:trPr>
          <w:trHeight w:val="15"/>
        </w:trPr>
        <w:tc>
          <w:tcPr>
            <w:tcW w:w="4250" w:type="dxa"/>
            <w:hideMark/>
          </w:tcPr>
          <w:p w14:paraId="4158B321" w14:textId="77777777" w:rsidR="00C846BB" w:rsidRPr="005D787E" w:rsidRDefault="00C846BB" w:rsidP="006D4DDB">
            <w:pPr>
              <w:spacing w:after="0" w:line="360" w:lineRule="auto"/>
              <w:ind w:firstLine="709"/>
              <w:rPr>
                <w:rFonts w:ascii="Myriad Pro" w:hAnsi="Myriad Pro" w:cs="Arial"/>
                <w:color w:val="2D2D2D"/>
                <w:spacing w:val="2"/>
                <w:sz w:val="26"/>
                <w:szCs w:val="26"/>
              </w:rPr>
            </w:pPr>
          </w:p>
        </w:tc>
        <w:tc>
          <w:tcPr>
            <w:tcW w:w="6098" w:type="dxa"/>
            <w:hideMark/>
          </w:tcPr>
          <w:p w14:paraId="02DCD6BA" w14:textId="77777777" w:rsidR="00C846BB" w:rsidRPr="005D787E" w:rsidRDefault="00C846BB" w:rsidP="006D4DDB">
            <w:pPr>
              <w:spacing w:after="0" w:line="360" w:lineRule="auto"/>
              <w:ind w:firstLine="709"/>
              <w:rPr>
                <w:rFonts w:ascii="Myriad Pro" w:hAnsi="Myriad Pro"/>
                <w:sz w:val="26"/>
                <w:szCs w:val="26"/>
              </w:rPr>
            </w:pPr>
          </w:p>
        </w:tc>
      </w:tr>
      <w:tr w:rsidR="00C846BB" w:rsidRPr="005D787E" w14:paraId="500DF156" w14:textId="77777777" w:rsidTr="006D4DDB">
        <w:tc>
          <w:tcPr>
            <w:tcW w:w="4250" w:type="dxa"/>
            <w:tcBorders>
              <w:top w:val="nil"/>
              <w:left w:val="nil"/>
              <w:bottom w:val="nil"/>
              <w:right w:val="nil"/>
            </w:tcBorders>
            <w:tcMar>
              <w:top w:w="0" w:type="dxa"/>
              <w:left w:w="149" w:type="dxa"/>
              <w:bottom w:w="0" w:type="dxa"/>
              <w:right w:w="149" w:type="dxa"/>
            </w:tcMar>
            <w:hideMark/>
          </w:tcPr>
          <w:p w14:paraId="73561BA4" w14:textId="77777777" w:rsidR="00C846BB" w:rsidRPr="005D787E" w:rsidRDefault="00C846BB" w:rsidP="006D4DDB">
            <w:pPr>
              <w:spacing w:after="0" w:line="360" w:lineRule="auto"/>
              <w:ind w:firstLine="709"/>
              <w:jc w:val="right"/>
              <w:textAlignment w:val="baseline"/>
              <w:rPr>
                <w:rFonts w:ascii="Myriad Pro" w:hAnsi="Myriad Pro"/>
                <w:color w:val="2D2D2D"/>
                <w:sz w:val="26"/>
                <w:szCs w:val="26"/>
              </w:rPr>
            </w:pPr>
            <w:r w:rsidRPr="005D787E">
              <w:rPr>
                <w:rFonts w:ascii="Myriad Pro" w:hAnsi="Myriad Pro"/>
                <w:noProof/>
                <w:color w:val="2D2D2D"/>
                <w:sz w:val="26"/>
                <w:szCs w:val="26"/>
                <w:lang w:eastAsia="ru-RU"/>
              </w:rPr>
              <w:drawing>
                <wp:inline distT="0" distB="0" distL="0" distR="0" wp14:anchorId="5808F679" wp14:editId="6AE45513">
                  <wp:extent cx="1261430" cy="469127"/>
                  <wp:effectExtent l="0" t="0" r="0" b="7620"/>
                  <wp:docPr id="46" name="Рисунок 46"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264108" cy="470123"/>
                          </a:xfrm>
                          <a:prstGeom prst="rect">
                            <a:avLst/>
                          </a:prstGeom>
                          <a:noFill/>
                          <a:ln>
                            <a:noFill/>
                          </a:ln>
                        </pic:spPr>
                      </pic:pic>
                    </a:graphicData>
                  </a:graphic>
                </wp:inline>
              </w:drawing>
            </w:r>
          </w:p>
        </w:tc>
        <w:tc>
          <w:tcPr>
            <w:tcW w:w="6098" w:type="dxa"/>
            <w:tcBorders>
              <w:top w:val="nil"/>
              <w:left w:val="nil"/>
              <w:bottom w:val="nil"/>
              <w:right w:val="nil"/>
            </w:tcBorders>
            <w:tcMar>
              <w:top w:w="0" w:type="dxa"/>
              <w:left w:w="149" w:type="dxa"/>
              <w:bottom w:w="0" w:type="dxa"/>
              <w:right w:w="149" w:type="dxa"/>
            </w:tcMar>
            <w:hideMark/>
          </w:tcPr>
          <w:p w14:paraId="496F5B4A" w14:textId="77777777" w:rsidR="00C846BB" w:rsidRPr="005D787E" w:rsidRDefault="00C846BB" w:rsidP="006D4DDB">
            <w:pPr>
              <w:spacing w:after="0" w:line="360" w:lineRule="auto"/>
              <w:ind w:firstLine="709"/>
              <w:jc w:val="right"/>
              <w:textAlignment w:val="baseline"/>
              <w:rPr>
                <w:rFonts w:ascii="Myriad Pro" w:hAnsi="Myriad Pro"/>
                <w:color w:val="2D2D2D"/>
                <w:sz w:val="26"/>
                <w:szCs w:val="26"/>
              </w:rPr>
            </w:pPr>
            <w:r w:rsidRPr="005D787E">
              <w:rPr>
                <w:rFonts w:ascii="Myriad Pro" w:hAnsi="Myriad Pro"/>
                <w:color w:val="2D2D2D"/>
                <w:sz w:val="26"/>
                <w:szCs w:val="26"/>
              </w:rPr>
              <w:t>руб./МВА в месяц (руб./МВт в месяц) (15.23)</w:t>
            </w:r>
          </w:p>
        </w:tc>
      </w:tr>
    </w:tbl>
    <w:p w14:paraId="41F046B6" w14:textId="77777777" w:rsidR="00C846BB" w:rsidRPr="005D787E" w:rsidRDefault="00C846BB" w:rsidP="00C846BB">
      <w:pPr>
        <w:shd w:val="clear" w:color="auto" w:fill="FFFFFF"/>
        <w:spacing w:after="0" w:line="360" w:lineRule="auto"/>
        <w:ind w:firstLine="709"/>
        <w:textAlignment w:val="baseline"/>
        <w:rPr>
          <w:rFonts w:ascii="Myriad Pro" w:hAnsi="Myriad Pro" w:cs="Arial"/>
          <w:color w:val="2D2D2D"/>
          <w:spacing w:val="2"/>
          <w:sz w:val="26"/>
          <w:szCs w:val="26"/>
        </w:rPr>
      </w:pPr>
      <w:r w:rsidRPr="005D787E">
        <w:rPr>
          <w:rFonts w:ascii="Myriad Pro" w:hAnsi="Myriad Pro" w:cs="Arial"/>
          <w:color w:val="2D2D2D"/>
          <w:spacing w:val="2"/>
          <w:sz w:val="26"/>
          <w:szCs w:val="26"/>
        </w:rPr>
        <w:br/>
        <w:t>где:</w:t>
      </w:r>
    </w:p>
    <w:p w14:paraId="39D57F1F" w14:textId="77777777" w:rsidR="00C846BB" w:rsidRDefault="00C846BB" w:rsidP="00C846BB">
      <w:pPr>
        <w:shd w:val="clear" w:color="auto" w:fill="FFFFFF"/>
        <w:spacing w:after="0" w:line="360" w:lineRule="auto"/>
        <w:ind w:firstLine="709"/>
        <w:jc w:val="both"/>
        <w:textAlignment w:val="baseline"/>
        <w:rPr>
          <w:rFonts w:ascii="Myriad Pro" w:hAnsi="Myriad Pro" w:cs="Arial"/>
          <w:color w:val="2D2D2D"/>
          <w:spacing w:val="2"/>
          <w:sz w:val="26"/>
          <w:szCs w:val="26"/>
        </w:rPr>
      </w:pPr>
      <w:r w:rsidRPr="005D787E">
        <w:rPr>
          <w:rFonts w:ascii="Myriad Pro" w:hAnsi="Myriad Pro" w:cs="Arial"/>
          <w:color w:val="2D2D2D"/>
          <w:spacing w:val="2"/>
          <w:sz w:val="26"/>
          <w:szCs w:val="26"/>
        </w:rPr>
        <w:t>N - суммарная величина присоединенной (заявленной) мощности на всех уровнях напряжения для точек присоединения сетевой МВА (МВт).</w:t>
      </w:r>
    </w:p>
    <w:p w14:paraId="4E7A9B48" w14:textId="77777777" w:rsidR="00C846BB" w:rsidRPr="005D787E" w:rsidRDefault="00C846BB" w:rsidP="00C846BB">
      <w:pPr>
        <w:shd w:val="clear" w:color="auto" w:fill="FFFFFF"/>
        <w:spacing w:after="0" w:line="360" w:lineRule="auto"/>
        <w:ind w:firstLine="709"/>
        <w:jc w:val="both"/>
        <w:textAlignment w:val="baseline"/>
        <w:rPr>
          <w:rFonts w:ascii="Myriad Pro" w:hAnsi="Myriad Pro" w:cs="Arial"/>
          <w:color w:val="2D2D2D"/>
          <w:spacing w:val="2"/>
          <w:sz w:val="26"/>
          <w:szCs w:val="26"/>
        </w:rPr>
      </w:pPr>
      <w:r w:rsidRPr="005D787E">
        <w:rPr>
          <w:rFonts w:ascii="Myriad Pro" w:hAnsi="Myriad Pro" w:cs="Arial"/>
          <w:color w:val="2D2D2D"/>
          <w:spacing w:val="2"/>
          <w:sz w:val="26"/>
          <w:szCs w:val="26"/>
        </w:rPr>
        <w:t>Ставка на оплату технологического расхода (потерь) электрической энергии </w:t>
      </w:r>
      <w:r w:rsidRPr="005D787E">
        <w:rPr>
          <w:rFonts w:ascii="Myriad Pro" w:hAnsi="Myriad Pro" w:cs="Arial"/>
          <w:noProof/>
          <w:color w:val="2D2D2D"/>
          <w:spacing w:val="2"/>
          <w:sz w:val="26"/>
          <w:szCs w:val="26"/>
          <w:lang w:eastAsia="ru-RU"/>
        </w:rPr>
        <w:drawing>
          <wp:inline distT="0" distB="0" distL="0" distR="0" wp14:anchorId="54A0A0EE" wp14:editId="314A9B03">
            <wp:extent cx="495300" cy="228600"/>
            <wp:effectExtent l="0" t="0" r="0" b="0"/>
            <wp:docPr id="47" name="Рисунок 47"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inline>
        </w:drawing>
      </w:r>
      <w:r w:rsidRPr="005D787E">
        <w:rPr>
          <w:rFonts w:ascii="Myriad Pro" w:hAnsi="Myriad Pro" w:cs="Arial"/>
          <w:color w:val="2D2D2D"/>
          <w:spacing w:val="2"/>
          <w:sz w:val="26"/>
          <w:szCs w:val="26"/>
        </w:rPr>
        <w:t>, установленная для сетевой организации-получателя платы, по которой сетевая организация-плательщик рассчитывается с организацией-получателем платы, определяется следующим образом:</w:t>
      </w:r>
      <w:r w:rsidRPr="005D787E">
        <w:rPr>
          <w:rFonts w:ascii="Myriad Pro" w:hAnsi="Myriad Pro" w:cs="Arial"/>
          <w:color w:val="2D2D2D"/>
          <w:spacing w:val="2"/>
          <w:sz w:val="26"/>
          <w:szCs w:val="26"/>
        </w:rPr>
        <w:br/>
      </w:r>
    </w:p>
    <w:tbl>
      <w:tblPr>
        <w:tblW w:w="0" w:type="auto"/>
        <w:tblCellMar>
          <w:left w:w="0" w:type="dxa"/>
          <w:right w:w="0" w:type="dxa"/>
        </w:tblCellMar>
        <w:tblLook w:val="04A0" w:firstRow="1" w:lastRow="0" w:firstColumn="1" w:lastColumn="0" w:noHBand="0" w:noVBand="1"/>
      </w:tblPr>
      <w:tblGrid>
        <w:gridCol w:w="7367"/>
        <w:gridCol w:w="2554"/>
      </w:tblGrid>
      <w:tr w:rsidR="00C846BB" w:rsidRPr="005D787E" w14:paraId="548433A8" w14:textId="77777777" w:rsidTr="006D4DDB">
        <w:trPr>
          <w:trHeight w:val="15"/>
        </w:trPr>
        <w:tc>
          <w:tcPr>
            <w:tcW w:w="7762" w:type="dxa"/>
            <w:hideMark/>
          </w:tcPr>
          <w:p w14:paraId="50A3FCE3" w14:textId="77777777" w:rsidR="00C846BB" w:rsidRPr="005D787E" w:rsidRDefault="00C846BB" w:rsidP="006D4DDB">
            <w:pPr>
              <w:spacing w:after="0" w:line="360" w:lineRule="auto"/>
              <w:ind w:firstLine="709"/>
              <w:rPr>
                <w:rFonts w:ascii="Myriad Pro" w:hAnsi="Myriad Pro" w:cs="Arial"/>
                <w:color w:val="2D2D2D"/>
                <w:spacing w:val="2"/>
                <w:sz w:val="26"/>
                <w:szCs w:val="26"/>
              </w:rPr>
            </w:pPr>
          </w:p>
        </w:tc>
        <w:tc>
          <w:tcPr>
            <w:tcW w:w="2587" w:type="dxa"/>
            <w:hideMark/>
          </w:tcPr>
          <w:p w14:paraId="3E29613D" w14:textId="77777777" w:rsidR="00C846BB" w:rsidRPr="005D787E" w:rsidRDefault="00C846BB" w:rsidP="006D4DDB">
            <w:pPr>
              <w:spacing w:after="0" w:line="360" w:lineRule="auto"/>
              <w:ind w:firstLine="709"/>
              <w:rPr>
                <w:rFonts w:ascii="Myriad Pro" w:hAnsi="Myriad Pro"/>
                <w:sz w:val="26"/>
                <w:szCs w:val="26"/>
              </w:rPr>
            </w:pPr>
          </w:p>
        </w:tc>
      </w:tr>
      <w:tr w:rsidR="00C846BB" w:rsidRPr="005D787E" w14:paraId="28A3AECE" w14:textId="77777777" w:rsidTr="006D4DDB">
        <w:tc>
          <w:tcPr>
            <w:tcW w:w="7762" w:type="dxa"/>
            <w:tcBorders>
              <w:top w:val="nil"/>
              <w:left w:val="nil"/>
              <w:bottom w:val="nil"/>
              <w:right w:val="nil"/>
            </w:tcBorders>
            <w:tcMar>
              <w:top w:w="0" w:type="dxa"/>
              <w:left w:w="149" w:type="dxa"/>
              <w:bottom w:w="0" w:type="dxa"/>
              <w:right w:w="149" w:type="dxa"/>
            </w:tcMar>
            <w:hideMark/>
          </w:tcPr>
          <w:p w14:paraId="6EBE8D58" w14:textId="77777777" w:rsidR="00C846BB" w:rsidRPr="005D787E" w:rsidRDefault="00C846BB" w:rsidP="006D4DDB">
            <w:pPr>
              <w:spacing w:after="0" w:line="360" w:lineRule="auto"/>
              <w:ind w:firstLine="709"/>
              <w:jc w:val="center"/>
              <w:textAlignment w:val="baseline"/>
              <w:rPr>
                <w:rFonts w:ascii="Myriad Pro" w:hAnsi="Myriad Pro"/>
                <w:color w:val="2D2D2D"/>
                <w:sz w:val="26"/>
                <w:szCs w:val="26"/>
              </w:rPr>
            </w:pPr>
            <w:r w:rsidRPr="005D787E">
              <w:rPr>
                <w:rFonts w:ascii="Myriad Pro" w:hAnsi="Myriad Pro"/>
                <w:noProof/>
                <w:color w:val="2D2D2D"/>
                <w:sz w:val="26"/>
                <w:szCs w:val="26"/>
                <w:lang w:eastAsia="ru-RU"/>
              </w:rPr>
              <w:drawing>
                <wp:inline distT="0" distB="0" distL="0" distR="0" wp14:anchorId="16297FAF" wp14:editId="51141BE3">
                  <wp:extent cx="1378143" cy="497375"/>
                  <wp:effectExtent l="0" t="0" r="0" b="0"/>
                  <wp:docPr id="48" name="Рисунок 48"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384751" cy="499760"/>
                          </a:xfrm>
                          <a:prstGeom prst="rect">
                            <a:avLst/>
                          </a:prstGeom>
                          <a:noFill/>
                          <a:ln>
                            <a:noFill/>
                          </a:ln>
                        </pic:spPr>
                      </pic:pic>
                    </a:graphicData>
                  </a:graphic>
                </wp:inline>
              </w:drawing>
            </w:r>
          </w:p>
        </w:tc>
        <w:tc>
          <w:tcPr>
            <w:tcW w:w="2587" w:type="dxa"/>
            <w:tcBorders>
              <w:top w:val="nil"/>
              <w:left w:val="nil"/>
              <w:bottom w:val="nil"/>
              <w:right w:val="nil"/>
            </w:tcBorders>
            <w:tcMar>
              <w:top w:w="0" w:type="dxa"/>
              <w:left w:w="149" w:type="dxa"/>
              <w:bottom w:w="0" w:type="dxa"/>
              <w:right w:w="149" w:type="dxa"/>
            </w:tcMar>
            <w:hideMark/>
          </w:tcPr>
          <w:p w14:paraId="1F415697" w14:textId="77777777" w:rsidR="00C846BB" w:rsidRPr="005D787E" w:rsidRDefault="00C846BB" w:rsidP="006D4DDB">
            <w:pPr>
              <w:spacing w:after="0" w:line="360" w:lineRule="auto"/>
              <w:ind w:firstLine="709"/>
              <w:jc w:val="right"/>
              <w:textAlignment w:val="baseline"/>
              <w:rPr>
                <w:rFonts w:ascii="Myriad Pro" w:hAnsi="Myriad Pro"/>
                <w:color w:val="2D2D2D"/>
                <w:sz w:val="26"/>
                <w:szCs w:val="26"/>
              </w:rPr>
            </w:pPr>
            <w:r w:rsidRPr="005D787E">
              <w:rPr>
                <w:rFonts w:ascii="Myriad Pro" w:hAnsi="Myriad Pro"/>
                <w:color w:val="2D2D2D"/>
                <w:sz w:val="26"/>
                <w:szCs w:val="26"/>
              </w:rPr>
              <w:t>руб./</w:t>
            </w:r>
            <w:proofErr w:type="spellStart"/>
            <w:r w:rsidRPr="005D787E">
              <w:rPr>
                <w:rFonts w:ascii="Myriad Pro" w:hAnsi="Myriad Pro"/>
                <w:color w:val="2D2D2D"/>
                <w:sz w:val="26"/>
                <w:szCs w:val="26"/>
              </w:rPr>
              <w:t>МВт.ч</w:t>
            </w:r>
            <w:proofErr w:type="spellEnd"/>
            <w:r w:rsidRPr="005D787E">
              <w:rPr>
                <w:rFonts w:ascii="Myriad Pro" w:hAnsi="Myriad Pro"/>
                <w:color w:val="2D2D2D"/>
                <w:sz w:val="26"/>
                <w:szCs w:val="26"/>
              </w:rPr>
              <w:t xml:space="preserve"> (15.24)</w:t>
            </w:r>
          </w:p>
        </w:tc>
      </w:tr>
    </w:tbl>
    <w:p w14:paraId="2A75E769" w14:textId="77777777" w:rsidR="00C846BB" w:rsidRDefault="00C846BB" w:rsidP="00C846BB">
      <w:pPr>
        <w:shd w:val="clear" w:color="auto" w:fill="FFFFFF"/>
        <w:spacing w:after="0" w:line="360" w:lineRule="auto"/>
        <w:ind w:firstLine="709"/>
        <w:textAlignment w:val="baseline"/>
        <w:rPr>
          <w:rFonts w:ascii="Myriad Pro" w:hAnsi="Myriad Pro" w:cs="Arial"/>
          <w:color w:val="2D2D2D"/>
          <w:spacing w:val="2"/>
          <w:sz w:val="26"/>
          <w:szCs w:val="26"/>
        </w:rPr>
      </w:pPr>
      <w:r w:rsidRPr="005D787E">
        <w:rPr>
          <w:rFonts w:ascii="Myriad Pro" w:hAnsi="Myriad Pro" w:cs="Arial"/>
          <w:color w:val="2D2D2D"/>
          <w:spacing w:val="2"/>
          <w:sz w:val="26"/>
          <w:szCs w:val="26"/>
        </w:rPr>
        <w:br/>
        <w:t>где:</w:t>
      </w:r>
    </w:p>
    <w:p w14:paraId="083B6111" w14:textId="77777777" w:rsidR="00C846BB" w:rsidRPr="005D787E" w:rsidRDefault="00C846BB" w:rsidP="00C846BB">
      <w:pPr>
        <w:shd w:val="clear" w:color="auto" w:fill="FFFFFF"/>
        <w:spacing w:after="0" w:line="360" w:lineRule="auto"/>
        <w:ind w:firstLine="709"/>
        <w:jc w:val="both"/>
        <w:textAlignment w:val="baseline"/>
        <w:rPr>
          <w:rFonts w:ascii="Myriad Pro" w:hAnsi="Myriad Pro" w:cs="Arial"/>
          <w:color w:val="2D2D2D"/>
          <w:spacing w:val="2"/>
          <w:sz w:val="26"/>
          <w:szCs w:val="26"/>
        </w:rPr>
      </w:pPr>
      <w:r w:rsidRPr="005D787E">
        <w:rPr>
          <w:rFonts w:ascii="Myriad Pro" w:hAnsi="Myriad Pro" w:cs="Arial"/>
          <w:noProof/>
          <w:color w:val="2D2D2D"/>
          <w:spacing w:val="2"/>
          <w:sz w:val="26"/>
          <w:szCs w:val="26"/>
          <w:lang w:eastAsia="ru-RU"/>
        </w:rPr>
        <w:drawing>
          <wp:inline distT="0" distB="0" distL="0" distR="0" wp14:anchorId="0B7EBFF7" wp14:editId="18971ACF">
            <wp:extent cx="533400" cy="228600"/>
            <wp:effectExtent l="0" t="0" r="0" b="0"/>
            <wp:docPr id="12" name="Рисунок 12"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33400" cy="228600"/>
                    </a:xfrm>
                    <a:prstGeom prst="rect">
                      <a:avLst/>
                    </a:prstGeom>
                    <a:noFill/>
                    <a:ln>
                      <a:noFill/>
                    </a:ln>
                  </pic:spPr>
                </pic:pic>
              </a:graphicData>
            </a:graphic>
          </wp:inline>
        </w:drawing>
      </w:r>
      <w:r w:rsidRPr="005D787E">
        <w:rPr>
          <w:rFonts w:ascii="Myriad Pro" w:hAnsi="Myriad Pro" w:cs="Arial"/>
          <w:color w:val="2D2D2D"/>
          <w:spacing w:val="2"/>
          <w:sz w:val="26"/>
          <w:szCs w:val="26"/>
        </w:rPr>
        <w:t> - суммарный сальдированный переток электроэнергии из сети сетевой организации-получателя платежа в сеть сетевой организации-плательщика во всех точках присоединения на всех уровнях напряжения, МВт</w:t>
      </w:r>
      <w:r>
        <w:rPr>
          <w:rFonts w:ascii="Myriad Pro" w:hAnsi="Myriad Pro" w:cs="Arial"/>
          <w:color w:val="2D2D2D"/>
          <w:spacing w:val="2"/>
          <w:sz w:val="26"/>
          <w:szCs w:val="26"/>
        </w:rPr>
        <w:t>*</w:t>
      </w:r>
      <w:r w:rsidRPr="005D787E">
        <w:rPr>
          <w:rFonts w:ascii="Myriad Pro" w:hAnsi="Myriad Pro" w:cs="Arial"/>
          <w:color w:val="2D2D2D"/>
          <w:spacing w:val="2"/>
          <w:sz w:val="26"/>
          <w:szCs w:val="26"/>
        </w:rPr>
        <w:t>ч.</w:t>
      </w:r>
    </w:p>
    <w:p w14:paraId="69078C4F" w14:textId="77777777" w:rsidR="00C846BB" w:rsidRDefault="00C846BB" w:rsidP="00C846BB">
      <w:pPr>
        <w:pStyle w:val="a3"/>
        <w:spacing w:line="360" w:lineRule="auto"/>
        <w:ind w:left="0" w:firstLine="709"/>
        <w:jc w:val="both"/>
        <w:rPr>
          <w:rFonts w:ascii="Myriad Pro" w:hAnsi="Myriad Pro"/>
          <w:sz w:val="26"/>
          <w:szCs w:val="26"/>
        </w:rPr>
      </w:pPr>
      <w:r>
        <w:rPr>
          <w:rFonts w:ascii="Myriad Pro" w:hAnsi="Myriad Pro"/>
          <w:sz w:val="26"/>
          <w:szCs w:val="26"/>
        </w:rPr>
        <w:t>Согласно Экспертному заключению КТР Волгоградской области за 2017 год необходимая валовая выручка на содержание сетей филиала ПАО «МРСК Юга» - «Волгоградэнерго» утверждена в размере 7 727 112,57 тыс. руб</w:t>
      </w:r>
      <w:r w:rsidR="008A273D">
        <w:rPr>
          <w:rFonts w:ascii="Myriad Pro" w:hAnsi="Myriad Pro"/>
          <w:sz w:val="26"/>
          <w:szCs w:val="26"/>
        </w:rPr>
        <w:t>.</w:t>
      </w:r>
      <w:r>
        <w:rPr>
          <w:rFonts w:ascii="Myriad Pro" w:hAnsi="Myriad Pro"/>
          <w:sz w:val="26"/>
          <w:szCs w:val="26"/>
        </w:rPr>
        <w:t>, на оплату потерь электрической энергии в размере – 1 590 169,644 тыс. руб</w:t>
      </w:r>
      <w:r w:rsidR="008A273D">
        <w:rPr>
          <w:rFonts w:ascii="Myriad Pro" w:hAnsi="Myriad Pro"/>
          <w:sz w:val="26"/>
          <w:szCs w:val="26"/>
        </w:rPr>
        <w:t>.</w:t>
      </w:r>
      <w:r>
        <w:rPr>
          <w:rFonts w:ascii="Myriad Pro" w:hAnsi="Myriad Pro"/>
          <w:sz w:val="26"/>
          <w:szCs w:val="26"/>
        </w:rPr>
        <w:t xml:space="preserve">, необходимая валовая </w:t>
      </w:r>
      <w:r>
        <w:rPr>
          <w:rFonts w:ascii="Myriad Pro" w:hAnsi="Myriad Pro"/>
          <w:sz w:val="26"/>
          <w:szCs w:val="26"/>
        </w:rPr>
        <w:lastRenderedPageBreak/>
        <w:t>выручка ТСО с которыми филиал ПАО «МРСК Юга» - «Волгоградэнерго» рассчитывается по индивидуальным тарифам за оказанные услуги по передаче электрической энергии на содержание электрических сетей – 578 478,72 тыс. руб</w:t>
      </w:r>
      <w:r w:rsidR="008A273D">
        <w:rPr>
          <w:rFonts w:ascii="Myriad Pro" w:hAnsi="Myriad Pro"/>
          <w:sz w:val="26"/>
          <w:szCs w:val="26"/>
        </w:rPr>
        <w:t>.</w:t>
      </w:r>
      <w:r>
        <w:rPr>
          <w:rFonts w:ascii="Myriad Pro" w:hAnsi="Myriad Pro"/>
          <w:sz w:val="26"/>
          <w:szCs w:val="26"/>
        </w:rPr>
        <w:t xml:space="preserve">, на оплату потерь  - 86 903,55 тыс. руб. </w:t>
      </w:r>
    </w:p>
    <w:p w14:paraId="619EA94F" w14:textId="77777777" w:rsidR="00C846BB" w:rsidRDefault="00C846BB" w:rsidP="00C846BB">
      <w:pPr>
        <w:pStyle w:val="a3"/>
        <w:spacing w:line="360" w:lineRule="auto"/>
        <w:ind w:left="0" w:firstLine="709"/>
        <w:jc w:val="both"/>
        <w:rPr>
          <w:rFonts w:ascii="Myriad Pro" w:hAnsi="Myriad Pro"/>
          <w:sz w:val="26"/>
          <w:szCs w:val="26"/>
        </w:rPr>
      </w:pPr>
      <w:r>
        <w:rPr>
          <w:rFonts w:ascii="Myriad Pro" w:hAnsi="Myriad Pro"/>
          <w:sz w:val="26"/>
          <w:szCs w:val="26"/>
        </w:rPr>
        <w:t>Всего по «</w:t>
      </w:r>
      <w:proofErr w:type="spellStart"/>
      <w:r>
        <w:rPr>
          <w:rFonts w:ascii="Myriad Pro" w:hAnsi="Myriad Pro"/>
          <w:sz w:val="26"/>
          <w:szCs w:val="26"/>
        </w:rPr>
        <w:t>котлодержателю</w:t>
      </w:r>
      <w:proofErr w:type="spellEnd"/>
      <w:r>
        <w:rPr>
          <w:rFonts w:ascii="Myriad Pro" w:hAnsi="Myriad Pro"/>
          <w:sz w:val="26"/>
          <w:szCs w:val="26"/>
        </w:rPr>
        <w:t>» филиалу ПАО «МРСК Юга» - «Волгоградэнерго» товарная выручка прогнозировалась в размере – 9 982 664, 48 тыс. руб</w:t>
      </w:r>
      <w:r w:rsidR="008A273D">
        <w:rPr>
          <w:rFonts w:ascii="Myriad Pro" w:hAnsi="Myriad Pro"/>
          <w:sz w:val="26"/>
          <w:szCs w:val="26"/>
        </w:rPr>
        <w:t>.</w:t>
      </w:r>
      <w:r>
        <w:rPr>
          <w:rFonts w:ascii="Myriad Pro" w:hAnsi="Myriad Pro"/>
          <w:sz w:val="26"/>
          <w:szCs w:val="26"/>
        </w:rPr>
        <w:t>, из них на содержание электрических сетей – 8 305 591,29 тыс. руб</w:t>
      </w:r>
      <w:r w:rsidR="008A273D">
        <w:rPr>
          <w:rFonts w:ascii="Myriad Pro" w:hAnsi="Myriad Pro"/>
          <w:sz w:val="26"/>
          <w:szCs w:val="26"/>
        </w:rPr>
        <w:t>.</w:t>
      </w:r>
      <w:r>
        <w:rPr>
          <w:rFonts w:ascii="Myriad Pro" w:hAnsi="Myriad Pro"/>
          <w:sz w:val="26"/>
          <w:szCs w:val="26"/>
        </w:rPr>
        <w:t xml:space="preserve">, на оплату потерь – 1 677 073,19 тыс. руб. </w:t>
      </w:r>
    </w:p>
    <w:p w14:paraId="1ED22A25" w14:textId="77777777" w:rsidR="00C846BB" w:rsidRDefault="00C846BB" w:rsidP="00C846BB">
      <w:pPr>
        <w:pStyle w:val="a3"/>
        <w:spacing w:line="360" w:lineRule="auto"/>
        <w:ind w:left="0" w:firstLine="709"/>
        <w:jc w:val="both"/>
        <w:rPr>
          <w:rFonts w:ascii="Myriad Pro" w:hAnsi="Myriad Pro"/>
          <w:sz w:val="26"/>
          <w:szCs w:val="26"/>
        </w:rPr>
      </w:pPr>
      <w:r>
        <w:rPr>
          <w:rFonts w:ascii="Myriad Pro" w:hAnsi="Myriad Pro"/>
          <w:sz w:val="26"/>
          <w:szCs w:val="26"/>
        </w:rPr>
        <w:t>Сравнительная таблица плановой товарной выручки по «</w:t>
      </w:r>
      <w:proofErr w:type="spellStart"/>
      <w:r>
        <w:rPr>
          <w:rFonts w:ascii="Myriad Pro" w:hAnsi="Myriad Pro"/>
          <w:sz w:val="26"/>
          <w:szCs w:val="26"/>
        </w:rPr>
        <w:t>котлодержателю</w:t>
      </w:r>
      <w:proofErr w:type="spellEnd"/>
      <w:r>
        <w:rPr>
          <w:rFonts w:ascii="Myriad Pro" w:hAnsi="Myriad Pro"/>
          <w:sz w:val="26"/>
          <w:szCs w:val="26"/>
        </w:rPr>
        <w:t>» филиалу ПАО «МРСК Юга» - «Волгоградэнерго» за 2017 год.</w:t>
      </w:r>
    </w:p>
    <w:tbl>
      <w:tblPr>
        <w:tblStyle w:val="af7"/>
        <w:tblW w:w="0" w:type="auto"/>
        <w:jc w:val="center"/>
        <w:tblLook w:val="04A0" w:firstRow="1" w:lastRow="0" w:firstColumn="1" w:lastColumn="0" w:noHBand="0" w:noVBand="1"/>
      </w:tblPr>
      <w:tblGrid>
        <w:gridCol w:w="3539"/>
        <w:gridCol w:w="2410"/>
        <w:gridCol w:w="2410"/>
        <w:gridCol w:w="1552"/>
      </w:tblGrid>
      <w:tr w:rsidR="00C846BB" w:rsidRPr="00EF2B7A" w14:paraId="36A84995" w14:textId="77777777" w:rsidTr="002E30DF">
        <w:trPr>
          <w:jc w:val="center"/>
        </w:trPr>
        <w:tc>
          <w:tcPr>
            <w:tcW w:w="3539"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7FA79D3D" w14:textId="77777777" w:rsidR="00C846BB" w:rsidRPr="00EF2B7A" w:rsidRDefault="00C846BB" w:rsidP="00825456">
            <w:pPr>
              <w:pStyle w:val="a3"/>
              <w:ind w:left="0"/>
              <w:jc w:val="center"/>
              <w:rPr>
                <w:rFonts w:ascii="Myriad Pro" w:hAnsi="Myriad Pro"/>
                <w:color w:val="FFFFFF" w:themeColor="background1"/>
                <w:sz w:val="18"/>
                <w:szCs w:val="18"/>
              </w:rPr>
            </w:pPr>
            <w:r w:rsidRPr="00EF2B7A">
              <w:rPr>
                <w:rFonts w:ascii="Myriad Pro" w:hAnsi="Myriad Pro"/>
                <w:color w:val="FFFFFF" w:themeColor="background1"/>
                <w:sz w:val="18"/>
                <w:szCs w:val="18"/>
              </w:rPr>
              <w:t>Показатель</w:t>
            </w:r>
          </w:p>
        </w:tc>
        <w:tc>
          <w:tcPr>
            <w:tcW w:w="2410"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5C481828" w14:textId="77777777" w:rsidR="00C846BB" w:rsidRPr="00EF2B7A" w:rsidRDefault="00C846BB" w:rsidP="00825456">
            <w:pPr>
              <w:pStyle w:val="a3"/>
              <w:ind w:left="0"/>
              <w:jc w:val="center"/>
              <w:rPr>
                <w:rFonts w:ascii="Myriad Pro" w:hAnsi="Myriad Pro"/>
                <w:color w:val="FFFFFF" w:themeColor="background1"/>
                <w:sz w:val="18"/>
                <w:szCs w:val="18"/>
              </w:rPr>
            </w:pPr>
            <w:r w:rsidRPr="00EF2B7A">
              <w:rPr>
                <w:rFonts w:ascii="Myriad Pro" w:hAnsi="Myriad Pro"/>
                <w:color w:val="FFFFFF" w:themeColor="background1"/>
                <w:sz w:val="18"/>
                <w:szCs w:val="18"/>
              </w:rPr>
              <w:t xml:space="preserve">Согласно Экспертным заключениям КТР Волгоградской области, </w:t>
            </w:r>
          </w:p>
          <w:p w14:paraId="54D39F0E" w14:textId="77777777" w:rsidR="00C846BB" w:rsidRPr="00EF2B7A" w:rsidRDefault="00C846BB" w:rsidP="00825456">
            <w:pPr>
              <w:pStyle w:val="a3"/>
              <w:ind w:left="0"/>
              <w:jc w:val="center"/>
              <w:rPr>
                <w:rFonts w:ascii="Myriad Pro" w:hAnsi="Myriad Pro"/>
                <w:color w:val="FFFFFF" w:themeColor="background1"/>
                <w:sz w:val="18"/>
                <w:szCs w:val="18"/>
              </w:rPr>
            </w:pPr>
            <w:r w:rsidRPr="00EF2B7A">
              <w:rPr>
                <w:rFonts w:ascii="Myriad Pro" w:hAnsi="Myriad Pro"/>
                <w:color w:val="FFFFFF" w:themeColor="background1"/>
                <w:sz w:val="18"/>
                <w:szCs w:val="18"/>
              </w:rPr>
              <w:t>тыс. руб.</w:t>
            </w:r>
          </w:p>
        </w:tc>
        <w:tc>
          <w:tcPr>
            <w:tcW w:w="2410"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5589C4D6" w14:textId="77777777" w:rsidR="00C846BB" w:rsidRPr="00EF2B7A" w:rsidRDefault="00C846BB" w:rsidP="00825456">
            <w:pPr>
              <w:pStyle w:val="a3"/>
              <w:ind w:left="0"/>
              <w:jc w:val="center"/>
              <w:rPr>
                <w:rFonts w:ascii="Myriad Pro" w:hAnsi="Myriad Pro"/>
                <w:color w:val="FFFFFF" w:themeColor="background1"/>
                <w:sz w:val="18"/>
                <w:szCs w:val="18"/>
              </w:rPr>
            </w:pPr>
            <w:r w:rsidRPr="00EF2B7A">
              <w:rPr>
                <w:rFonts w:ascii="Myriad Pro" w:hAnsi="Myriad Pro"/>
                <w:color w:val="FFFFFF" w:themeColor="background1"/>
                <w:sz w:val="18"/>
                <w:szCs w:val="18"/>
              </w:rPr>
              <w:t>Согласно утвержденных тарифов на услуги по передаче и прогнозных объемов полезного отпуска,</w:t>
            </w:r>
          </w:p>
          <w:p w14:paraId="21511D09" w14:textId="77777777" w:rsidR="00C846BB" w:rsidRPr="00EF2B7A" w:rsidRDefault="00C846BB" w:rsidP="00825456">
            <w:pPr>
              <w:pStyle w:val="a3"/>
              <w:ind w:left="0"/>
              <w:jc w:val="center"/>
              <w:rPr>
                <w:rFonts w:ascii="Myriad Pro" w:hAnsi="Myriad Pro"/>
                <w:color w:val="FFFFFF" w:themeColor="background1"/>
                <w:sz w:val="18"/>
                <w:szCs w:val="18"/>
              </w:rPr>
            </w:pPr>
            <w:r w:rsidRPr="00EF2B7A">
              <w:rPr>
                <w:rFonts w:ascii="Myriad Pro" w:hAnsi="Myriad Pro"/>
                <w:color w:val="FFFFFF" w:themeColor="background1"/>
                <w:sz w:val="18"/>
                <w:szCs w:val="18"/>
              </w:rPr>
              <w:t>тыс. руб.</w:t>
            </w:r>
          </w:p>
        </w:tc>
        <w:tc>
          <w:tcPr>
            <w:tcW w:w="1552"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FD3AD33" w14:textId="77777777" w:rsidR="00C846BB" w:rsidRPr="00EF2B7A" w:rsidRDefault="00C846BB" w:rsidP="00825456">
            <w:pPr>
              <w:pStyle w:val="a3"/>
              <w:ind w:left="0"/>
              <w:jc w:val="center"/>
              <w:rPr>
                <w:rFonts w:ascii="Myriad Pro" w:hAnsi="Myriad Pro"/>
                <w:color w:val="FFFFFF" w:themeColor="background1"/>
                <w:sz w:val="18"/>
                <w:szCs w:val="18"/>
              </w:rPr>
            </w:pPr>
            <w:r w:rsidRPr="00EF2B7A">
              <w:rPr>
                <w:rFonts w:ascii="Myriad Pro" w:hAnsi="Myriad Pro"/>
                <w:color w:val="FFFFFF" w:themeColor="background1"/>
                <w:sz w:val="18"/>
                <w:szCs w:val="18"/>
              </w:rPr>
              <w:t>Отклонение, тыс. руб.</w:t>
            </w:r>
          </w:p>
        </w:tc>
      </w:tr>
      <w:tr w:rsidR="00C846BB" w:rsidRPr="00F575A0" w14:paraId="3C083222" w14:textId="77777777" w:rsidTr="002E30DF">
        <w:trPr>
          <w:jc w:val="center"/>
        </w:trPr>
        <w:tc>
          <w:tcPr>
            <w:tcW w:w="3539" w:type="dxa"/>
            <w:tcBorders>
              <w:top w:val="single" w:sz="4" w:space="0" w:color="FFFFFF" w:themeColor="background1"/>
            </w:tcBorders>
            <w:vAlign w:val="center"/>
          </w:tcPr>
          <w:p w14:paraId="711B9A9D" w14:textId="77777777" w:rsidR="00C846BB" w:rsidRPr="00F575A0" w:rsidRDefault="00C846BB" w:rsidP="00142D01">
            <w:pPr>
              <w:pStyle w:val="a3"/>
              <w:ind w:left="0"/>
              <w:rPr>
                <w:rFonts w:ascii="Myriad Pro" w:hAnsi="Myriad Pro"/>
              </w:rPr>
            </w:pPr>
            <w:r w:rsidRPr="00F575A0">
              <w:rPr>
                <w:rFonts w:ascii="Myriad Pro" w:hAnsi="Myriad Pro"/>
              </w:rPr>
              <w:t xml:space="preserve">Товарная выручка по </w:t>
            </w:r>
            <w:r>
              <w:rPr>
                <w:rFonts w:ascii="Myriad Pro" w:hAnsi="Myriad Pro"/>
              </w:rPr>
              <w:t>«</w:t>
            </w:r>
            <w:proofErr w:type="spellStart"/>
            <w:r w:rsidRPr="00F575A0">
              <w:rPr>
                <w:rFonts w:ascii="Myriad Pro" w:hAnsi="Myriad Pro"/>
              </w:rPr>
              <w:t>котлодержателю</w:t>
            </w:r>
            <w:proofErr w:type="spellEnd"/>
            <w:r>
              <w:rPr>
                <w:rFonts w:ascii="Myriad Pro" w:hAnsi="Myriad Pro"/>
              </w:rPr>
              <w:t>»</w:t>
            </w:r>
            <w:r w:rsidRPr="00F575A0">
              <w:rPr>
                <w:rFonts w:ascii="Myriad Pro" w:hAnsi="Myriad Pro"/>
              </w:rPr>
              <w:t xml:space="preserve"> филиалу ПАО </w:t>
            </w:r>
            <w:r>
              <w:rPr>
                <w:rFonts w:ascii="Myriad Pro" w:hAnsi="Myriad Pro"/>
              </w:rPr>
              <w:t>«</w:t>
            </w:r>
            <w:r w:rsidRPr="00F575A0">
              <w:rPr>
                <w:rFonts w:ascii="Myriad Pro" w:hAnsi="Myriad Pro"/>
              </w:rPr>
              <w:t>МРСК Юга</w:t>
            </w:r>
            <w:r>
              <w:rPr>
                <w:rFonts w:ascii="Myriad Pro" w:hAnsi="Myriad Pro"/>
              </w:rPr>
              <w:t>»</w:t>
            </w:r>
            <w:r w:rsidRPr="00F575A0">
              <w:rPr>
                <w:rFonts w:ascii="Myriad Pro" w:hAnsi="Myriad Pro"/>
              </w:rPr>
              <w:t xml:space="preserve"> - </w:t>
            </w:r>
            <w:r>
              <w:rPr>
                <w:rFonts w:ascii="Myriad Pro" w:hAnsi="Myriad Pro"/>
              </w:rPr>
              <w:t>«</w:t>
            </w:r>
            <w:r w:rsidRPr="00F575A0">
              <w:rPr>
                <w:rFonts w:ascii="Myriad Pro" w:hAnsi="Myriad Pro"/>
              </w:rPr>
              <w:t>Волгоградэнерго</w:t>
            </w:r>
            <w:r>
              <w:rPr>
                <w:rFonts w:ascii="Myriad Pro" w:hAnsi="Myriad Pro"/>
              </w:rPr>
              <w:t>»</w:t>
            </w:r>
          </w:p>
        </w:tc>
        <w:tc>
          <w:tcPr>
            <w:tcW w:w="2410" w:type="dxa"/>
            <w:tcBorders>
              <w:top w:val="single" w:sz="4" w:space="0" w:color="FFFFFF" w:themeColor="background1"/>
            </w:tcBorders>
            <w:vAlign w:val="center"/>
          </w:tcPr>
          <w:p w14:paraId="4B076FCC" w14:textId="77777777" w:rsidR="00C846BB" w:rsidRPr="00F575A0" w:rsidRDefault="00C846BB" w:rsidP="006D4DDB">
            <w:pPr>
              <w:pStyle w:val="a3"/>
              <w:ind w:left="0"/>
              <w:jc w:val="center"/>
              <w:rPr>
                <w:rFonts w:ascii="Myriad Pro" w:hAnsi="Myriad Pro"/>
              </w:rPr>
            </w:pPr>
            <w:r w:rsidRPr="00F575A0">
              <w:rPr>
                <w:rFonts w:ascii="Myriad Pro" w:hAnsi="Myriad Pro"/>
              </w:rPr>
              <w:t>9 982 664,48</w:t>
            </w:r>
          </w:p>
        </w:tc>
        <w:tc>
          <w:tcPr>
            <w:tcW w:w="2410" w:type="dxa"/>
            <w:tcBorders>
              <w:top w:val="single" w:sz="4" w:space="0" w:color="FFFFFF" w:themeColor="background1"/>
            </w:tcBorders>
            <w:vAlign w:val="center"/>
          </w:tcPr>
          <w:p w14:paraId="7758BB33" w14:textId="77777777" w:rsidR="00C846BB" w:rsidRPr="00F575A0" w:rsidRDefault="00C846BB" w:rsidP="006D4DDB">
            <w:pPr>
              <w:pStyle w:val="a3"/>
              <w:ind w:left="0"/>
              <w:jc w:val="center"/>
              <w:rPr>
                <w:rFonts w:ascii="Myriad Pro" w:hAnsi="Myriad Pro"/>
              </w:rPr>
            </w:pPr>
            <w:r w:rsidRPr="00F575A0">
              <w:rPr>
                <w:rFonts w:ascii="Myriad Pro" w:hAnsi="Myriad Pro"/>
              </w:rPr>
              <w:t>9 982 664,51</w:t>
            </w:r>
          </w:p>
        </w:tc>
        <w:tc>
          <w:tcPr>
            <w:tcW w:w="1552" w:type="dxa"/>
            <w:tcBorders>
              <w:top w:val="single" w:sz="4" w:space="0" w:color="FFFFFF" w:themeColor="background1"/>
            </w:tcBorders>
            <w:vAlign w:val="center"/>
          </w:tcPr>
          <w:p w14:paraId="2212886B" w14:textId="77777777" w:rsidR="00C846BB" w:rsidRPr="00F575A0" w:rsidRDefault="00C846BB" w:rsidP="006D4DDB">
            <w:pPr>
              <w:pStyle w:val="a3"/>
              <w:ind w:left="0"/>
              <w:jc w:val="center"/>
              <w:rPr>
                <w:rFonts w:ascii="Myriad Pro" w:hAnsi="Myriad Pro"/>
              </w:rPr>
            </w:pPr>
            <w:r w:rsidRPr="00F575A0">
              <w:rPr>
                <w:rFonts w:ascii="Myriad Pro" w:hAnsi="Myriad Pro"/>
              </w:rPr>
              <w:t>-</w:t>
            </w:r>
          </w:p>
        </w:tc>
      </w:tr>
      <w:tr w:rsidR="00C846BB" w:rsidRPr="00F6573F" w14:paraId="42950E2F" w14:textId="77777777" w:rsidTr="006D4DDB">
        <w:trPr>
          <w:jc w:val="center"/>
        </w:trPr>
        <w:tc>
          <w:tcPr>
            <w:tcW w:w="3539" w:type="dxa"/>
            <w:vAlign w:val="center"/>
          </w:tcPr>
          <w:p w14:paraId="21782436" w14:textId="77777777" w:rsidR="00C846BB" w:rsidRPr="00F575A0" w:rsidRDefault="00C846BB" w:rsidP="006D4DDB">
            <w:pPr>
              <w:pStyle w:val="a3"/>
              <w:ind w:left="0"/>
              <w:jc w:val="both"/>
              <w:rPr>
                <w:rFonts w:ascii="Myriad Pro" w:hAnsi="Myriad Pro"/>
              </w:rPr>
            </w:pPr>
            <w:r w:rsidRPr="00F575A0">
              <w:rPr>
                <w:rFonts w:ascii="Myriad Pro" w:hAnsi="Myriad Pro"/>
              </w:rPr>
              <w:t>в том числе:</w:t>
            </w:r>
          </w:p>
        </w:tc>
        <w:tc>
          <w:tcPr>
            <w:tcW w:w="2410" w:type="dxa"/>
            <w:vAlign w:val="center"/>
          </w:tcPr>
          <w:p w14:paraId="1911E7A3" w14:textId="77777777" w:rsidR="00C846BB" w:rsidRPr="00F575A0" w:rsidRDefault="00C846BB" w:rsidP="006D4DDB">
            <w:pPr>
              <w:pStyle w:val="a3"/>
              <w:ind w:left="0"/>
              <w:jc w:val="center"/>
              <w:rPr>
                <w:rFonts w:ascii="Myriad Pro" w:hAnsi="Myriad Pro"/>
              </w:rPr>
            </w:pPr>
          </w:p>
        </w:tc>
        <w:tc>
          <w:tcPr>
            <w:tcW w:w="2410" w:type="dxa"/>
            <w:vAlign w:val="center"/>
          </w:tcPr>
          <w:p w14:paraId="5EF01EA5" w14:textId="77777777" w:rsidR="00C846BB" w:rsidRPr="00F575A0" w:rsidRDefault="00C846BB" w:rsidP="006D4DDB">
            <w:pPr>
              <w:pStyle w:val="a3"/>
              <w:ind w:left="0"/>
              <w:jc w:val="center"/>
              <w:rPr>
                <w:rFonts w:ascii="Myriad Pro" w:hAnsi="Myriad Pro"/>
              </w:rPr>
            </w:pPr>
          </w:p>
        </w:tc>
        <w:tc>
          <w:tcPr>
            <w:tcW w:w="1552" w:type="dxa"/>
            <w:vAlign w:val="center"/>
          </w:tcPr>
          <w:p w14:paraId="3CD49641" w14:textId="77777777" w:rsidR="00C846BB" w:rsidRPr="00F575A0" w:rsidRDefault="00C846BB" w:rsidP="006D4DDB">
            <w:pPr>
              <w:pStyle w:val="a3"/>
              <w:ind w:left="0"/>
              <w:jc w:val="center"/>
              <w:rPr>
                <w:rFonts w:ascii="Myriad Pro" w:hAnsi="Myriad Pro"/>
              </w:rPr>
            </w:pPr>
          </w:p>
        </w:tc>
      </w:tr>
      <w:tr w:rsidR="00C846BB" w:rsidRPr="00F6573F" w14:paraId="173AA7A0" w14:textId="77777777" w:rsidTr="006D4DDB">
        <w:trPr>
          <w:jc w:val="center"/>
        </w:trPr>
        <w:tc>
          <w:tcPr>
            <w:tcW w:w="3539" w:type="dxa"/>
            <w:vAlign w:val="center"/>
          </w:tcPr>
          <w:p w14:paraId="6B4E015B" w14:textId="77777777" w:rsidR="00C846BB" w:rsidRPr="00F575A0" w:rsidRDefault="00C846BB" w:rsidP="006D4DDB">
            <w:pPr>
              <w:pStyle w:val="a3"/>
              <w:ind w:left="0"/>
              <w:jc w:val="right"/>
              <w:rPr>
                <w:rFonts w:ascii="Myriad Pro" w:hAnsi="Myriad Pro"/>
              </w:rPr>
            </w:pPr>
            <w:r w:rsidRPr="00F575A0">
              <w:rPr>
                <w:rFonts w:ascii="Myriad Pro" w:hAnsi="Myriad Pro"/>
              </w:rPr>
              <w:t>на содержание сетей</w:t>
            </w:r>
          </w:p>
        </w:tc>
        <w:tc>
          <w:tcPr>
            <w:tcW w:w="2410" w:type="dxa"/>
            <w:vAlign w:val="center"/>
          </w:tcPr>
          <w:p w14:paraId="2A96E98F" w14:textId="77777777" w:rsidR="00C846BB" w:rsidRPr="00F575A0" w:rsidRDefault="00C846BB" w:rsidP="006D4DDB">
            <w:pPr>
              <w:pStyle w:val="a3"/>
              <w:ind w:left="0"/>
              <w:jc w:val="center"/>
              <w:rPr>
                <w:rFonts w:ascii="Myriad Pro" w:hAnsi="Myriad Pro"/>
              </w:rPr>
            </w:pPr>
            <w:r w:rsidRPr="00F575A0">
              <w:rPr>
                <w:rFonts w:ascii="Myriad Pro" w:hAnsi="Myriad Pro"/>
              </w:rPr>
              <w:t>8 305 591,29</w:t>
            </w:r>
          </w:p>
        </w:tc>
        <w:tc>
          <w:tcPr>
            <w:tcW w:w="2410" w:type="dxa"/>
            <w:vAlign w:val="center"/>
          </w:tcPr>
          <w:p w14:paraId="7A8AE332" w14:textId="77777777" w:rsidR="00C846BB" w:rsidRPr="00F575A0" w:rsidRDefault="00C846BB" w:rsidP="006D4DDB">
            <w:pPr>
              <w:pStyle w:val="a3"/>
              <w:ind w:left="0"/>
              <w:jc w:val="center"/>
              <w:rPr>
                <w:rFonts w:ascii="Myriad Pro" w:hAnsi="Myriad Pro"/>
              </w:rPr>
            </w:pPr>
            <w:r>
              <w:rPr>
                <w:rFonts w:ascii="Myriad Pro" w:hAnsi="Myriad Pro"/>
              </w:rPr>
              <w:t>7 638 954,69</w:t>
            </w:r>
          </w:p>
        </w:tc>
        <w:tc>
          <w:tcPr>
            <w:tcW w:w="1552" w:type="dxa"/>
            <w:vAlign w:val="center"/>
          </w:tcPr>
          <w:p w14:paraId="3D3AE39C" w14:textId="77777777" w:rsidR="00C846BB" w:rsidRPr="00F575A0" w:rsidRDefault="00C846BB" w:rsidP="006D4DDB">
            <w:pPr>
              <w:pStyle w:val="a3"/>
              <w:ind w:left="0"/>
              <w:jc w:val="center"/>
              <w:rPr>
                <w:rFonts w:ascii="Myriad Pro" w:hAnsi="Myriad Pro"/>
              </w:rPr>
            </w:pPr>
            <w:r>
              <w:rPr>
                <w:rFonts w:ascii="Myriad Pro" w:hAnsi="Myriad Pro"/>
              </w:rPr>
              <w:t>666 636,6</w:t>
            </w:r>
          </w:p>
        </w:tc>
      </w:tr>
      <w:tr w:rsidR="00C846BB" w:rsidRPr="00F6573F" w14:paraId="0E5DFFA3" w14:textId="77777777" w:rsidTr="006D4DDB">
        <w:trPr>
          <w:jc w:val="center"/>
        </w:trPr>
        <w:tc>
          <w:tcPr>
            <w:tcW w:w="3539" w:type="dxa"/>
            <w:vAlign w:val="center"/>
          </w:tcPr>
          <w:p w14:paraId="403D5155" w14:textId="77777777" w:rsidR="00C846BB" w:rsidRPr="00F575A0" w:rsidRDefault="00C846BB" w:rsidP="006D4DDB">
            <w:pPr>
              <w:pStyle w:val="a3"/>
              <w:ind w:left="0"/>
              <w:jc w:val="right"/>
              <w:rPr>
                <w:rFonts w:ascii="Myriad Pro" w:hAnsi="Myriad Pro"/>
              </w:rPr>
            </w:pPr>
            <w:r w:rsidRPr="00F575A0">
              <w:rPr>
                <w:rFonts w:ascii="Myriad Pro" w:hAnsi="Myriad Pro"/>
              </w:rPr>
              <w:t>на оплату потерь</w:t>
            </w:r>
          </w:p>
        </w:tc>
        <w:tc>
          <w:tcPr>
            <w:tcW w:w="2410" w:type="dxa"/>
            <w:vAlign w:val="center"/>
          </w:tcPr>
          <w:p w14:paraId="0B660A2A" w14:textId="77777777" w:rsidR="00C846BB" w:rsidRPr="00F575A0" w:rsidRDefault="00C846BB" w:rsidP="006D4DDB">
            <w:pPr>
              <w:pStyle w:val="a3"/>
              <w:ind w:left="0"/>
              <w:jc w:val="center"/>
              <w:rPr>
                <w:rFonts w:ascii="Myriad Pro" w:hAnsi="Myriad Pro"/>
              </w:rPr>
            </w:pPr>
            <w:r w:rsidRPr="00F575A0">
              <w:rPr>
                <w:rFonts w:ascii="Myriad Pro" w:hAnsi="Myriad Pro"/>
              </w:rPr>
              <w:t>1 677 073,19</w:t>
            </w:r>
          </w:p>
        </w:tc>
        <w:tc>
          <w:tcPr>
            <w:tcW w:w="2410" w:type="dxa"/>
            <w:vAlign w:val="center"/>
          </w:tcPr>
          <w:p w14:paraId="64A0B064" w14:textId="77777777" w:rsidR="00C846BB" w:rsidRPr="00F575A0" w:rsidRDefault="00C846BB" w:rsidP="006D4DDB">
            <w:pPr>
              <w:pStyle w:val="a3"/>
              <w:ind w:left="0"/>
              <w:jc w:val="center"/>
              <w:rPr>
                <w:rFonts w:ascii="Myriad Pro" w:hAnsi="Myriad Pro"/>
              </w:rPr>
            </w:pPr>
            <w:r>
              <w:rPr>
                <w:rFonts w:ascii="Myriad Pro" w:hAnsi="Myriad Pro"/>
              </w:rPr>
              <w:t>2 343 709,82</w:t>
            </w:r>
          </w:p>
        </w:tc>
        <w:tc>
          <w:tcPr>
            <w:tcW w:w="1552" w:type="dxa"/>
            <w:vAlign w:val="center"/>
          </w:tcPr>
          <w:p w14:paraId="039BE2F2" w14:textId="77777777" w:rsidR="00C846BB" w:rsidRPr="00F575A0" w:rsidRDefault="00C846BB" w:rsidP="006D4DDB">
            <w:pPr>
              <w:pStyle w:val="a3"/>
              <w:ind w:left="0"/>
              <w:jc w:val="center"/>
              <w:rPr>
                <w:rFonts w:ascii="Myriad Pro" w:hAnsi="Myriad Pro"/>
              </w:rPr>
            </w:pPr>
            <w:r>
              <w:rPr>
                <w:rFonts w:ascii="Myriad Pro" w:hAnsi="Myriad Pro"/>
              </w:rPr>
              <w:t>- 666 636,6</w:t>
            </w:r>
          </w:p>
        </w:tc>
      </w:tr>
      <w:tr w:rsidR="00C846BB" w:rsidRPr="00F6573F" w14:paraId="6E838DC1" w14:textId="77777777" w:rsidTr="006D4DDB">
        <w:trPr>
          <w:jc w:val="center"/>
        </w:trPr>
        <w:tc>
          <w:tcPr>
            <w:tcW w:w="3539" w:type="dxa"/>
            <w:vAlign w:val="center"/>
          </w:tcPr>
          <w:p w14:paraId="4724B9A6" w14:textId="77777777" w:rsidR="00C846BB" w:rsidRPr="00EC49AD" w:rsidRDefault="00C846BB" w:rsidP="006D4DDB">
            <w:pPr>
              <w:pStyle w:val="a3"/>
              <w:ind w:left="0"/>
              <w:jc w:val="right"/>
              <w:rPr>
                <w:rFonts w:ascii="Myriad Pro" w:hAnsi="Myriad Pro"/>
                <w:sz w:val="10"/>
                <w:szCs w:val="10"/>
              </w:rPr>
            </w:pPr>
          </w:p>
        </w:tc>
        <w:tc>
          <w:tcPr>
            <w:tcW w:w="2410" w:type="dxa"/>
            <w:vAlign w:val="center"/>
          </w:tcPr>
          <w:p w14:paraId="66F3004D" w14:textId="77777777" w:rsidR="00C846BB" w:rsidRPr="00EC49AD" w:rsidRDefault="00C846BB" w:rsidP="006D4DDB">
            <w:pPr>
              <w:pStyle w:val="a3"/>
              <w:ind w:left="0"/>
              <w:jc w:val="center"/>
              <w:rPr>
                <w:rFonts w:ascii="Myriad Pro" w:hAnsi="Myriad Pro"/>
                <w:sz w:val="10"/>
                <w:szCs w:val="10"/>
              </w:rPr>
            </w:pPr>
          </w:p>
        </w:tc>
        <w:tc>
          <w:tcPr>
            <w:tcW w:w="2410" w:type="dxa"/>
            <w:vAlign w:val="center"/>
          </w:tcPr>
          <w:p w14:paraId="135F7280" w14:textId="77777777" w:rsidR="00C846BB" w:rsidRPr="00EC49AD" w:rsidRDefault="00C846BB" w:rsidP="006D4DDB">
            <w:pPr>
              <w:pStyle w:val="a3"/>
              <w:ind w:left="0"/>
              <w:jc w:val="center"/>
              <w:rPr>
                <w:rFonts w:ascii="Myriad Pro" w:hAnsi="Myriad Pro"/>
                <w:sz w:val="10"/>
                <w:szCs w:val="10"/>
              </w:rPr>
            </w:pPr>
          </w:p>
        </w:tc>
        <w:tc>
          <w:tcPr>
            <w:tcW w:w="1552" w:type="dxa"/>
            <w:vAlign w:val="center"/>
          </w:tcPr>
          <w:p w14:paraId="4FB85AE3" w14:textId="77777777" w:rsidR="00C846BB" w:rsidRPr="00EC49AD" w:rsidRDefault="00C846BB" w:rsidP="006D4DDB">
            <w:pPr>
              <w:pStyle w:val="a3"/>
              <w:ind w:left="0"/>
              <w:jc w:val="center"/>
              <w:rPr>
                <w:rFonts w:ascii="Myriad Pro" w:hAnsi="Myriad Pro"/>
                <w:sz w:val="10"/>
                <w:szCs w:val="10"/>
              </w:rPr>
            </w:pPr>
          </w:p>
        </w:tc>
      </w:tr>
      <w:tr w:rsidR="00C846BB" w:rsidRPr="00F6573F" w14:paraId="23B2DA7C" w14:textId="77777777" w:rsidTr="006D4DDB">
        <w:trPr>
          <w:jc w:val="center"/>
        </w:trPr>
        <w:tc>
          <w:tcPr>
            <w:tcW w:w="3539" w:type="dxa"/>
            <w:vAlign w:val="center"/>
          </w:tcPr>
          <w:p w14:paraId="47E21668" w14:textId="77777777" w:rsidR="00C846BB" w:rsidRDefault="00C846BB" w:rsidP="006D4DDB">
            <w:pPr>
              <w:pStyle w:val="a3"/>
              <w:ind w:left="0"/>
              <w:rPr>
                <w:rFonts w:ascii="Myriad Pro" w:hAnsi="Myriad Pro"/>
                <w:b/>
                <w:bCs/>
              </w:rPr>
            </w:pPr>
            <w:r>
              <w:rPr>
                <w:rFonts w:ascii="Myriad Pro" w:hAnsi="Myriad Pro"/>
                <w:b/>
                <w:bCs/>
              </w:rPr>
              <w:t>Объем полезного отпуска,</w:t>
            </w:r>
          </w:p>
          <w:p w14:paraId="47825FD5" w14:textId="77777777" w:rsidR="00C846BB" w:rsidRPr="002156D6" w:rsidRDefault="00C846BB" w:rsidP="006D4DDB">
            <w:pPr>
              <w:pStyle w:val="a3"/>
              <w:ind w:left="0"/>
              <w:rPr>
                <w:rFonts w:ascii="Myriad Pro" w:hAnsi="Myriad Pro"/>
                <w:b/>
                <w:bCs/>
              </w:rPr>
            </w:pPr>
            <w:r>
              <w:rPr>
                <w:rFonts w:ascii="Myriad Pro" w:hAnsi="Myriad Pro"/>
                <w:b/>
                <w:bCs/>
              </w:rPr>
              <w:t xml:space="preserve"> тыс. кВт*ч</w:t>
            </w:r>
          </w:p>
        </w:tc>
        <w:tc>
          <w:tcPr>
            <w:tcW w:w="2410" w:type="dxa"/>
            <w:vAlign w:val="center"/>
          </w:tcPr>
          <w:p w14:paraId="6FA3563A" w14:textId="77777777" w:rsidR="00C846BB" w:rsidRPr="00A274E4" w:rsidRDefault="00C846BB" w:rsidP="006D4DDB">
            <w:pPr>
              <w:pStyle w:val="a3"/>
              <w:ind w:left="0"/>
              <w:jc w:val="center"/>
              <w:rPr>
                <w:rFonts w:ascii="Myriad Pro" w:hAnsi="Myriad Pro"/>
                <w:i/>
                <w:iCs/>
              </w:rPr>
            </w:pPr>
            <w:r w:rsidRPr="00A274E4">
              <w:rPr>
                <w:rFonts w:ascii="Myriad Pro" w:hAnsi="Myriad Pro"/>
                <w:i/>
                <w:iCs/>
              </w:rPr>
              <w:t>8 649 195,2</w:t>
            </w:r>
          </w:p>
        </w:tc>
        <w:tc>
          <w:tcPr>
            <w:tcW w:w="2410" w:type="dxa"/>
            <w:vAlign w:val="center"/>
          </w:tcPr>
          <w:p w14:paraId="682FE5D4" w14:textId="77777777" w:rsidR="00C846BB" w:rsidRDefault="00C846BB" w:rsidP="006D4DDB">
            <w:pPr>
              <w:pStyle w:val="a3"/>
              <w:ind w:left="0"/>
              <w:jc w:val="center"/>
              <w:rPr>
                <w:rFonts w:ascii="Myriad Pro" w:hAnsi="Myriad Pro"/>
              </w:rPr>
            </w:pPr>
            <w:r w:rsidRPr="00A274E4">
              <w:rPr>
                <w:rFonts w:ascii="Myriad Pro" w:hAnsi="Myriad Pro"/>
                <w:i/>
                <w:iCs/>
              </w:rPr>
              <w:t>8 649 195,2</w:t>
            </w:r>
          </w:p>
        </w:tc>
        <w:tc>
          <w:tcPr>
            <w:tcW w:w="1552" w:type="dxa"/>
            <w:vAlign w:val="center"/>
          </w:tcPr>
          <w:p w14:paraId="1090F27A" w14:textId="77777777" w:rsidR="00C846BB" w:rsidRDefault="00C846BB" w:rsidP="006D4DDB">
            <w:pPr>
              <w:pStyle w:val="a3"/>
              <w:ind w:left="0"/>
              <w:jc w:val="center"/>
              <w:rPr>
                <w:rFonts w:ascii="Myriad Pro" w:hAnsi="Myriad Pro"/>
              </w:rPr>
            </w:pPr>
            <w:r>
              <w:rPr>
                <w:rFonts w:ascii="Myriad Pro" w:hAnsi="Myriad Pro"/>
              </w:rPr>
              <w:t>-</w:t>
            </w:r>
          </w:p>
        </w:tc>
      </w:tr>
      <w:tr w:rsidR="00C846BB" w:rsidRPr="00F6573F" w14:paraId="5CBFE1D8" w14:textId="77777777" w:rsidTr="006D4DDB">
        <w:trPr>
          <w:jc w:val="center"/>
        </w:trPr>
        <w:tc>
          <w:tcPr>
            <w:tcW w:w="3539" w:type="dxa"/>
            <w:vAlign w:val="center"/>
          </w:tcPr>
          <w:p w14:paraId="1F748850" w14:textId="77777777" w:rsidR="00C846BB" w:rsidRDefault="00C846BB" w:rsidP="006D4DDB">
            <w:pPr>
              <w:pStyle w:val="a3"/>
              <w:ind w:left="0"/>
              <w:rPr>
                <w:rFonts w:ascii="Myriad Pro" w:hAnsi="Myriad Pro"/>
                <w:b/>
                <w:bCs/>
              </w:rPr>
            </w:pPr>
            <w:r>
              <w:rPr>
                <w:rFonts w:ascii="Myriad Pro" w:hAnsi="Myriad Pro"/>
                <w:b/>
                <w:bCs/>
              </w:rPr>
              <w:t>- конечным потребителям (по единым (котловым) тарифам),</w:t>
            </w:r>
          </w:p>
          <w:p w14:paraId="549E208E" w14:textId="77777777" w:rsidR="00C846BB" w:rsidRDefault="00C846BB" w:rsidP="006D4DDB">
            <w:pPr>
              <w:pStyle w:val="a3"/>
              <w:ind w:left="0"/>
              <w:rPr>
                <w:rFonts w:ascii="Myriad Pro" w:hAnsi="Myriad Pro"/>
                <w:b/>
                <w:bCs/>
              </w:rPr>
            </w:pPr>
            <w:r>
              <w:rPr>
                <w:rFonts w:ascii="Myriad Pro" w:hAnsi="Myriad Pro"/>
                <w:b/>
                <w:bCs/>
              </w:rPr>
              <w:t>тыс. кВт*ч</w:t>
            </w:r>
          </w:p>
        </w:tc>
        <w:tc>
          <w:tcPr>
            <w:tcW w:w="2410" w:type="dxa"/>
            <w:vAlign w:val="center"/>
          </w:tcPr>
          <w:p w14:paraId="5153C9F7" w14:textId="77777777" w:rsidR="00C846BB" w:rsidRPr="002156D6" w:rsidRDefault="00C846BB" w:rsidP="006D4DDB">
            <w:pPr>
              <w:jc w:val="center"/>
              <w:rPr>
                <w:rFonts w:ascii="Myriad Pro" w:hAnsi="Myriad Pro" w:cs="Calibri"/>
                <w:i/>
                <w:iCs/>
                <w:color w:val="000000"/>
              </w:rPr>
            </w:pPr>
            <w:r w:rsidRPr="002156D6">
              <w:rPr>
                <w:rFonts w:ascii="Myriad Pro" w:hAnsi="Myriad Pro" w:cs="Calibri"/>
                <w:i/>
                <w:iCs/>
                <w:color w:val="000000"/>
              </w:rPr>
              <w:t>5</w:t>
            </w:r>
            <w:r>
              <w:rPr>
                <w:rFonts w:ascii="Myriad Pro" w:hAnsi="Myriad Pro" w:cs="Calibri"/>
                <w:i/>
                <w:iCs/>
                <w:color w:val="000000"/>
              </w:rPr>
              <w:t> </w:t>
            </w:r>
            <w:r w:rsidRPr="002156D6">
              <w:rPr>
                <w:rFonts w:ascii="Myriad Pro" w:hAnsi="Myriad Pro" w:cs="Calibri"/>
                <w:i/>
                <w:iCs/>
                <w:color w:val="000000"/>
              </w:rPr>
              <w:t>322</w:t>
            </w:r>
            <w:r>
              <w:rPr>
                <w:rFonts w:ascii="Myriad Pro" w:hAnsi="Myriad Pro" w:cs="Calibri"/>
                <w:i/>
                <w:iCs/>
                <w:color w:val="000000"/>
              </w:rPr>
              <w:t xml:space="preserve"> </w:t>
            </w:r>
            <w:r w:rsidRPr="002156D6">
              <w:rPr>
                <w:rFonts w:ascii="Myriad Pro" w:hAnsi="Myriad Pro" w:cs="Calibri"/>
                <w:i/>
                <w:iCs/>
                <w:color w:val="000000"/>
              </w:rPr>
              <w:t>909,2</w:t>
            </w:r>
          </w:p>
        </w:tc>
        <w:tc>
          <w:tcPr>
            <w:tcW w:w="2410" w:type="dxa"/>
            <w:vAlign w:val="center"/>
          </w:tcPr>
          <w:p w14:paraId="1677F587" w14:textId="77777777" w:rsidR="00C846BB" w:rsidRPr="002156D6" w:rsidRDefault="00C846BB" w:rsidP="006D4DDB">
            <w:pPr>
              <w:jc w:val="center"/>
              <w:rPr>
                <w:rFonts w:ascii="Myriad Pro" w:hAnsi="Myriad Pro" w:cs="Calibri"/>
                <w:i/>
                <w:iCs/>
                <w:color w:val="000000"/>
              </w:rPr>
            </w:pPr>
            <w:r w:rsidRPr="002156D6">
              <w:rPr>
                <w:rFonts w:ascii="Myriad Pro" w:hAnsi="Myriad Pro" w:cs="Calibri"/>
                <w:i/>
                <w:iCs/>
                <w:color w:val="000000"/>
              </w:rPr>
              <w:t>5</w:t>
            </w:r>
            <w:r>
              <w:rPr>
                <w:rFonts w:ascii="Myriad Pro" w:hAnsi="Myriad Pro" w:cs="Calibri"/>
                <w:i/>
                <w:iCs/>
                <w:color w:val="000000"/>
              </w:rPr>
              <w:t> </w:t>
            </w:r>
            <w:r w:rsidRPr="002156D6">
              <w:rPr>
                <w:rFonts w:ascii="Myriad Pro" w:hAnsi="Myriad Pro" w:cs="Calibri"/>
                <w:i/>
                <w:iCs/>
                <w:color w:val="000000"/>
              </w:rPr>
              <w:t>322</w:t>
            </w:r>
            <w:r>
              <w:rPr>
                <w:rFonts w:ascii="Myriad Pro" w:hAnsi="Myriad Pro" w:cs="Calibri"/>
                <w:i/>
                <w:iCs/>
                <w:color w:val="000000"/>
              </w:rPr>
              <w:t xml:space="preserve"> </w:t>
            </w:r>
            <w:r w:rsidRPr="002156D6">
              <w:rPr>
                <w:rFonts w:ascii="Myriad Pro" w:hAnsi="Myriad Pro" w:cs="Calibri"/>
                <w:i/>
                <w:iCs/>
                <w:color w:val="000000"/>
              </w:rPr>
              <w:t>909,2</w:t>
            </w:r>
          </w:p>
        </w:tc>
        <w:tc>
          <w:tcPr>
            <w:tcW w:w="1552" w:type="dxa"/>
            <w:vAlign w:val="center"/>
          </w:tcPr>
          <w:p w14:paraId="13130BFF" w14:textId="77777777" w:rsidR="00C846BB" w:rsidRDefault="00C846BB" w:rsidP="006D4DDB">
            <w:pPr>
              <w:pStyle w:val="a3"/>
              <w:ind w:left="0"/>
              <w:jc w:val="center"/>
              <w:rPr>
                <w:rFonts w:ascii="Myriad Pro" w:hAnsi="Myriad Pro"/>
              </w:rPr>
            </w:pPr>
            <w:r>
              <w:rPr>
                <w:rFonts w:ascii="Myriad Pro" w:hAnsi="Myriad Pro"/>
              </w:rPr>
              <w:t>-</w:t>
            </w:r>
          </w:p>
        </w:tc>
      </w:tr>
      <w:tr w:rsidR="00C846BB" w:rsidRPr="00F6573F" w14:paraId="3D2C8D2C" w14:textId="77777777" w:rsidTr="006D4DDB">
        <w:trPr>
          <w:jc w:val="center"/>
        </w:trPr>
        <w:tc>
          <w:tcPr>
            <w:tcW w:w="3539" w:type="dxa"/>
            <w:vAlign w:val="center"/>
          </w:tcPr>
          <w:p w14:paraId="4847FBC0" w14:textId="77777777" w:rsidR="00C846BB" w:rsidRDefault="00C846BB" w:rsidP="006D4DDB">
            <w:pPr>
              <w:pStyle w:val="a3"/>
              <w:ind w:left="0"/>
              <w:rPr>
                <w:rFonts w:ascii="Myriad Pro" w:hAnsi="Myriad Pro"/>
                <w:b/>
                <w:bCs/>
              </w:rPr>
            </w:pPr>
            <w:r>
              <w:rPr>
                <w:rFonts w:ascii="Myriad Pro" w:hAnsi="Myriad Pro"/>
                <w:b/>
                <w:bCs/>
              </w:rPr>
              <w:t>- по индивидуальным тарифам,</w:t>
            </w:r>
          </w:p>
          <w:p w14:paraId="0C91DE41" w14:textId="77777777" w:rsidR="00C846BB" w:rsidRDefault="00C846BB" w:rsidP="006D4DDB">
            <w:pPr>
              <w:pStyle w:val="a3"/>
              <w:ind w:left="0"/>
              <w:rPr>
                <w:rFonts w:ascii="Myriad Pro" w:hAnsi="Myriad Pro"/>
                <w:b/>
                <w:bCs/>
              </w:rPr>
            </w:pPr>
            <w:r>
              <w:rPr>
                <w:rFonts w:ascii="Myriad Pro" w:hAnsi="Myriad Pro"/>
                <w:b/>
                <w:bCs/>
              </w:rPr>
              <w:t>тыс. кВт*ч</w:t>
            </w:r>
          </w:p>
        </w:tc>
        <w:tc>
          <w:tcPr>
            <w:tcW w:w="2410" w:type="dxa"/>
            <w:vAlign w:val="center"/>
          </w:tcPr>
          <w:p w14:paraId="53080D7F" w14:textId="77777777" w:rsidR="00C846BB" w:rsidRDefault="00C846BB" w:rsidP="006D4DDB">
            <w:pPr>
              <w:jc w:val="center"/>
              <w:rPr>
                <w:rFonts w:ascii="Myriad Pro" w:hAnsi="Myriad Pro" w:cs="Calibri"/>
                <w:i/>
                <w:iCs/>
                <w:color w:val="000000"/>
              </w:rPr>
            </w:pPr>
            <w:r>
              <w:rPr>
                <w:rFonts w:ascii="Myriad Pro" w:hAnsi="Myriad Pro" w:cs="Calibri"/>
                <w:i/>
                <w:iCs/>
                <w:color w:val="000000"/>
              </w:rPr>
              <w:t>3 326 286,0</w:t>
            </w:r>
          </w:p>
        </w:tc>
        <w:tc>
          <w:tcPr>
            <w:tcW w:w="2410" w:type="dxa"/>
            <w:vAlign w:val="center"/>
          </w:tcPr>
          <w:p w14:paraId="76FAAF94" w14:textId="77777777" w:rsidR="00C846BB" w:rsidRDefault="00C846BB" w:rsidP="006D4DDB">
            <w:pPr>
              <w:jc w:val="center"/>
              <w:rPr>
                <w:rFonts w:ascii="Myriad Pro" w:hAnsi="Myriad Pro" w:cs="Calibri"/>
                <w:i/>
                <w:iCs/>
                <w:color w:val="000000"/>
              </w:rPr>
            </w:pPr>
            <w:r>
              <w:rPr>
                <w:rFonts w:ascii="Myriad Pro" w:hAnsi="Myriad Pro" w:cs="Calibri"/>
                <w:i/>
                <w:iCs/>
                <w:color w:val="000000"/>
              </w:rPr>
              <w:t>3 326 286,0</w:t>
            </w:r>
          </w:p>
        </w:tc>
        <w:tc>
          <w:tcPr>
            <w:tcW w:w="1552" w:type="dxa"/>
            <w:vAlign w:val="center"/>
          </w:tcPr>
          <w:p w14:paraId="0A2EB6EE" w14:textId="77777777" w:rsidR="00C846BB" w:rsidRDefault="00C846BB" w:rsidP="006D4DDB">
            <w:pPr>
              <w:pStyle w:val="a3"/>
              <w:ind w:left="0"/>
              <w:jc w:val="center"/>
              <w:rPr>
                <w:rFonts w:ascii="Myriad Pro" w:hAnsi="Myriad Pro"/>
              </w:rPr>
            </w:pPr>
            <w:r>
              <w:rPr>
                <w:rFonts w:ascii="Myriad Pro" w:hAnsi="Myriad Pro"/>
              </w:rPr>
              <w:t>-</w:t>
            </w:r>
          </w:p>
        </w:tc>
      </w:tr>
    </w:tbl>
    <w:p w14:paraId="71309A1D" w14:textId="77777777" w:rsidR="00C846BB" w:rsidRDefault="00C846BB" w:rsidP="00C846BB">
      <w:pPr>
        <w:pStyle w:val="a3"/>
        <w:spacing w:after="0" w:line="360" w:lineRule="auto"/>
        <w:ind w:left="0" w:firstLine="709"/>
        <w:jc w:val="both"/>
        <w:rPr>
          <w:rFonts w:ascii="Myriad Pro" w:hAnsi="Myriad Pro"/>
          <w:sz w:val="26"/>
          <w:szCs w:val="26"/>
        </w:rPr>
      </w:pPr>
    </w:p>
    <w:p w14:paraId="70952F29" w14:textId="77777777" w:rsidR="00C846BB" w:rsidRDefault="00C846BB" w:rsidP="00C846BB">
      <w:pPr>
        <w:pStyle w:val="a3"/>
        <w:spacing w:after="0" w:line="360" w:lineRule="auto"/>
        <w:ind w:left="0" w:firstLine="709"/>
        <w:jc w:val="both"/>
        <w:rPr>
          <w:rFonts w:ascii="Myriad Pro" w:hAnsi="Myriad Pro"/>
          <w:sz w:val="26"/>
          <w:szCs w:val="26"/>
        </w:rPr>
      </w:pPr>
      <w:r>
        <w:rPr>
          <w:rFonts w:ascii="Myriad Pro" w:hAnsi="Myriad Pro"/>
          <w:sz w:val="26"/>
          <w:szCs w:val="26"/>
        </w:rPr>
        <w:t xml:space="preserve">Учитывая отклонение по необходимой валовой выручке на содержание электрических сетей и на оплату потерь электрической энергии по плановым параметрам 2017 года, Исполнитель делает вывод о некорректности установления индивидуальных тарифов на </w:t>
      </w:r>
      <w:r w:rsidRPr="002520E8">
        <w:rPr>
          <w:rFonts w:ascii="Myriad Pro" w:hAnsi="Myriad Pro"/>
          <w:sz w:val="26"/>
          <w:szCs w:val="26"/>
        </w:rPr>
        <w:t>услуги по передаче электрической энергии </w:t>
      </w:r>
      <w:r>
        <w:rPr>
          <w:rFonts w:ascii="Myriad Pro" w:hAnsi="Myriad Pro"/>
          <w:sz w:val="26"/>
          <w:szCs w:val="26"/>
        </w:rPr>
        <w:t>для ТСО, которым филиал ПАО «МРСК Юга» - Волгоградэнерго» оказывает услуги по передаче электрической энергии (проверка корректности установленных единых (котловых) тарифов на услуги по передаче электрической энергии для конечных потребителей в 2017 году отражена выше)</w:t>
      </w:r>
      <w:r w:rsidRPr="002520E8">
        <w:rPr>
          <w:rFonts w:ascii="Myriad Pro" w:hAnsi="Myriad Pro"/>
          <w:sz w:val="26"/>
          <w:szCs w:val="26"/>
        </w:rPr>
        <w:t xml:space="preserve">. </w:t>
      </w:r>
    </w:p>
    <w:p w14:paraId="263F3600" w14:textId="77777777" w:rsidR="00C846BB" w:rsidRDefault="00C846BB" w:rsidP="00C846BB">
      <w:pPr>
        <w:pStyle w:val="a3"/>
        <w:spacing w:after="0" w:line="360" w:lineRule="auto"/>
        <w:ind w:left="0" w:firstLine="709"/>
        <w:jc w:val="both"/>
        <w:rPr>
          <w:rFonts w:ascii="Myriad Pro" w:hAnsi="Myriad Pro"/>
          <w:sz w:val="26"/>
          <w:szCs w:val="26"/>
        </w:rPr>
      </w:pPr>
      <w:r>
        <w:rPr>
          <w:rFonts w:ascii="Myriad Pro" w:hAnsi="Myriad Pro"/>
          <w:sz w:val="26"/>
          <w:szCs w:val="26"/>
        </w:rPr>
        <w:lastRenderedPageBreak/>
        <w:t>Фактическая товарная выручка по индивидуальным тарифам на услуги по передаче с ТСО, которым филиал ПАО «МРСК Юга» - «Волгоградэнерго» в 2017 году оказывал услуги по передаче электрической энергии сформировалась следующим образом.</w:t>
      </w:r>
    </w:p>
    <w:p w14:paraId="62076C73" w14:textId="77777777" w:rsidR="00C846BB" w:rsidRDefault="00C846BB" w:rsidP="00C846BB">
      <w:pPr>
        <w:pStyle w:val="a3"/>
        <w:spacing w:after="0" w:line="360" w:lineRule="auto"/>
        <w:ind w:left="0" w:firstLine="709"/>
        <w:jc w:val="both"/>
        <w:rPr>
          <w:rFonts w:ascii="Myriad Pro" w:hAnsi="Myriad Pro"/>
          <w:sz w:val="26"/>
          <w:szCs w:val="26"/>
        </w:rPr>
      </w:pPr>
      <w:r>
        <w:rPr>
          <w:rFonts w:ascii="Myriad Pro" w:hAnsi="Myriad Pro"/>
          <w:sz w:val="26"/>
          <w:szCs w:val="26"/>
        </w:rPr>
        <w:t xml:space="preserve">Фактическая товарная выручка филиала ПАО «МРСК Юга» - «Волгоградэнерго» </w:t>
      </w:r>
    </w:p>
    <w:tbl>
      <w:tblPr>
        <w:tblW w:w="9913" w:type="dxa"/>
        <w:jc w:val="center"/>
        <w:tblLook w:val="04A0" w:firstRow="1" w:lastRow="0" w:firstColumn="1" w:lastColumn="0" w:noHBand="0" w:noVBand="1"/>
      </w:tblPr>
      <w:tblGrid>
        <w:gridCol w:w="1684"/>
        <w:gridCol w:w="933"/>
        <w:gridCol w:w="1655"/>
        <w:gridCol w:w="1622"/>
        <w:gridCol w:w="1309"/>
        <w:gridCol w:w="1442"/>
        <w:gridCol w:w="1268"/>
      </w:tblGrid>
      <w:tr w:rsidR="00C846BB" w:rsidRPr="000618E4" w14:paraId="20BD6993" w14:textId="77777777" w:rsidTr="002E30DF">
        <w:trPr>
          <w:trHeight w:val="450"/>
          <w:jc w:val="center"/>
        </w:trPr>
        <w:tc>
          <w:tcPr>
            <w:tcW w:w="0" w:type="auto"/>
            <w:vMerge w:val="restart"/>
            <w:tcBorders>
              <w:top w:val="single" w:sz="8" w:space="0" w:color="FFFFFF" w:themeColor="background1"/>
              <w:left w:val="single" w:sz="8"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51D8586F" w14:textId="77777777" w:rsidR="00C846BB" w:rsidRPr="000618E4" w:rsidRDefault="00C846BB" w:rsidP="006D4DDB">
            <w:pPr>
              <w:spacing w:after="0" w:line="240" w:lineRule="auto"/>
              <w:jc w:val="center"/>
              <w:rPr>
                <w:rFonts w:ascii="Myriad Pro" w:hAnsi="Myriad Pro" w:cs="Calibri"/>
                <w:color w:val="FFFFFF" w:themeColor="background1"/>
                <w:sz w:val="18"/>
                <w:szCs w:val="18"/>
              </w:rPr>
            </w:pPr>
            <w:r w:rsidRPr="000618E4">
              <w:rPr>
                <w:rFonts w:ascii="Myriad Pro" w:hAnsi="Myriad Pro" w:cs="Calibri"/>
                <w:color w:val="FFFFFF" w:themeColor="background1"/>
                <w:sz w:val="18"/>
                <w:szCs w:val="18"/>
              </w:rPr>
              <w:t>Показатель</w:t>
            </w:r>
          </w:p>
        </w:tc>
        <w:tc>
          <w:tcPr>
            <w:tcW w:w="0" w:type="auto"/>
            <w:vMerge w:val="restart"/>
            <w:tcBorders>
              <w:top w:val="single" w:sz="8"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73C5804C" w14:textId="77777777" w:rsidR="00C846BB" w:rsidRPr="000618E4" w:rsidRDefault="00C846BB" w:rsidP="006D4DDB">
            <w:pPr>
              <w:spacing w:after="0" w:line="240" w:lineRule="auto"/>
              <w:jc w:val="center"/>
              <w:rPr>
                <w:rFonts w:ascii="Myriad Pro" w:hAnsi="Myriad Pro" w:cs="Calibri"/>
                <w:color w:val="FFFFFF" w:themeColor="background1"/>
                <w:sz w:val="18"/>
                <w:szCs w:val="18"/>
              </w:rPr>
            </w:pPr>
            <w:r w:rsidRPr="000618E4">
              <w:rPr>
                <w:rFonts w:ascii="Myriad Pro" w:hAnsi="Myriad Pro" w:cs="Calibri"/>
                <w:color w:val="FFFFFF" w:themeColor="background1"/>
                <w:sz w:val="18"/>
                <w:szCs w:val="18"/>
              </w:rPr>
              <w:t>Ед. изм.</w:t>
            </w:r>
          </w:p>
        </w:tc>
        <w:tc>
          <w:tcPr>
            <w:tcW w:w="0" w:type="auto"/>
            <w:vMerge w:val="restart"/>
            <w:tcBorders>
              <w:top w:val="single" w:sz="8"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7AD7EBFA" w14:textId="77777777" w:rsidR="00C846BB" w:rsidRPr="000618E4" w:rsidRDefault="00C846BB" w:rsidP="006D4DDB">
            <w:pPr>
              <w:spacing w:after="0" w:line="240" w:lineRule="auto"/>
              <w:jc w:val="center"/>
              <w:rPr>
                <w:rFonts w:ascii="Myriad Pro" w:hAnsi="Myriad Pro" w:cs="Calibri"/>
                <w:color w:val="FFFFFF" w:themeColor="background1"/>
                <w:sz w:val="18"/>
                <w:szCs w:val="18"/>
              </w:rPr>
            </w:pPr>
            <w:r w:rsidRPr="000618E4">
              <w:rPr>
                <w:rFonts w:ascii="Myriad Pro" w:hAnsi="Myriad Pro" w:cs="Calibri"/>
                <w:color w:val="FFFFFF" w:themeColor="background1"/>
                <w:sz w:val="18"/>
                <w:szCs w:val="18"/>
              </w:rPr>
              <w:t xml:space="preserve">По </w:t>
            </w:r>
            <w:r>
              <w:rPr>
                <w:rFonts w:ascii="Myriad Pro" w:hAnsi="Myriad Pro" w:cs="Calibri"/>
                <w:color w:val="FFFFFF" w:themeColor="background1"/>
                <w:sz w:val="18"/>
                <w:szCs w:val="18"/>
              </w:rPr>
              <w:t>индивидуальным тарифам</w:t>
            </w:r>
            <w:r w:rsidRPr="000618E4">
              <w:rPr>
                <w:rFonts w:ascii="Myriad Pro" w:hAnsi="Myriad Pro" w:cs="Calibri"/>
                <w:color w:val="FFFFFF" w:themeColor="background1"/>
                <w:sz w:val="18"/>
                <w:szCs w:val="18"/>
              </w:rPr>
              <w:t xml:space="preserve"> с ТСО</w:t>
            </w:r>
          </w:p>
        </w:tc>
        <w:tc>
          <w:tcPr>
            <w:tcW w:w="0" w:type="auto"/>
            <w:vMerge w:val="restart"/>
            <w:tcBorders>
              <w:top w:val="single" w:sz="8"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4884C623" w14:textId="77777777" w:rsidR="00C846BB" w:rsidRPr="000618E4" w:rsidRDefault="00C846BB" w:rsidP="006D4DDB">
            <w:pPr>
              <w:spacing w:after="0" w:line="240" w:lineRule="auto"/>
              <w:jc w:val="center"/>
              <w:rPr>
                <w:rFonts w:ascii="Myriad Pro" w:hAnsi="Myriad Pro" w:cs="Calibri"/>
                <w:color w:val="FFFFFF" w:themeColor="background1"/>
                <w:sz w:val="18"/>
                <w:szCs w:val="18"/>
              </w:rPr>
            </w:pPr>
            <w:r w:rsidRPr="000618E4">
              <w:rPr>
                <w:rFonts w:ascii="Myriad Pro" w:hAnsi="Myriad Pro" w:cs="Calibri"/>
                <w:color w:val="FFFFFF" w:themeColor="background1"/>
                <w:sz w:val="18"/>
                <w:szCs w:val="18"/>
              </w:rPr>
              <w:t xml:space="preserve">ОАО </w:t>
            </w:r>
            <w:r>
              <w:rPr>
                <w:rFonts w:ascii="Myriad Pro" w:hAnsi="Myriad Pro" w:cs="Calibri"/>
                <w:color w:val="FFFFFF" w:themeColor="background1"/>
                <w:sz w:val="18"/>
                <w:szCs w:val="18"/>
              </w:rPr>
              <w:t>«</w:t>
            </w:r>
            <w:proofErr w:type="spellStart"/>
            <w:r w:rsidRPr="000618E4">
              <w:rPr>
                <w:rFonts w:ascii="Myriad Pro" w:hAnsi="Myriad Pro" w:cs="Calibri"/>
                <w:color w:val="FFFFFF" w:themeColor="background1"/>
                <w:sz w:val="18"/>
                <w:szCs w:val="18"/>
              </w:rPr>
              <w:t>Оборонэнерго</w:t>
            </w:r>
            <w:proofErr w:type="spellEnd"/>
            <w:r>
              <w:rPr>
                <w:rFonts w:ascii="Myriad Pro" w:hAnsi="Myriad Pro" w:cs="Calibri"/>
                <w:color w:val="FFFFFF" w:themeColor="background1"/>
                <w:sz w:val="18"/>
                <w:szCs w:val="18"/>
              </w:rPr>
              <w:t>»</w:t>
            </w:r>
            <w:r w:rsidRPr="000618E4">
              <w:rPr>
                <w:rFonts w:ascii="Myriad Pro" w:hAnsi="Myriad Pro" w:cs="Calibri"/>
                <w:color w:val="FFFFFF" w:themeColor="background1"/>
                <w:sz w:val="18"/>
                <w:szCs w:val="18"/>
              </w:rPr>
              <w:t>*</w:t>
            </w:r>
          </w:p>
        </w:tc>
        <w:tc>
          <w:tcPr>
            <w:tcW w:w="1309" w:type="dxa"/>
            <w:vMerge w:val="restart"/>
            <w:tcBorders>
              <w:top w:val="single" w:sz="8"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28B21158" w14:textId="77777777" w:rsidR="00C846BB" w:rsidRPr="000618E4" w:rsidRDefault="00C846BB" w:rsidP="006D4DDB">
            <w:pPr>
              <w:spacing w:after="0" w:line="240" w:lineRule="auto"/>
              <w:jc w:val="center"/>
              <w:rPr>
                <w:rFonts w:ascii="Myriad Pro" w:hAnsi="Myriad Pro" w:cs="Calibri"/>
                <w:color w:val="FFFFFF" w:themeColor="background1"/>
                <w:sz w:val="18"/>
                <w:szCs w:val="18"/>
              </w:rPr>
            </w:pPr>
            <w:r w:rsidRPr="000618E4">
              <w:rPr>
                <w:rFonts w:ascii="Myriad Pro" w:hAnsi="Myriad Pro" w:cs="Calibri"/>
                <w:color w:val="FFFFFF" w:themeColor="background1"/>
                <w:sz w:val="18"/>
                <w:szCs w:val="18"/>
              </w:rPr>
              <w:t xml:space="preserve">МУПП </w:t>
            </w:r>
            <w:r>
              <w:rPr>
                <w:rFonts w:ascii="Myriad Pro" w:hAnsi="Myriad Pro" w:cs="Calibri"/>
                <w:color w:val="FFFFFF" w:themeColor="background1"/>
                <w:sz w:val="18"/>
                <w:szCs w:val="18"/>
              </w:rPr>
              <w:t>«</w:t>
            </w:r>
            <w:r w:rsidRPr="000618E4">
              <w:rPr>
                <w:rFonts w:ascii="Myriad Pro" w:hAnsi="Myriad Pro" w:cs="Calibri"/>
                <w:color w:val="FFFFFF" w:themeColor="background1"/>
                <w:sz w:val="18"/>
                <w:szCs w:val="18"/>
              </w:rPr>
              <w:t>ВМЭС</w:t>
            </w:r>
            <w:r>
              <w:rPr>
                <w:rFonts w:ascii="Myriad Pro" w:hAnsi="Myriad Pro" w:cs="Calibri"/>
                <w:color w:val="FFFFFF" w:themeColor="background1"/>
                <w:sz w:val="18"/>
                <w:szCs w:val="18"/>
              </w:rPr>
              <w:t>»</w:t>
            </w:r>
          </w:p>
        </w:tc>
        <w:tc>
          <w:tcPr>
            <w:tcW w:w="1442" w:type="dxa"/>
            <w:vMerge w:val="restart"/>
            <w:tcBorders>
              <w:top w:val="single" w:sz="8"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525034A2" w14:textId="77777777" w:rsidR="00C846BB" w:rsidRPr="000618E4" w:rsidRDefault="00C846BB" w:rsidP="006D4DDB">
            <w:pPr>
              <w:spacing w:after="0" w:line="240" w:lineRule="auto"/>
              <w:jc w:val="center"/>
              <w:rPr>
                <w:rFonts w:ascii="Myriad Pro" w:hAnsi="Myriad Pro" w:cs="Calibri"/>
                <w:color w:val="FFFFFF" w:themeColor="background1"/>
                <w:sz w:val="18"/>
                <w:szCs w:val="18"/>
              </w:rPr>
            </w:pPr>
            <w:r w:rsidRPr="000618E4">
              <w:rPr>
                <w:rFonts w:ascii="Myriad Pro" w:hAnsi="Myriad Pro" w:cs="Calibri"/>
                <w:color w:val="FFFFFF" w:themeColor="background1"/>
                <w:sz w:val="18"/>
                <w:szCs w:val="18"/>
              </w:rPr>
              <w:t xml:space="preserve">ПАО </w:t>
            </w:r>
            <w:r>
              <w:rPr>
                <w:rFonts w:ascii="Myriad Pro" w:hAnsi="Myriad Pro" w:cs="Calibri"/>
                <w:color w:val="FFFFFF" w:themeColor="background1"/>
                <w:sz w:val="18"/>
                <w:szCs w:val="18"/>
              </w:rPr>
              <w:t>«</w:t>
            </w:r>
            <w:proofErr w:type="spellStart"/>
            <w:r w:rsidRPr="000618E4">
              <w:rPr>
                <w:rFonts w:ascii="Myriad Pro" w:hAnsi="Myriad Pro" w:cs="Calibri"/>
                <w:color w:val="FFFFFF" w:themeColor="background1"/>
                <w:sz w:val="18"/>
                <w:szCs w:val="18"/>
              </w:rPr>
              <w:t>Волгоградобл-электро</w:t>
            </w:r>
            <w:proofErr w:type="spellEnd"/>
            <w:r>
              <w:rPr>
                <w:rFonts w:ascii="Myriad Pro" w:hAnsi="Myriad Pro" w:cs="Calibri"/>
                <w:color w:val="FFFFFF" w:themeColor="background1"/>
                <w:sz w:val="18"/>
                <w:szCs w:val="18"/>
              </w:rPr>
              <w:t>»</w:t>
            </w:r>
            <w:r w:rsidRPr="000618E4">
              <w:rPr>
                <w:rFonts w:ascii="Myriad Pro" w:hAnsi="Myriad Pro" w:cs="Calibri"/>
                <w:color w:val="FFFFFF" w:themeColor="background1"/>
                <w:sz w:val="18"/>
                <w:szCs w:val="18"/>
              </w:rPr>
              <w:t>*</w:t>
            </w:r>
          </w:p>
        </w:tc>
        <w:tc>
          <w:tcPr>
            <w:tcW w:w="1268" w:type="dxa"/>
            <w:vMerge w:val="restart"/>
            <w:tcBorders>
              <w:top w:val="single" w:sz="8" w:space="0" w:color="FFFFFF" w:themeColor="background1"/>
              <w:left w:val="single" w:sz="6"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6A00189F" w14:textId="77777777" w:rsidR="00C846BB" w:rsidRPr="000618E4" w:rsidRDefault="00C846BB" w:rsidP="006D4DDB">
            <w:pPr>
              <w:spacing w:after="0" w:line="240" w:lineRule="auto"/>
              <w:jc w:val="center"/>
              <w:rPr>
                <w:rFonts w:ascii="Myriad Pro" w:hAnsi="Myriad Pro" w:cs="Calibri"/>
                <w:color w:val="FFFFFF" w:themeColor="background1"/>
                <w:sz w:val="18"/>
                <w:szCs w:val="18"/>
              </w:rPr>
            </w:pPr>
            <w:r w:rsidRPr="000618E4">
              <w:rPr>
                <w:rFonts w:ascii="Myriad Pro" w:hAnsi="Myriad Pro" w:cs="Calibri"/>
                <w:color w:val="FFFFFF" w:themeColor="background1"/>
                <w:sz w:val="18"/>
                <w:szCs w:val="18"/>
              </w:rPr>
              <w:t xml:space="preserve">МКП </w:t>
            </w:r>
            <w:r>
              <w:rPr>
                <w:rFonts w:ascii="Myriad Pro" w:hAnsi="Myriad Pro" w:cs="Calibri"/>
                <w:color w:val="FFFFFF" w:themeColor="background1"/>
                <w:sz w:val="18"/>
                <w:szCs w:val="18"/>
              </w:rPr>
              <w:t>«</w:t>
            </w:r>
            <w:r w:rsidRPr="000618E4">
              <w:rPr>
                <w:rFonts w:ascii="Myriad Pro" w:hAnsi="Myriad Pro" w:cs="Calibri"/>
                <w:color w:val="FFFFFF" w:themeColor="background1"/>
                <w:sz w:val="18"/>
                <w:szCs w:val="18"/>
              </w:rPr>
              <w:t>ВМЭС</w:t>
            </w:r>
            <w:r>
              <w:rPr>
                <w:rFonts w:ascii="Myriad Pro" w:hAnsi="Myriad Pro" w:cs="Calibri"/>
                <w:color w:val="FFFFFF" w:themeColor="background1"/>
                <w:sz w:val="18"/>
                <w:szCs w:val="18"/>
              </w:rPr>
              <w:t>»</w:t>
            </w:r>
          </w:p>
        </w:tc>
      </w:tr>
      <w:tr w:rsidR="00C846BB" w:rsidRPr="000618E4" w14:paraId="4B2B5BCF" w14:textId="77777777" w:rsidTr="002E30DF">
        <w:trPr>
          <w:trHeight w:val="450"/>
          <w:jc w:val="center"/>
        </w:trPr>
        <w:tc>
          <w:tcPr>
            <w:tcW w:w="0" w:type="auto"/>
            <w:vMerge/>
            <w:tcBorders>
              <w:top w:val="single" w:sz="6" w:space="0" w:color="FFFFFF" w:themeColor="background1"/>
              <w:left w:val="single" w:sz="8"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1D87EFC4" w14:textId="77777777" w:rsidR="00C846BB" w:rsidRPr="000618E4" w:rsidRDefault="00C846BB" w:rsidP="006D4DDB">
            <w:pPr>
              <w:spacing w:after="0" w:line="240" w:lineRule="auto"/>
              <w:rPr>
                <w:rFonts w:ascii="Myriad Pro" w:hAnsi="Myriad Pro" w:cs="Calibri"/>
                <w:color w:val="FFFFFF" w:themeColor="background1"/>
                <w:sz w:val="18"/>
                <w:szCs w:val="18"/>
              </w:rPr>
            </w:pPr>
          </w:p>
        </w:tc>
        <w:tc>
          <w:tcPr>
            <w:tcW w:w="0" w:type="auto"/>
            <w:vMerge/>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0305F0FF" w14:textId="77777777" w:rsidR="00C846BB" w:rsidRPr="000618E4" w:rsidRDefault="00C846BB" w:rsidP="006D4DDB">
            <w:pPr>
              <w:spacing w:after="0" w:line="240" w:lineRule="auto"/>
              <w:rPr>
                <w:rFonts w:ascii="Myriad Pro" w:hAnsi="Myriad Pro" w:cs="Calibri"/>
                <w:color w:val="FFFFFF" w:themeColor="background1"/>
                <w:sz w:val="18"/>
                <w:szCs w:val="18"/>
              </w:rPr>
            </w:pPr>
          </w:p>
        </w:tc>
        <w:tc>
          <w:tcPr>
            <w:tcW w:w="0" w:type="auto"/>
            <w:vMerge/>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15FB225C" w14:textId="77777777" w:rsidR="00C846BB" w:rsidRPr="000618E4" w:rsidRDefault="00C846BB" w:rsidP="006D4DDB">
            <w:pPr>
              <w:spacing w:after="0" w:line="240" w:lineRule="auto"/>
              <w:rPr>
                <w:rFonts w:ascii="Myriad Pro" w:hAnsi="Myriad Pro" w:cs="Calibri"/>
                <w:color w:val="FFFFFF" w:themeColor="background1"/>
                <w:sz w:val="18"/>
                <w:szCs w:val="18"/>
              </w:rPr>
            </w:pPr>
          </w:p>
        </w:tc>
        <w:tc>
          <w:tcPr>
            <w:tcW w:w="0" w:type="auto"/>
            <w:vMerge/>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5E61CDFB" w14:textId="77777777" w:rsidR="00C846BB" w:rsidRPr="000618E4" w:rsidRDefault="00C846BB" w:rsidP="006D4DDB">
            <w:pPr>
              <w:spacing w:after="0" w:line="240" w:lineRule="auto"/>
              <w:rPr>
                <w:rFonts w:ascii="Myriad Pro" w:hAnsi="Myriad Pro" w:cs="Calibri"/>
                <w:color w:val="FFFFFF" w:themeColor="background1"/>
                <w:sz w:val="18"/>
                <w:szCs w:val="18"/>
              </w:rPr>
            </w:pPr>
          </w:p>
        </w:tc>
        <w:tc>
          <w:tcPr>
            <w:tcW w:w="1309" w:type="dxa"/>
            <w:vMerge/>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69280D9E" w14:textId="77777777" w:rsidR="00C846BB" w:rsidRPr="000618E4" w:rsidRDefault="00C846BB" w:rsidP="006D4DDB">
            <w:pPr>
              <w:spacing w:after="0" w:line="240" w:lineRule="auto"/>
              <w:rPr>
                <w:rFonts w:ascii="Myriad Pro" w:hAnsi="Myriad Pro" w:cs="Calibri"/>
                <w:color w:val="FFFFFF" w:themeColor="background1"/>
                <w:sz w:val="18"/>
                <w:szCs w:val="18"/>
              </w:rPr>
            </w:pPr>
          </w:p>
        </w:tc>
        <w:tc>
          <w:tcPr>
            <w:tcW w:w="1442" w:type="dxa"/>
            <w:vMerge/>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409F54C5" w14:textId="77777777" w:rsidR="00C846BB" w:rsidRPr="000618E4" w:rsidRDefault="00C846BB" w:rsidP="006D4DDB">
            <w:pPr>
              <w:spacing w:after="0" w:line="240" w:lineRule="auto"/>
              <w:rPr>
                <w:rFonts w:ascii="Myriad Pro" w:hAnsi="Myriad Pro" w:cs="Calibri"/>
                <w:color w:val="FFFFFF" w:themeColor="background1"/>
                <w:sz w:val="18"/>
                <w:szCs w:val="18"/>
              </w:rPr>
            </w:pPr>
          </w:p>
        </w:tc>
        <w:tc>
          <w:tcPr>
            <w:tcW w:w="1268" w:type="dxa"/>
            <w:vMerge/>
            <w:tcBorders>
              <w:top w:val="single" w:sz="6" w:space="0" w:color="FFFFFF" w:themeColor="background1"/>
              <w:left w:val="single" w:sz="6"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B83D266" w14:textId="77777777" w:rsidR="00C846BB" w:rsidRPr="000618E4" w:rsidRDefault="00C846BB" w:rsidP="006D4DDB">
            <w:pPr>
              <w:spacing w:after="0" w:line="240" w:lineRule="auto"/>
              <w:rPr>
                <w:rFonts w:ascii="Myriad Pro" w:hAnsi="Myriad Pro" w:cs="Calibri"/>
                <w:color w:val="FFFFFF" w:themeColor="background1"/>
                <w:sz w:val="18"/>
                <w:szCs w:val="18"/>
              </w:rPr>
            </w:pPr>
          </w:p>
        </w:tc>
      </w:tr>
      <w:tr w:rsidR="00C846BB" w:rsidRPr="000618E4" w14:paraId="3C1BCE8A" w14:textId="77777777" w:rsidTr="002E30DF">
        <w:trPr>
          <w:jc w:val="center"/>
        </w:trPr>
        <w:tc>
          <w:tcPr>
            <w:tcW w:w="0" w:type="auto"/>
            <w:tcBorders>
              <w:top w:val="single" w:sz="8" w:space="0" w:color="FFFFFF" w:themeColor="background1"/>
              <w:left w:val="single" w:sz="8" w:space="0" w:color="auto"/>
              <w:bottom w:val="single" w:sz="4" w:space="0" w:color="auto"/>
              <w:right w:val="single" w:sz="4" w:space="0" w:color="auto"/>
            </w:tcBorders>
            <w:shd w:val="clear" w:color="auto" w:fill="auto"/>
            <w:vAlign w:val="center"/>
            <w:hideMark/>
          </w:tcPr>
          <w:p w14:paraId="596DFC59" w14:textId="77777777" w:rsidR="00C846BB" w:rsidRPr="000618E4" w:rsidRDefault="00C846BB" w:rsidP="006D4DDB">
            <w:pPr>
              <w:spacing w:after="0" w:line="240" w:lineRule="auto"/>
              <w:rPr>
                <w:rFonts w:ascii="Myriad Pro" w:hAnsi="Myriad Pro" w:cs="Calibri"/>
                <w:i/>
                <w:iCs/>
                <w:color w:val="000000"/>
                <w:sz w:val="18"/>
                <w:szCs w:val="18"/>
              </w:rPr>
            </w:pPr>
            <w:r w:rsidRPr="000618E4">
              <w:rPr>
                <w:rFonts w:ascii="Myriad Pro" w:hAnsi="Myriad Pro" w:cs="Calibri"/>
                <w:i/>
                <w:iCs/>
                <w:color w:val="000000"/>
                <w:sz w:val="18"/>
                <w:szCs w:val="18"/>
              </w:rPr>
              <w:t>Объем полезного отпуска электрической энергии</w:t>
            </w:r>
          </w:p>
        </w:tc>
        <w:tc>
          <w:tcPr>
            <w:tcW w:w="0" w:type="auto"/>
            <w:tcBorders>
              <w:top w:val="single" w:sz="8" w:space="0" w:color="FFFFFF" w:themeColor="background1"/>
              <w:left w:val="nil"/>
              <w:bottom w:val="single" w:sz="4" w:space="0" w:color="auto"/>
              <w:right w:val="single" w:sz="8" w:space="0" w:color="auto"/>
            </w:tcBorders>
            <w:shd w:val="clear" w:color="auto" w:fill="auto"/>
            <w:vAlign w:val="center"/>
            <w:hideMark/>
          </w:tcPr>
          <w:p w14:paraId="6B76CE9A" w14:textId="77777777" w:rsidR="00C846BB" w:rsidRPr="000618E4" w:rsidRDefault="00C846BB" w:rsidP="006D4DDB">
            <w:pPr>
              <w:spacing w:after="0" w:line="240" w:lineRule="auto"/>
              <w:jc w:val="center"/>
              <w:rPr>
                <w:rFonts w:ascii="Myriad Pro" w:hAnsi="Myriad Pro" w:cs="Calibri"/>
                <w:i/>
                <w:iCs/>
                <w:color w:val="000000"/>
                <w:sz w:val="18"/>
                <w:szCs w:val="18"/>
              </w:rPr>
            </w:pPr>
            <w:r w:rsidRPr="000618E4">
              <w:rPr>
                <w:rFonts w:ascii="Myriad Pro" w:hAnsi="Myriad Pro" w:cs="Calibri"/>
                <w:i/>
                <w:iCs/>
                <w:color w:val="000000"/>
                <w:sz w:val="18"/>
                <w:szCs w:val="18"/>
              </w:rPr>
              <w:t> тыс. кВт*ч</w:t>
            </w:r>
          </w:p>
        </w:tc>
        <w:tc>
          <w:tcPr>
            <w:tcW w:w="0" w:type="auto"/>
            <w:tcBorders>
              <w:top w:val="single" w:sz="8" w:space="0" w:color="FFFFFF" w:themeColor="background1"/>
              <w:left w:val="nil"/>
              <w:bottom w:val="single" w:sz="4" w:space="0" w:color="auto"/>
              <w:right w:val="single" w:sz="4" w:space="0" w:color="auto"/>
            </w:tcBorders>
            <w:shd w:val="clear" w:color="auto" w:fill="auto"/>
            <w:vAlign w:val="center"/>
            <w:hideMark/>
          </w:tcPr>
          <w:p w14:paraId="47E0D5D8" w14:textId="77777777" w:rsidR="00C846BB" w:rsidRPr="000618E4" w:rsidRDefault="00C846BB" w:rsidP="006D4DDB">
            <w:pPr>
              <w:spacing w:after="0" w:line="240" w:lineRule="auto"/>
              <w:jc w:val="center"/>
              <w:rPr>
                <w:rFonts w:ascii="Myriad Pro" w:hAnsi="Myriad Pro" w:cs="Calibri"/>
                <w:i/>
                <w:iCs/>
                <w:color w:val="000000"/>
                <w:sz w:val="18"/>
                <w:szCs w:val="18"/>
              </w:rPr>
            </w:pPr>
            <w:r w:rsidRPr="000618E4">
              <w:rPr>
                <w:rFonts w:ascii="Myriad Pro" w:hAnsi="Myriad Pro" w:cs="Calibri"/>
                <w:i/>
                <w:iCs/>
                <w:color w:val="000000"/>
                <w:sz w:val="18"/>
                <w:szCs w:val="18"/>
              </w:rPr>
              <w:t>3 492 596,36</w:t>
            </w:r>
          </w:p>
        </w:tc>
        <w:tc>
          <w:tcPr>
            <w:tcW w:w="0" w:type="auto"/>
            <w:tcBorders>
              <w:top w:val="single" w:sz="8" w:space="0" w:color="FFFFFF" w:themeColor="background1"/>
              <w:left w:val="nil"/>
              <w:bottom w:val="single" w:sz="4" w:space="0" w:color="auto"/>
              <w:right w:val="single" w:sz="4" w:space="0" w:color="auto"/>
            </w:tcBorders>
            <w:shd w:val="clear" w:color="auto" w:fill="auto"/>
            <w:vAlign w:val="center"/>
            <w:hideMark/>
          </w:tcPr>
          <w:p w14:paraId="17788887" w14:textId="77777777" w:rsidR="00C846BB" w:rsidRPr="000618E4" w:rsidRDefault="00C846BB" w:rsidP="006D4DDB">
            <w:pPr>
              <w:spacing w:after="0" w:line="240" w:lineRule="auto"/>
              <w:jc w:val="center"/>
              <w:rPr>
                <w:rFonts w:ascii="Myriad Pro" w:hAnsi="Myriad Pro" w:cs="Calibri"/>
                <w:i/>
                <w:iCs/>
                <w:color w:val="000000"/>
                <w:sz w:val="18"/>
                <w:szCs w:val="18"/>
              </w:rPr>
            </w:pPr>
            <w:r w:rsidRPr="000618E4">
              <w:rPr>
                <w:rFonts w:ascii="Myriad Pro" w:hAnsi="Myriad Pro" w:cs="Calibri"/>
                <w:i/>
                <w:iCs/>
                <w:color w:val="000000"/>
                <w:sz w:val="18"/>
                <w:szCs w:val="18"/>
              </w:rPr>
              <w:t> </w:t>
            </w:r>
          </w:p>
        </w:tc>
        <w:tc>
          <w:tcPr>
            <w:tcW w:w="1309" w:type="dxa"/>
            <w:tcBorders>
              <w:top w:val="single" w:sz="8" w:space="0" w:color="FFFFFF" w:themeColor="background1"/>
              <w:left w:val="nil"/>
              <w:bottom w:val="single" w:sz="4" w:space="0" w:color="auto"/>
              <w:right w:val="single" w:sz="4" w:space="0" w:color="auto"/>
            </w:tcBorders>
            <w:shd w:val="clear" w:color="auto" w:fill="auto"/>
            <w:vAlign w:val="center"/>
            <w:hideMark/>
          </w:tcPr>
          <w:p w14:paraId="061A5A58" w14:textId="77777777" w:rsidR="00C846BB" w:rsidRPr="000618E4" w:rsidRDefault="00C846BB" w:rsidP="006D4DDB">
            <w:pPr>
              <w:spacing w:after="0" w:line="240" w:lineRule="auto"/>
              <w:jc w:val="center"/>
              <w:rPr>
                <w:rFonts w:ascii="Myriad Pro" w:hAnsi="Myriad Pro" w:cs="Calibri"/>
                <w:i/>
                <w:iCs/>
                <w:color w:val="000000"/>
                <w:sz w:val="18"/>
                <w:szCs w:val="18"/>
              </w:rPr>
            </w:pPr>
            <w:r w:rsidRPr="000618E4">
              <w:rPr>
                <w:rFonts w:ascii="Myriad Pro" w:hAnsi="Myriad Pro" w:cs="Calibri"/>
                <w:i/>
                <w:iCs/>
                <w:color w:val="000000"/>
                <w:sz w:val="18"/>
                <w:szCs w:val="18"/>
              </w:rPr>
              <w:t> </w:t>
            </w:r>
          </w:p>
        </w:tc>
        <w:tc>
          <w:tcPr>
            <w:tcW w:w="1442" w:type="dxa"/>
            <w:tcBorders>
              <w:top w:val="single" w:sz="8" w:space="0" w:color="FFFFFF" w:themeColor="background1"/>
              <w:left w:val="nil"/>
              <w:bottom w:val="single" w:sz="4" w:space="0" w:color="auto"/>
              <w:right w:val="single" w:sz="4" w:space="0" w:color="auto"/>
            </w:tcBorders>
            <w:shd w:val="clear" w:color="auto" w:fill="auto"/>
            <w:vAlign w:val="center"/>
            <w:hideMark/>
          </w:tcPr>
          <w:p w14:paraId="3C089765" w14:textId="77777777" w:rsidR="00C846BB" w:rsidRPr="000618E4" w:rsidRDefault="00C846BB" w:rsidP="006D4DDB">
            <w:pPr>
              <w:spacing w:after="0" w:line="240" w:lineRule="auto"/>
              <w:jc w:val="center"/>
              <w:rPr>
                <w:rFonts w:ascii="Myriad Pro" w:hAnsi="Myriad Pro" w:cs="Calibri"/>
                <w:i/>
                <w:iCs/>
                <w:color w:val="000000"/>
                <w:sz w:val="18"/>
                <w:szCs w:val="18"/>
              </w:rPr>
            </w:pPr>
            <w:r w:rsidRPr="000618E4">
              <w:rPr>
                <w:rFonts w:ascii="Myriad Pro" w:hAnsi="Myriad Pro" w:cs="Calibri"/>
                <w:i/>
                <w:iCs/>
                <w:color w:val="000000"/>
                <w:sz w:val="18"/>
                <w:szCs w:val="18"/>
              </w:rPr>
              <w:t> </w:t>
            </w:r>
          </w:p>
        </w:tc>
        <w:tc>
          <w:tcPr>
            <w:tcW w:w="1268" w:type="dxa"/>
            <w:tcBorders>
              <w:top w:val="single" w:sz="8" w:space="0" w:color="FFFFFF" w:themeColor="background1"/>
              <w:left w:val="nil"/>
              <w:bottom w:val="single" w:sz="4" w:space="0" w:color="auto"/>
              <w:right w:val="single" w:sz="8" w:space="0" w:color="auto"/>
            </w:tcBorders>
            <w:shd w:val="clear" w:color="auto" w:fill="auto"/>
            <w:vAlign w:val="center"/>
            <w:hideMark/>
          </w:tcPr>
          <w:p w14:paraId="30A4C4BA" w14:textId="77777777" w:rsidR="00C846BB" w:rsidRPr="000618E4" w:rsidRDefault="00C846BB" w:rsidP="006D4DDB">
            <w:pPr>
              <w:spacing w:after="0" w:line="240" w:lineRule="auto"/>
              <w:jc w:val="center"/>
              <w:rPr>
                <w:rFonts w:ascii="Myriad Pro" w:hAnsi="Myriad Pro" w:cs="Calibri"/>
                <w:i/>
                <w:iCs/>
                <w:color w:val="000000"/>
                <w:sz w:val="18"/>
                <w:szCs w:val="18"/>
              </w:rPr>
            </w:pPr>
            <w:r w:rsidRPr="000618E4">
              <w:rPr>
                <w:rFonts w:ascii="Myriad Pro" w:hAnsi="Myriad Pro" w:cs="Calibri"/>
                <w:i/>
                <w:iCs/>
                <w:color w:val="000000"/>
                <w:sz w:val="18"/>
                <w:szCs w:val="18"/>
              </w:rPr>
              <w:t> </w:t>
            </w:r>
          </w:p>
        </w:tc>
      </w:tr>
      <w:tr w:rsidR="00C846BB" w:rsidRPr="000618E4" w14:paraId="3377AA89" w14:textId="77777777" w:rsidTr="002E30DF">
        <w:trPr>
          <w:jc w:val="center"/>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11CF5C1A" w14:textId="77777777" w:rsidR="00C846BB" w:rsidRPr="000618E4" w:rsidRDefault="00C846BB" w:rsidP="006D4DDB">
            <w:pPr>
              <w:spacing w:after="0" w:line="240" w:lineRule="auto"/>
              <w:jc w:val="right"/>
              <w:rPr>
                <w:rFonts w:ascii="Myriad Pro" w:hAnsi="Myriad Pro" w:cs="Calibri"/>
                <w:color w:val="000000"/>
                <w:sz w:val="18"/>
                <w:szCs w:val="18"/>
              </w:rPr>
            </w:pPr>
            <w:r w:rsidRPr="000618E4">
              <w:rPr>
                <w:rFonts w:ascii="Myriad Pro" w:hAnsi="Myriad Pro" w:cs="Calibri"/>
                <w:color w:val="000000"/>
                <w:sz w:val="18"/>
                <w:szCs w:val="18"/>
              </w:rPr>
              <w:t>1 полугодие 2017 года</w:t>
            </w:r>
          </w:p>
        </w:tc>
        <w:tc>
          <w:tcPr>
            <w:tcW w:w="0" w:type="auto"/>
            <w:tcBorders>
              <w:top w:val="nil"/>
              <w:left w:val="nil"/>
              <w:bottom w:val="single" w:sz="4" w:space="0" w:color="auto"/>
              <w:right w:val="single" w:sz="8" w:space="0" w:color="auto"/>
            </w:tcBorders>
            <w:shd w:val="clear" w:color="auto" w:fill="auto"/>
            <w:vAlign w:val="center"/>
            <w:hideMark/>
          </w:tcPr>
          <w:p w14:paraId="5B0D0E5C" w14:textId="77777777" w:rsidR="00C846BB" w:rsidRPr="000618E4" w:rsidRDefault="00C846BB" w:rsidP="006D4DDB">
            <w:pPr>
              <w:spacing w:after="0" w:line="240" w:lineRule="auto"/>
              <w:jc w:val="center"/>
              <w:rPr>
                <w:rFonts w:ascii="Myriad Pro" w:hAnsi="Myriad Pro" w:cs="Calibri"/>
                <w:color w:val="000000"/>
                <w:sz w:val="18"/>
                <w:szCs w:val="18"/>
              </w:rPr>
            </w:pPr>
            <w:r w:rsidRPr="000618E4">
              <w:rPr>
                <w:rFonts w:ascii="Myriad Pro" w:hAnsi="Myriad Pro" w:cs="Calibri"/>
                <w:color w:val="000000"/>
                <w:sz w:val="18"/>
                <w:szCs w:val="18"/>
              </w:rPr>
              <w:t>тыс. кВт*ч</w:t>
            </w:r>
          </w:p>
        </w:tc>
        <w:tc>
          <w:tcPr>
            <w:tcW w:w="0" w:type="auto"/>
            <w:tcBorders>
              <w:top w:val="nil"/>
              <w:left w:val="nil"/>
              <w:bottom w:val="single" w:sz="4" w:space="0" w:color="auto"/>
              <w:right w:val="single" w:sz="4" w:space="0" w:color="auto"/>
            </w:tcBorders>
            <w:shd w:val="clear" w:color="auto" w:fill="auto"/>
            <w:vAlign w:val="center"/>
            <w:hideMark/>
          </w:tcPr>
          <w:p w14:paraId="1EECD31D" w14:textId="77777777" w:rsidR="00C846BB" w:rsidRPr="000618E4" w:rsidRDefault="00C846BB" w:rsidP="006D4DDB">
            <w:pPr>
              <w:spacing w:after="0" w:line="240" w:lineRule="auto"/>
              <w:jc w:val="center"/>
              <w:rPr>
                <w:rFonts w:ascii="Myriad Pro" w:hAnsi="Myriad Pro" w:cs="Calibri"/>
                <w:color w:val="000000"/>
                <w:sz w:val="18"/>
                <w:szCs w:val="18"/>
              </w:rPr>
            </w:pPr>
            <w:r w:rsidRPr="000618E4">
              <w:rPr>
                <w:rFonts w:ascii="Myriad Pro" w:hAnsi="Myriad Pro" w:cs="Calibri"/>
                <w:color w:val="000000"/>
                <w:sz w:val="18"/>
                <w:szCs w:val="18"/>
              </w:rPr>
              <w:t>1 772 038,3</w:t>
            </w:r>
          </w:p>
        </w:tc>
        <w:tc>
          <w:tcPr>
            <w:tcW w:w="0" w:type="auto"/>
            <w:tcBorders>
              <w:top w:val="nil"/>
              <w:left w:val="nil"/>
              <w:bottom w:val="single" w:sz="4" w:space="0" w:color="auto"/>
              <w:right w:val="single" w:sz="4" w:space="0" w:color="auto"/>
            </w:tcBorders>
            <w:shd w:val="clear" w:color="auto" w:fill="auto"/>
            <w:vAlign w:val="center"/>
            <w:hideMark/>
          </w:tcPr>
          <w:p w14:paraId="7E6BC464" w14:textId="77777777" w:rsidR="00C846BB" w:rsidRPr="000618E4" w:rsidRDefault="00C846BB" w:rsidP="006D4DDB">
            <w:pPr>
              <w:spacing w:after="0" w:line="240" w:lineRule="auto"/>
              <w:jc w:val="center"/>
              <w:rPr>
                <w:rFonts w:ascii="Myriad Pro" w:hAnsi="Myriad Pro" w:cs="Calibri"/>
                <w:color w:val="000000"/>
                <w:sz w:val="18"/>
                <w:szCs w:val="18"/>
              </w:rPr>
            </w:pPr>
            <w:r w:rsidRPr="000618E4">
              <w:rPr>
                <w:rFonts w:ascii="Myriad Pro" w:hAnsi="Myriad Pro" w:cs="Calibri"/>
                <w:color w:val="000000"/>
                <w:sz w:val="18"/>
                <w:szCs w:val="18"/>
              </w:rPr>
              <w:t>23 060,9</w:t>
            </w:r>
          </w:p>
        </w:tc>
        <w:tc>
          <w:tcPr>
            <w:tcW w:w="1309" w:type="dxa"/>
            <w:tcBorders>
              <w:top w:val="nil"/>
              <w:left w:val="nil"/>
              <w:bottom w:val="single" w:sz="4" w:space="0" w:color="auto"/>
              <w:right w:val="single" w:sz="4" w:space="0" w:color="auto"/>
            </w:tcBorders>
            <w:shd w:val="clear" w:color="auto" w:fill="auto"/>
            <w:vAlign w:val="center"/>
            <w:hideMark/>
          </w:tcPr>
          <w:p w14:paraId="075A2DC3" w14:textId="77777777" w:rsidR="00C846BB" w:rsidRPr="000618E4" w:rsidRDefault="00C846BB" w:rsidP="006D4DDB">
            <w:pPr>
              <w:spacing w:after="0" w:line="240" w:lineRule="auto"/>
              <w:jc w:val="center"/>
              <w:rPr>
                <w:rFonts w:ascii="Myriad Pro" w:hAnsi="Myriad Pro" w:cs="Calibri"/>
                <w:color w:val="000000"/>
                <w:sz w:val="18"/>
                <w:szCs w:val="18"/>
              </w:rPr>
            </w:pPr>
            <w:r w:rsidRPr="000618E4">
              <w:rPr>
                <w:rFonts w:ascii="Myriad Pro" w:hAnsi="Myriad Pro" w:cs="Calibri"/>
                <w:color w:val="000000"/>
                <w:sz w:val="18"/>
                <w:szCs w:val="18"/>
              </w:rPr>
              <w:t>928 362,1</w:t>
            </w:r>
          </w:p>
        </w:tc>
        <w:tc>
          <w:tcPr>
            <w:tcW w:w="1442" w:type="dxa"/>
            <w:tcBorders>
              <w:top w:val="nil"/>
              <w:left w:val="nil"/>
              <w:bottom w:val="single" w:sz="4" w:space="0" w:color="auto"/>
              <w:right w:val="single" w:sz="4" w:space="0" w:color="auto"/>
            </w:tcBorders>
            <w:shd w:val="clear" w:color="auto" w:fill="auto"/>
            <w:vAlign w:val="center"/>
            <w:hideMark/>
          </w:tcPr>
          <w:p w14:paraId="299A4804" w14:textId="77777777" w:rsidR="00C846BB" w:rsidRPr="000618E4" w:rsidRDefault="00C846BB" w:rsidP="006D4DDB">
            <w:pPr>
              <w:spacing w:after="0" w:line="240" w:lineRule="auto"/>
              <w:jc w:val="center"/>
              <w:rPr>
                <w:rFonts w:ascii="Myriad Pro" w:hAnsi="Myriad Pro" w:cs="Calibri"/>
                <w:color w:val="000000"/>
                <w:sz w:val="18"/>
                <w:szCs w:val="18"/>
              </w:rPr>
            </w:pPr>
            <w:r w:rsidRPr="000618E4">
              <w:rPr>
                <w:rFonts w:ascii="Myriad Pro" w:hAnsi="Myriad Pro" w:cs="Calibri"/>
                <w:color w:val="000000"/>
                <w:sz w:val="18"/>
                <w:szCs w:val="18"/>
              </w:rPr>
              <w:t>613 906,6</w:t>
            </w:r>
          </w:p>
        </w:tc>
        <w:tc>
          <w:tcPr>
            <w:tcW w:w="1268" w:type="dxa"/>
            <w:tcBorders>
              <w:top w:val="nil"/>
              <w:left w:val="nil"/>
              <w:bottom w:val="single" w:sz="4" w:space="0" w:color="auto"/>
              <w:right w:val="single" w:sz="8" w:space="0" w:color="auto"/>
            </w:tcBorders>
            <w:shd w:val="clear" w:color="auto" w:fill="auto"/>
            <w:vAlign w:val="center"/>
            <w:hideMark/>
          </w:tcPr>
          <w:p w14:paraId="1EC98172" w14:textId="77777777" w:rsidR="00C846BB" w:rsidRPr="000618E4" w:rsidRDefault="00C846BB" w:rsidP="006D4DDB">
            <w:pPr>
              <w:spacing w:after="0" w:line="240" w:lineRule="auto"/>
              <w:jc w:val="center"/>
              <w:rPr>
                <w:rFonts w:ascii="Myriad Pro" w:hAnsi="Myriad Pro" w:cs="Calibri"/>
                <w:color w:val="000000"/>
                <w:sz w:val="18"/>
                <w:szCs w:val="18"/>
              </w:rPr>
            </w:pPr>
            <w:r w:rsidRPr="000618E4">
              <w:rPr>
                <w:rFonts w:ascii="Myriad Pro" w:hAnsi="Myriad Pro" w:cs="Calibri"/>
                <w:color w:val="000000"/>
                <w:sz w:val="18"/>
                <w:szCs w:val="18"/>
              </w:rPr>
              <w:t>206 708,7</w:t>
            </w:r>
          </w:p>
        </w:tc>
      </w:tr>
      <w:tr w:rsidR="00C846BB" w:rsidRPr="000618E4" w14:paraId="580CC6AF" w14:textId="77777777" w:rsidTr="002E30DF">
        <w:trPr>
          <w:jc w:val="center"/>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10D6257C" w14:textId="77777777" w:rsidR="00C846BB" w:rsidRPr="000618E4" w:rsidRDefault="00C846BB" w:rsidP="006D4DDB">
            <w:pPr>
              <w:spacing w:after="0" w:line="240" w:lineRule="auto"/>
              <w:jc w:val="right"/>
              <w:rPr>
                <w:rFonts w:ascii="Myriad Pro" w:hAnsi="Myriad Pro" w:cs="Calibri"/>
                <w:color w:val="000000"/>
                <w:sz w:val="18"/>
                <w:szCs w:val="18"/>
              </w:rPr>
            </w:pPr>
            <w:r w:rsidRPr="000618E4">
              <w:rPr>
                <w:rFonts w:ascii="Myriad Pro" w:hAnsi="Myriad Pro" w:cs="Calibri"/>
                <w:color w:val="000000"/>
                <w:sz w:val="18"/>
                <w:szCs w:val="18"/>
              </w:rPr>
              <w:t>2 полугодие 2017 года</w:t>
            </w:r>
          </w:p>
        </w:tc>
        <w:tc>
          <w:tcPr>
            <w:tcW w:w="0" w:type="auto"/>
            <w:tcBorders>
              <w:top w:val="nil"/>
              <w:left w:val="nil"/>
              <w:bottom w:val="single" w:sz="4" w:space="0" w:color="auto"/>
              <w:right w:val="single" w:sz="8" w:space="0" w:color="auto"/>
            </w:tcBorders>
            <w:shd w:val="clear" w:color="auto" w:fill="auto"/>
            <w:vAlign w:val="center"/>
            <w:hideMark/>
          </w:tcPr>
          <w:p w14:paraId="0268C61D" w14:textId="77777777" w:rsidR="00C846BB" w:rsidRPr="000618E4" w:rsidRDefault="00C846BB" w:rsidP="006D4DDB">
            <w:pPr>
              <w:spacing w:after="0" w:line="240" w:lineRule="auto"/>
              <w:jc w:val="center"/>
              <w:rPr>
                <w:rFonts w:ascii="Myriad Pro" w:hAnsi="Myriad Pro" w:cs="Calibri"/>
                <w:color w:val="000000"/>
                <w:sz w:val="18"/>
                <w:szCs w:val="18"/>
              </w:rPr>
            </w:pPr>
            <w:r w:rsidRPr="000618E4">
              <w:rPr>
                <w:rFonts w:ascii="Myriad Pro" w:hAnsi="Myriad Pro" w:cs="Calibri"/>
                <w:color w:val="000000"/>
                <w:sz w:val="18"/>
                <w:szCs w:val="18"/>
              </w:rPr>
              <w:t>тыс. кВт*ч</w:t>
            </w:r>
          </w:p>
        </w:tc>
        <w:tc>
          <w:tcPr>
            <w:tcW w:w="0" w:type="auto"/>
            <w:tcBorders>
              <w:top w:val="nil"/>
              <w:left w:val="nil"/>
              <w:bottom w:val="single" w:sz="4" w:space="0" w:color="auto"/>
              <w:right w:val="single" w:sz="4" w:space="0" w:color="auto"/>
            </w:tcBorders>
            <w:shd w:val="clear" w:color="auto" w:fill="auto"/>
            <w:vAlign w:val="center"/>
            <w:hideMark/>
          </w:tcPr>
          <w:p w14:paraId="088505A1" w14:textId="77777777" w:rsidR="00C846BB" w:rsidRPr="000618E4" w:rsidRDefault="00C846BB" w:rsidP="006D4DDB">
            <w:pPr>
              <w:spacing w:after="0" w:line="240" w:lineRule="auto"/>
              <w:jc w:val="center"/>
              <w:rPr>
                <w:rFonts w:ascii="Myriad Pro" w:hAnsi="Myriad Pro" w:cs="Calibri"/>
                <w:color w:val="000000"/>
                <w:sz w:val="18"/>
                <w:szCs w:val="18"/>
              </w:rPr>
            </w:pPr>
            <w:r w:rsidRPr="000618E4">
              <w:rPr>
                <w:rFonts w:ascii="Myriad Pro" w:hAnsi="Myriad Pro" w:cs="Calibri"/>
                <w:color w:val="000000"/>
                <w:sz w:val="18"/>
                <w:szCs w:val="18"/>
              </w:rPr>
              <w:t>1 720 558,0</w:t>
            </w:r>
          </w:p>
        </w:tc>
        <w:tc>
          <w:tcPr>
            <w:tcW w:w="0" w:type="auto"/>
            <w:tcBorders>
              <w:top w:val="nil"/>
              <w:left w:val="nil"/>
              <w:bottom w:val="single" w:sz="4" w:space="0" w:color="auto"/>
              <w:right w:val="single" w:sz="4" w:space="0" w:color="auto"/>
            </w:tcBorders>
            <w:shd w:val="clear" w:color="auto" w:fill="auto"/>
            <w:vAlign w:val="center"/>
            <w:hideMark/>
          </w:tcPr>
          <w:p w14:paraId="7235A2B7" w14:textId="77777777" w:rsidR="00C846BB" w:rsidRPr="000618E4" w:rsidRDefault="00C846BB" w:rsidP="006D4DDB">
            <w:pPr>
              <w:spacing w:after="0" w:line="240" w:lineRule="auto"/>
              <w:jc w:val="center"/>
              <w:rPr>
                <w:rFonts w:ascii="Myriad Pro" w:hAnsi="Myriad Pro" w:cs="Calibri"/>
                <w:color w:val="000000"/>
                <w:sz w:val="18"/>
                <w:szCs w:val="18"/>
              </w:rPr>
            </w:pPr>
            <w:r w:rsidRPr="000618E4">
              <w:rPr>
                <w:rFonts w:ascii="Myriad Pro" w:hAnsi="Myriad Pro" w:cs="Calibri"/>
                <w:color w:val="000000"/>
                <w:sz w:val="18"/>
                <w:szCs w:val="18"/>
              </w:rPr>
              <w:t>19 230,70</w:t>
            </w:r>
          </w:p>
        </w:tc>
        <w:tc>
          <w:tcPr>
            <w:tcW w:w="1309" w:type="dxa"/>
            <w:tcBorders>
              <w:top w:val="nil"/>
              <w:left w:val="nil"/>
              <w:bottom w:val="single" w:sz="4" w:space="0" w:color="auto"/>
              <w:right w:val="single" w:sz="4" w:space="0" w:color="auto"/>
            </w:tcBorders>
            <w:shd w:val="clear" w:color="auto" w:fill="auto"/>
            <w:vAlign w:val="center"/>
            <w:hideMark/>
          </w:tcPr>
          <w:p w14:paraId="0EB04447" w14:textId="77777777" w:rsidR="00C846BB" w:rsidRPr="000618E4" w:rsidRDefault="00C846BB" w:rsidP="006D4DDB">
            <w:pPr>
              <w:spacing w:after="0" w:line="240" w:lineRule="auto"/>
              <w:jc w:val="center"/>
              <w:rPr>
                <w:rFonts w:ascii="Myriad Pro" w:hAnsi="Myriad Pro" w:cs="Calibri"/>
                <w:color w:val="000000"/>
                <w:sz w:val="18"/>
                <w:szCs w:val="18"/>
              </w:rPr>
            </w:pPr>
            <w:r w:rsidRPr="000618E4">
              <w:rPr>
                <w:rFonts w:ascii="Myriad Pro" w:hAnsi="Myriad Pro" w:cs="Calibri"/>
                <w:color w:val="000000"/>
                <w:sz w:val="18"/>
                <w:szCs w:val="18"/>
              </w:rPr>
              <w:t>876 751,14</w:t>
            </w:r>
          </w:p>
        </w:tc>
        <w:tc>
          <w:tcPr>
            <w:tcW w:w="1442" w:type="dxa"/>
            <w:tcBorders>
              <w:top w:val="nil"/>
              <w:left w:val="nil"/>
              <w:bottom w:val="single" w:sz="4" w:space="0" w:color="auto"/>
              <w:right w:val="single" w:sz="4" w:space="0" w:color="auto"/>
            </w:tcBorders>
            <w:shd w:val="clear" w:color="auto" w:fill="auto"/>
            <w:vAlign w:val="center"/>
            <w:hideMark/>
          </w:tcPr>
          <w:p w14:paraId="1B382173" w14:textId="77777777" w:rsidR="00C846BB" w:rsidRPr="000618E4" w:rsidRDefault="00C846BB" w:rsidP="006D4DDB">
            <w:pPr>
              <w:spacing w:after="0" w:line="240" w:lineRule="auto"/>
              <w:jc w:val="center"/>
              <w:rPr>
                <w:rFonts w:ascii="Myriad Pro" w:hAnsi="Myriad Pro" w:cs="Calibri"/>
                <w:color w:val="000000"/>
                <w:sz w:val="18"/>
                <w:szCs w:val="18"/>
              </w:rPr>
            </w:pPr>
            <w:r w:rsidRPr="000618E4">
              <w:rPr>
                <w:rFonts w:ascii="Myriad Pro" w:hAnsi="Myriad Pro" w:cs="Calibri"/>
                <w:color w:val="000000"/>
                <w:sz w:val="18"/>
                <w:szCs w:val="18"/>
              </w:rPr>
              <w:t>602 833,75</w:t>
            </w:r>
          </w:p>
        </w:tc>
        <w:tc>
          <w:tcPr>
            <w:tcW w:w="1268" w:type="dxa"/>
            <w:tcBorders>
              <w:top w:val="nil"/>
              <w:left w:val="nil"/>
              <w:bottom w:val="single" w:sz="4" w:space="0" w:color="auto"/>
              <w:right w:val="single" w:sz="8" w:space="0" w:color="auto"/>
            </w:tcBorders>
            <w:shd w:val="clear" w:color="auto" w:fill="auto"/>
            <w:vAlign w:val="center"/>
            <w:hideMark/>
          </w:tcPr>
          <w:p w14:paraId="53680175" w14:textId="77777777" w:rsidR="00C846BB" w:rsidRPr="000618E4" w:rsidRDefault="00C846BB" w:rsidP="006D4DDB">
            <w:pPr>
              <w:spacing w:after="0" w:line="240" w:lineRule="auto"/>
              <w:jc w:val="center"/>
              <w:rPr>
                <w:rFonts w:ascii="Myriad Pro" w:hAnsi="Myriad Pro" w:cs="Calibri"/>
                <w:color w:val="000000"/>
                <w:sz w:val="18"/>
                <w:szCs w:val="18"/>
              </w:rPr>
            </w:pPr>
            <w:r w:rsidRPr="000618E4">
              <w:rPr>
                <w:rFonts w:ascii="Myriad Pro" w:hAnsi="Myriad Pro" w:cs="Calibri"/>
                <w:color w:val="000000"/>
                <w:sz w:val="18"/>
                <w:szCs w:val="18"/>
              </w:rPr>
              <w:t>221 742,46</w:t>
            </w:r>
          </w:p>
        </w:tc>
      </w:tr>
      <w:tr w:rsidR="00C846BB" w:rsidRPr="000618E4" w14:paraId="590F95DC" w14:textId="77777777" w:rsidTr="002E30DF">
        <w:trPr>
          <w:jc w:val="center"/>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7D2F17F7" w14:textId="77777777" w:rsidR="00C846BB" w:rsidRPr="000618E4" w:rsidRDefault="00C846BB" w:rsidP="006D4DDB">
            <w:pPr>
              <w:spacing w:after="0" w:line="240" w:lineRule="auto"/>
              <w:rPr>
                <w:rFonts w:ascii="Myriad Pro" w:hAnsi="Myriad Pro" w:cs="Calibri"/>
                <w:i/>
                <w:iCs/>
                <w:color w:val="000000"/>
                <w:sz w:val="18"/>
                <w:szCs w:val="18"/>
              </w:rPr>
            </w:pPr>
            <w:r w:rsidRPr="000618E4">
              <w:rPr>
                <w:rFonts w:ascii="Myriad Pro" w:hAnsi="Myriad Pro" w:cs="Calibri"/>
                <w:i/>
                <w:iCs/>
                <w:color w:val="000000"/>
                <w:sz w:val="18"/>
                <w:szCs w:val="18"/>
              </w:rPr>
              <w:t>Объем полезного отпуска мощности</w:t>
            </w:r>
          </w:p>
        </w:tc>
        <w:tc>
          <w:tcPr>
            <w:tcW w:w="0" w:type="auto"/>
            <w:tcBorders>
              <w:top w:val="nil"/>
              <w:left w:val="nil"/>
              <w:bottom w:val="single" w:sz="4" w:space="0" w:color="auto"/>
              <w:right w:val="single" w:sz="8" w:space="0" w:color="auto"/>
            </w:tcBorders>
            <w:shd w:val="clear" w:color="auto" w:fill="auto"/>
            <w:vAlign w:val="center"/>
            <w:hideMark/>
          </w:tcPr>
          <w:p w14:paraId="12B74A41" w14:textId="77777777" w:rsidR="00C846BB" w:rsidRPr="000618E4" w:rsidRDefault="00C846BB" w:rsidP="006D4DDB">
            <w:pPr>
              <w:spacing w:after="0" w:line="240" w:lineRule="auto"/>
              <w:jc w:val="center"/>
              <w:rPr>
                <w:rFonts w:ascii="Myriad Pro" w:hAnsi="Myriad Pro" w:cs="Calibri"/>
                <w:i/>
                <w:iCs/>
                <w:color w:val="000000"/>
                <w:sz w:val="18"/>
                <w:szCs w:val="18"/>
              </w:rPr>
            </w:pPr>
            <w:r w:rsidRPr="000618E4">
              <w:rPr>
                <w:rFonts w:ascii="Myriad Pro" w:hAnsi="Myriad Pro" w:cs="Calibri"/>
                <w:i/>
                <w:iCs/>
                <w:color w:val="000000"/>
                <w:sz w:val="18"/>
                <w:szCs w:val="18"/>
              </w:rPr>
              <w:t> </w:t>
            </w:r>
          </w:p>
        </w:tc>
        <w:tc>
          <w:tcPr>
            <w:tcW w:w="0" w:type="auto"/>
            <w:tcBorders>
              <w:top w:val="nil"/>
              <w:left w:val="nil"/>
              <w:bottom w:val="single" w:sz="4" w:space="0" w:color="auto"/>
              <w:right w:val="single" w:sz="4" w:space="0" w:color="auto"/>
            </w:tcBorders>
            <w:shd w:val="clear" w:color="auto" w:fill="auto"/>
            <w:vAlign w:val="center"/>
            <w:hideMark/>
          </w:tcPr>
          <w:p w14:paraId="1CA86C44" w14:textId="77777777" w:rsidR="00C846BB" w:rsidRPr="000618E4" w:rsidRDefault="00C846BB" w:rsidP="006D4DDB">
            <w:pPr>
              <w:spacing w:after="0" w:line="240" w:lineRule="auto"/>
              <w:rPr>
                <w:rFonts w:ascii="Myriad Pro" w:hAnsi="Myriad Pro" w:cs="Calibri"/>
                <w:i/>
                <w:iCs/>
                <w:color w:val="000000"/>
                <w:sz w:val="18"/>
                <w:szCs w:val="18"/>
              </w:rPr>
            </w:pPr>
            <w:r w:rsidRPr="000618E4">
              <w:rPr>
                <w:rFonts w:ascii="Myriad Pro" w:hAnsi="Myriad Pro" w:cs="Calibri"/>
                <w:i/>
                <w:iCs/>
                <w:color w:val="000000"/>
                <w:sz w:val="18"/>
                <w:szCs w:val="18"/>
              </w:rPr>
              <w:t> </w:t>
            </w:r>
          </w:p>
        </w:tc>
        <w:tc>
          <w:tcPr>
            <w:tcW w:w="0" w:type="auto"/>
            <w:tcBorders>
              <w:top w:val="nil"/>
              <w:left w:val="nil"/>
              <w:bottom w:val="single" w:sz="4" w:space="0" w:color="auto"/>
              <w:right w:val="single" w:sz="4" w:space="0" w:color="auto"/>
            </w:tcBorders>
            <w:shd w:val="clear" w:color="auto" w:fill="auto"/>
            <w:vAlign w:val="center"/>
            <w:hideMark/>
          </w:tcPr>
          <w:p w14:paraId="044E3F94" w14:textId="77777777" w:rsidR="00C846BB" w:rsidRPr="000618E4" w:rsidRDefault="00C846BB" w:rsidP="006D4DDB">
            <w:pPr>
              <w:spacing w:after="0" w:line="240" w:lineRule="auto"/>
              <w:rPr>
                <w:rFonts w:ascii="Myriad Pro" w:hAnsi="Myriad Pro" w:cs="Calibri"/>
                <w:i/>
                <w:iCs/>
                <w:color w:val="000000"/>
                <w:sz w:val="18"/>
                <w:szCs w:val="18"/>
              </w:rPr>
            </w:pPr>
            <w:r w:rsidRPr="000618E4">
              <w:rPr>
                <w:rFonts w:ascii="Myriad Pro" w:hAnsi="Myriad Pro" w:cs="Calibri"/>
                <w:i/>
                <w:iCs/>
                <w:color w:val="000000"/>
                <w:sz w:val="18"/>
                <w:szCs w:val="18"/>
              </w:rPr>
              <w:t> </w:t>
            </w:r>
          </w:p>
        </w:tc>
        <w:tc>
          <w:tcPr>
            <w:tcW w:w="1309" w:type="dxa"/>
            <w:tcBorders>
              <w:top w:val="nil"/>
              <w:left w:val="nil"/>
              <w:bottom w:val="single" w:sz="4" w:space="0" w:color="auto"/>
              <w:right w:val="single" w:sz="4" w:space="0" w:color="auto"/>
            </w:tcBorders>
            <w:shd w:val="clear" w:color="auto" w:fill="auto"/>
            <w:vAlign w:val="center"/>
            <w:hideMark/>
          </w:tcPr>
          <w:p w14:paraId="48E9C032" w14:textId="77777777" w:rsidR="00C846BB" w:rsidRPr="000618E4" w:rsidRDefault="00C846BB" w:rsidP="006D4DDB">
            <w:pPr>
              <w:spacing w:after="0" w:line="240" w:lineRule="auto"/>
              <w:rPr>
                <w:rFonts w:ascii="Myriad Pro" w:hAnsi="Myriad Pro" w:cs="Calibri"/>
                <w:i/>
                <w:iCs/>
                <w:color w:val="000000"/>
                <w:sz w:val="18"/>
                <w:szCs w:val="18"/>
              </w:rPr>
            </w:pPr>
            <w:r w:rsidRPr="000618E4">
              <w:rPr>
                <w:rFonts w:ascii="Myriad Pro" w:hAnsi="Myriad Pro" w:cs="Calibri"/>
                <w:i/>
                <w:iCs/>
                <w:color w:val="000000"/>
                <w:sz w:val="18"/>
                <w:szCs w:val="18"/>
              </w:rPr>
              <w:t> </w:t>
            </w:r>
          </w:p>
        </w:tc>
        <w:tc>
          <w:tcPr>
            <w:tcW w:w="1442" w:type="dxa"/>
            <w:tcBorders>
              <w:top w:val="nil"/>
              <w:left w:val="nil"/>
              <w:bottom w:val="single" w:sz="4" w:space="0" w:color="auto"/>
              <w:right w:val="single" w:sz="4" w:space="0" w:color="auto"/>
            </w:tcBorders>
            <w:shd w:val="clear" w:color="auto" w:fill="auto"/>
            <w:vAlign w:val="center"/>
            <w:hideMark/>
          </w:tcPr>
          <w:p w14:paraId="4A7F172E" w14:textId="77777777" w:rsidR="00C846BB" w:rsidRPr="000618E4" w:rsidRDefault="00C846BB" w:rsidP="006D4DDB">
            <w:pPr>
              <w:spacing w:after="0" w:line="240" w:lineRule="auto"/>
              <w:rPr>
                <w:rFonts w:ascii="Myriad Pro" w:hAnsi="Myriad Pro" w:cs="Calibri"/>
                <w:i/>
                <w:iCs/>
                <w:color w:val="000000"/>
                <w:sz w:val="18"/>
                <w:szCs w:val="18"/>
              </w:rPr>
            </w:pPr>
            <w:r w:rsidRPr="000618E4">
              <w:rPr>
                <w:rFonts w:ascii="Myriad Pro" w:hAnsi="Myriad Pro" w:cs="Calibri"/>
                <w:i/>
                <w:iCs/>
                <w:color w:val="000000"/>
                <w:sz w:val="18"/>
                <w:szCs w:val="18"/>
              </w:rPr>
              <w:t> </w:t>
            </w:r>
          </w:p>
        </w:tc>
        <w:tc>
          <w:tcPr>
            <w:tcW w:w="1268" w:type="dxa"/>
            <w:tcBorders>
              <w:top w:val="nil"/>
              <w:left w:val="nil"/>
              <w:bottom w:val="single" w:sz="4" w:space="0" w:color="auto"/>
              <w:right w:val="single" w:sz="8" w:space="0" w:color="auto"/>
            </w:tcBorders>
            <w:shd w:val="clear" w:color="auto" w:fill="auto"/>
            <w:vAlign w:val="center"/>
            <w:hideMark/>
          </w:tcPr>
          <w:p w14:paraId="08A91176" w14:textId="77777777" w:rsidR="00C846BB" w:rsidRPr="000618E4" w:rsidRDefault="00C846BB" w:rsidP="006D4DDB">
            <w:pPr>
              <w:spacing w:after="0" w:line="240" w:lineRule="auto"/>
              <w:rPr>
                <w:rFonts w:ascii="Myriad Pro" w:hAnsi="Myriad Pro" w:cs="Calibri"/>
                <w:i/>
                <w:iCs/>
                <w:color w:val="000000"/>
                <w:sz w:val="18"/>
                <w:szCs w:val="18"/>
              </w:rPr>
            </w:pPr>
            <w:r w:rsidRPr="000618E4">
              <w:rPr>
                <w:rFonts w:ascii="Myriad Pro" w:hAnsi="Myriad Pro" w:cs="Calibri"/>
                <w:i/>
                <w:iCs/>
                <w:color w:val="000000"/>
                <w:sz w:val="18"/>
                <w:szCs w:val="18"/>
              </w:rPr>
              <w:t> </w:t>
            </w:r>
          </w:p>
        </w:tc>
      </w:tr>
      <w:tr w:rsidR="00C846BB" w:rsidRPr="000618E4" w14:paraId="56F04341" w14:textId="77777777" w:rsidTr="002E30DF">
        <w:trPr>
          <w:jc w:val="center"/>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45F50964" w14:textId="77777777" w:rsidR="00C846BB" w:rsidRPr="000618E4" w:rsidRDefault="00C846BB" w:rsidP="006D4DDB">
            <w:pPr>
              <w:spacing w:after="0" w:line="240" w:lineRule="auto"/>
              <w:jc w:val="right"/>
              <w:rPr>
                <w:rFonts w:ascii="Myriad Pro" w:hAnsi="Myriad Pro" w:cs="Calibri"/>
                <w:color w:val="000000"/>
                <w:sz w:val="18"/>
                <w:szCs w:val="18"/>
              </w:rPr>
            </w:pPr>
            <w:r w:rsidRPr="000618E4">
              <w:rPr>
                <w:rFonts w:ascii="Myriad Pro" w:hAnsi="Myriad Pro" w:cs="Calibri"/>
                <w:color w:val="000000"/>
                <w:sz w:val="18"/>
                <w:szCs w:val="18"/>
              </w:rPr>
              <w:t>1 полугодие 2017 года</w:t>
            </w:r>
          </w:p>
        </w:tc>
        <w:tc>
          <w:tcPr>
            <w:tcW w:w="0" w:type="auto"/>
            <w:tcBorders>
              <w:top w:val="nil"/>
              <w:left w:val="nil"/>
              <w:bottom w:val="single" w:sz="4" w:space="0" w:color="auto"/>
              <w:right w:val="single" w:sz="8" w:space="0" w:color="auto"/>
            </w:tcBorders>
            <w:shd w:val="clear" w:color="auto" w:fill="auto"/>
            <w:vAlign w:val="center"/>
            <w:hideMark/>
          </w:tcPr>
          <w:p w14:paraId="64760D74" w14:textId="77777777" w:rsidR="00C846BB" w:rsidRPr="000618E4" w:rsidRDefault="00C846BB" w:rsidP="006D4DDB">
            <w:pPr>
              <w:spacing w:after="0" w:line="240" w:lineRule="auto"/>
              <w:jc w:val="center"/>
              <w:rPr>
                <w:rFonts w:ascii="Myriad Pro" w:hAnsi="Myriad Pro" w:cs="Calibri"/>
                <w:color w:val="000000"/>
                <w:sz w:val="18"/>
                <w:szCs w:val="18"/>
              </w:rPr>
            </w:pPr>
            <w:r w:rsidRPr="000618E4">
              <w:rPr>
                <w:rFonts w:ascii="Myriad Pro" w:hAnsi="Myriad Pro" w:cs="Calibri"/>
                <w:color w:val="000000"/>
                <w:sz w:val="18"/>
                <w:szCs w:val="18"/>
              </w:rPr>
              <w:t>МВт</w:t>
            </w:r>
          </w:p>
        </w:tc>
        <w:tc>
          <w:tcPr>
            <w:tcW w:w="0" w:type="auto"/>
            <w:tcBorders>
              <w:top w:val="nil"/>
              <w:left w:val="nil"/>
              <w:bottom w:val="single" w:sz="4" w:space="0" w:color="auto"/>
              <w:right w:val="single" w:sz="4" w:space="0" w:color="auto"/>
            </w:tcBorders>
            <w:shd w:val="clear" w:color="auto" w:fill="auto"/>
            <w:vAlign w:val="center"/>
            <w:hideMark/>
          </w:tcPr>
          <w:p w14:paraId="1FEF09F6" w14:textId="77777777" w:rsidR="00C846BB" w:rsidRPr="000618E4" w:rsidRDefault="00C846BB" w:rsidP="006D4DDB">
            <w:pPr>
              <w:spacing w:after="0" w:line="240" w:lineRule="auto"/>
              <w:jc w:val="right"/>
              <w:rPr>
                <w:rFonts w:ascii="Myriad Pro" w:hAnsi="Myriad Pro" w:cs="Calibri"/>
                <w:color w:val="000000"/>
                <w:sz w:val="18"/>
                <w:szCs w:val="18"/>
              </w:rPr>
            </w:pPr>
            <w:r w:rsidRPr="000618E4">
              <w:rPr>
                <w:rFonts w:ascii="Myriad Pro" w:hAnsi="Myriad Pro" w:cs="Calibri"/>
                <w:color w:val="000000"/>
                <w:sz w:val="18"/>
                <w:szCs w:val="18"/>
              </w:rPr>
              <w:t>453,23</w:t>
            </w:r>
          </w:p>
        </w:tc>
        <w:tc>
          <w:tcPr>
            <w:tcW w:w="0" w:type="auto"/>
            <w:tcBorders>
              <w:top w:val="nil"/>
              <w:left w:val="nil"/>
              <w:bottom w:val="single" w:sz="4" w:space="0" w:color="auto"/>
              <w:right w:val="single" w:sz="4" w:space="0" w:color="auto"/>
            </w:tcBorders>
            <w:shd w:val="clear" w:color="auto" w:fill="auto"/>
            <w:vAlign w:val="center"/>
            <w:hideMark/>
          </w:tcPr>
          <w:p w14:paraId="305DEEA5" w14:textId="77777777" w:rsidR="00C846BB" w:rsidRPr="000618E4" w:rsidRDefault="00C846BB" w:rsidP="006D4DDB">
            <w:pPr>
              <w:spacing w:after="0" w:line="240" w:lineRule="auto"/>
              <w:rPr>
                <w:rFonts w:ascii="Myriad Pro" w:hAnsi="Myriad Pro" w:cs="Calibri"/>
                <w:color w:val="000000"/>
                <w:sz w:val="18"/>
                <w:szCs w:val="18"/>
              </w:rPr>
            </w:pPr>
            <w:r w:rsidRPr="000618E4">
              <w:rPr>
                <w:rFonts w:ascii="Myriad Pro" w:hAnsi="Myriad Pro" w:cs="Calibri"/>
                <w:color w:val="000000"/>
                <w:sz w:val="18"/>
                <w:szCs w:val="18"/>
              </w:rPr>
              <w:t> </w:t>
            </w:r>
          </w:p>
        </w:tc>
        <w:tc>
          <w:tcPr>
            <w:tcW w:w="1309" w:type="dxa"/>
            <w:tcBorders>
              <w:top w:val="nil"/>
              <w:left w:val="nil"/>
              <w:bottom w:val="single" w:sz="4" w:space="0" w:color="auto"/>
              <w:right w:val="single" w:sz="4" w:space="0" w:color="auto"/>
            </w:tcBorders>
            <w:shd w:val="clear" w:color="auto" w:fill="auto"/>
            <w:vAlign w:val="center"/>
            <w:hideMark/>
          </w:tcPr>
          <w:p w14:paraId="1E990656" w14:textId="77777777" w:rsidR="00C846BB" w:rsidRPr="000618E4" w:rsidRDefault="00C846BB" w:rsidP="006D4DDB">
            <w:pPr>
              <w:spacing w:after="0" w:line="240" w:lineRule="auto"/>
              <w:jc w:val="right"/>
              <w:rPr>
                <w:rFonts w:ascii="Myriad Pro" w:hAnsi="Myriad Pro" w:cs="Calibri"/>
                <w:color w:val="000000"/>
                <w:sz w:val="18"/>
                <w:szCs w:val="18"/>
              </w:rPr>
            </w:pPr>
            <w:r w:rsidRPr="000618E4">
              <w:rPr>
                <w:rFonts w:ascii="Myriad Pro" w:hAnsi="Myriad Pro" w:cs="Calibri"/>
                <w:color w:val="000000"/>
                <w:sz w:val="18"/>
                <w:szCs w:val="18"/>
              </w:rPr>
              <w:t>381,52</w:t>
            </w:r>
          </w:p>
        </w:tc>
        <w:tc>
          <w:tcPr>
            <w:tcW w:w="1442" w:type="dxa"/>
            <w:tcBorders>
              <w:top w:val="nil"/>
              <w:left w:val="nil"/>
              <w:bottom w:val="single" w:sz="4" w:space="0" w:color="auto"/>
              <w:right w:val="single" w:sz="4" w:space="0" w:color="auto"/>
            </w:tcBorders>
            <w:shd w:val="clear" w:color="auto" w:fill="auto"/>
            <w:vAlign w:val="center"/>
            <w:hideMark/>
          </w:tcPr>
          <w:p w14:paraId="6F94D546" w14:textId="77777777" w:rsidR="00C846BB" w:rsidRPr="000618E4" w:rsidRDefault="00C846BB" w:rsidP="006D4DDB">
            <w:pPr>
              <w:spacing w:after="0" w:line="240" w:lineRule="auto"/>
              <w:rPr>
                <w:rFonts w:ascii="Myriad Pro" w:hAnsi="Myriad Pro" w:cs="Calibri"/>
                <w:color w:val="000000"/>
                <w:sz w:val="18"/>
                <w:szCs w:val="18"/>
              </w:rPr>
            </w:pPr>
            <w:r w:rsidRPr="000618E4">
              <w:rPr>
                <w:rFonts w:ascii="Myriad Pro" w:hAnsi="Myriad Pro" w:cs="Calibri"/>
                <w:color w:val="000000"/>
                <w:sz w:val="18"/>
                <w:szCs w:val="18"/>
              </w:rPr>
              <w:t> </w:t>
            </w:r>
          </w:p>
        </w:tc>
        <w:tc>
          <w:tcPr>
            <w:tcW w:w="1268" w:type="dxa"/>
            <w:tcBorders>
              <w:top w:val="nil"/>
              <w:left w:val="nil"/>
              <w:bottom w:val="single" w:sz="4" w:space="0" w:color="auto"/>
              <w:right w:val="single" w:sz="8" w:space="0" w:color="auto"/>
            </w:tcBorders>
            <w:shd w:val="clear" w:color="auto" w:fill="auto"/>
            <w:vAlign w:val="center"/>
            <w:hideMark/>
          </w:tcPr>
          <w:p w14:paraId="3BC6DBEF" w14:textId="77777777" w:rsidR="00C846BB" w:rsidRPr="000618E4" w:rsidRDefault="00C846BB" w:rsidP="006D4DDB">
            <w:pPr>
              <w:spacing w:after="0" w:line="240" w:lineRule="auto"/>
              <w:jc w:val="right"/>
              <w:rPr>
                <w:rFonts w:ascii="Myriad Pro" w:hAnsi="Myriad Pro" w:cs="Calibri"/>
                <w:color w:val="000000"/>
                <w:sz w:val="18"/>
                <w:szCs w:val="18"/>
              </w:rPr>
            </w:pPr>
            <w:r w:rsidRPr="000618E4">
              <w:rPr>
                <w:rFonts w:ascii="Myriad Pro" w:hAnsi="Myriad Pro" w:cs="Calibri"/>
                <w:color w:val="000000"/>
                <w:sz w:val="18"/>
                <w:szCs w:val="18"/>
              </w:rPr>
              <w:t>71,71</w:t>
            </w:r>
          </w:p>
        </w:tc>
      </w:tr>
      <w:tr w:rsidR="00C846BB" w:rsidRPr="000618E4" w14:paraId="1C535E77" w14:textId="77777777" w:rsidTr="002E30DF">
        <w:trPr>
          <w:jc w:val="center"/>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5A50EFE0" w14:textId="77777777" w:rsidR="00C846BB" w:rsidRPr="000618E4" w:rsidRDefault="00C846BB" w:rsidP="006D4DDB">
            <w:pPr>
              <w:spacing w:after="0" w:line="240" w:lineRule="auto"/>
              <w:jc w:val="right"/>
              <w:rPr>
                <w:rFonts w:ascii="Myriad Pro" w:hAnsi="Myriad Pro" w:cs="Calibri"/>
                <w:color w:val="000000"/>
                <w:sz w:val="18"/>
                <w:szCs w:val="18"/>
              </w:rPr>
            </w:pPr>
            <w:r w:rsidRPr="000618E4">
              <w:rPr>
                <w:rFonts w:ascii="Myriad Pro" w:hAnsi="Myriad Pro" w:cs="Calibri"/>
                <w:color w:val="000000"/>
                <w:sz w:val="18"/>
                <w:szCs w:val="18"/>
              </w:rPr>
              <w:t>2 полугодие 2017 года</w:t>
            </w:r>
          </w:p>
        </w:tc>
        <w:tc>
          <w:tcPr>
            <w:tcW w:w="0" w:type="auto"/>
            <w:tcBorders>
              <w:top w:val="nil"/>
              <w:left w:val="nil"/>
              <w:bottom w:val="single" w:sz="4" w:space="0" w:color="auto"/>
              <w:right w:val="single" w:sz="8" w:space="0" w:color="auto"/>
            </w:tcBorders>
            <w:shd w:val="clear" w:color="auto" w:fill="auto"/>
            <w:vAlign w:val="center"/>
            <w:hideMark/>
          </w:tcPr>
          <w:p w14:paraId="6E0F475A" w14:textId="77777777" w:rsidR="00C846BB" w:rsidRPr="000618E4" w:rsidRDefault="00C846BB" w:rsidP="006D4DDB">
            <w:pPr>
              <w:spacing w:after="0" w:line="240" w:lineRule="auto"/>
              <w:jc w:val="center"/>
              <w:rPr>
                <w:rFonts w:ascii="Myriad Pro" w:hAnsi="Myriad Pro" w:cs="Calibri"/>
                <w:color w:val="000000"/>
                <w:sz w:val="18"/>
                <w:szCs w:val="18"/>
              </w:rPr>
            </w:pPr>
            <w:r w:rsidRPr="000618E4">
              <w:rPr>
                <w:rFonts w:ascii="Myriad Pro" w:hAnsi="Myriad Pro" w:cs="Calibri"/>
                <w:color w:val="000000"/>
                <w:sz w:val="18"/>
                <w:szCs w:val="18"/>
              </w:rPr>
              <w:t>МВт</w:t>
            </w:r>
          </w:p>
        </w:tc>
        <w:tc>
          <w:tcPr>
            <w:tcW w:w="0" w:type="auto"/>
            <w:tcBorders>
              <w:top w:val="nil"/>
              <w:left w:val="nil"/>
              <w:bottom w:val="single" w:sz="4" w:space="0" w:color="auto"/>
              <w:right w:val="single" w:sz="4" w:space="0" w:color="auto"/>
            </w:tcBorders>
            <w:shd w:val="clear" w:color="auto" w:fill="auto"/>
            <w:vAlign w:val="center"/>
            <w:hideMark/>
          </w:tcPr>
          <w:p w14:paraId="5B3145E0" w14:textId="77777777" w:rsidR="00C846BB" w:rsidRPr="000618E4" w:rsidRDefault="00C846BB" w:rsidP="006D4DDB">
            <w:pPr>
              <w:spacing w:after="0" w:line="240" w:lineRule="auto"/>
              <w:jc w:val="right"/>
              <w:rPr>
                <w:rFonts w:ascii="Myriad Pro" w:hAnsi="Myriad Pro" w:cs="Calibri"/>
                <w:color w:val="000000"/>
                <w:sz w:val="18"/>
                <w:szCs w:val="18"/>
              </w:rPr>
            </w:pPr>
            <w:r w:rsidRPr="000618E4">
              <w:rPr>
                <w:rFonts w:ascii="Myriad Pro" w:hAnsi="Myriad Pro" w:cs="Calibri"/>
                <w:color w:val="000000"/>
                <w:sz w:val="18"/>
                <w:szCs w:val="18"/>
              </w:rPr>
              <w:t>418,91</w:t>
            </w:r>
          </w:p>
        </w:tc>
        <w:tc>
          <w:tcPr>
            <w:tcW w:w="0" w:type="auto"/>
            <w:tcBorders>
              <w:top w:val="nil"/>
              <w:left w:val="nil"/>
              <w:bottom w:val="single" w:sz="4" w:space="0" w:color="auto"/>
              <w:right w:val="single" w:sz="4" w:space="0" w:color="auto"/>
            </w:tcBorders>
            <w:shd w:val="clear" w:color="auto" w:fill="auto"/>
            <w:vAlign w:val="center"/>
            <w:hideMark/>
          </w:tcPr>
          <w:p w14:paraId="0C5277B9" w14:textId="77777777" w:rsidR="00C846BB" w:rsidRPr="000618E4" w:rsidRDefault="00C846BB" w:rsidP="006D4DDB">
            <w:pPr>
              <w:spacing w:after="0" w:line="240" w:lineRule="auto"/>
              <w:rPr>
                <w:rFonts w:ascii="Myriad Pro" w:hAnsi="Myriad Pro" w:cs="Calibri"/>
                <w:color w:val="000000"/>
                <w:sz w:val="18"/>
                <w:szCs w:val="18"/>
              </w:rPr>
            </w:pPr>
            <w:r w:rsidRPr="000618E4">
              <w:rPr>
                <w:rFonts w:ascii="Myriad Pro" w:hAnsi="Myriad Pro" w:cs="Calibri"/>
                <w:color w:val="000000"/>
                <w:sz w:val="18"/>
                <w:szCs w:val="18"/>
              </w:rPr>
              <w:t> </w:t>
            </w:r>
          </w:p>
        </w:tc>
        <w:tc>
          <w:tcPr>
            <w:tcW w:w="1309" w:type="dxa"/>
            <w:tcBorders>
              <w:top w:val="nil"/>
              <w:left w:val="nil"/>
              <w:bottom w:val="single" w:sz="4" w:space="0" w:color="auto"/>
              <w:right w:val="single" w:sz="4" w:space="0" w:color="auto"/>
            </w:tcBorders>
            <w:shd w:val="clear" w:color="auto" w:fill="auto"/>
            <w:vAlign w:val="center"/>
            <w:hideMark/>
          </w:tcPr>
          <w:p w14:paraId="52C7A369" w14:textId="77777777" w:rsidR="00C846BB" w:rsidRPr="000618E4" w:rsidRDefault="00C846BB" w:rsidP="006D4DDB">
            <w:pPr>
              <w:spacing w:after="0" w:line="240" w:lineRule="auto"/>
              <w:jc w:val="right"/>
              <w:rPr>
                <w:rFonts w:ascii="Myriad Pro" w:hAnsi="Myriad Pro" w:cs="Calibri"/>
                <w:color w:val="000000"/>
                <w:sz w:val="18"/>
                <w:szCs w:val="18"/>
              </w:rPr>
            </w:pPr>
            <w:r w:rsidRPr="000618E4">
              <w:rPr>
                <w:rFonts w:ascii="Myriad Pro" w:hAnsi="Myriad Pro" w:cs="Calibri"/>
                <w:color w:val="000000"/>
                <w:sz w:val="18"/>
                <w:szCs w:val="18"/>
              </w:rPr>
              <w:t>350,54</w:t>
            </w:r>
          </w:p>
        </w:tc>
        <w:tc>
          <w:tcPr>
            <w:tcW w:w="1442" w:type="dxa"/>
            <w:tcBorders>
              <w:top w:val="nil"/>
              <w:left w:val="nil"/>
              <w:bottom w:val="single" w:sz="4" w:space="0" w:color="auto"/>
              <w:right w:val="single" w:sz="4" w:space="0" w:color="auto"/>
            </w:tcBorders>
            <w:shd w:val="clear" w:color="auto" w:fill="auto"/>
            <w:vAlign w:val="center"/>
            <w:hideMark/>
          </w:tcPr>
          <w:p w14:paraId="4FD4DD9E" w14:textId="77777777" w:rsidR="00C846BB" w:rsidRPr="000618E4" w:rsidRDefault="00C846BB" w:rsidP="006D4DDB">
            <w:pPr>
              <w:spacing w:after="0" w:line="240" w:lineRule="auto"/>
              <w:rPr>
                <w:rFonts w:ascii="Myriad Pro" w:hAnsi="Myriad Pro" w:cs="Calibri"/>
                <w:color w:val="000000"/>
                <w:sz w:val="18"/>
                <w:szCs w:val="18"/>
              </w:rPr>
            </w:pPr>
            <w:r w:rsidRPr="000618E4">
              <w:rPr>
                <w:rFonts w:ascii="Myriad Pro" w:hAnsi="Myriad Pro" w:cs="Calibri"/>
                <w:color w:val="000000"/>
                <w:sz w:val="18"/>
                <w:szCs w:val="18"/>
              </w:rPr>
              <w:t> </w:t>
            </w:r>
          </w:p>
        </w:tc>
        <w:tc>
          <w:tcPr>
            <w:tcW w:w="1268" w:type="dxa"/>
            <w:tcBorders>
              <w:top w:val="nil"/>
              <w:left w:val="nil"/>
              <w:bottom w:val="single" w:sz="4" w:space="0" w:color="auto"/>
              <w:right w:val="single" w:sz="8" w:space="0" w:color="auto"/>
            </w:tcBorders>
            <w:shd w:val="clear" w:color="auto" w:fill="auto"/>
            <w:vAlign w:val="center"/>
            <w:hideMark/>
          </w:tcPr>
          <w:p w14:paraId="3446D482" w14:textId="77777777" w:rsidR="00C846BB" w:rsidRPr="000618E4" w:rsidRDefault="00C846BB" w:rsidP="006D4DDB">
            <w:pPr>
              <w:spacing w:after="0" w:line="240" w:lineRule="auto"/>
              <w:jc w:val="right"/>
              <w:rPr>
                <w:rFonts w:ascii="Myriad Pro" w:hAnsi="Myriad Pro" w:cs="Calibri"/>
                <w:color w:val="000000"/>
                <w:sz w:val="18"/>
                <w:szCs w:val="18"/>
              </w:rPr>
            </w:pPr>
            <w:r w:rsidRPr="000618E4">
              <w:rPr>
                <w:rFonts w:ascii="Myriad Pro" w:hAnsi="Myriad Pro" w:cs="Calibri"/>
                <w:color w:val="000000"/>
                <w:sz w:val="18"/>
                <w:szCs w:val="18"/>
              </w:rPr>
              <w:t>68,36</w:t>
            </w:r>
          </w:p>
        </w:tc>
      </w:tr>
      <w:tr w:rsidR="00C846BB" w:rsidRPr="000618E4" w14:paraId="71A5D88F" w14:textId="77777777" w:rsidTr="002E30DF">
        <w:trPr>
          <w:jc w:val="center"/>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455BA989" w14:textId="77777777" w:rsidR="00C846BB" w:rsidRPr="000618E4" w:rsidRDefault="00C846BB" w:rsidP="006D4DDB">
            <w:pPr>
              <w:spacing w:after="0" w:line="240" w:lineRule="auto"/>
              <w:rPr>
                <w:rFonts w:ascii="Myriad Pro" w:hAnsi="Myriad Pro" w:cs="Calibri"/>
                <w:i/>
                <w:iCs/>
                <w:color w:val="000000"/>
                <w:sz w:val="18"/>
                <w:szCs w:val="18"/>
              </w:rPr>
            </w:pPr>
            <w:r w:rsidRPr="000618E4">
              <w:rPr>
                <w:rFonts w:ascii="Myriad Pro" w:hAnsi="Myriad Pro" w:cs="Calibri"/>
                <w:i/>
                <w:iCs/>
                <w:color w:val="000000"/>
                <w:sz w:val="18"/>
                <w:szCs w:val="18"/>
              </w:rPr>
              <w:t xml:space="preserve">Ставки на оплату потерь </w:t>
            </w:r>
            <w:proofErr w:type="spellStart"/>
            <w:r w:rsidRPr="000618E4">
              <w:rPr>
                <w:rFonts w:ascii="Myriad Pro" w:hAnsi="Myriad Pro" w:cs="Calibri"/>
                <w:i/>
                <w:iCs/>
                <w:color w:val="000000"/>
                <w:sz w:val="18"/>
                <w:szCs w:val="18"/>
              </w:rPr>
              <w:t>двухставочного</w:t>
            </w:r>
            <w:proofErr w:type="spellEnd"/>
            <w:r w:rsidRPr="000618E4">
              <w:rPr>
                <w:rFonts w:ascii="Myriad Pro" w:hAnsi="Myriad Pro" w:cs="Calibri"/>
                <w:i/>
                <w:iCs/>
                <w:color w:val="000000"/>
                <w:sz w:val="18"/>
                <w:szCs w:val="18"/>
              </w:rPr>
              <w:t xml:space="preserve"> тарифа</w:t>
            </w:r>
          </w:p>
        </w:tc>
        <w:tc>
          <w:tcPr>
            <w:tcW w:w="0" w:type="auto"/>
            <w:tcBorders>
              <w:top w:val="nil"/>
              <w:left w:val="nil"/>
              <w:bottom w:val="single" w:sz="4" w:space="0" w:color="auto"/>
              <w:right w:val="single" w:sz="8" w:space="0" w:color="auto"/>
            </w:tcBorders>
            <w:shd w:val="clear" w:color="auto" w:fill="auto"/>
            <w:vAlign w:val="center"/>
            <w:hideMark/>
          </w:tcPr>
          <w:p w14:paraId="6883D059" w14:textId="77777777" w:rsidR="00C846BB" w:rsidRPr="000618E4" w:rsidRDefault="00C846BB" w:rsidP="006D4DDB">
            <w:pPr>
              <w:spacing w:after="0" w:line="240" w:lineRule="auto"/>
              <w:jc w:val="center"/>
              <w:rPr>
                <w:rFonts w:ascii="Myriad Pro" w:hAnsi="Myriad Pro" w:cs="Calibri"/>
                <w:i/>
                <w:iCs/>
                <w:color w:val="000000"/>
                <w:sz w:val="18"/>
                <w:szCs w:val="18"/>
              </w:rPr>
            </w:pPr>
            <w:r w:rsidRPr="000618E4">
              <w:rPr>
                <w:rFonts w:ascii="Myriad Pro" w:hAnsi="Myriad Pro" w:cs="Calibri"/>
                <w:i/>
                <w:iCs/>
                <w:color w:val="000000"/>
                <w:sz w:val="18"/>
                <w:szCs w:val="18"/>
              </w:rPr>
              <w:t> </w:t>
            </w:r>
          </w:p>
        </w:tc>
        <w:tc>
          <w:tcPr>
            <w:tcW w:w="0" w:type="auto"/>
            <w:tcBorders>
              <w:top w:val="nil"/>
              <w:left w:val="nil"/>
              <w:bottom w:val="single" w:sz="4" w:space="0" w:color="auto"/>
              <w:right w:val="single" w:sz="4" w:space="0" w:color="auto"/>
            </w:tcBorders>
            <w:shd w:val="clear" w:color="auto" w:fill="auto"/>
            <w:vAlign w:val="center"/>
            <w:hideMark/>
          </w:tcPr>
          <w:p w14:paraId="23DCCF89" w14:textId="77777777" w:rsidR="00C846BB" w:rsidRPr="000618E4" w:rsidRDefault="00C846BB" w:rsidP="006D4DDB">
            <w:pPr>
              <w:spacing w:after="0" w:line="240" w:lineRule="auto"/>
              <w:rPr>
                <w:rFonts w:ascii="Myriad Pro" w:hAnsi="Myriad Pro" w:cs="Calibri"/>
                <w:i/>
                <w:iCs/>
                <w:color w:val="000000"/>
                <w:sz w:val="18"/>
                <w:szCs w:val="18"/>
              </w:rPr>
            </w:pPr>
            <w:r w:rsidRPr="000618E4">
              <w:rPr>
                <w:rFonts w:ascii="Myriad Pro" w:hAnsi="Myriad Pro" w:cs="Calibri"/>
                <w:i/>
                <w:iCs/>
                <w:color w:val="000000"/>
                <w:sz w:val="18"/>
                <w:szCs w:val="18"/>
              </w:rPr>
              <w:t> </w:t>
            </w:r>
          </w:p>
        </w:tc>
        <w:tc>
          <w:tcPr>
            <w:tcW w:w="0" w:type="auto"/>
            <w:tcBorders>
              <w:top w:val="nil"/>
              <w:left w:val="nil"/>
              <w:bottom w:val="single" w:sz="4" w:space="0" w:color="auto"/>
              <w:right w:val="single" w:sz="4" w:space="0" w:color="auto"/>
            </w:tcBorders>
            <w:shd w:val="clear" w:color="auto" w:fill="auto"/>
            <w:vAlign w:val="center"/>
            <w:hideMark/>
          </w:tcPr>
          <w:p w14:paraId="69126F24" w14:textId="77777777" w:rsidR="00C846BB" w:rsidRPr="000618E4" w:rsidRDefault="00C846BB" w:rsidP="006D4DDB">
            <w:pPr>
              <w:spacing w:after="0" w:line="240" w:lineRule="auto"/>
              <w:rPr>
                <w:rFonts w:ascii="Myriad Pro" w:hAnsi="Myriad Pro" w:cs="Calibri"/>
                <w:i/>
                <w:iCs/>
                <w:color w:val="000000"/>
                <w:sz w:val="18"/>
                <w:szCs w:val="18"/>
              </w:rPr>
            </w:pPr>
            <w:r w:rsidRPr="000618E4">
              <w:rPr>
                <w:rFonts w:ascii="Myriad Pro" w:hAnsi="Myriad Pro" w:cs="Calibri"/>
                <w:i/>
                <w:iCs/>
                <w:color w:val="000000"/>
                <w:sz w:val="18"/>
                <w:szCs w:val="18"/>
              </w:rPr>
              <w:t> </w:t>
            </w:r>
          </w:p>
        </w:tc>
        <w:tc>
          <w:tcPr>
            <w:tcW w:w="1309" w:type="dxa"/>
            <w:tcBorders>
              <w:top w:val="nil"/>
              <w:left w:val="nil"/>
              <w:bottom w:val="single" w:sz="4" w:space="0" w:color="auto"/>
              <w:right w:val="single" w:sz="4" w:space="0" w:color="auto"/>
            </w:tcBorders>
            <w:shd w:val="clear" w:color="auto" w:fill="auto"/>
            <w:vAlign w:val="center"/>
            <w:hideMark/>
          </w:tcPr>
          <w:p w14:paraId="033EB703" w14:textId="77777777" w:rsidR="00C846BB" w:rsidRPr="000618E4" w:rsidRDefault="00C846BB" w:rsidP="006D4DDB">
            <w:pPr>
              <w:spacing w:after="0" w:line="240" w:lineRule="auto"/>
              <w:rPr>
                <w:rFonts w:ascii="Myriad Pro" w:hAnsi="Myriad Pro" w:cs="Calibri"/>
                <w:i/>
                <w:iCs/>
                <w:color w:val="000000"/>
                <w:sz w:val="18"/>
                <w:szCs w:val="18"/>
              </w:rPr>
            </w:pPr>
            <w:r w:rsidRPr="000618E4">
              <w:rPr>
                <w:rFonts w:ascii="Myriad Pro" w:hAnsi="Myriad Pro" w:cs="Calibri"/>
                <w:i/>
                <w:iCs/>
                <w:color w:val="000000"/>
                <w:sz w:val="18"/>
                <w:szCs w:val="18"/>
              </w:rPr>
              <w:t> </w:t>
            </w:r>
          </w:p>
        </w:tc>
        <w:tc>
          <w:tcPr>
            <w:tcW w:w="1442" w:type="dxa"/>
            <w:tcBorders>
              <w:top w:val="nil"/>
              <w:left w:val="nil"/>
              <w:bottom w:val="single" w:sz="4" w:space="0" w:color="auto"/>
              <w:right w:val="single" w:sz="4" w:space="0" w:color="auto"/>
            </w:tcBorders>
            <w:shd w:val="clear" w:color="auto" w:fill="auto"/>
            <w:vAlign w:val="center"/>
            <w:hideMark/>
          </w:tcPr>
          <w:p w14:paraId="17FF9608" w14:textId="77777777" w:rsidR="00C846BB" w:rsidRPr="000618E4" w:rsidRDefault="00C846BB" w:rsidP="006D4DDB">
            <w:pPr>
              <w:spacing w:after="0" w:line="240" w:lineRule="auto"/>
              <w:rPr>
                <w:rFonts w:ascii="Myriad Pro" w:hAnsi="Myriad Pro" w:cs="Calibri"/>
                <w:i/>
                <w:iCs/>
                <w:color w:val="000000"/>
                <w:sz w:val="18"/>
                <w:szCs w:val="18"/>
              </w:rPr>
            </w:pPr>
            <w:r w:rsidRPr="000618E4">
              <w:rPr>
                <w:rFonts w:ascii="Myriad Pro" w:hAnsi="Myriad Pro" w:cs="Calibri"/>
                <w:i/>
                <w:iCs/>
                <w:color w:val="000000"/>
                <w:sz w:val="18"/>
                <w:szCs w:val="18"/>
              </w:rPr>
              <w:t> </w:t>
            </w:r>
          </w:p>
        </w:tc>
        <w:tc>
          <w:tcPr>
            <w:tcW w:w="1268" w:type="dxa"/>
            <w:tcBorders>
              <w:top w:val="nil"/>
              <w:left w:val="nil"/>
              <w:bottom w:val="single" w:sz="4" w:space="0" w:color="auto"/>
              <w:right w:val="single" w:sz="8" w:space="0" w:color="auto"/>
            </w:tcBorders>
            <w:shd w:val="clear" w:color="auto" w:fill="auto"/>
            <w:vAlign w:val="center"/>
            <w:hideMark/>
          </w:tcPr>
          <w:p w14:paraId="432B5D44" w14:textId="77777777" w:rsidR="00C846BB" w:rsidRPr="000618E4" w:rsidRDefault="00C846BB" w:rsidP="006D4DDB">
            <w:pPr>
              <w:spacing w:after="0" w:line="240" w:lineRule="auto"/>
              <w:rPr>
                <w:rFonts w:ascii="Myriad Pro" w:hAnsi="Myriad Pro" w:cs="Calibri"/>
                <w:i/>
                <w:iCs/>
                <w:color w:val="000000"/>
                <w:sz w:val="18"/>
                <w:szCs w:val="18"/>
              </w:rPr>
            </w:pPr>
            <w:r w:rsidRPr="000618E4">
              <w:rPr>
                <w:rFonts w:ascii="Myriad Pro" w:hAnsi="Myriad Pro" w:cs="Calibri"/>
                <w:i/>
                <w:iCs/>
                <w:color w:val="000000"/>
                <w:sz w:val="18"/>
                <w:szCs w:val="18"/>
              </w:rPr>
              <w:t> </w:t>
            </w:r>
          </w:p>
        </w:tc>
      </w:tr>
      <w:tr w:rsidR="00C846BB" w:rsidRPr="000618E4" w14:paraId="006C41BD" w14:textId="77777777" w:rsidTr="002E30DF">
        <w:trPr>
          <w:jc w:val="center"/>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0271E482" w14:textId="77777777" w:rsidR="00C846BB" w:rsidRPr="000618E4" w:rsidRDefault="00C846BB" w:rsidP="006D4DDB">
            <w:pPr>
              <w:spacing w:after="0" w:line="240" w:lineRule="auto"/>
              <w:jc w:val="right"/>
              <w:rPr>
                <w:rFonts w:ascii="Myriad Pro" w:hAnsi="Myriad Pro" w:cs="Calibri"/>
                <w:color w:val="000000"/>
                <w:sz w:val="18"/>
                <w:szCs w:val="18"/>
              </w:rPr>
            </w:pPr>
            <w:r w:rsidRPr="000618E4">
              <w:rPr>
                <w:rFonts w:ascii="Myriad Pro" w:hAnsi="Myriad Pro" w:cs="Calibri"/>
                <w:color w:val="000000"/>
                <w:sz w:val="18"/>
                <w:szCs w:val="18"/>
              </w:rPr>
              <w:t>1 полугодие 2017 года</w:t>
            </w:r>
          </w:p>
        </w:tc>
        <w:tc>
          <w:tcPr>
            <w:tcW w:w="0" w:type="auto"/>
            <w:tcBorders>
              <w:top w:val="nil"/>
              <w:left w:val="nil"/>
              <w:bottom w:val="single" w:sz="4" w:space="0" w:color="auto"/>
              <w:right w:val="single" w:sz="8" w:space="0" w:color="auto"/>
            </w:tcBorders>
            <w:shd w:val="clear" w:color="auto" w:fill="auto"/>
            <w:vAlign w:val="center"/>
            <w:hideMark/>
          </w:tcPr>
          <w:p w14:paraId="6657FAC2" w14:textId="77777777" w:rsidR="00C846BB" w:rsidRPr="000618E4" w:rsidRDefault="00C846BB" w:rsidP="006D4DDB">
            <w:pPr>
              <w:spacing w:after="0" w:line="240" w:lineRule="auto"/>
              <w:jc w:val="center"/>
              <w:rPr>
                <w:rFonts w:ascii="Myriad Pro" w:hAnsi="Myriad Pro" w:cs="Calibri"/>
                <w:color w:val="000000"/>
                <w:sz w:val="18"/>
                <w:szCs w:val="18"/>
              </w:rPr>
            </w:pPr>
            <w:r w:rsidRPr="000618E4">
              <w:rPr>
                <w:rFonts w:ascii="Myriad Pro" w:hAnsi="Myriad Pro" w:cs="Calibri"/>
                <w:color w:val="000000"/>
                <w:sz w:val="18"/>
                <w:szCs w:val="18"/>
              </w:rPr>
              <w:t>руб./тыс. кВт*ч</w:t>
            </w:r>
          </w:p>
        </w:tc>
        <w:tc>
          <w:tcPr>
            <w:tcW w:w="0" w:type="auto"/>
            <w:tcBorders>
              <w:top w:val="nil"/>
              <w:left w:val="nil"/>
              <w:bottom w:val="single" w:sz="4" w:space="0" w:color="auto"/>
              <w:right w:val="single" w:sz="4" w:space="0" w:color="auto"/>
            </w:tcBorders>
            <w:shd w:val="clear" w:color="auto" w:fill="auto"/>
            <w:vAlign w:val="center"/>
            <w:hideMark/>
          </w:tcPr>
          <w:p w14:paraId="583BD2C6" w14:textId="77777777" w:rsidR="00C846BB" w:rsidRPr="000618E4" w:rsidRDefault="00C846BB" w:rsidP="006D4DDB">
            <w:pPr>
              <w:spacing w:after="0" w:line="240" w:lineRule="auto"/>
              <w:rPr>
                <w:rFonts w:ascii="Myriad Pro" w:hAnsi="Myriad Pro" w:cs="Calibri"/>
                <w:color w:val="000000"/>
                <w:sz w:val="18"/>
                <w:szCs w:val="18"/>
              </w:rPr>
            </w:pPr>
            <w:r w:rsidRPr="000618E4">
              <w:rPr>
                <w:rFonts w:ascii="Myriad Pro" w:hAnsi="Myriad Pro" w:cs="Calibri"/>
                <w:color w:val="000000"/>
                <w:sz w:val="18"/>
                <w:szCs w:val="18"/>
              </w:rPr>
              <w:t> </w:t>
            </w:r>
          </w:p>
        </w:tc>
        <w:tc>
          <w:tcPr>
            <w:tcW w:w="0" w:type="auto"/>
            <w:tcBorders>
              <w:top w:val="nil"/>
              <w:left w:val="nil"/>
              <w:bottom w:val="single" w:sz="4" w:space="0" w:color="auto"/>
              <w:right w:val="single" w:sz="4" w:space="0" w:color="auto"/>
            </w:tcBorders>
            <w:shd w:val="clear" w:color="auto" w:fill="auto"/>
            <w:vAlign w:val="center"/>
            <w:hideMark/>
          </w:tcPr>
          <w:p w14:paraId="0A11CECC" w14:textId="77777777" w:rsidR="00C846BB" w:rsidRPr="000618E4" w:rsidRDefault="00C846BB" w:rsidP="006D4DDB">
            <w:pPr>
              <w:spacing w:after="0" w:line="240" w:lineRule="auto"/>
              <w:jc w:val="right"/>
              <w:rPr>
                <w:rFonts w:ascii="Myriad Pro" w:hAnsi="Myriad Pro" w:cs="Calibri"/>
                <w:color w:val="000000"/>
                <w:sz w:val="18"/>
                <w:szCs w:val="18"/>
              </w:rPr>
            </w:pPr>
            <w:r w:rsidRPr="000618E4">
              <w:rPr>
                <w:rFonts w:ascii="Myriad Pro" w:hAnsi="Myriad Pro" w:cs="Calibri"/>
                <w:color w:val="000000"/>
                <w:sz w:val="18"/>
                <w:szCs w:val="18"/>
              </w:rPr>
              <w:t>679,90</w:t>
            </w:r>
          </w:p>
        </w:tc>
        <w:tc>
          <w:tcPr>
            <w:tcW w:w="1309" w:type="dxa"/>
            <w:tcBorders>
              <w:top w:val="nil"/>
              <w:left w:val="nil"/>
              <w:bottom w:val="single" w:sz="4" w:space="0" w:color="auto"/>
              <w:right w:val="single" w:sz="4" w:space="0" w:color="auto"/>
            </w:tcBorders>
            <w:shd w:val="clear" w:color="auto" w:fill="auto"/>
            <w:vAlign w:val="center"/>
            <w:hideMark/>
          </w:tcPr>
          <w:p w14:paraId="68372BEB" w14:textId="77777777" w:rsidR="00C846BB" w:rsidRPr="000618E4" w:rsidRDefault="00C846BB" w:rsidP="006D4DDB">
            <w:pPr>
              <w:spacing w:after="0" w:line="240" w:lineRule="auto"/>
              <w:jc w:val="right"/>
              <w:rPr>
                <w:rFonts w:ascii="Myriad Pro" w:hAnsi="Myriad Pro" w:cs="Calibri"/>
                <w:color w:val="000000"/>
                <w:sz w:val="18"/>
                <w:szCs w:val="18"/>
              </w:rPr>
            </w:pPr>
            <w:r w:rsidRPr="000618E4">
              <w:rPr>
                <w:rFonts w:ascii="Myriad Pro" w:hAnsi="Myriad Pro" w:cs="Calibri"/>
                <w:color w:val="000000"/>
                <w:sz w:val="18"/>
                <w:szCs w:val="18"/>
              </w:rPr>
              <w:t>336,22</w:t>
            </w:r>
          </w:p>
        </w:tc>
        <w:tc>
          <w:tcPr>
            <w:tcW w:w="1442" w:type="dxa"/>
            <w:tcBorders>
              <w:top w:val="nil"/>
              <w:left w:val="nil"/>
              <w:bottom w:val="single" w:sz="4" w:space="0" w:color="auto"/>
              <w:right w:val="single" w:sz="4" w:space="0" w:color="auto"/>
            </w:tcBorders>
            <w:shd w:val="clear" w:color="auto" w:fill="auto"/>
            <w:vAlign w:val="center"/>
            <w:hideMark/>
          </w:tcPr>
          <w:p w14:paraId="279CBEF9" w14:textId="77777777" w:rsidR="00C846BB" w:rsidRPr="000618E4" w:rsidRDefault="00C846BB" w:rsidP="006D4DDB">
            <w:pPr>
              <w:spacing w:after="0" w:line="240" w:lineRule="auto"/>
              <w:jc w:val="right"/>
              <w:rPr>
                <w:rFonts w:ascii="Myriad Pro" w:hAnsi="Myriad Pro" w:cs="Calibri"/>
                <w:color w:val="000000"/>
                <w:sz w:val="18"/>
                <w:szCs w:val="18"/>
              </w:rPr>
            </w:pPr>
            <w:r w:rsidRPr="000618E4">
              <w:rPr>
                <w:rFonts w:ascii="Myriad Pro" w:hAnsi="Myriad Pro" w:cs="Calibri"/>
                <w:color w:val="000000"/>
                <w:sz w:val="18"/>
                <w:szCs w:val="18"/>
              </w:rPr>
              <w:t>270,94</w:t>
            </w:r>
          </w:p>
        </w:tc>
        <w:tc>
          <w:tcPr>
            <w:tcW w:w="1268" w:type="dxa"/>
            <w:tcBorders>
              <w:top w:val="nil"/>
              <w:left w:val="nil"/>
              <w:bottom w:val="single" w:sz="4" w:space="0" w:color="auto"/>
              <w:right w:val="single" w:sz="8" w:space="0" w:color="auto"/>
            </w:tcBorders>
            <w:shd w:val="clear" w:color="auto" w:fill="auto"/>
            <w:vAlign w:val="center"/>
            <w:hideMark/>
          </w:tcPr>
          <w:p w14:paraId="43571FD0" w14:textId="77777777" w:rsidR="00C846BB" w:rsidRPr="000618E4" w:rsidRDefault="00C846BB" w:rsidP="006D4DDB">
            <w:pPr>
              <w:spacing w:after="0" w:line="240" w:lineRule="auto"/>
              <w:jc w:val="right"/>
              <w:rPr>
                <w:rFonts w:ascii="Myriad Pro" w:hAnsi="Myriad Pro" w:cs="Calibri"/>
                <w:color w:val="000000"/>
                <w:sz w:val="18"/>
                <w:szCs w:val="18"/>
              </w:rPr>
            </w:pPr>
            <w:r w:rsidRPr="000618E4">
              <w:rPr>
                <w:rFonts w:ascii="Myriad Pro" w:hAnsi="Myriad Pro" w:cs="Calibri"/>
                <w:color w:val="000000"/>
                <w:sz w:val="18"/>
                <w:szCs w:val="18"/>
              </w:rPr>
              <w:t>651,64</w:t>
            </w:r>
          </w:p>
        </w:tc>
      </w:tr>
      <w:tr w:rsidR="00C846BB" w:rsidRPr="000618E4" w14:paraId="00DC4DE2" w14:textId="77777777" w:rsidTr="002E30DF">
        <w:trPr>
          <w:jc w:val="center"/>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54229499" w14:textId="77777777" w:rsidR="00C846BB" w:rsidRPr="000618E4" w:rsidRDefault="00C846BB" w:rsidP="006D4DDB">
            <w:pPr>
              <w:spacing w:after="0" w:line="240" w:lineRule="auto"/>
              <w:jc w:val="right"/>
              <w:rPr>
                <w:rFonts w:ascii="Myriad Pro" w:hAnsi="Myriad Pro" w:cs="Calibri"/>
                <w:color w:val="000000"/>
                <w:sz w:val="18"/>
                <w:szCs w:val="18"/>
              </w:rPr>
            </w:pPr>
            <w:r w:rsidRPr="000618E4">
              <w:rPr>
                <w:rFonts w:ascii="Myriad Pro" w:hAnsi="Myriad Pro" w:cs="Calibri"/>
                <w:color w:val="000000"/>
                <w:sz w:val="18"/>
                <w:szCs w:val="18"/>
              </w:rPr>
              <w:t>2 полугодие 2017 года</w:t>
            </w:r>
          </w:p>
        </w:tc>
        <w:tc>
          <w:tcPr>
            <w:tcW w:w="0" w:type="auto"/>
            <w:tcBorders>
              <w:top w:val="nil"/>
              <w:left w:val="nil"/>
              <w:bottom w:val="single" w:sz="4" w:space="0" w:color="auto"/>
              <w:right w:val="single" w:sz="8" w:space="0" w:color="auto"/>
            </w:tcBorders>
            <w:shd w:val="clear" w:color="auto" w:fill="auto"/>
            <w:vAlign w:val="center"/>
            <w:hideMark/>
          </w:tcPr>
          <w:p w14:paraId="4DABA07A" w14:textId="77777777" w:rsidR="00C846BB" w:rsidRPr="000618E4" w:rsidRDefault="00C846BB" w:rsidP="006D4DDB">
            <w:pPr>
              <w:spacing w:after="0" w:line="240" w:lineRule="auto"/>
              <w:jc w:val="center"/>
              <w:rPr>
                <w:rFonts w:ascii="Myriad Pro" w:hAnsi="Myriad Pro" w:cs="Calibri"/>
                <w:color w:val="000000"/>
                <w:sz w:val="18"/>
                <w:szCs w:val="18"/>
              </w:rPr>
            </w:pPr>
            <w:r w:rsidRPr="000618E4">
              <w:rPr>
                <w:rFonts w:ascii="Myriad Pro" w:hAnsi="Myriad Pro" w:cs="Calibri"/>
                <w:color w:val="000000"/>
                <w:sz w:val="18"/>
                <w:szCs w:val="18"/>
              </w:rPr>
              <w:t>руб./тыс. кВт*ч</w:t>
            </w:r>
          </w:p>
        </w:tc>
        <w:tc>
          <w:tcPr>
            <w:tcW w:w="0" w:type="auto"/>
            <w:tcBorders>
              <w:top w:val="nil"/>
              <w:left w:val="nil"/>
              <w:bottom w:val="single" w:sz="4" w:space="0" w:color="auto"/>
              <w:right w:val="single" w:sz="4" w:space="0" w:color="auto"/>
            </w:tcBorders>
            <w:shd w:val="clear" w:color="auto" w:fill="auto"/>
            <w:vAlign w:val="center"/>
            <w:hideMark/>
          </w:tcPr>
          <w:p w14:paraId="4C384707" w14:textId="77777777" w:rsidR="00C846BB" w:rsidRPr="000618E4" w:rsidRDefault="00C846BB" w:rsidP="006D4DDB">
            <w:pPr>
              <w:spacing w:after="0" w:line="240" w:lineRule="auto"/>
              <w:rPr>
                <w:rFonts w:ascii="Myriad Pro" w:hAnsi="Myriad Pro" w:cs="Calibri"/>
                <w:color w:val="000000"/>
                <w:sz w:val="18"/>
                <w:szCs w:val="18"/>
              </w:rPr>
            </w:pPr>
            <w:r w:rsidRPr="000618E4">
              <w:rPr>
                <w:rFonts w:ascii="Myriad Pro" w:hAnsi="Myriad Pro" w:cs="Calibri"/>
                <w:color w:val="000000"/>
                <w:sz w:val="18"/>
                <w:szCs w:val="18"/>
              </w:rPr>
              <w:t> </w:t>
            </w:r>
          </w:p>
        </w:tc>
        <w:tc>
          <w:tcPr>
            <w:tcW w:w="0" w:type="auto"/>
            <w:tcBorders>
              <w:top w:val="nil"/>
              <w:left w:val="nil"/>
              <w:bottom w:val="single" w:sz="4" w:space="0" w:color="auto"/>
              <w:right w:val="single" w:sz="4" w:space="0" w:color="auto"/>
            </w:tcBorders>
            <w:shd w:val="clear" w:color="auto" w:fill="auto"/>
            <w:vAlign w:val="center"/>
            <w:hideMark/>
          </w:tcPr>
          <w:p w14:paraId="2609C829" w14:textId="77777777" w:rsidR="00C846BB" w:rsidRPr="000618E4" w:rsidRDefault="00C846BB" w:rsidP="006D4DDB">
            <w:pPr>
              <w:spacing w:after="0" w:line="240" w:lineRule="auto"/>
              <w:jc w:val="right"/>
              <w:rPr>
                <w:rFonts w:ascii="Myriad Pro" w:hAnsi="Myriad Pro" w:cs="Calibri"/>
                <w:color w:val="000000"/>
                <w:sz w:val="18"/>
                <w:szCs w:val="18"/>
              </w:rPr>
            </w:pPr>
            <w:r w:rsidRPr="000618E4">
              <w:rPr>
                <w:rFonts w:ascii="Myriad Pro" w:hAnsi="Myriad Pro" w:cs="Calibri"/>
                <w:color w:val="000000"/>
                <w:sz w:val="18"/>
                <w:szCs w:val="18"/>
              </w:rPr>
              <w:t>679,90</w:t>
            </w:r>
          </w:p>
        </w:tc>
        <w:tc>
          <w:tcPr>
            <w:tcW w:w="1309" w:type="dxa"/>
            <w:tcBorders>
              <w:top w:val="nil"/>
              <w:left w:val="nil"/>
              <w:bottom w:val="single" w:sz="4" w:space="0" w:color="auto"/>
              <w:right w:val="single" w:sz="4" w:space="0" w:color="auto"/>
            </w:tcBorders>
            <w:shd w:val="clear" w:color="auto" w:fill="auto"/>
            <w:vAlign w:val="center"/>
            <w:hideMark/>
          </w:tcPr>
          <w:p w14:paraId="6050A6F5" w14:textId="77777777" w:rsidR="00C846BB" w:rsidRPr="000618E4" w:rsidRDefault="00C846BB" w:rsidP="006D4DDB">
            <w:pPr>
              <w:spacing w:after="0" w:line="240" w:lineRule="auto"/>
              <w:jc w:val="right"/>
              <w:rPr>
                <w:rFonts w:ascii="Myriad Pro" w:hAnsi="Myriad Pro" w:cs="Calibri"/>
                <w:color w:val="000000"/>
                <w:sz w:val="18"/>
                <w:szCs w:val="18"/>
              </w:rPr>
            </w:pPr>
            <w:r w:rsidRPr="000618E4">
              <w:rPr>
                <w:rFonts w:ascii="Myriad Pro" w:hAnsi="Myriad Pro" w:cs="Calibri"/>
                <w:color w:val="000000"/>
                <w:sz w:val="18"/>
                <w:szCs w:val="18"/>
              </w:rPr>
              <w:t>336,22</w:t>
            </w:r>
          </w:p>
        </w:tc>
        <w:tc>
          <w:tcPr>
            <w:tcW w:w="1442" w:type="dxa"/>
            <w:tcBorders>
              <w:top w:val="nil"/>
              <w:left w:val="nil"/>
              <w:bottom w:val="single" w:sz="4" w:space="0" w:color="auto"/>
              <w:right w:val="single" w:sz="4" w:space="0" w:color="auto"/>
            </w:tcBorders>
            <w:shd w:val="clear" w:color="auto" w:fill="auto"/>
            <w:vAlign w:val="center"/>
            <w:hideMark/>
          </w:tcPr>
          <w:p w14:paraId="1121EB95" w14:textId="77777777" w:rsidR="00C846BB" w:rsidRPr="000618E4" w:rsidRDefault="00C846BB" w:rsidP="006D4DDB">
            <w:pPr>
              <w:spacing w:after="0" w:line="240" w:lineRule="auto"/>
              <w:jc w:val="right"/>
              <w:rPr>
                <w:rFonts w:ascii="Myriad Pro" w:hAnsi="Myriad Pro" w:cs="Calibri"/>
                <w:color w:val="000000"/>
                <w:sz w:val="18"/>
                <w:szCs w:val="18"/>
              </w:rPr>
            </w:pPr>
            <w:r w:rsidRPr="000618E4">
              <w:rPr>
                <w:rFonts w:ascii="Myriad Pro" w:hAnsi="Myriad Pro" w:cs="Calibri"/>
                <w:color w:val="000000"/>
                <w:sz w:val="18"/>
                <w:szCs w:val="18"/>
              </w:rPr>
              <w:t>270,94</w:t>
            </w:r>
          </w:p>
        </w:tc>
        <w:tc>
          <w:tcPr>
            <w:tcW w:w="1268" w:type="dxa"/>
            <w:tcBorders>
              <w:top w:val="nil"/>
              <w:left w:val="nil"/>
              <w:bottom w:val="single" w:sz="4" w:space="0" w:color="auto"/>
              <w:right w:val="single" w:sz="8" w:space="0" w:color="auto"/>
            </w:tcBorders>
            <w:shd w:val="clear" w:color="auto" w:fill="auto"/>
            <w:vAlign w:val="center"/>
            <w:hideMark/>
          </w:tcPr>
          <w:p w14:paraId="5D578027" w14:textId="77777777" w:rsidR="00C846BB" w:rsidRPr="000618E4" w:rsidRDefault="00C846BB" w:rsidP="006D4DDB">
            <w:pPr>
              <w:spacing w:after="0" w:line="240" w:lineRule="auto"/>
              <w:jc w:val="right"/>
              <w:rPr>
                <w:rFonts w:ascii="Myriad Pro" w:hAnsi="Myriad Pro" w:cs="Calibri"/>
                <w:color w:val="000000"/>
                <w:sz w:val="18"/>
                <w:szCs w:val="18"/>
              </w:rPr>
            </w:pPr>
            <w:r w:rsidRPr="000618E4">
              <w:rPr>
                <w:rFonts w:ascii="Myriad Pro" w:hAnsi="Myriad Pro" w:cs="Calibri"/>
                <w:color w:val="000000"/>
                <w:sz w:val="18"/>
                <w:szCs w:val="18"/>
              </w:rPr>
              <w:t>651,64</w:t>
            </w:r>
          </w:p>
        </w:tc>
      </w:tr>
      <w:tr w:rsidR="00C846BB" w:rsidRPr="000618E4" w14:paraId="7A64A71A" w14:textId="77777777" w:rsidTr="002E30DF">
        <w:trPr>
          <w:jc w:val="center"/>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1EA4984B" w14:textId="77777777" w:rsidR="00C846BB" w:rsidRPr="000618E4" w:rsidRDefault="00C846BB" w:rsidP="006D4DDB">
            <w:pPr>
              <w:spacing w:after="0" w:line="240" w:lineRule="auto"/>
              <w:rPr>
                <w:rFonts w:ascii="Myriad Pro" w:hAnsi="Myriad Pro" w:cs="Calibri"/>
                <w:i/>
                <w:iCs/>
                <w:color w:val="000000"/>
                <w:sz w:val="18"/>
                <w:szCs w:val="18"/>
              </w:rPr>
            </w:pPr>
            <w:r w:rsidRPr="000618E4">
              <w:rPr>
                <w:rFonts w:ascii="Myriad Pro" w:hAnsi="Myriad Pro" w:cs="Calibri"/>
                <w:i/>
                <w:iCs/>
                <w:color w:val="000000"/>
                <w:sz w:val="18"/>
                <w:szCs w:val="18"/>
              </w:rPr>
              <w:t xml:space="preserve">Ставки на содержание электрических сетей </w:t>
            </w:r>
            <w:proofErr w:type="spellStart"/>
            <w:r w:rsidRPr="000618E4">
              <w:rPr>
                <w:rFonts w:ascii="Myriad Pro" w:hAnsi="Myriad Pro" w:cs="Calibri"/>
                <w:i/>
                <w:iCs/>
                <w:color w:val="000000"/>
                <w:sz w:val="18"/>
                <w:szCs w:val="18"/>
              </w:rPr>
              <w:t>двухставочного</w:t>
            </w:r>
            <w:proofErr w:type="spellEnd"/>
            <w:r w:rsidRPr="000618E4">
              <w:rPr>
                <w:rFonts w:ascii="Myriad Pro" w:hAnsi="Myriad Pro" w:cs="Calibri"/>
                <w:i/>
                <w:iCs/>
                <w:color w:val="000000"/>
                <w:sz w:val="18"/>
                <w:szCs w:val="18"/>
              </w:rPr>
              <w:t xml:space="preserve"> тарифа</w:t>
            </w:r>
          </w:p>
        </w:tc>
        <w:tc>
          <w:tcPr>
            <w:tcW w:w="0" w:type="auto"/>
            <w:tcBorders>
              <w:top w:val="nil"/>
              <w:left w:val="nil"/>
              <w:bottom w:val="single" w:sz="4" w:space="0" w:color="auto"/>
              <w:right w:val="single" w:sz="8" w:space="0" w:color="auto"/>
            </w:tcBorders>
            <w:shd w:val="clear" w:color="auto" w:fill="auto"/>
            <w:vAlign w:val="center"/>
            <w:hideMark/>
          </w:tcPr>
          <w:p w14:paraId="2B7329C6" w14:textId="77777777" w:rsidR="00C846BB" w:rsidRPr="000618E4" w:rsidRDefault="00C846BB" w:rsidP="006D4DDB">
            <w:pPr>
              <w:spacing w:after="0" w:line="240" w:lineRule="auto"/>
              <w:jc w:val="center"/>
              <w:rPr>
                <w:rFonts w:ascii="Myriad Pro" w:hAnsi="Myriad Pro" w:cs="Calibri"/>
                <w:i/>
                <w:iCs/>
                <w:color w:val="000000"/>
                <w:sz w:val="18"/>
                <w:szCs w:val="18"/>
              </w:rPr>
            </w:pPr>
            <w:r w:rsidRPr="000618E4">
              <w:rPr>
                <w:rFonts w:ascii="Myriad Pro" w:hAnsi="Myriad Pro" w:cs="Calibri"/>
                <w:i/>
                <w:iCs/>
                <w:color w:val="000000"/>
                <w:sz w:val="18"/>
                <w:szCs w:val="18"/>
              </w:rPr>
              <w:t> </w:t>
            </w:r>
          </w:p>
        </w:tc>
        <w:tc>
          <w:tcPr>
            <w:tcW w:w="0" w:type="auto"/>
            <w:tcBorders>
              <w:top w:val="nil"/>
              <w:left w:val="nil"/>
              <w:bottom w:val="single" w:sz="4" w:space="0" w:color="auto"/>
              <w:right w:val="single" w:sz="4" w:space="0" w:color="auto"/>
            </w:tcBorders>
            <w:shd w:val="clear" w:color="auto" w:fill="auto"/>
            <w:vAlign w:val="center"/>
            <w:hideMark/>
          </w:tcPr>
          <w:p w14:paraId="7C165C91" w14:textId="77777777" w:rsidR="00C846BB" w:rsidRPr="000618E4" w:rsidRDefault="00C846BB" w:rsidP="006D4DDB">
            <w:pPr>
              <w:spacing w:after="0" w:line="240" w:lineRule="auto"/>
              <w:rPr>
                <w:rFonts w:ascii="Myriad Pro" w:hAnsi="Myriad Pro" w:cs="Calibri"/>
                <w:i/>
                <w:iCs/>
                <w:color w:val="000000"/>
                <w:sz w:val="18"/>
                <w:szCs w:val="18"/>
              </w:rPr>
            </w:pPr>
            <w:r w:rsidRPr="000618E4">
              <w:rPr>
                <w:rFonts w:ascii="Myriad Pro" w:hAnsi="Myriad Pro" w:cs="Calibri"/>
                <w:i/>
                <w:iCs/>
                <w:color w:val="000000"/>
                <w:sz w:val="18"/>
                <w:szCs w:val="18"/>
              </w:rPr>
              <w:t> </w:t>
            </w:r>
          </w:p>
        </w:tc>
        <w:tc>
          <w:tcPr>
            <w:tcW w:w="0" w:type="auto"/>
            <w:tcBorders>
              <w:top w:val="nil"/>
              <w:left w:val="nil"/>
              <w:bottom w:val="single" w:sz="4" w:space="0" w:color="auto"/>
              <w:right w:val="single" w:sz="4" w:space="0" w:color="auto"/>
            </w:tcBorders>
            <w:shd w:val="clear" w:color="auto" w:fill="auto"/>
            <w:vAlign w:val="center"/>
            <w:hideMark/>
          </w:tcPr>
          <w:p w14:paraId="00EA21C0" w14:textId="77777777" w:rsidR="00C846BB" w:rsidRPr="000618E4" w:rsidRDefault="00C846BB" w:rsidP="006D4DDB">
            <w:pPr>
              <w:spacing w:after="0" w:line="240" w:lineRule="auto"/>
              <w:rPr>
                <w:rFonts w:ascii="Myriad Pro" w:hAnsi="Myriad Pro" w:cs="Calibri"/>
                <w:i/>
                <w:iCs/>
                <w:color w:val="000000"/>
                <w:sz w:val="18"/>
                <w:szCs w:val="18"/>
              </w:rPr>
            </w:pPr>
            <w:r w:rsidRPr="000618E4">
              <w:rPr>
                <w:rFonts w:ascii="Myriad Pro" w:hAnsi="Myriad Pro" w:cs="Calibri"/>
                <w:i/>
                <w:iCs/>
                <w:color w:val="000000"/>
                <w:sz w:val="18"/>
                <w:szCs w:val="18"/>
              </w:rPr>
              <w:t> </w:t>
            </w:r>
          </w:p>
        </w:tc>
        <w:tc>
          <w:tcPr>
            <w:tcW w:w="1309" w:type="dxa"/>
            <w:tcBorders>
              <w:top w:val="nil"/>
              <w:left w:val="nil"/>
              <w:bottom w:val="single" w:sz="4" w:space="0" w:color="auto"/>
              <w:right w:val="single" w:sz="4" w:space="0" w:color="auto"/>
            </w:tcBorders>
            <w:shd w:val="clear" w:color="auto" w:fill="auto"/>
            <w:vAlign w:val="center"/>
            <w:hideMark/>
          </w:tcPr>
          <w:p w14:paraId="311D7062" w14:textId="77777777" w:rsidR="00C846BB" w:rsidRPr="000618E4" w:rsidRDefault="00C846BB" w:rsidP="006D4DDB">
            <w:pPr>
              <w:spacing w:after="0" w:line="240" w:lineRule="auto"/>
              <w:rPr>
                <w:rFonts w:ascii="Myriad Pro" w:hAnsi="Myriad Pro" w:cs="Calibri"/>
                <w:i/>
                <w:iCs/>
                <w:color w:val="000000"/>
                <w:sz w:val="18"/>
                <w:szCs w:val="18"/>
              </w:rPr>
            </w:pPr>
            <w:r w:rsidRPr="000618E4">
              <w:rPr>
                <w:rFonts w:ascii="Myriad Pro" w:hAnsi="Myriad Pro" w:cs="Calibri"/>
                <w:i/>
                <w:iCs/>
                <w:color w:val="000000"/>
                <w:sz w:val="18"/>
                <w:szCs w:val="18"/>
              </w:rPr>
              <w:t> </w:t>
            </w:r>
          </w:p>
        </w:tc>
        <w:tc>
          <w:tcPr>
            <w:tcW w:w="1442" w:type="dxa"/>
            <w:tcBorders>
              <w:top w:val="nil"/>
              <w:left w:val="nil"/>
              <w:bottom w:val="single" w:sz="4" w:space="0" w:color="auto"/>
              <w:right w:val="single" w:sz="4" w:space="0" w:color="auto"/>
            </w:tcBorders>
            <w:shd w:val="clear" w:color="auto" w:fill="auto"/>
            <w:vAlign w:val="center"/>
            <w:hideMark/>
          </w:tcPr>
          <w:p w14:paraId="516D2AD4" w14:textId="77777777" w:rsidR="00C846BB" w:rsidRPr="000618E4" w:rsidRDefault="00C846BB" w:rsidP="006D4DDB">
            <w:pPr>
              <w:spacing w:after="0" w:line="240" w:lineRule="auto"/>
              <w:rPr>
                <w:rFonts w:ascii="Myriad Pro" w:hAnsi="Myriad Pro" w:cs="Calibri"/>
                <w:i/>
                <w:iCs/>
                <w:color w:val="000000"/>
                <w:sz w:val="18"/>
                <w:szCs w:val="18"/>
              </w:rPr>
            </w:pPr>
            <w:r w:rsidRPr="000618E4">
              <w:rPr>
                <w:rFonts w:ascii="Myriad Pro" w:hAnsi="Myriad Pro" w:cs="Calibri"/>
                <w:i/>
                <w:iCs/>
                <w:color w:val="000000"/>
                <w:sz w:val="18"/>
                <w:szCs w:val="18"/>
              </w:rPr>
              <w:t> </w:t>
            </w:r>
          </w:p>
        </w:tc>
        <w:tc>
          <w:tcPr>
            <w:tcW w:w="1268" w:type="dxa"/>
            <w:tcBorders>
              <w:top w:val="nil"/>
              <w:left w:val="nil"/>
              <w:bottom w:val="single" w:sz="4" w:space="0" w:color="auto"/>
              <w:right w:val="single" w:sz="8" w:space="0" w:color="auto"/>
            </w:tcBorders>
            <w:shd w:val="clear" w:color="auto" w:fill="auto"/>
            <w:vAlign w:val="center"/>
            <w:hideMark/>
          </w:tcPr>
          <w:p w14:paraId="6410FA71" w14:textId="77777777" w:rsidR="00C846BB" w:rsidRPr="000618E4" w:rsidRDefault="00C846BB" w:rsidP="006D4DDB">
            <w:pPr>
              <w:spacing w:after="0" w:line="240" w:lineRule="auto"/>
              <w:rPr>
                <w:rFonts w:ascii="Myriad Pro" w:hAnsi="Myriad Pro" w:cs="Calibri"/>
                <w:i/>
                <w:iCs/>
                <w:color w:val="000000"/>
                <w:sz w:val="18"/>
                <w:szCs w:val="18"/>
              </w:rPr>
            </w:pPr>
            <w:r w:rsidRPr="000618E4">
              <w:rPr>
                <w:rFonts w:ascii="Myriad Pro" w:hAnsi="Myriad Pro" w:cs="Calibri"/>
                <w:i/>
                <w:iCs/>
                <w:color w:val="000000"/>
                <w:sz w:val="18"/>
                <w:szCs w:val="18"/>
              </w:rPr>
              <w:t> </w:t>
            </w:r>
          </w:p>
        </w:tc>
      </w:tr>
      <w:tr w:rsidR="00C846BB" w:rsidRPr="000618E4" w14:paraId="3702BCAB" w14:textId="77777777" w:rsidTr="002E30DF">
        <w:trPr>
          <w:jc w:val="center"/>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026B796D" w14:textId="77777777" w:rsidR="00C846BB" w:rsidRPr="000618E4" w:rsidRDefault="00C846BB" w:rsidP="006D4DDB">
            <w:pPr>
              <w:spacing w:after="0" w:line="240" w:lineRule="auto"/>
              <w:jc w:val="right"/>
              <w:rPr>
                <w:rFonts w:ascii="Myriad Pro" w:hAnsi="Myriad Pro" w:cs="Calibri"/>
                <w:color w:val="000000"/>
                <w:sz w:val="18"/>
                <w:szCs w:val="18"/>
              </w:rPr>
            </w:pPr>
            <w:r w:rsidRPr="000618E4">
              <w:rPr>
                <w:rFonts w:ascii="Myriad Pro" w:hAnsi="Myriad Pro" w:cs="Calibri"/>
                <w:color w:val="000000"/>
                <w:sz w:val="18"/>
                <w:szCs w:val="18"/>
              </w:rPr>
              <w:t>1 полугодие 2017 года</w:t>
            </w:r>
          </w:p>
        </w:tc>
        <w:tc>
          <w:tcPr>
            <w:tcW w:w="0" w:type="auto"/>
            <w:tcBorders>
              <w:top w:val="nil"/>
              <w:left w:val="nil"/>
              <w:bottom w:val="single" w:sz="4" w:space="0" w:color="auto"/>
              <w:right w:val="single" w:sz="8" w:space="0" w:color="auto"/>
            </w:tcBorders>
            <w:shd w:val="clear" w:color="auto" w:fill="auto"/>
            <w:vAlign w:val="center"/>
            <w:hideMark/>
          </w:tcPr>
          <w:p w14:paraId="701DEA24" w14:textId="77777777" w:rsidR="00C846BB" w:rsidRPr="000618E4" w:rsidRDefault="00C846BB" w:rsidP="006D4DDB">
            <w:pPr>
              <w:spacing w:after="0" w:line="240" w:lineRule="auto"/>
              <w:jc w:val="center"/>
              <w:rPr>
                <w:rFonts w:ascii="Myriad Pro" w:hAnsi="Myriad Pro" w:cs="Calibri"/>
                <w:color w:val="000000"/>
                <w:sz w:val="18"/>
                <w:szCs w:val="18"/>
              </w:rPr>
            </w:pPr>
            <w:r w:rsidRPr="000618E4">
              <w:rPr>
                <w:rFonts w:ascii="Myriad Pro" w:hAnsi="Myriad Pro" w:cs="Calibri"/>
                <w:color w:val="000000"/>
                <w:sz w:val="18"/>
                <w:szCs w:val="18"/>
              </w:rPr>
              <w:t>руб./Мвт</w:t>
            </w:r>
          </w:p>
        </w:tc>
        <w:tc>
          <w:tcPr>
            <w:tcW w:w="0" w:type="auto"/>
            <w:tcBorders>
              <w:top w:val="nil"/>
              <w:left w:val="nil"/>
              <w:bottom w:val="single" w:sz="4" w:space="0" w:color="auto"/>
              <w:right w:val="single" w:sz="4" w:space="0" w:color="auto"/>
            </w:tcBorders>
            <w:shd w:val="clear" w:color="auto" w:fill="auto"/>
            <w:vAlign w:val="center"/>
            <w:hideMark/>
          </w:tcPr>
          <w:p w14:paraId="46AC52FA" w14:textId="77777777" w:rsidR="00C846BB" w:rsidRPr="000618E4" w:rsidRDefault="00C846BB" w:rsidP="006D4DDB">
            <w:pPr>
              <w:spacing w:after="0" w:line="240" w:lineRule="auto"/>
              <w:rPr>
                <w:rFonts w:ascii="Myriad Pro" w:hAnsi="Myriad Pro" w:cs="Calibri"/>
                <w:color w:val="000000"/>
                <w:sz w:val="18"/>
                <w:szCs w:val="18"/>
              </w:rPr>
            </w:pPr>
            <w:r w:rsidRPr="000618E4">
              <w:rPr>
                <w:rFonts w:ascii="Myriad Pro" w:hAnsi="Myriad Pro" w:cs="Calibri"/>
                <w:color w:val="000000"/>
                <w:sz w:val="18"/>
                <w:szCs w:val="18"/>
              </w:rPr>
              <w:t> </w:t>
            </w:r>
          </w:p>
        </w:tc>
        <w:tc>
          <w:tcPr>
            <w:tcW w:w="0" w:type="auto"/>
            <w:tcBorders>
              <w:top w:val="nil"/>
              <w:left w:val="nil"/>
              <w:bottom w:val="single" w:sz="4" w:space="0" w:color="auto"/>
              <w:right w:val="single" w:sz="4" w:space="0" w:color="auto"/>
            </w:tcBorders>
            <w:shd w:val="clear" w:color="auto" w:fill="auto"/>
            <w:vAlign w:val="center"/>
            <w:hideMark/>
          </w:tcPr>
          <w:p w14:paraId="5BF820F4" w14:textId="77777777" w:rsidR="00C846BB" w:rsidRPr="000618E4" w:rsidRDefault="00C846BB" w:rsidP="006D4DDB">
            <w:pPr>
              <w:spacing w:after="0" w:line="240" w:lineRule="auto"/>
              <w:jc w:val="right"/>
              <w:rPr>
                <w:rFonts w:ascii="Myriad Pro" w:hAnsi="Myriad Pro" w:cs="Calibri"/>
                <w:color w:val="000000"/>
                <w:sz w:val="18"/>
                <w:szCs w:val="18"/>
              </w:rPr>
            </w:pPr>
            <w:r w:rsidRPr="000618E4">
              <w:rPr>
                <w:rFonts w:ascii="Myriad Pro" w:hAnsi="Myriad Pro" w:cs="Calibri"/>
                <w:color w:val="000000"/>
                <w:sz w:val="18"/>
                <w:szCs w:val="18"/>
              </w:rPr>
              <w:t>1 051 839,93</w:t>
            </w:r>
          </w:p>
        </w:tc>
        <w:tc>
          <w:tcPr>
            <w:tcW w:w="1309" w:type="dxa"/>
            <w:tcBorders>
              <w:top w:val="nil"/>
              <w:left w:val="nil"/>
              <w:bottom w:val="single" w:sz="4" w:space="0" w:color="auto"/>
              <w:right w:val="single" w:sz="4" w:space="0" w:color="auto"/>
            </w:tcBorders>
            <w:shd w:val="clear" w:color="auto" w:fill="auto"/>
            <w:vAlign w:val="center"/>
            <w:hideMark/>
          </w:tcPr>
          <w:p w14:paraId="59150C34" w14:textId="77777777" w:rsidR="00C846BB" w:rsidRPr="000618E4" w:rsidRDefault="00C846BB" w:rsidP="006D4DDB">
            <w:pPr>
              <w:spacing w:after="0" w:line="240" w:lineRule="auto"/>
              <w:jc w:val="right"/>
              <w:rPr>
                <w:rFonts w:ascii="Myriad Pro" w:hAnsi="Myriad Pro" w:cs="Calibri"/>
                <w:color w:val="000000"/>
                <w:sz w:val="18"/>
                <w:szCs w:val="18"/>
              </w:rPr>
            </w:pPr>
            <w:r w:rsidRPr="000618E4">
              <w:rPr>
                <w:rFonts w:ascii="Myriad Pro" w:hAnsi="Myriad Pro" w:cs="Calibri"/>
                <w:color w:val="000000"/>
                <w:sz w:val="18"/>
                <w:szCs w:val="18"/>
              </w:rPr>
              <w:t>341 270,45</w:t>
            </w:r>
          </w:p>
        </w:tc>
        <w:tc>
          <w:tcPr>
            <w:tcW w:w="1442" w:type="dxa"/>
            <w:tcBorders>
              <w:top w:val="nil"/>
              <w:left w:val="nil"/>
              <w:bottom w:val="single" w:sz="4" w:space="0" w:color="auto"/>
              <w:right w:val="single" w:sz="4" w:space="0" w:color="auto"/>
            </w:tcBorders>
            <w:shd w:val="clear" w:color="auto" w:fill="auto"/>
            <w:vAlign w:val="center"/>
            <w:hideMark/>
          </w:tcPr>
          <w:p w14:paraId="1781FF62" w14:textId="77777777" w:rsidR="00C846BB" w:rsidRPr="000618E4" w:rsidRDefault="00C846BB" w:rsidP="006D4DDB">
            <w:pPr>
              <w:spacing w:after="0" w:line="240" w:lineRule="auto"/>
              <w:jc w:val="right"/>
              <w:rPr>
                <w:rFonts w:ascii="Myriad Pro" w:hAnsi="Myriad Pro" w:cs="Calibri"/>
                <w:color w:val="000000"/>
                <w:sz w:val="18"/>
                <w:szCs w:val="18"/>
              </w:rPr>
            </w:pPr>
            <w:r w:rsidRPr="000618E4">
              <w:rPr>
                <w:rFonts w:ascii="Myriad Pro" w:hAnsi="Myriad Pro" w:cs="Calibri"/>
                <w:color w:val="000000"/>
                <w:sz w:val="18"/>
                <w:szCs w:val="18"/>
              </w:rPr>
              <w:t>0,00</w:t>
            </w:r>
          </w:p>
        </w:tc>
        <w:tc>
          <w:tcPr>
            <w:tcW w:w="1268" w:type="dxa"/>
            <w:tcBorders>
              <w:top w:val="nil"/>
              <w:left w:val="nil"/>
              <w:bottom w:val="single" w:sz="4" w:space="0" w:color="auto"/>
              <w:right w:val="single" w:sz="8" w:space="0" w:color="auto"/>
            </w:tcBorders>
            <w:shd w:val="clear" w:color="auto" w:fill="auto"/>
            <w:vAlign w:val="center"/>
            <w:hideMark/>
          </w:tcPr>
          <w:p w14:paraId="712F19EE" w14:textId="77777777" w:rsidR="00C846BB" w:rsidRPr="000618E4" w:rsidRDefault="00C846BB" w:rsidP="006D4DDB">
            <w:pPr>
              <w:spacing w:after="0" w:line="240" w:lineRule="auto"/>
              <w:jc w:val="right"/>
              <w:rPr>
                <w:rFonts w:ascii="Myriad Pro" w:hAnsi="Myriad Pro" w:cs="Calibri"/>
                <w:color w:val="000000"/>
                <w:sz w:val="18"/>
                <w:szCs w:val="18"/>
              </w:rPr>
            </w:pPr>
            <w:r w:rsidRPr="000618E4">
              <w:rPr>
                <w:rFonts w:ascii="Myriad Pro" w:hAnsi="Myriad Pro" w:cs="Calibri"/>
                <w:color w:val="000000"/>
                <w:sz w:val="18"/>
                <w:szCs w:val="18"/>
              </w:rPr>
              <w:t>109 271,63</w:t>
            </w:r>
          </w:p>
        </w:tc>
      </w:tr>
      <w:tr w:rsidR="00C846BB" w:rsidRPr="000618E4" w14:paraId="1DEF092A" w14:textId="77777777" w:rsidTr="002E30DF">
        <w:trPr>
          <w:jc w:val="center"/>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7F0CB3AD" w14:textId="77777777" w:rsidR="00C846BB" w:rsidRPr="000618E4" w:rsidRDefault="00C846BB" w:rsidP="006D4DDB">
            <w:pPr>
              <w:spacing w:after="0" w:line="240" w:lineRule="auto"/>
              <w:jc w:val="right"/>
              <w:rPr>
                <w:rFonts w:ascii="Myriad Pro" w:hAnsi="Myriad Pro" w:cs="Calibri"/>
                <w:color w:val="000000"/>
                <w:sz w:val="18"/>
                <w:szCs w:val="18"/>
              </w:rPr>
            </w:pPr>
            <w:r w:rsidRPr="000618E4">
              <w:rPr>
                <w:rFonts w:ascii="Myriad Pro" w:hAnsi="Myriad Pro" w:cs="Calibri"/>
                <w:color w:val="000000"/>
                <w:sz w:val="18"/>
                <w:szCs w:val="18"/>
              </w:rPr>
              <w:t>2 полугодие 2017 года</w:t>
            </w:r>
          </w:p>
        </w:tc>
        <w:tc>
          <w:tcPr>
            <w:tcW w:w="0" w:type="auto"/>
            <w:tcBorders>
              <w:top w:val="nil"/>
              <w:left w:val="nil"/>
              <w:bottom w:val="single" w:sz="4" w:space="0" w:color="auto"/>
              <w:right w:val="single" w:sz="8" w:space="0" w:color="auto"/>
            </w:tcBorders>
            <w:shd w:val="clear" w:color="auto" w:fill="auto"/>
            <w:vAlign w:val="center"/>
            <w:hideMark/>
          </w:tcPr>
          <w:p w14:paraId="2555DF99" w14:textId="77777777" w:rsidR="00C846BB" w:rsidRPr="000618E4" w:rsidRDefault="00C846BB" w:rsidP="006D4DDB">
            <w:pPr>
              <w:spacing w:after="0" w:line="240" w:lineRule="auto"/>
              <w:jc w:val="center"/>
              <w:rPr>
                <w:rFonts w:ascii="Myriad Pro" w:hAnsi="Myriad Pro" w:cs="Calibri"/>
                <w:color w:val="000000"/>
                <w:sz w:val="18"/>
                <w:szCs w:val="18"/>
              </w:rPr>
            </w:pPr>
            <w:r w:rsidRPr="000618E4">
              <w:rPr>
                <w:rFonts w:ascii="Myriad Pro" w:hAnsi="Myriad Pro" w:cs="Calibri"/>
                <w:color w:val="000000"/>
                <w:sz w:val="18"/>
                <w:szCs w:val="18"/>
              </w:rPr>
              <w:t>руб./Мвт</w:t>
            </w:r>
          </w:p>
        </w:tc>
        <w:tc>
          <w:tcPr>
            <w:tcW w:w="0" w:type="auto"/>
            <w:tcBorders>
              <w:top w:val="nil"/>
              <w:left w:val="nil"/>
              <w:bottom w:val="single" w:sz="4" w:space="0" w:color="auto"/>
              <w:right w:val="single" w:sz="4" w:space="0" w:color="auto"/>
            </w:tcBorders>
            <w:shd w:val="clear" w:color="auto" w:fill="auto"/>
            <w:vAlign w:val="center"/>
            <w:hideMark/>
          </w:tcPr>
          <w:p w14:paraId="6A6FABD9" w14:textId="77777777" w:rsidR="00C846BB" w:rsidRPr="000618E4" w:rsidRDefault="00C846BB" w:rsidP="006D4DDB">
            <w:pPr>
              <w:spacing w:after="0" w:line="240" w:lineRule="auto"/>
              <w:rPr>
                <w:rFonts w:ascii="Myriad Pro" w:hAnsi="Myriad Pro" w:cs="Calibri"/>
                <w:color w:val="000000"/>
                <w:sz w:val="18"/>
                <w:szCs w:val="18"/>
              </w:rPr>
            </w:pPr>
            <w:r w:rsidRPr="000618E4">
              <w:rPr>
                <w:rFonts w:ascii="Myriad Pro" w:hAnsi="Myriad Pro" w:cs="Calibri"/>
                <w:color w:val="000000"/>
                <w:sz w:val="18"/>
                <w:szCs w:val="18"/>
              </w:rPr>
              <w:t> </w:t>
            </w:r>
          </w:p>
        </w:tc>
        <w:tc>
          <w:tcPr>
            <w:tcW w:w="0" w:type="auto"/>
            <w:tcBorders>
              <w:top w:val="nil"/>
              <w:left w:val="nil"/>
              <w:bottom w:val="single" w:sz="4" w:space="0" w:color="auto"/>
              <w:right w:val="single" w:sz="4" w:space="0" w:color="auto"/>
            </w:tcBorders>
            <w:shd w:val="clear" w:color="auto" w:fill="auto"/>
            <w:vAlign w:val="center"/>
            <w:hideMark/>
          </w:tcPr>
          <w:p w14:paraId="592097AC" w14:textId="77777777" w:rsidR="00C846BB" w:rsidRPr="000618E4" w:rsidRDefault="00C846BB" w:rsidP="006D4DDB">
            <w:pPr>
              <w:spacing w:after="0" w:line="240" w:lineRule="auto"/>
              <w:jc w:val="right"/>
              <w:rPr>
                <w:rFonts w:ascii="Myriad Pro" w:hAnsi="Myriad Pro" w:cs="Calibri"/>
                <w:color w:val="000000"/>
                <w:sz w:val="18"/>
                <w:szCs w:val="18"/>
              </w:rPr>
            </w:pPr>
            <w:r w:rsidRPr="000618E4">
              <w:rPr>
                <w:rFonts w:ascii="Myriad Pro" w:hAnsi="Myriad Pro" w:cs="Calibri"/>
                <w:color w:val="000000"/>
                <w:sz w:val="18"/>
                <w:szCs w:val="18"/>
              </w:rPr>
              <w:t>1 051 839,93</w:t>
            </w:r>
          </w:p>
        </w:tc>
        <w:tc>
          <w:tcPr>
            <w:tcW w:w="1309" w:type="dxa"/>
            <w:tcBorders>
              <w:top w:val="nil"/>
              <w:left w:val="nil"/>
              <w:bottom w:val="single" w:sz="4" w:space="0" w:color="auto"/>
              <w:right w:val="single" w:sz="4" w:space="0" w:color="auto"/>
            </w:tcBorders>
            <w:shd w:val="clear" w:color="auto" w:fill="auto"/>
            <w:vAlign w:val="center"/>
            <w:hideMark/>
          </w:tcPr>
          <w:p w14:paraId="52677448" w14:textId="77777777" w:rsidR="00C846BB" w:rsidRPr="000618E4" w:rsidRDefault="00C846BB" w:rsidP="006D4DDB">
            <w:pPr>
              <w:spacing w:after="0" w:line="240" w:lineRule="auto"/>
              <w:jc w:val="right"/>
              <w:rPr>
                <w:rFonts w:ascii="Myriad Pro" w:hAnsi="Myriad Pro" w:cs="Calibri"/>
                <w:color w:val="000000"/>
                <w:sz w:val="18"/>
                <w:szCs w:val="18"/>
              </w:rPr>
            </w:pPr>
            <w:r w:rsidRPr="000618E4">
              <w:rPr>
                <w:rFonts w:ascii="Myriad Pro" w:hAnsi="Myriad Pro" w:cs="Calibri"/>
                <w:color w:val="000000"/>
                <w:sz w:val="18"/>
                <w:szCs w:val="18"/>
              </w:rPr>
              <w:t>341 270,45</w:t>
            </w:r>
          </w:p>
        </w:tc>
        <w:tc>
          <w:tcPr>
            <w:tcW w:w="1442" w:type="dxa"/>
            <w:tcBorders>
              <w:top w:val="nil"/>
              <w:left w:val="nil"/>
              <w:bottom w:val="single" w:sz="4" w:space="0" w:color="auto"/>
              <w:right w:val="single" w:sz="4" w:space="0" w:color="auto"/>
            </w:tcBorders>
            <w:shd w:val="clear" w:color="auto" w:fill="auto"/>
            <w:vAlign w:val="center"/>
            <w:hideMark/>
          </w:tcPr>
          <w:p w14:paraId="65E4BCFB" w14:textId="77777777" w:rsidR="00C846BB" w:rsidRPr="000618E4" w:rsidRDefault="00C846BB" w:rsidP="006D4DDB">
            <w:pPr>
              <w:spacing w:after="0" w:line="240" w:lineRule="auto"/>
              <w:jc w:val="right"/>
              <w:rPr>
                <w:rFonts w:ascii="Myriad Pro" w:hAnsi="Myriad Pro" w:cs="Calibri"/>
                <w:color w:val="000000"/>
                <w:sz w:val="18"/>
                <w:szCs w:val="18"/>
              </w:rPr>
            </w:pPr>
            <w:r w:rsidRPr="000618E4">
              <w:rPr>
                <w:rFonts w:ascii="Myriad Pro" w:hAnsi="Myriad Pro" w:cs="Calibri"/>
                <w:color w:val="000000"/>
                <w:sz w:val="18"/>
                <w:szCs w:val="18"/>
              </w:rPr>
              <w:t>0,00</w:t>
            </w:r>
          </w:p>
        </w:tc>
        <w:tc>
          <w:tcPr>
            <w:tcW w:w="1268" w:type="dxa"/>
            <w:tcBorders>
              <w:top w:val="nil"/>
              <w:left w:val="nil"/>
              <w:bottom w:val="single" w:sz="4" w:space="0" w:color="auto"/>
              <w:right w:val="single" w:sz="8" w:space="0" w:color="auto"/>
            </w:tcBorders>
            <w:shd w:val="clear" w:color="auto" w:fill="auto"/>
            <w:vAlign w:val="center"/>
            <w:hideMark/>
          </w:tcPr>
          <w:p w14:paraId="1332C653" w14:textId="77777777" w:rsidR="00C846BB" w:rsidRPr="000618E4" w:rsidRDefault="00C846BB" w:rsidP="006D4DDB">
            <w:pPr>
              <w:spacing w:after="0" w:line="240" w:lineRule="auto"/>
              <w:jc w:val="right"/>
              <w:rPr>
                <w:rFonts w:ascii="Myriad Pro" w:hAnsi="Myriad Pro" w:cs="Calibri"/>
                <w:color w:val="000000"/>
                <w:sz w:val="18"/>
                <w:szCs w:val="18"/>
              </w:rPr>
            </w:pPr>
            <w:r w:rsidRPr="000618E4">
              <w:rPr>
                <w:rFonts w:ascii="Myriad Pro" w:hAnsi="Myriad Pro" w:cs="Calibri"/>
                <w:color w:val="000000"/>
                <w:sz w:val="18"/>
                <w:szCs w:val="18"/>
              </w:rPr>
              <w:t>109 271,63</w:t>
            </w:r>
          </w:p>
        </w:tc>
      </w:tr>
      <w:tr w:rsidR="00C846BB" w:rsidRPr="000618E4" w14:paraId="3A69EEAD" w14:textId="77777777" w:rsidTr="002E30DF">
        <w:trPr>
          <w:jc w:val="center"/>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763F4DC5" w14:textId="77777777" w:rsidR="00C846BB" w:rsidRPr="000618E4" w:rsidRDefault="00C846BB" w:rsidP="006D4DDB">
            <w:pPr>
              <w:spacing w:after="0" w:line="240" w:lineRule="auto"/>
              <w:rPr>
                <w:rFonts w:ascii="Myriad Pro" w:hAnsi="Myriad Pro" w:cs="Calibri"/>
                <w:i/>
                <w:iCs/>
                <w:color w:val="000000"/>
                <w:sz w:val="18"/>
                <w:szCs w:val="18"/>
              </w:rPr>
            </w:pPr>
            <w:proofErr w:type="spellStart"/>
            <w:r w:rsidRPr="000618E4">
              <w:rPr>
                <w:rFonts w:ascii="Myriad Pro" w:hAnsi="Myriad Pro" w:cs="Calibri"/>
                <w:i/>
                <w:iCs/>
                <w:color w:val="000000"/>
                <w:sz w:val="18"/>
                <w:szCs w:val="18"/>
              </w:rPr>
              <w:t>Одноставочный</w:t>
            </w:r>
            <w:proofErr w:type="spellEnd"/>
            <w:r w:rsidRPr="000618E4">
              <w:rPr>
                <w:rFonts w:ascii="Myriad Pro" w:hAnsi="Myriad Pro" w:cs="Calibri"/>
                <w:i/>
                <w:iCs/>
                <w:color w:val="000000"/>
                <w:sz w:val="18"/>
                <w:szCs w:val="18"/>
              </w:rPr>
              <w:t xml:space="preserve"> тариф</w:t>
            </w:r>
          </w:p>
        </w:tc>
        <w:tc>
          <w:tcPr>
            <w:tcW w:w="0" w:type="auto"/>
            <w:tcBorders>
              <w:top w:val="nil"/>
              <w:left w:val="nil"/>
              <w:bottom w:val="single" w:sz="4" w:space="0" w:color="auto"/>
              <w:right w:val="single" w:sz="8" w:space="0" w:color="auto"/>
            </w:tcBorders>
            <w:shd w:val="clear" w:color="auto" w:fill="auto"/>
            <w:vAlign w:val="center"/>
            <w:hideMark/>
          </w:tcPr>
          <w:p w14:paraId="759783A3" w14:textId="77777777" w:rsidR="00C846BB" w:rsidRPr="000618E4" w:rsidRDefault="00C846BB" w:rsidP="006D4DDB">
            <w:pPr>
              <w:spacing w:after="0" w:line="240" w:lineRule="auto"/>
              <w:jc w:val="center"/>
              <w:rPr>
                <w:rFonts w:ascii="Myriad Pro" w:hAnsi="Myriad Pro" w:cs="Calibri"/>
                <w:i/>
                <w:iCs/>
                <w:color w:val="000000"/>
                <w:sz w:val="18"/>
                <w:szCs w:val="18"/>
              </w:rPr>
            </w:pPr>
            <w:r w:rsidRPr="000618E4">
              <w:rPr>
                <w:rFonts w:ascii="Myriad Pro" w:hAnsi="Myriad Pro" w:cs="Calibri"/>
                <w:i/>
                <w:iCs/>
                <w:color w:val="000000"/>
                <w:sz w:val="18"/>
                <w:szCs w:val="18"/>
              </w:rPr>
              <w:t> </w:t>
            </w:r>
          </w:p>
        </w:tc>
        <w:tc>
          <w:tcPr>
            <w:tcW w:w="0" w:type="auto"/>
            <w:tcBorders>
              <w:top w:val="nil"/>
              <w:left w:val="nil"/>
              <w:bottom w:val="single" w:sz="4" w:space="0" w:color="auto"/>
              <w:right w:val="single" w:sz="4" w:space="0" w:color="auto"/>
            </w:tcBorders>
            <w:shd w:val="clear" w:color="auto" w:fill="auto"/>
            <w:vAlign w:val="center"/>
            <w:hideMark/>
          </w:tcPr>
          <w:p w14:paraId="50A1F4D5" w14:textId="77777777" w:rsidR="00C846BB" w:rsidRPr="000618E4" w:rsidRDefault="00C846BB" w:rsidP="006D4DDB">
            <w:pPr>
              <w:spacing w:after="0" w:line="240" w:lineRule="auto"/>
              <w:rPr>
                <w:rFonts w:ascii="Myriad Pro" w:hAnsi="Myriad Pro" w:cs="Calibri"/>
                <w:i/>
                <w:iCs/>
                <w:color w:val="000000"/>
                <w:sz w:val="18"/>
                <w:szCs w:val="18"/>
              </w:rPr>
            </w:pPr>
            <w:r w:rsidRPr="000618E4">
              <w:rPr>
                <w:rFonts w:ascii="Myriad Pro" w:hAnsi="Myriad Pro" w:cs="Calibri"/>
                <w:i/>
                <w:iCs/>
                <w:color w:val="000000"/>
                <w:sz w:val="18"/>
                <w:szCs w:val="18"/>
              </w:rPr>
              <w:t> </w:t>
            </w:r>
          </w:p>
        </w:tc>
        <w:tc>
          <w:tcPr>
            <w:tcW w:w="0" w:type="auto"/>
            <w:tcBorders>
              <w:top w:val="nil"/>
              <w:left w:val="nil"/>
              <w:bottom w:val="single" w:sz="4" w:space="0" w:color="auto"/>
              <w:right w:val="single" w:sz="4" w:space="0" w:color="auto"/>
            </w:tcBorders>
            <w:shd w:val="clear" w:color="auto" w:fill="auto"/>
            <w:vAlign w:val="center"/>
            <w:hideMark/>
          </w:tcPr>
          <w:p w14:paraId="703A6984" w14:textId="77777777" w:rsidR="00C846BB" w:rsidRPr="000618E4" w:rsidRDefault="00C846BB" w:rsidP="006D4DDB">
            <w:pPr>
              <w:spacing w:after="0" w:line="240" w:lineRule="auto"/>
              <w:rPr>
                <w:rFonts w:ascii="Myriad Pro" w:hAnsi="Myriad Pro" w:cs="Calibri"/>
                <w:i/>
                <w:iCs/>
                <w:color w:val="000000"/>
                <w:sz w:val="18"/>
                <w:szCs w:val="18"/>
              </w:rPr>
            </w:pPr>
            <w:r w:rsidRPr="000618E4">
              <w:rPr>
                <w:rFonts w:ascii="Myriad Pro" w:hAnsi="Myriad Pro" w:cs="Calibri"/>
                <w:i/>
                <w:iCs/>
                <w:color w:val="000000"/>
                <w:sz w:val="18"/>
                <w:szCs w:val="18"/>
              </w:rPr>
              <w:t> </w:t>
            </w:r>
          </w:p>
        </w:tc>
        <w:tc>
          <w:tcPr>
            <w:tcW w:w="1309" w:type="dxa"/>
            <w:tcBorders>
              <w:top w:val="nil"/>
              <w:left w:val="nil"/>
              <w:bottom w:val="single" w:sz="4" w:space="0" w:color="auto"/>
              <w:right w:val="single" w:sz="4" w:space="0" w:color="auto"/>
            </w:tcBorders>
            <w:shd w:val="clear" w:color="auto" w:fill="auto"/>
            <w:vAlign w:val="center"/>
            <w:hideMark/>
          </w:tcPr>
          <w:p w14:paraId="0BEEDA80" w14:textId="77777777" w:rsidR="00C846BB" w:rsidRPr="000618E4" w:rsidRDefault="00C846BB" w:rsidP="006D4DDB">
            <w:pPr>
              <w:spacing w:after="0" w:line="240" w:lineRule="auto"/>
              <w:rPr>
                <w:rFonts w:ascii="Myriad Pro" w:hAnsi="Myriad Pro" w:cs="Calibri"/>
                <w:i/>
                <w:iCs/>
                <w:color w:val="000000"/>
                <w:sz w:val="18"/>
                <w:szCs w:val="18"/>
              </w:rPr>
            </w:pPr>
            <w:r w:rsidRPr="000618E4">
              <w:rPr>
                <w:rFonts w:ascii="Myriad Pro" w:hAnsi="Myriad Pro" w:cs="Calibri"/>
                <w:i/>
                <w:iCs/>
                <w:color w:val="000000"/>
                <w:sz w:val="18"/>
                <w:szCs w:val="18"/>
              </w:rPr>
              <w:t> </w:t>
            </w:r>
          </w:p>
        </w:tc>
        <w:tc>
          <w:tcPr>
            <w:tcW w:w="1442" w:type="dxa"/>
            <w:tcBorders>
              <w:top w:val="nil"/>
              <w:left w:val="nil"/>
              <w:bottom w:val="single" w:sz="4" w:space="0" w:color="auto"/>
              <w:right w:val="single" w:sz="4" w:space="0" w:color="auto"/>
            </w:tcBorders>
            <w:shd w:val="clear" w:color="auto" w:fill="auto"/>
            <w:vAlign w:val="center"/>
            <w:hideMark/>
          </w:tcPr>
          <w:p w14:paraId="6541298E" w14:textId="77777777" w:rsidR="00C846BB" w:rsidRPr="000618E4" w:rsidRDefault="00C846BB" w:rsidP="006D4DDB">
            <w:pPr>
              <w:spacing w:after="0" w:line="240" w:lineRule="auto"/>
              <w:rPr>
                <w:rFonts w:ascii="Myriad Pro" w:hAnsi="Myriad Pro" w:cs="Calibri"/>
                <w:i/>
                <w:iCs/>
                <w:color w:val="000000"/>
                <w:sz w:val="18"/>
                <w:szCs w:val="18"/>
              </w:rPr>
            </w:pPr>
            <w:r w:rsidRPr="000618E4">
              <w:rPr>
                <w:rFonts w:ascii="Myriad Pro" w:hAnsi="Myriad Pro" w:cs="Calibri"/>
                <w:i/>
                <w:iCs/>
                <w:color w:val="000000"/>
                <w:sz w:val="18"/>
                <w:szCs w:val="18"/>
              </w:rPr>
              <w:t> </w:t>
            </w:r>
          </w:p>
        </w:tc>
        <w:tc>
          <w:tcPr>
            <w:tcW w:w="1268" w:type="dxa"/>
            <w:tcBorders>
              <w:top w:val="nil"/>
              <w:left w:val="nil"/>
              <w:bottom w:val="single" w:sz="4" w:space="0" w:color="auto"/>
              <w:right w:val="single" w:sz="8" w:space="0" w:color="auto"/>
            </w:tcBorders>
            <w:shd w:val="clear" w:color="auto" w:fill="auto"/>
            <w:vAlign w:val="center"/>
            <w:hideMark/>
          </w:tcPr>
          <w:p w14:paraId="0FE40A40" w14:textId="77777777" w:rsidR="00C846BB" w:rsidRPr="000618E4" w:rsidRDefault="00C846BB" w:rsidP="006D4DDB">
            <w:pPr>
              <w:spacing w:after="0" w:line="240" w:lineRule="auto"/>
              <w:rPr>
                <w:rFonts w:ascii="Myriad Pro" w:hAnsi="Myriad Pro" w:cs="Calibri"/>
                <w:i/>
                <w:iCs/>
                <w:color w:val="000000"/>
                <w:sz w:val="18"/>
                <w:szCs w:val="18"/>
              </w:rPr>
            </w:pPr>
            <w:r w:rsidRPr="000618E4">
              <w:rPr>
                <w:rFonts w:ascii="Myriad Pro" w:hAnsi="Myriad Pro" w:cs="Calibri"/>
                <w:i/>
                <w:iCs/>
                <w:color w:val="000000"/>
                <w:sz w:val="18"/>
                <w:szCs w:val="18"/>
              </w:rPr>
              <w:t> </w:t>
            </w:r>
          </w:p>
        </w:tc>
      </w:tr>
      <w:tr w:rsidR="00C846BB" w:rsidRPr="000618E4" w14:paraId="567EEC25" w14:textId="77777777" w:rsidTr="002E30DF">
        <w:trPr>
          <w:jc w:val="center"/>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0CF629E2" w14:textId="77777777" w:rsidR="00C846BB" w:rsidRPr="000618E4" w:rsidRDefault="00C846BB" w:rsidP="006D4DDB">
            <w:pPr>
              <w:spacing w:after="0" w:line="240" w:lineRule="auto"/>
              <w:jc w:val="right"/>
              <w:rPr>
                <w:rFonts w:ascii="Myriad Pro" w:hAnsi="Myriad Pro" w:cs="Calibri"/>
                <w:color w:val="000000"/>
                <w:sz w:val="18"/>
                <w:szCs w:val="18"/>
              </w:rPr>
            </w:pPr>
            <w:r w:rsidRPr="000618E4">
              <w:rPr>
                <w:rFonts w:ascii="Myriad Pro" w:hAnsi="Myriad Pro" w:cs="Calibri"/>
                <w:color w:val="000000"/>
                <w:sz w:val="18"/>
                <w:szCs w:val="18"/>
              </w:rPr>
              <w:t>1 полугодие 2017 года</w:t>
            </w:r>
          </w:p>
        </w:tc>
        <w:tc>
          <w:tcPr>
            <w:tcW w:w="0" w:type="auto"/>
            <w:tcBorders>
              <w:top w:val="nil"/>
              <w:left w:val="nil"/>
              <w:bottom w:val="single" w:sz="4" w:space="0" w:color="auto"/>
              <w:right w:val="single" w:sz="8" w:space="0" w:color="auto"/>
            </w:tcBorders>
            <w:shd w:val="clear" w:color="auto" w:fill="auto"/>
            <w:vAlign w:val="center"/>
            <w:hideMark/>
          </w:tcPr>
          <w:p w14:paraId="5AB17E12" w14:textId="77777777" w:rsidR="00C846BB" w:rsidRPr="000618E4" w:rsidRDefault="00C846BB" w:rsidP="006D4DDB">
            <w:pPr>
              <w:spacing w:after="0" w:line="240" w:lineRule="auto"/>
              <w:jc w:val="center"/>
              <w:rPr>
                <w:rFonts w:ascii="Myriad Pro" w:hAnsi="Myriad Pro" w:cs="Calibri"/>
                <w:color w:val="000000"/>
                <w:sz w:val="18"/>
                <w:szCs w:val="18"/>
              </w:rPr>
            </w:pPr>
            <w:r w:rsidRPr="000618E4">
              <w:rPr>
                <w:rFonts w:ascii="Myriad Pro" w:hAnsi="Myriad Pro" w:cs="Calibri"/>
                <w:color w:val="000000"/>
                <w:sz w:val="18"/>
                <w:szCs w:val="18"/>
              </w:rPr>
              <w:t>руб./тыс. кВт*ч</w:t>
            </w:r>
          </w:p>
        </w:tc>
        <w:tc>
          <w:tcPr>
            <w:tcW w:w="0" w:type="auto"/>
            <w:tcBorders>
              <w:top w:val="nil"/>
              <w:left w:val="nil"/>
              <w:bottom w:val="single" w:sz="4" w:space="0" w:color="auto"/>
              <w:right w:val="single" w:sz="4" w:space="0" w:color="auto"/>
            </w:tcBorders>
            <w:shd w:val="clear" w:color="auto" w:fill="auto"/>
            <w:vAlign w:val="center"/>
            <w:hideMark/>
          </w:tcPr>
          <w:p w14:paraId="663E5081" w14:textId="77777777" w:rsidR="00C846BB" w:rsidRPr="000618E4" w:rsidRDefault="00C846BB" w:rsidP="006D4DDB">
            <w:pPr>
              <w:spacing w:after="0" w:line="240" w:lineRule="auto"/>
              <w:rPr>
                <w:rFonts w:ascii="Myriad Pro" w:hAnsi="Myriad Pro" w:cs="Calibri"/>
                <w:color w:val="000000"/>
                <w:sz w:val="18"/>
                <w:szCs w:val="18"/>
              </w:rPr>
            </w:pPr>
            <w:r w:rsidRPr="000618E4">
              <w:rPr>
                <w:rFonts w:ascii="Myriad Pro" w:hAnsi="Myriad Pro" w:cs="Calibri"/>
                <w:color w:val="000000"/>
                <w:sz w:val="18"/>
                <w:szCs w:val="18"/>
              </w:rPr>
              <w:t> </w:t>
            </w:r>
          </w:p>
        </w:tc>
        <w:tc>
          <w:tcPr>
            <w:tcW w:w="0" w:type="auto"/>
            <w:tcBorders>
              <w:top w:val="nil"/>
              <w:left w:val="nil"/>
              <w:bottom w:val="single" w:sz="4" w:space="0" w:color="auto"/>
              <w:right w:val="single" w:sz="4" w:space="0" w:color="auto"/>
            </w:tcBorders>
            <w:shd w:val="clear" w:color="auto" w:fill="auto"/>
            <w:vAlign w:val="center"/>
            <w:hideMark/>
          </w:tcPr>
          <w:p w14:paraId="7FA34824" w14:textId="77777777" w:rsidR="00C846BB" w:rsidRPr="000618E4" w:rsidRDefault="00C846BB" w:rsidP="006D4DDB">
            <w:pPr>
              <w:spacing w:after="0" w:line="240" w:lineRule="auto"/>
              <w:jc w:val="right"/>
              <w:rPr>
                <w:rFonts w:ascii="Myriad Pro" w:hAnsi="Myriad Pro" w:cs="Calibri"/>
                <w:color w:val="000000"/>
                <w:sz w:val="18"/>
                <w:szCs w:val="18"/>
              </w:rPr>
            </w:pPr>
            <w:r w:rsidRPr="000618E4">
              <w:rPr>
                <w:rFonts w:ascii="Myriad Pro" w:hAnsi="Myriad Pro" w:cs="Calibri"/>
                <w:color w:val="000000"/>
                <w:sz w:val="18"/>
                <w:szCs w:val="18"/>
              </w:rPr>
              <w:t>3 005,55</w:t>
            </w:r>
          </w:p>
        </w:tc>
        <w:tc>
          <w:tcPr>
            <w:tcW w:w="1309" w:type="dxa"/>
            <w:tcBorders>
              <w:top w:val="nil"/>
              <w:left w:val="nil"/>
              <w:bottom w:val="single" w:sz="4" w:space="0" w:color="auto"/>
              <w:right w:val="single" w:sz="4" w:space="0" w:color="auto"/>
            </w:tcBorders>
            <w:shd w:val="clear" w:color="auto" w:fill="auto"/>
            <w:vAlign w:val="center"/>
            <w:hideMark/>
          </w:tcPr>
          <w:p w14:paraId="361380C5" w14:textId="77777777" w:rsidR="00C846BB" w:rsidRPr="000618E4" w:rsidRDefault="00C846BB" w:rsidP="006D4DDB">
            <w:pPr>
              <w:spacing w:after="0" w:line="240" w:lineRule="auto"/>
              <w:jc w:val="right"/>
              <w:rPr>
                <w:rFonts w:ascii="Myriad Pro" w:hAnsi="Myriad Pro" w:cs="Calibri"/>
                <w:color w:val="000000"/>
                <w:sz w:val="18"/>
                <w:szCs w:val="18"/>
              </w:rPr>
            </w:pPr>
            <w:r w:rsidRPr="000618E4">
              <w:rPr>
                <w:rFonts w:ascii="Myriad Pro" w:hAnsi="Myriad Pro" w:cs="Calibri"/>
                <w:color w:val="000000"/>
                <w:sz w:val="18"/>
                <w:szCs w:val="18"/>
              </w:rPr>
              <w:t>1 199,30</w:t>
            </w:r>
          </w:p>
        </w:tc>
        <w:tc>
          <w:tcPr>
            <w:tcW w:w="1442" w:type="dxa"/>
            <w:tcBorders>
              <w:top w:val="nil"/>
              <w:left w:val="nil"/>
              <w:bottom w:val="single" w:sz="4" w:space="0" w:color="auto"/>
              <w:right w:val="single" w:sz="4" w:space="0" w:color="auto"/>
            </w:tcBorders>
            <w:shd w:val="clear" w:color="auto" w:fill="auto"/>
            <w:vAlign w:val="center"/>
            <w:hideMark/>
          </w:tcPr>
          <w:p w14:paraId="253FCA6D" w14:textId="77777777" w:rsidR="00C846BB" w:rsidRPr="000618E4" w:rsidRDefault="00C846BB" w:rsidP="006D4DDB">
            <w:pPr>
              <w:spacing w:after="0" w:line="240" w:lineRule="auto"/>
              <w:jc w:val="right"/>
              <w:rPr>
                <w:rFonts w:ascii="Myriad Pro" w:hAnsi="Myriad Pro" w:cs="Calibri"/>
                <w:color w:val="000000"/>
                <w:sz w:val="18"/>
                <w:szCs w:val="18"/>
              </w:rPr>
            </w:pPr>
            <w:r w:rsidRPr="000618E4">
              <w:rPr>
                <w:rFonts w:ascii="Myriad Pro" w:hAnsi="Myriad Pro" w:cs="Calibri"/>
                <w:color w:val="000000"/>
                <w:sz w:val="18"/>
                <w:szCs w:val="18"/>
              </w:rPr>
              <w:t>270,94</w:t>
            </w:r>
          </w:p>
        </w:tc>
        <w:tc>
          <w:tcPr>
            <w:tcW w:w="1268" w:type="dxa"/>
            <w:tcBorders>
              <w:top w:val="nil"/>
              <w:left w:val="nil"/>
              <w:bottom w:val="single" w:sz="4" w:space="0" w:color="auto"/>
              <w:right w:val="single" w:sz="8" w:space="0" w:color="auto"/>
            </w:tcBorders>
            <w:shd w:val="clear" w:color="auto" w:fill="auto"/>
            <w:vAlign w:val="center"/>
            <w:hideMark/>
          </w:tcPr>
          <w:p w14:paraId="1B458EAB" w14:textId="77777777" w:rsidR="00C846BB" w:rsidRPr="000618E4" w:rsidRDefault="00C846BB" w:rsidP="006D4DDB">
            <w:pPr>
              <w:spacing w:after="0" w:line="240" w:lineRule="auto"/>
              <w:jc w:val="right"/>
              <w:rPr>
                <w:rFonts w:ascii="Myriad Pro" w:hAnsi="Myriad Pro" w:cs="Calibri"/>
                <w:color w:val="000000"/>
                <w:sz w:val="18"/>
                <w:szCs w:val="18"/>
              </w:rPr>
            </w:pPr>
            <w:r w:rsidRPr="000618E4">
              <w:rPr>
                <w:rFonts w:ascii="Myriad Pro" w:hAnsi="Myriad Pro" w:cs="Calibri"/>
                <w:color w:val="000000"/>
                <w:sz w:val="18"/>
                <w:szCs w:val="18"/>
              </w:rPr>
              <w:t>864,29</w:t>
            </w:r>
          </w:p>
        </w:tc>
      </w:tr>
      <w:tr w:rsidR="00C846BB" w:rsidRPr="000618E4" w14:paraId="627C4AC5" w14:textId="77777777" w:rsidTr="002E30DF">
        <w:trPr>
          <w:jc w:val="center"/>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5E361FDB" w14:textId="77777777" w:rsidR="00C846BB" w:rsidRPr="000618E4" w:rsidRDefault="00C846BB" w:rsidP="006D4DDB">
            <w:pPr>
              <w:spacing w:after="0" w:line="240" w:lineRule="auto"/>
              <w:jc w:val="right"/>
              <w:rPr>
                <w:rFonts w:ascii="Myriad Pro" w:hAnsi="Myriad Pro" w:cs="Calibri"/>
                <w:color w:val="000000"/>
                <w:sz w:val="18"/>
                <w:szCs w:val="18"/>
              </w:rPr>
            </w:pPr>
            <w:r w:rsidRPr="000618E4">
              <w:rPr>
                <w:rFonts w:ascii="Myriad Pro" w:hAnsi="Myriad Pro" w:cs="Calibri"/>
                <w:color w:val="000000"/>
                <w:sz w:val="18"/>
                <w:szCs w:val="18"/>
              </w:rPr>
              <w:t>2 полугодие 2017 года</w:t>
            </w:r>
          </w:p>
        </w:tc>
        <w:tc>
          <w:tcPr>
            <w:tcW w:w="0" w:type="auto"/>
            <w:tcBorders>
              <w:top w:val="nil"/>
              <w:left w:val="nil"/>
              <w:bottom w:val="single" w:sz="4" w:space="0" w:color="auto"/>
              <w:right w:val="single" w:sz="8" w:space="0" w:color="auto"/>
            </w:tcBorders>
            <w:shd w:val="clear" w:color="auto" w:fill="auto"/>
            <w:vAlign w:val="center"/>
            <w:hideMark/>
          </w:tcPr>
          <w:p w14:paraId="5D70FB49" w14:textId="77777777" w:rsidR="00C846BB" w:rsidRPr="000618E4" w:rsidRDefault="00C846BB" w:rsidP="006D4DDB">
            <w:pPr>
              <w:spacing w:after="0" w:line="240" w:lineRule="auto"/>
              <w:jc w:val="center"/>
              <w:rPr>
                <w:rFonts w:ascii="Myriad Pro" w:hAnsi="Myriad Pro" w:cs="Calibri"/>
                <w:color w:val="000000"/>
                <w:sz w:val="18"/>
                <w:szCs w:val="18"/>
              </w:rPr>
            </w:pPr>
            <w:r w:rsidRPr="000618E4">
              <w:rPr>
                <w:rFonts w:ascii="Myriad Pro" w:hAnsi="Myriad Pro" w:cs="Calibri"/>
                <w:color w:val="000000"/>
                <w:sz w:val="18"/>
                <w:szCs w:val="18"/>
              </w:rPr>
              <w:t>руб./тыс. кВт*ч</w:t>
            </w:r>
          </w:p>
        </w:tc>
        <w:tc>
          <w:tcPr>
            <w:tcW w:w="0" w:type="auto"/>
            <w:tcBorders>
              <w:top w:val="nil"/>
              <w:left w:val="nil"/>
              <w:bottom w:val="single" w:sz="4" w:space="0" w:color="auto"/>
              <w:right w:val="single" w:sz="4" w:space="0" w:color="auto"/>
            </w:tcBorders>
            <w:shd w:val="clear" w:color="auto" w:fill="auto"/>
            <w:vAlign w:val="center"/>
            <w:hideMark/>
          </w:tcPr>
          <w:p w14:paraId="5264FA7B" w14:textId="77777777" w:rsidR="00C846BB" w:rsidRPr="000618E4" w:rsidRDefault="00C846BB" w:rsidP="006D4DDB">
            <w:pPr>
              <w:spacing w:after="0" w:line="240" w:lineRule="auto"/>
              <w:rPr>
                <w:rFonts w:ascii="Myriad Pro" w:hAnsi="Myriad Pro" w:cs="Calibri"/>
                <w:color w:val="000000"/>
                <w:sz w:val="18"/>
                <w:szCs w:val="18"/>
              </w:rPr>
            </w:pPr>
            <w:r w:rsidRPr="000618E4">
              <w:rPr>
                <w:rFonts w:ascii="Myriad Pro" w:hAnsi="Myriad Pro" w:cs="Calibri"/>
                <w:color w:val="000000"/>
                <w:sz w:val="18"/>
                <w:szCs w:val="18"/>
              </w:rPr>
              <w:t> </w:t>
            </w:r>
          </w:p>
        </w:tc>
        <w:tc>
          <w:tcPr>
            <w:tcW w:w="0" w:type="auto"/>
            <w:tcBorders>
              <w:top w:val="nil"/>
              <w:left w:val="nil"/>
              <w:bottom w:val="single" w:sz="4" w:space="0" w:color="auto"/>
              <w:right w:val="single" w:sz="4" w:space="0" w:color="auto"/>
            </w:tcBorders>
            <w:shd w:val="clear" w:color="auto" w:fill="auto"/>
            <w:vAlign w:val="center"/>
            <w:hideMark/>
          </w:tcPr>
          <w:p w14:paraId="06EA2E28" w14:textId="77777777" w:rsidR="00C846BB" w:rsidRPr="000618E4" w:rsidRDefault="00C846BB" w:rsidP="006D4DDB">
            <w:pPr>
              <w:spacing w:after="0" w:line="240" w:lineRule="auto"/>
              <w:jc w:val="right"/>
              <w:rPr>
                <w:rFonts w:ascii="Myriad Pro" w:hAnsi="Myriad Pro" w:cs="Calibri"/>
                <w:color w:val="000000"/>
                <w:sz w:val="18"/>
                <w:szCs w:val="18"/>
              </w:rPr>
            </w:pPr>
            <w:r w:rsidRPr="000618E4">
              <w:rPr>
                <w:rFonts w:ascii="Myriad Pro" w:hAnsi="Myriad Pro" w:cs="Calibri"/>
                <w:color w:val="000000"/>
                <w:sz w:val="18"/>
                <w:szCs w:val="18"/>
              </w:rPr>
              <w:t>3 005,55</w:t>
            </w:r>
          </w:p>
        </w:tc>
        <w:tc>
          <w:tcPr>
            <w:tcW w:w="1309" w:type="dxa"/>
            <w:tcBorders>
              <w:top w:val="nil"/>
              <w:left w:val="nil"/>
              <w:bottom w:val="single" w:sz="4" w:space="0" w:color="auto"/>
              <w:right w:val="single" w:sz="4" w:space="0" w:color="auto"/>
            </w:tcBorders>
            <w:shd w:val="clear" w:color="auto" w:fill="auto"/>
            <w:vAlign w:val="center"/>
            <w:hideMark/>
          </w:tcPr>
          <w:p w14:paraId="60F97677" w14:textId="77777777" w:rsidR="00C846BB" w:rsidRPr="000618E4" w:rsidRDefault="00C846BB" w:rsidP="006D4DDB">
            <w:pPr>
              <w:spacing w:after="0" w:line="240" w:lineRule="auto"/>
              <w:jc w:val="right"/>
              <w:rPr>
                <w:rFonts w:ascii="Myriad Pro" w:hAnsi="Myriad Pro" w:cs="Calibri"/>
                <w:color w:val="000000"/>
                <w:sz w:val="18"/>
                <w:szCs w:val="18"/>
              </w:rPr>
            </w:pPr>
            <w:r w:rsidRPr="000618E4">
              <w:rPr>
                <w:rFonts w:ascii="Myriad Pro" w:hAnsi="Myriad Pro" w:cs="Calibri"/>
                <w:color w:val="000000"/>
                <w:sz w:val="18"/>
                <w:szCs w:val="18"/>
              </w:rPr>
              <w:t>1 199,30</w:t>
            </w:r>
          </w:p>
        </w:tc>
        <w:tc>
          <w:tcPr>
            <w:tcW w:w="1442" w:type="dxa"/>
            <w:tcBorders>
              <w:top w:val="nil"/>
              <w:left w:val="nil"/>
              <w:bottom w:val="single" w:sz="4" w:space="0" w:color="auto"/>
              <w:right w:val="single" w:sz="4" w:space="0" w:color="auto"/>
            </w:tcBorders>
            <w:shd w:val="clear" w:color="auto" w:fill="auto"/>
            <w:vAlign w:val="center"/>
            <w:hideMark/>
          </w:tcPr>
          <w:p w14:paraId="5D42AD70" w14:textId="77777777" w:rsidR="00C846BB" w:rsidRPr="000618E4" w:rsidRDefault="00C846BB" w:rsidP="006D4DDB">
            <w:pPr>
              <w:spacing w:after="0" w:line="240" w:lineRule="auto"/>
              <w:jc w:val="right"/>
              <w:rPr>
                <w:rFonts w:ascii="Myriad Pro" w:hAnsi="Myriad Pro" w:cs="Calibri"/>
                <w:color w:val="000000"/>
                <w:sz w:val="18"/>
                <w:szCs w:val="18"/>
              </w:rPr>
            </w:pPr>
            <w:r w:rsidRPr="000618E4">
              <w:rPr>
                <w:rFonts w:ascii="Myriad Pro" w:hAnsi="Myriad Pro" w:cs="Calibri"/>
                <w:color w:val="000000"/>
                <w:sz w:val="18"/>
                <w:szCs w:val="18"/>
              </w:rPr>
              <w:t>270,94</w:t>
            </w:r>
          </w:p>
        </w:tc>
        <w:tc>
          <w:tcPr>
            <w:tcW w:w="1268" w:type="dxa"/>
            <w:tcBorders>
              <w:top w:val="nil"/>
              <w:left w:val="nil"/>
              <w:bottom w:val="single" w:sz="4" w:space="0" w:color="auto"/>
              <w:right w:val="single" w:sz="8" w:space="0" w:color="auto"/>
            </w:tcBorders>
            <w:shd w:val="clear" w:color="auto" w:fill="auto"/>
            <w:vAlign w:val="center"/>
            <w:hideMark/>
          </w:tcPr>
          <w:p w14:paraId="62048557" w14:textId="77777777" w:rsidR="00C846BB" w:rsidRPr="000618E4" w:rsidRDefault="00C846BB" w:rsidP="006D4DDB">
            <w:pPr>
              <w:spacing w:after="0" w:line="240" w:lineRule="auto"/>
              <w:jc w:val="right"/>
              <w:rPr>
                <w:rFonts w:ascii="Myriad Pro" w:hAnsi="Myriad Pro" w:cs="Calibri"/>
                <w:color w:val="000000"/>
                <w:sz w:val="18"/>
                <w:szCs w:val="18"/>
              </w:rPr>
            </w:pPr>
            <w:r w:rsidRPr="000618E4">
              <w:rPr>
                <w:rFonts w:ascii="Myriad Pro" w:hAnsi="Myriad Pro" w:cs="Calibri"/>
                <w:color w:val="000000"/>
                <w:sz w:val="18"/>
                <w:szCs w:val="18"/>
              </w:rPr>
              <w:t>864,29</w:t>
            </w:r>
          </w:p>
        </w:tc>
      </w:tr>
      <w:tr w:rsidR="00C846BB" w:rsidRPr="000618E4" w14:paraId="102D6FE0" w14:textId="77777777" w:rsidTr="002E30DF">
        <w:trPr>
          <w:trHeight w:val="84"/>
          <w:jc w:val="center"/>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554D648C" w14:textId="77777777" w:rsidR="00C846BB" w:rsidRPr="000618E4" w:rsidRDefault="00C846BB" w:rsidP="006D4DDB">
            <w:pPr>
              <w:spacing w:after="0" w:line="240" w:lineRule="auto"/>
              <w:rPr>
                <w:rFonts w:ascii="Myriad Pro" w:hAnsi="Myriad Pro" w:cs="Calibri"/>
                <w:color w:val="000000"/>
                <w:sz w:val="8"/>
                <w:szCs w:val="8"/>
              </w:rPr>
            </w:pPr>
            <w:r w:rsidRPr="000618E4">
              <w:rPr>
                <w:rFonts w:ascii="Myriad Pro" w:hAnsi="Myriad Pro" w:cs="Calibri"/>
                <w:color w:val="000000"/>
                <w:sz w:val="8"/>
                <w:szCs w:val="8"/>
              </w:rPr>
              <w:t> </w:t>
            </w:r>
          </w:p>
        </w:tc>
        <w:tc>
          <w:tcPr>
            <w:tcW w:w="0" w:type="auto"/>
            <w:tcBorders>
              <w:top w:val="nil"/>
              <w:left w:val="nil"/>
              <w:bottom w:val="single" w:sz="4" w:space="0" w:color="auto"/>
              <w:right w:val="single" w:sz="8" w:space="0" w:color="auto"/>
            </w:tcBorders>
            <w:shd w:val="clear" w:color="auto" w:fill="auto"/>
            <w:vAlign w:val="center"/>
            <w:hideMark/>
          </w:tcPr>
          <w:p w14:paraId="151727CD" w14:textId="77777777" w:rsidR="00C846BB" w:rsidRPr="000618E4" w:rsidRDefault="00C846BB" w:rsidP="006D4DDB">
            <w:pPr>
              <w:spacing w:after="0" w:line="240" w:lineRule="auto"/>
              <w:jc w:val="center"/>
              <w:rPr>
                <w:rFonts w:ascii="Myriad Pro" w:hAnsi="Myriad Pro" w:cs="Calibri"/>
                <w:color w:val="000000"/>
                <w:sz w:val="8"/>
                <w:szCs w:val="8"/>
              </w:rPr>
            </w:pPr>
            <w:r w:rsidRPr="000618E4">
              <w:rPr>
                <w:rFonts w:ascii="Myriad Pro" w:hAnsi="Myriad Pro" w:cs="Calibri"/>
                <w:color w:val="000000"/>
                <w:sz w:val="8"/>
                <w:szCs w:val="8"/>
              </w:rPr>
              <w:t> </w:t>
            </w:r>
          </w:p>
        </w:tc>
        <w:tc>
          <w:tcPr>
            <w:tcW w:w="0" w:type="auto"/>
            <w:tcBorders>
              <w:top w:val="nil"/>
              <w:left w:val="nil"/>
              <w:bottom w:val="single" w:sz="4" w:space="0" w:color="auto"/>
              <w:right w:val="single" w:sz="4" w:space="0" w:color="auto"/>
            </w:tcBorders>
            <w:shd w:val="clear" w:color="auto" w:fill="auto"/>
            <w:vAlign w:val="center"/>
            <w:hideMark/>
          </w:tcPr>
          <w:p w14:paraId="345EAE41" w14:textId="77777777" w:rsidR="00C846BB" w:rsidRPr="000618E4" w:rsidRDefault="00C846BB" w:rsidP="006D4DDB">
            <w:pPr>
              <w:spacing w:after="0" w:line="240" w:lineRule="auto"/>
              <w:rPr>
                <w:rFonts w:ascii="Myriad Pro" w:hAnsi="Myriad Pro" w:cs="Calibri"/>
                <w:color w:val="000000"/>
                <w:sz w:val="8"/>
                <w:szCs w:val="8"/>
              </w:rPr>
            </w:pPr>
            <w:r w:rsidRPr="000618E4">
              <w:rPr>
                <w:rFonts w:ascii="Myriad Pro" w:hAnsi="Myriad Pro" w:cs="Calibri"/>
                <w:color w:val="000000"/>
                <w:sz w:val="8"/>
                <w:szCs w:val="8"/>
              </w:rPr>
              <w:t> </w:t>
            </w:r>
          </w:p>
        </w:tc>
        <w:tc>
          <w:tcPr>
            <w:tcW w:w="0" w:type="auto"/>
            <w:tcBorders>
              <w:top w:val="nil"/>
              <w:left w:val="nil"/>
              <w:bottom w:val="single" w:sz="4" w:space="0" w:color="auto"/>
              <w:right w:val="single" w:sz="4" w:space="0" w:color="auto"/>
            </w:tcBorders>
            <w:shd w:val="clear" w:color="auto" w:fill="auto"/>
            <w:vAlign w:val="center"/>
            <w:hideMark/>
          </w:tcPr>
          <w:p w14:paraId="2F4FB1BB" w14:textId="77777777" w:rsidR="00C846BB" w:rsidRPr="000618E4" w:rsidRDefault="00C846BB" w:rsidP="006D4DDB">
            <w:pPr>
              <w:spacing w:after="0" w:line="240" w:lineRule="auto"/>
              <w:rPr>
                <w:rFonts w:ascii="Myriad Pro" w:hAnsi="Myriad Pro" w:cs="Calibri"/>
                <w:color w:val="000000"/>
                <w:sz w:val="8"/>
                <w:szCs w:val="8"/>
              </w:rPr>
            </w:pPr>
            <w:r w:rsidRPr="000618E4">
              <w:rPr>
                <w:rFonts w:ascii="Myriad Pro" w:hAnsi="Myriad Pro" w:cs="Calibri"/>
                <w:color w:val="000000"/>
                <w:sz w:val="8"/>
                <w:szCs w:val="8"/>
              </w:rPr>
              <w:t> </w:t>
            </w:r>
          </w:p>
        </w:tc>
        <w:tc>
          <w:tcPr>
            <w:tcW w:w="1309" w:type="dxa"/>
            <w:tcBorders>
              <w:top w:val="nil"/>
              <w:left w:val="nil"/>
              <w:bottom w:val="single" w:sz="4" w:space="0" w:color="auto"/>
              <w:right w:val="single" w:sz="4" w:space="0" w:color="auto"/>
            </w:tcBorders>
            <w:shd w:val="clear" w:color="auto" w:fill="auto"/>
            <w:vAlign w:val="center"/>
            <w:hideMark/>
          </w:tcPr>
          <w:p w14:paraId="1F621CAA" w14:textId="77777777" w:rsidR="00C846BB" w:rsidRPr="000618E4" w:rsidRDefault="00C846BB" w:rsidP="006D4DDB">
            <w:pPr>
              <w:spacing w:after="0" w:line="240" w:lineRule="auto"/>
              <w:rPr>
                <w:rFonts w:ascii="Myriad Pro" w:hAnsi="Myriad Pro" w:cs="Calibri"/>
                <w:color w:val="000000"/>
                <w:sz w:val="8"/>
                <w:szCs w:val="8"/>
              </w:rPr>
            </w:pPr>
            <w:r w:rsidRPr="000618E4">
              <w:rPr>
                <w:rFonts w:ascii="Myriad Pro" w:hAnsi="Myriad Pro" w:cs="Calibri"/>
                <w:color w:val="000000"/>
                <w:sz w:val="8"/>
                <w:szCs w:val="8"/>
              </w:rPr>
              <w:t> </w:t>
            </w:r>
          </w:p>
        </w:tc>
        <w:tc>
          <w:tcPr>
            <w:tcW w:w="1442" w:type="dxa"/>
            <w:tcBorders>
              <w:top w:val="nil"/>
              <w:left w:val="nil"/>
              <w:bottom w:val="single" w:sz="4" w:space="0" w:color="auto"/>
              <w:right w:val="single" w:sz="4" w:space="0" w:color="auto"/>
            </w:tcBorders>
            <w:shd w:val="clear" w:color="auto" w:fill="auto"/>
            <w:vAlign w:val="center"/>
            <w:hideMark/>
          </w:tcPr>
          <w:p w14:paraId="11F27569" w14:textId="77777777" w:rsidR="00C846BB" w:rsidRPr="000618E4" w:rsidRDefault="00C846BB" w:rsidP="006D4DDB">
            <w:pPr>
              <w:spacing w:after="0" w:line="240" w:lineRule="auto"/>
              <w:rPr>
                <w:rFonts w:ascii="Myriad Pro" w:hAnsi="Myriad Pro" w:cs="Calibri"/>
                <w:color w:val="000000"/>
                <w:sz w:val="8"/>
                <w:szCs w:val="8"/>
              </w:rPr>
            </w:pPr>
            <w:r w:rsidRPr="000618E4">
              <w:rPr>
                <w:rFonts w:ascii="Myriad Pro" w:hAnsi="Myriad Pro" w:cs="Calibri"/>
                <w:color w:val="000000"/>
                <w:sz w:val="8"/>
                <w:szCs w:val="8"/>
              </w:rPr>
              <w:t> </w:t>
            </w:r>
          </w:p>
        </w:tc>
        <w:tc>
          <w:tcPr>
            <w:tcW w:w="1268" w:type="dxa"/>
            <w:tcBorders>
              <w:top w:val="nil"/>
              <w:left w:val="nil"/>
              <w:bottom w:val="single" w:sz="4" w:space="0" w:color="auto"/>
              <w:right w:val="single" w:sz="8" w:space="0" w:color="auto"/>
            </w:tcBorders>
            <w:shd w:val="clear" w:color="auto" w:fill="auto"/>
            <w:vAlign w:val="center"/>
            <w:hideMark/>
          </w:tcPr>
          <w:p w14:paraId="1D8EF3D8" w14:textId="77777777" w:rsidR="00C846BB" w:rsidRPr="000618E4" w:rsidRDefault="00C846BB" w:rsidP="006D4DDB">
            <w:pPr>
              <w:spacing w:after="0" w:line="240" w:lineRule="auto"/>
              <w:rPr>
                <w:rFonts w:ascii="Myriad Pro" w:hAnsi="Myriad Pro" w:cs="Calibri"/>
                <w:color w:val="000000"/>
                <w:sz w:val="8"/>
                <w:szCs w:val="8"/>
              </w:rPr>
            </w:pPr>
            <w:r w:rsidRPr="000618E4">
              <w:rPr>
                <w:rFonts w:ascii="Myriad Pro" w:hAnsi="Myriad Pro" w:cs="Calibri"/>
                <w:color w:val="000000"/>
                <w:sz w:val="8"/>
                <w:szCs w:val="8"/>
              </w:rPr>
              <w:t> </w:t>
            </w:r>
          </w:p>
        </w:tc>
      </w:tr>
      <w:tr w:rsidR="00C846BB" w:rsidRPr="000618E4" w14:paraId="440A417E" w14:textId="77777777" w:rsidTr="002E30DF">
        <w:trPr>
          <w:jc w:val="center"/>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3A29A603" w14:textId="77777777" w:rsidR="00C846BB" w:rsidRPr="000618E4" w:rsidRDefault="00C846BB" w:rsidP="006D4DDB">
            <w:pPr>
              <w:spacing w:after="0" w:line="240" w:lineRule="auto"/>
              <w:rPr>
                <w:rFonts w:ascii="Myriad Pro" w:hAnsi="Myriad Pro" w:cs="Calibri"/>
                <w:b/>
                <w:bCs/>
                <w:color w:val="000000"/>
                <w:sz w:val="18"/>
                <w:szCs w:val="18"/>
              </w:rPr>
            </w:pPr>
            <w:r w:rsidRPr="000618E4">
              <w:rPr>
                <w:rFonts w:ascii="Myriad Pro" w:hAnsi="Myriad Pro" w:cs="Calibri"/>
                <w:b/>
                <w:bCs/>
                <w:color w:val="000000"/>
                <w:sz w:val="18"/>
                <w:szCs w:val="18"/>
              </w:rPr>
              <w:t>Фактическая товарная выручка по ТСО</w:t>
            </w:r>
          </w:p>
        </w:tc>
        <w:tc>
          <w:tcPr>
            <w:tcW w:w="0" w:type="auto"/>
            <w:tcBorders>
              <w:top w:val="nil"/>
              <w:left w:val="nil"/>
              <w:bottom w:val="single" w:sz="4" w:space="0" w:color="auto"/>
              <w:right w:val="single" w:sz="8" w:space="0" w:color="auto"/>
            </w:tcBorders>
            <w:shd w:val="clear" w:color="auto" w:fill="auto"/>
            <w:vAlign w:val="center"/>
            <w:hideMark/>
          </w:tcPr>
          <w:p w14:paraId="6AD29F6C" w14:textId="77777777" w:rsidR="00C846BB" w:rsidRPr="000618E4" w:rsidRDefault="00C846BB" w:rsidP="006D4DDB">
            <w:pPr>
              <w:spacing w:after="0" w:line="240" w:lineRule="auto"/>
              <w:jc w:val="center"/>
              <w:rPr>
                <w:rFonts w:ascii="Myriad Pro" w:hAnsi="Myriad Pro" w:cs="Calibri"/>
                <w:b/>
                <w:bCs/>
                <w:color w:val="000000"/>
                <w:sz w:val="18"/>
                <w:szCs w:val="18"/>
              </w:rPr>
            </w:pPr>
            <w:r w:rsidRPr="000618E4">
              <w:rPr>
                <w:rFonts w:ascii="Myriad Pro" w:hAnsi="Myriad Pro" w:cs="Calibri"/>
                <w:b/>
                <w:bCs/>
                <w:color w:val="000000"/>
                <w:sz w:val="18"/>
                <w:szCs w:val="18"/>
              </w:rPr>
              <w:t>тыс. руб.</w:t>
            </w:r>
          </w:p>
        </w:tc>
        <w:tc>
          <w:tcPr>
            <w:tcW w:w="0" w:type="auto"/>
            <w:tcBorders>
              <w:top w:val="nil"/>
              <w:left w:val="nil"/>
              <w:bottom w:val="single" w:sz="4" w:space="0" w:color="auto"/>
              <w:right w:val="single" w:sz="4" w:space="0" w:color="auto"/>
            </w:tcBorders>
            <w:shd w:val="clear" w:color="auto" w:fill="auto"/>
            <w:vAlign w:val="center"/>
            <w:hideMark/>
          </w:tcPr>
          <w:p w14:paraId="2D3AE660" w14:textId="77777777" w:rsidR="00C846BB" w:rsidRPr="000618E4" w:rsidRDefault="00C846BB" w:rsidP="006D4DDB">
            <w:pPr>
              <w:spacing w:after="0" w:line="240" w:lineRule="auto"/>
              <w:jc w:val="right"/>
              <w:rPr>
                <w:rFonts w:ascii="Myriad Pro" w:hAnsi="Myriad Pro" w:cs="Calibri"/>
                <w:b/>
                <w:bCs/>
                <w:color w:val="000000"/>
                <w:sz w:val="18"/>
                <w:szCs w:val="18"/>
              </w:rPr>
            </w:pPr>
            <w:r w:rsidRPr="000618E4">
              <w:rPr>
                <w:rFonts w:ascii="Myriad Pro" w:hAnsi="Myriad Pro" w:cs="Calibri"/>
                <w:b/>
                <w:bCs/>
                <w:color w:val="000000"/>
                <w:sz w:val="18"/>
                <w:szCs w:val="18"/>
              </w:rPr>
              <w:t>2 933 706,59</w:t>
            </w:r>
          </w:p>
        </w:tc>
        <w:tc>
          <w:tcPr>
            <w:tcW w:w="0" w:type="auto"/>
            <w:tcBorders>
              <w:top w:val="nil"/>
              <w:left w:val="nil"/>
              <w:bottom w:val="single" w:sz="4" w:space="0" w:color="auto"/>
              <w:right w:val="single" w:sz="4" w:space="0" w:color="auto"/>
            </w:tcBorders>
            <w:shd w:val="clear" w:color="auto" w:fill="auto"/>
            <w:vAlign w:val="center"/>
            <w:hideMark/>
          </w:tcPr>
          <w:p w14:paraId="47A4B955" w14:textId="77777777" w:rsidR="00C846BB" w:rsidRPr="000618E4" w:rsidRDefault="00C846BB" w:rsidP="006D4DDB">
            <w:pPr>
              <w:spacing w:after="0" w:line="240" w:lineRule="auto"/>
              <w:jc w:val="right"/>
              <w:rPr>
                <w:rFonts w:ascii="Myriad Pro" w:hAnsi="Myriad Pro" w:cs="Calibri"/>
                <w:b/>
                <w:bCs/>
                <w:color w:val="000000"/>
                <w:sz w:val="18"/>
                <w:szCs w:val="18"/>
              </w:rPr>
            </w:pPr>
            <w:r w:rsidRPr="000618E4">
              <w:rPr>
                <w:rFonts w:ascii="Myriad Pro" w:hAnsi="Myriad Pro" w:cs="Calibri"/>
                <w:b/>
                <w:bCs/>
                <w:color w:val="000000"/>
                <w:sz w:val="18"/>
                <w:szCs w:val="18"/>
              </w:rPr>
              <w:t>127 109,59</w:t>
            </w:r>
          </w:p>
        </w:tc>
        <w:tc>
          <w:tcPr>
            <w:tcW w:w="1309" w:type="dxa"/>
            <w:tcBorders>
              <w:top w:val="nil"/>
              <w:left w:val="nil"/>
              <w:bottom w:val="single" w:sz="4" w:space="0" w:color="auto"/>
              <w:right w:val="single" w:sz="4" w:space="0" w:color="auto"/>
            </w:tcBorders>
            <w:shd w:val="clear" w:color="auto" w:fill="auto"/>
            <w:vAlign w:val="center"/>
            <w:hideMark/>
          </w:tcPr>
          <w:p w14:paraId="1566BE29" w14:textId="77777777" w:rsidR="00C846BB" w:rsidRPr="000618E4" w:rsidRDefault="00C846BB" w:rsidP="006D4DDB">
            <w:pPr>
              <w:spacing w:after="0" w:line="240" w:lineRule="auto"/>
              <w:jc w:val="right"/>
              <w:rPr>
                <w:rFonts w:ascii="Myriad Pro" w:hAnsi="Myriad Pro" w:cs="Calibri"/>
                <w:b/>
                <w:bCs/>
                <w:color w:val="000000"/>
                <w:sz w:val="18"/>
                <w:szCs w:val="18"/>
              </w:rPr>
            </w:pPr>
            <w:r w:rsidRPr="000618E4">
              <w:rPr>
                <w:rFonts w:ascii="Myriad Pro" w:hAnsi="Myriad Pro" w:cs="Calibri"/>
                <w:b/>
                <w:bCs/>
                <w:color w:val="000000"/>
                <w:sz w:val="18"/>
                <w:szCs w:val="18"/>
              </w:rPr>
              <w:t>2 105 906,04</w:t>
            </w:r>
          </w:p>
        </w:tc>
        <w:tc>
          <w:tcPr>
            <w:tcW w:w="1442" w:type="dxa"/>
            <w:tcBorders>
              <w:top w:val="nil"/>
              <w:left w:val="nil"/>
              <w:bottom w:val="single" w:sz="4" w:space="0" w:color="auto"/>
              <w:right w:val="single" w:sz="4" w:space="0" w:color="auto"/>
            </w:tcBorders>
            <w:shd w:val="clear" w:color="auto" w:fill="auto"/>
            <w:vAlign w:val="center"/>
            <w:hideMark/>
          </w:tcPr>
          <w:p w14:paraId="2199DAED" w14:textId="77777777" w:rsidR="00C846BB" w:rsidRPr="000618E4" w:rsidRDefault="00C846BB" w:rsidP="006D4DDB">
            <w:pPr>
              <w:spacing w:after="0" w:line="240" w:lineRule="auto"/>
              <w:jc w:val="right"/>
              <w:rPr>
                <w:rFonts w:ascii="Myriad Pro" w:hAnsi="Myriad Pro" w:cs="Calibri"/>
                <w:b/>
                <w:bCs/>
                <w:color w:val="000000"/>
                <w:sz w:val="18"/>
                <w:szCs w:val="18"/>
              </w:rPr>
            </w:pPr>
            <w:r w:rsidRPr="000618E4">
              <w:rPr>
                <w:rFonts w:ascii="Myriad Pro" w:hAnsi="Myriad Pro" w:cs="Calibri"/>
                <w:b/>
                <w:bCs/>
                <w:color w:val="000000"/>
                <w:sz w:val="18"/>
                <w:szCs w:val="18"/>
              </w:rPr>
              <w:t>329 663,64</w:t>
            </w:r>
          </w:p>
        </w:tc>
        <w:tc>
          <w:tcPr>
            <w:tcW w:w="1268" w:type="dxa"/>
            <w:tcBorders>
              <w:top w:val="nil"/>
              <w:left w:val="nil"/>
              <w:bottom w:val="single" w:sz="4" w:space="0" w:color="auto"/>
              <w:right w:val="single" w:sz="8" w:space="0" w:color="auto"/>
            </w:tcBorders>
            <w:shd w:val="clear" w:color="auto" w:fill="auto"/>
            <w:vAlign w:val="center"/>
            <w:hideMark/>
          </w:tcPr>
          <w:p w14:paraId="26707A22" w14:textId="77777777" w:rsidR="00C846BB" w:rsidRPr="000618E4" w:rsidRDefault="00C846BB" w:rsidP="006D4DDB">
            <w:pPr>
              <w:spacing w:after="0" w:line="240" w:lineRule="auto"/>
              <w:jc w:val="right"/>
              <w:rPr>
                <w:rFonts w:ascii="Myriad Pro" w:hAnsi="Myriad Pro" w:cs="Calibri"/>
                <w:b/>
                <w:bCs/>
                <w:color w:val="000000"/>
                <w:sz w:val="18"/>
                <w:szCs w:val="18"/>
              </w:rPr>
            </w:pPr>
            <w:r w:rsidRPr="000618E4">
              <w:rPr>
                <w:rFonts w:ascii="Myriad Pro" w:hAnsi="Myriad Pro" w:cs="Calibri"/>
                <w:b/>
                <w:bCs/>
                <w:color w:val="000000"/>
                <w:sz w:val="18"/>
                <w:szCs w:val="18"/>
              </w:rPr>
              <w:t>371 027,32</w:t>
            </w:r>
          </w:p>
        </w:tc>
      </w:tr>
      <w:tr w:rsidR="00C846BB" w:rsidRPr="000618E4" w14:paraId="1901B9FC" w14:textId="77777777" w:rsidTr="002E30DF">
        <w:trPr>
          <w:jc w:val="center"/>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587F6221" w14:textId="77777777" w:rsidR="00C846BB" w:rsidRPr="000618E4" w:rsidRDefault="00C846BB" w:rsidP="006D4DDB">
            <w:pPr>
              <w:spacing w:after="0" w:line="240" w:lineRule="auto"/>
              <w:rPr>
                <w:rFonts w:ascii="Myriad Pro" w:hAnsi="Myriad Pro" w:cs="Calibri"/>
                <w:b/>
                <w:bCs/>
                <w:color w:val="000000"/>
                <w:sz w:val="18"/>
                <w:szCs w:val="18"/>
              </w:rPr>
            </w:pPr>
            <w:r w:rsidRPr="000618E4">
              <w:rPr>
                <w:rFonts w:ascii="Myriad Pro" w:hAnsi="Myriad Pro" w:cs="Calibri"/>
                <w:b/>
                <w:bCs/>
                <w:color w:val="000000"/>
                <w:sz w:val="18"/>
                <w:szCs w:val="18"/>
              </w:rPr>
              <w:t>в том числе:</w:t>
            </w:r>
          </w:p>
        </w:tc>
        <w:tc>
          <w:tcPr>
            <w:tcW w:w="0" w:type="auto"/>
            <w:tcBorders>
              <w:top w:val="nil"/>
              <w:left w:val="nil"/>
              <w:bottom w:val="single" w:sz="4" w:space="0" w:color="auto"/>
              <w:right w:val="single" w:sz="8" w:space="0" w:color="auto"/>
            </w:tcBorders>
            <w:shd w:val="clear" w:color="auto" w:fill="auto"/>
            <w:vAlign w:val="center"/>
            <w:hideMark/>
          </w:tcPr>
          <w:p w14:paraId="29E46049" w14:textId="77777777" w:rsidR="00C846BB" w:rsidRPr="000618E4" w:rsidRDefault="00C846BB" w:rsidP="006D4DDB">
            <w:pPr>
              <w:spacing w:after="0" w:line="240" w:lineRule="auto"/>
              <w:jc w:val="center"/>
              <w:rPr>
                <w:rFonts w:ascii="Myriad Pro" w:hAnsi="Myriad Pro" w:cs="Calibri"/>
                <w:b/>
                <w:bCs/>
                <w:color w:val="000000"/>
                <w:sz w:val="18"/>
                <w:szCs w:val="18"/>
              </w:rPr>
            </w:pPr>
            <w:r w:rsidRPr="000618E4">
              <w:rPr>
                <w:rFonts w:ascii="Myriad Pro" w:hAnsi="Myriad Pro" w:cs="Calibri"/>
                <w:b/>
                <w:bCs/>
                <w:color w:val="000000"/>
                <w:sz w:val="18"/>
                <w:szCs w:val="18"/>
              </w:rPr>
              <w:t> </w:t>
            </w:r>
          </w:p>
        </w:tc>
        <w:tc>
          <w:tcPr>
            <w:tcW w:w="0" w:type="auto"/>
            <w:tcBorders>
              <w:top w:val="nil"/>
              <w:left w:val="nil"/>
              <w:bottom w:val="single" w:sz="4" w:space="0" w:color="auto"/>
              <w:right w:val="single" w:sz="4" w:space="0" w:color="auto"/>
            </w:tcBorders>
            <w:shd w:val="clear" w:color="auto" w:fill="auto"/>
            <w:vAlign w:val="center"/>
            <w:hideMark/>
          </w:tcPr>
          <w:p w14:paraId="394E9142" w14:textId="77777777" w:rsidR="00C846BB" w:rsidRPr="000618E4" w:rsidRDefault="00C846BB" w:rsidP="006D4DDB">
            <w:pPr>
              <w:spacing w:after="0" w:line="240" w:lineRule="auto"/>
              <w:rPr>
                <w:rFonts w:ascii="Myriad Pro" w:hAnsi="Myriad Pro" w:cs="Calibri"/>
                <w:b/>
                <w:bCs/>
                <w:color w:val="000000"/>
                <w:sz w:val="18"/>
                <w:szCs w:val="18"/>
              </w:rPr>
            </w:pPr>
            <w:r w:rsidRPr="000618E4">
              <w:rPr>
                <w:rFonts w:ascii="Myriad Pro" w:hAnsi="Myriad Pro" w:cs="Calibri"/>
                <w:b/>
                <w:bCs/>
                <w:color w:val="000000"/>
                <w:sz w:val="18"/>
                <w:szCs w:val="18"/>
              </w:rPr>
              <w:t> </w:t>
            </w:r>
          </w:p>
        </w:tc>
        <w:tc>
          <w:tcPr>
            <w:tcW w:w="0" w:type="auto"/>
            <w:tcBorders>
              <w:top w:val="nil"/>
              <w:left w:val="nil"/>
              <w:bottom w:val="single" w:sz="4" w:space="0" w:color="auto"/>
              <w:right w:val="single" w:sz="4" w:space="0" w:color="auto"/>
            </w:tcBorders>
            <w:shd w:val="clear" w:color="auto" w:fill="auto"/>
            <w:vAlign w:val="center"/>
            <w:hideMark/>
          </w:tcPr>
          <w:p w14:paraId="1627686C" w14:textId="77777777" w:rsidR="00C846BB" w:rsidRPr="000618E4" w:rsidRDefault="00C846BB" w:rsidP="006D4DDB">
            <w:pPr>
              <w:spacing w:after="0" w:line="240" w:lineRule="auto"/>
              <w:rPr>
                <w:rFonts w:ascii="Myriad Pro" w:hAnsi="Myriad Pro" w:cs="Calibri"/>
                <w:b/>
                <w:bCs/>
                <w:color w:val="000000"/>
                <w:sz w:val="18"/>
                <w:szCs w:val="18"/>
              </w:rPr>
            </w:pPr>
            <w:r w:rsidRPr="000618E4">
              <w:rPr>
                <w:rFonts w:ascii="Myriad Pro" w:hAnsi="Myriad Pro" w:cs="Calibri"/>
                <w:b/>
                <w:bCs/>
                <w:color w:val="000000"/>
                <w:sz w:val="18"/>
                <w:szCs w:val="18"/>
              </w:rPr>
              <w:t> </w:t>
            </w:r>
          </w:p>
        </w:tc>
        <w:tc>
          <w:tcPr>
            <w:tcW w:w="1309" w:type="dxa"/>
            <w:tcBorders>
              <w:top w:val="nil"/>
              <w:left w:val="nil"/>
              <w:bottom w:val="single" w:sz="4" w:space="0" w:color="auto"/>
              <w:right w:val="single" w:sz="4" w:space="0" w:color="auto"/>
            </w:tcBorders>
            <w:shd w:val="clear" w:color="auto" w:fill="auto"/>
            <w:vAlign w:val="center"/>
            <w:hideMark/>
          </w:tcPr>
          <w:p w14:paraId="00DDA9BD" w14:textId="77777777" w:rsidR="00C846BB" w:rsidRPr="000618E4" w:rsidRDefault="00C846BB" w:rsidP="006D4DDB">
            <w:pPr>
              <w:spacing w:after="0" w:line="240" w:lineRule="auto"/>
              <w:rPr>
                <w:rFonts w:ascii="Myriad Pro" w:hAnsi="Myriad Pro" w:cs="Calibri"/>
                <w:b/>
                <w:bCs/>
                <w:color w:val="000000"/>
                <w:sz w:val="18"/>
                <w:szCs w:val="18"/>
              </w:rPr>
            </w:pPr>
            <w:r w:rsidRPr="000618E4">
              <w:rPr>
                <w:rFonts w:ascii="Myriad Pro" w:hAnsi="Myriad Pro" w:cs="Calibri"/>
                <w:b/>
                <w:bCs/>
                <w:color w:val="000000"/>
                <w:sz w:val="18"/>
                <w:szCs w:val="18"/>
              </w:rPr>
              <w:t> </w:t>
            </w:r>
          </w:p>
        </w:tc>
        <w:tc>
          <w:tcPr>
            <w:tcW w:w="1442" w:type="dxa"/>
            <w:tcBorders>
              <w:top w:val="nil"/>
              <w:left w:val="nil"/>
              <w:bottom w:val="single" w:sz="4" w:space="0" w:color="auto"/>
              <w:right w:val="single" w:sz="4" w:space="0" w:color="auto"/>
            </w:tcBorders>
            <w:shd w:val="clear" w:color="auto" w:fill="auto"/>
            <w:vAlign w:val="center"/>
            <w:hideMark/>
          </w:tcPr>
          <w:p w14:paraId="52C57B78" w14:textId="77777777" w:rsidR="00C846BB" w:rsidRPr="000618E4" w:rsidRDefault="00C846BB" w:rsidP="006D4DDB">
            <w:pPr>
              <w:spacing w:after="0" w:line="240" w:lineRule="auto"/>
              <w:rPr>
                <w:rFonts w:ascii="Myriad Pro" w:hAnsi="Myriad Pro" w:cs="Calibri"/>
                <w:b/>
                <w:bCs/>
                <w:color w:val="000000"/>
                <w:sz w:val="18"/>
                <w:szCs w:val="18"/>
              </w:rPr>
            </w:pPr>
            <w:r w:rsidRPr="000618E4">
              <w:rPr>
                <w:rFonts w:ascii="Myriad Pro" w:hAnsi="Myriad Pro" w:cs="Calibri"/>
                <w:b/>
                <w:bCs/>
                <w:color w:val="000000"/>
                <w:sz w:val="18"/>
                <w:szCs w:val="18"/>
              </w:rPr>
              <w:t> </w:t>
            </w:r>
          </w:p>
        </w:tc>
        <w:tc>
          <w:tcPr>
            <w:tcW w:w="1268" w:type="dxa"/>
            <w:tcBorders>
              <w:top w:val="nil"/>
              <w:left w:val="nil"/>
              <w:bottom w:val="single" w:sz="4" w:space="0" w:color="auto"/>
              <w:right w:val="single" w:sz="8" w:space="0" w:color="auto"/>
            </w:tcBorders>
            <w:shd w:val="clear" w:color="auto" w:fill="auto"/>
            <w:vAlign w:val="center"/>
            <w:hideMark/>
          </w:tcPr>
          <w:p w14:paraId="7D1E9331" w14:textId="77777777" w:rsidR="00C846BB" w:rsidRPr="000618E4" w:rsidRDefault="00C846BB" w:rsidP="006D4DDB">
            <w:pPr>
              <w:spacing w:after="0" w:line="240" w:lineRule="auto"/>
              <w:rPr>
                <w:rFonts w:ascii="Myriad Pro" w:hAnsi="Myriad Pro" w:cs="Calibri"/>
                <w:b/>
                <w:bCs/>
                <w:color w:val="000000"/>
                <w:sz w:val="18"/>
                <w:szCs w:val="18"/>
              </w:rPr>
            </w:pPr>
            <w:r w:rsidRPr="000618E4">
              <w:rPr>
                <w:rFonts w:ascii="Myriad Pro" w:hAnsi="Myriad Pro" w:cs="Calibri"/>
                <w:b/>
                <w:bCs/>
                <w:color w:val="000000"/>
                <w:sz w:val="18"/>
                <w:szCs w:val="18"/>
              </w:rPr>
              <w:t> </w:t>
            </w:r>
          </w:p>
        </w:tc>
      </w:tr>
      <w:tr w:rsidR="00C846BB" w:rsidRPr="000618E4" w14:paraId="3B4FC890" w14:textId="77777777" w:rsidTr="002E30DF">
        <w:trPr>
          <w:jc w:val="center"/>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7248C3B2" w14:textId="77777777" w:rsidR="00C846BB" w:rsidRPr="000618E4" w:rsidRDefault="00C846BB" w:rsidP="006D4DDB">
            <w:pPr>
              <w:spacing w:after="0" w:line="240" w:lineRule="auto"/>
              <w:rPr>
                <w:rFonts w:ascii="Myriad Pro" w:hAnsi="Myriad Pro" w:cs="Calibri"/>
                <w:b/>
                <w:bCs/>
                <w:color w:val="000000"/>
                <w:sz w:val="18"/>
                <w:szCs w:val="18"/>
              </w:rPr>
            </w:pPr>
            <w:r w:rsidRPr="000618E4">
              <w:rPr>
                <w:rFonts w:ascii="Myriad Pro" w:hAnsi="Myriad Pro" w:cs="Calibri"/>
                <w:b/>
                <w:bCs/>
                <w:color w:val="000000"/>
                <w:sz w:val="18"/>
                <w:szCs w:val="18"/>
              </w:rPr>
              <w:t>содержание сетей</w:t>
            </w:r>
          </w:p>
        </w:tc>
        <w:tc>
          <w:tcPr>
            <w:tcW w:w="0" w:type="auto"/>
            <w:tcBorders>
              <w:top w:val="nil"/>
              <w:left w:val="nil"/>
              <w:bottom w:val="single" w:sz="4" w:space="0" w:color="auto"/>
              <w:right w:val="single" w:sz="8" w:space="0" w:color="auto"/>
            </w:tcBorders>
            <w:shd w:val="clear" w:color="auto" w:fill="auto"/>
            <w:vAlign w:val="center"/>
            <w:hideMark/>
          </w:tcPr>
          <w:p w14:paraId="6C888AFB" w14:textId="77777777" w:rsidR="00C846BB" w:rsidRPr="000618E4" w:rsidRDefault="00C846BB" w:rsidP="006D4DDB">
            <w:pPr>
              <w:spacing w:after="0" w:line="240" w:lineRule="auto"/>
              <w:jc w:val="center"/>
              <w:rPr>
                <w:rFonts w:ascii="Myriad Pro" w:hAnsi="Myriad Pro" w:cs="Calibri"/>
                <w:b/>
                <w:bCs/>
                <w:color w:val="000000"/>
                <w:sz w:val="18"/>
                <w:szCs w:val="18"/>
              </w:rPr>
            </w:pPr>
            <w:r w:rsidRPr="000618E4">
              <w:rPr>
                <w:rFonts w:ascii="Myriad Pro" w:hAnsi="Myriad Pro" w:cs="Calibri"/>
                <w:b/>
                <w:bCs/>
                <w:color w:val="000000"/>
                <w:sz w:val="18"/>
                <w:szCs w:val="18"/>
              </w:rPr>
              <w:t>тыс. руб.</w:t>
            </w:r>
          </w:p>
        </w:tc>
        <w:tc>
          <w:tcPr>
            <w:tcW w:w="0" w:type="auto"/>
            <w:tcBorders>
              <w:top w:val="nil"/>
              <w:left w:val="nil"/>
              <w:bottom w:val="single" w:sz="4" w:space="0" w:color="auto"/>
              <w:right w:val="single" w:sz="4" w:space="0" w:color="auto"/>
            </w:tcBorders>
            <w:shd w:val="clear" w:color="auto" w:fill="auto"/>
            <w:vAlign w:val="center"/>
            <w:hideMark/>
          </w:tcPr>
          <w:p w14:paraId="4D48C12F" w14:textId="77777777" w:rsidR="00C846BB" w:rsidRPr="000618E4" w:rsidRDefault="00C846BB" w:rsidP="006D4DDB">
            <w:pPr>
              <w:spacing w:after="0" w:line="240" w:lineRule="auto"/>
              <w:jc w:val="right"/>
              <w:rPr>
                <w:rFonts w:ascii="Myriad Pro" w:hAnsi="Myriad Pro" w:cs="Calibri"/>
                <w:b/>
                <w:bCs/>
                <w:color w:val="000000"/>
                <w:sz w:val="18"/>
                <w:szCs w:val="18"/>
              </w:rPr>
            </w:pPr>
            <w:r w:rsidRPr="000618E4">
              <w:rPr>
                <w:rFonts w:ascii="Myriad Pro" w:hAnsi="Myriad Pro" w:cs="Calibri"/>
                <w:b/>
                <w:bCs/>
                <w:color w:val="000000"/>
                <w:sz w:val="18"/>
                <w:szCs w:val="18"/>
              </w:rPr>
              <w:t>1 689 177,82</w:t>
            </w:r>
          </w:p>
        </w:tc>
        <w:tc>
          <w:tcPr>
            <w:tcW w:w="0" w:type="auto"/>
            <w:tcBorders>
              <w:top w:val="nil"/>
              <w:left w:val="nil"/>
              <w:bottom w:val="single" w:sz="4" w:space="0" w:color="auto"/>
              <w:right w:val="single" w:sz="4" w:space="0" w:color="auto"/>
            </w:tcBorders>
            <w:shd w:val="clear" w:color="auto" w:fill="auto"/>
            <w:vAlign w:val="center"/>
            <w:hideMark/>
          </w:tcPr>
          <w:p w14:paraId="7B28079B" w14:textId="77777777" w:rsidR="00C846BB" w:rsidRPr="000618E4" w:rsidRDefault="00C846BB" w:rsidP="006D4DDB">
            <w:pPr>
              <w:spacing w:after="0" w:line="240" w:lineRule="auto"/>
              <w:jc w:val="right"/>
              <w:rPr>
                <w:rFonts w:ascii="Myriad Pro" w:hAnsi="Myriad Pro" w:cs="Calibri"/>
                <w:b/>
                <w:bCs/>
                <w:color w:val="000000"/>
                <w:sz w:val="18"/>
                <w:szCs w:val="18"/>
              </w:rPr>
            </w:pPr>
            <w:r w:rsidRPr="000618E4">
              <w:rPr>
                <w:rFonts w:ascii="Myriad Pro" w:hAnsi="Myriad Pro" w:cs="Calibri"/>
                <w:b/>
                <w:bCs/>
                <w:color w:val="000000"/>
                <w:sz w:val="18"/>
                <w:szCs w:val="18"/>
              </w:rPr>
              <w:t>98 355,52</w:t>
            </w:r>
          </w:p>
        </w:tc>
        <w:tc>
          <w:tcPr>
            <w:tcW w:w="1309" w:type="dxa"/>
            <w:tcBorders>
              <w:top w:val="nil"/>
              <w:left w:val="nil"/>
              <w:bottom w:val="single" w:sz="4" w:space="0" w:color="auto"/>
              <w:right w:val="single" w:sz="4" w:space="0" w:color="auto"/>
            </w:tcBorders>
            <w:shd w:val="clear" w:color="auto" w:fill="auto"/>
            <w:vAlign w:val="center"/>
            <w:hideMark/>
          </w:tcPr>
          <w:p w14:paraId="49B8B5DA" w14:textId="77777777" w:rsidR="00C846BB" w:rsidRPr="000618E4" w:rsidRDefault="00C846BB" w:rsidP="006D4DDB">
            <w:pPr>
              <w:spacing w:after="0" w:line="240" w:lineRule="auto"/>
              <w:jc w:val="right"/>
              <w:rPr>
                <w:rFonts w:ascii="Myriad Pro" w:hAnsi="Myriad Pro" w:cs="Calibri"/>
                <w:b/>
                <w:bCs/>
                <w:color w:val="000000"/>
                <w:sz w:val="18"/>
                <w:szCs w:val="18"/>
              </w:rPr>
            </w:pPr>
            <w:r w:rsidRPr="000618E4">
              <w:rPr>
                <w:rFonts w:ascii="Myriad Pro" w:hAnsi="Myriad Pro" w:cs="Calibri"/>
                <w:b/>
                <w:bCs/>
                <w:color w:val="000000"/>
                <w:sz w:val="18"/>
                <w:szCs w:val="18"/>
              </w:rPr>
              <w:t>1 498 990,86</w:t>
            </w:r>
          </w:p>
        </w:tc>
        <w:tc>
          <w:tcPr>
            <w:tcW w:w="1442" w:type="dxa"/>
            <w:tcBorders>
              <w:top w:val="nil"/>
              <w:left w:val="nil"/>
              <w:bottom w:val="single" w:sz="4" w:space="0" w:color="auto"/>
              <w:right w:val="single" w:sz="4" w:space="0" w:color="auto"/>
            </w:tcBorders>
            <w:shd w:val="clear" w:color="auto" w:fill="auto"/>
            <w:vAlign w:val="center"/>
            <w:hideMark/>
          </w:tcPr>
          <w:p w14:paraId="4E253F71" w14:textId="77777777" w:rsidR="00C846BB" w:rsidRPr="000618E4" w:rsidRDefault="00C846BB" w:rsidP="006D4DDB">
            <w:pPr>
              <w:spacing w:after="0" w:line="240" w:lineRule="auto"/>
              <w:jc w:val="right"/>
              <w:rPr>
                <w:rFonts w:ascii="Myriad Pro" w:hAnsi="Myriad Pro" w:cs="Calibri"/>
                <w:b/>
                <w:bCs/>
                <w:color w:val="000000"/>
                <w:sz w:val="18"/>
                <w:szCs w:val="18"/>
              </w:rPr>
            </w:pPr>
            <w:r w:rsidRPr="000618E4">
              <w:rPr>
                <w:rFonts w:ascii="Myriad Pro" w:hAnsi="Myriad Pro" w:cs="Calibri"/>
                <w:b/>
                <w:bCs/>
                <w:color w:val="000000"/>
                <w:sz w:val="18"/>
                <w:szCs w:val="18"/>
              </w:rPr>
              <w:t>0,00</w:t>
            </w:r>
          </w:p>
        </w:tc>
        <w:tc>
          <w:tcPr>
            <w:tcW w:w="1268" w:type="dxa"/>
            <w:tcBorders>
              <w:top w:val="nil"/>
              <w:left w:val="nil"/>
              <w:bottom w:val="single" w:sz="4" w:space="0" w:color="auto"/>
              <w:right w:val="single" w:sz="8" w:space="0" w:color="auto"/>
            </w:tcBorders>
            <w:shd w:val="clear" w:color="auto" w:fill="auto"/>
            <w:vAlign w:val="center"/>
            <w:hideMark/>
          </w:tcPr>
          <w:p w14:paraId="05FFA453" w14:textId="77777777" w:rsidR="00C846BB" w:rsidRPr="000618E4" w:rsidRDefault="00C846BB" w:rsidP="006D4DDB">
            <w:pPr>
              <w:spacing w:after="0" w:line="240" w:lineRule="auto"/>
              <w:jc w:val="right"/>
              <w:rPr>
                <w:rFonts w:ascii="Myriad Pro" w:hAnsi="Myriad Pro" w:cs="Calibri"/>
                <w:b/>
                <w:bCs/>
                <w:color w:val="000000"/>
                <w:sz w:val="18"/>
                <w:szCs w:val="18"/>
              </w:rPr>
            </w:pPr>
            <w:r w:rsidRPr="000618E4">
              <w:rPr>
                <w:rFonts w:ascii="Myriad Pro" w:hAnsi="Myriad Pro" w:cs="Calibri"/>
                <w:b/>
                <w:bCs/>
                <w:color w:val="000000"/>
                <w:sz w:val="18"/>
                <w:szCs w:val="18"/>
              </w:rPr>
              <w:t>91 831,44</w:t>
            </w:r>
          </w:p>
        </w:tc>
      </w:tr>
      <w:tr w:rsidR="00C846BB" w:rsidRPr="000618E4" w14:paraId="1E7F39E5" w14:textId="77777777" w:rsidTr="002E30DF">
        <w:trPr>
          <w:jc w:val="center"/>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7ECE0FEE" w14:textId="77777777" w:rsidR="00C846BB" w:rsidRPr="000618E4" w:rsidRDefault="00C846BB" w:rsidP="006D4DDB">
            <w:pPr>
              <w:spacing w:after="0" w:line="240" w:lineRule="auto"/>
              <w:rPr>
                <w:rFonts w:ascii="Myriad Pro" w:hAnsi="Myriad Pro" w:cs="Calibri"/>
                <w:b/>
                <w:bCs/>
                <w:color w:val="000000"/>
                <w:sz w:val="18"/>
                <w:szCs w:val="18"/>
              </w:rPr>
            </w:pPr>
            <w:r w:rsidRPr="000618E4">
              <w:rPr>
                <w:rFonts w:ascii="Myriad Pro" w:hAnsi="Myriad Pro" w:cs="Calibri"/>
                <w:b/>
                <w:bCs/>
                <w:color w:val="000000"/>
                <w:sz w:val="18"/>
                <w:szCs w:val="18"/>
              </w:rPr>
              <w:t>оплата потерь</w:t>
            </w:r>
          </w:p>
        </w:tc>
        <w:tc>
          <w:tcPr>
            <w:tcW w:w="0" w:type="auto"/>
            <w:tcBorders>
              <w:top w:val="nil"/>
              <w:left w:val="nil"/>
              <w:bottom w:val="single" w:sz="4" w:space="0" w:color="auto"/>
              <w:right w:val="single" w:sz="8" w:space="0" w:color="auto"/>
            </w:tcBorders>
            <w:shd w:val="clear" w:color="auto" w:fill="auto"/>
            <w:vAlign w:val="center"/>
            <w:hideMark/>
          </w:tcPr>
          <w:p w14:paraId="42461293" w14:textId="77777777" w:rsidR="00C846BB" w:rsidRPr="000618E4" w:rsidRDefault="00C846BB" w:rsidP="006D4DDB">
            <w:pPr>
              <w:spacing w:after="0" w:line="240" w:lineRule="auto"/>
              <w:jc w:val="center"/>
              <w:rPr>
                <w:rFonts w:ascii="Myriad Pro" w:hAnsi="Myriad Pro" w:cs="Calibri"/>
                <w:b/>
                <w:bCs/>
                <w:color w:val="000000"/>
                <w:sz w:val="18"/>
                <w:szCs w:val="18"/>
              </w:rPr>
            </w:pPr>
            <w:r w:rsidRPr="000618E4">
              <w:rPr>
                <w:rFonts w:ascii="Myriad Pro" w:hAnsi="Myriad Pro" w:cs="Calibri"/>
                <w:b/>
                <w:bCs/>
                <w:color w:val="000000"/>
                <w:sz w:val="18"/>
                <w:szCs w:val="18"/>
              </w:rPr>
              <w:t>тыс. руб.</w:t>
            </w:r>
          </w:p>
        </w:tc>
        <w:tc>
          <w:tcPr>
            <w:tcW w:w="0" w:type="auto"/>
            <w:tcBorders>
              <w:top w:val="nil"/>
              <w:left w:val="nil"/>
              <w:bottom w:val="single" w:sz="4" w:space="0" w:color="auto"/>
              <w:right w:val="single" w:sz="4" w:space="0" w:color="auto"/>
            </w:tcBorders>
            <w:shd w:val="clear" w:color="auto" w:fill="auto"/>
            <w:vAlign w:val="center"/>
            <w:hideMark/>
          </w:tcPr>
          <w:p w14:paraId="154367A6" w14:textId="77777777" w:rsidR="00C846BB" w:rsidRPr="000618E4" w:rsidRDefault="00C846BB" w:rsidP="006D4DDB">
            <w:pPr>
              <w:spacing w:after="0" w:line="240" w:lineRule="auto"/>
              <w:jc w:val="right"/>
              <w:rPr>
                <w:rFonts w:ascii="Myriad Pro" w:hAnsi="Myriad Pro" w:cs="Calibri"/>
                <w:b/>
                <w:bCs/>
                <w:color w:val="000000"/>
                <w:sz w:val="18"/>
                <w:szCs w:val="18"/>
              </w:rPr>
            </w:pPr>
            <w:r w:rsidRPr="000618E4">
              <w:rPr>
                <w:rFonts w:ascii="Myriad Pro" w:hAnsi="Myriad Pro" w:cs="Calibri"/>
                <w:b/>
                <w:bCs/>
                <w:color w:val="000000"/>
                <w:sz w:val="18"/>
                <w:szCs w:val="18"/>
              </w:rPr>
              <w:t>1 244 528,77</w:t>
            </w:r>
          </w:p>
        </w:tc>
        <w:tc>
          <w:tcPr>
            <w:tcW w:w="0" w:type="auto"/>
            <w:tcBorders>
              <w:top w:val="nil"/>
              <w:left w:val="nil"/>
              <w:bottom w:val="single" w:sz="4" w:space="0" w:color="auto"/>
              <w:right w:val="single" w:sz="4" w:space="0" w:color="auto"/>
            </w:tcBorders>
            <w:shd w:val="clear" w:color="auto" w:fill="auto"/>
            <w:vAlign w:val="center"/>
            <w:hideMark/>
          </w:tcPr>
          <w:p w14:paraId="55EC0167" w14:textId="77777777" w:rsidR="00C846BB" w:rsidRPr="000618E4" w:rsidRDefault="00C846BB" w:rsidP="006D4DDB">
            <w:pPr>
              <w:spacing w:after="0" w:line="240" w:lineRule="auto"/>
              <w:jc w:val="right"/>
              <w:rPr>
                <w:rFonts w:ascii="Myriad Pro" w:hAnsi="Myriad Pro" w:cs="Calibri"/>
                <w:b/>
                <w:bCs/>
                <w:color w:val="000000"/>
                <w:sz w:val="18"/>
                <w:szCs w:val="18"/>
              </w:rPr>
            </w:pPr>
            <w:r w:rsidRPr="000618E4">
              <w:rPr>
                <w:rFonts w:ascii="Myriad Pro" w:hAnsi="Myriad Pro" w:cs="Calibri"/>
                <w:b/>
                <w:bCs/>
                <w:color w:val="000000"/>
                <w:sz w:val="18"/>
                <w:szCs w:val="18"/>
              </w:rPr>
              <w:t>28 754,08</w:t>
            </w:r>
          </w:p>
        </w:tc>
        <w:tc>
          <w:tcPr>
            <w:tcW w:w="1309" w:type="dxa"/>
            <w:tcBorders>
              <w:top w:val="nil"/>
              <w:left w:val="nil"/>
              <w:bottom w:val="single" w:sz="4" w:space="0" w:color="auto"/>
              <w:right w:val="single" w:sz="4" w:space="0" w:color="auto"/>
            </w:tcBorders>
            <w:shd w:val="clear" w:color="auto" w:fill="auto"/>
            <w:vAlign w:val="center"/>
            <w:hideMark/>
          </w:tcPr>
          <w:p w14:paraId="59FEABCD" w14:textId="77777777" w:rsidR="00C846BB" w:rsidRPr="000618E4" w:rsidRDefault="00C846BB" w:rsidP="006D4DDB">
            <w:pPr>
              <w:spacing w:after="0" w:line="240" w:lineRule="auto"/>
              <w:jc w:val="right"/>
              <w:rPr>
                <w:rFonts w:ascii="Myriad Pro" w:hAnsi="Myriad Pro" w:cs="Calibri"/>
                <w:b/>
                <w:bCs/>
                <w:color w:val="000000"/>
                <w:sz w:val="18"/>
                <w:szCs w:val="18"/>
              </w:rPr>
            </w:pPr>
            <w:r w:rsidRPr="000618E4">
              <w:rPr>
                <w:rFonts w:ascii="Myriad Pro" w:hAnsi="Myriad Pro" w:cs="Calibri"/>
                <w:b/>
                <w:bCs/>
                <w:color w:val="000000"/>
                <w:sz w:val="18"/>
                <w:szCs w:val="18"/>
              </w:rPr>
              <w:t>606 915,17</w:t>
            </w:r>
          </w:p>
        </w:tc>
        <w:tc>
          <w:tcPr>
            <w:tcW w:w="1442" w:type="dxa"/>
            <w:tcBorders>
              <w:top w:val="nil"/>
              <w:left w:val="nil"/>
              <w:bottom w:val="single" w:sz="4" w:space="0" w:color="auto"/>
              <w:right w:val="single" w:sz="4" w:space="0" w:color="auto"/>
            </w:tcBorders>
            <w:shd w:val="clear" w:color="auto" w:fill="auto"/>
            <w:vAlign w:val="center"/>
            <w:hideMark/>
          </w:tcPr>
          <w:p w14:paraId="1A11BA15" w14:textId="77777777" w:rsidR="00C846BB" w:rsidRPr="000618E4" w:rsidRDefault="00C846BB" w:rsidP="006D4DDB">
            <w:pPr>
              <w:spacing w:after="0" w:line="240" w:lineRule="auto"/>
              <w:jc w:val="right"/>
              <w:rPr>
                <w:rFonts w:ascii="Myriad Pro" w:hAnsi="Myriad Pro" w:cs="Calibri"/>
                <w:b/>
                <w:bCs/>
                <w:color w:val="000000"/>
                <w:sz w:val="18"/>
                <w:szCs w:val="18"/>
              </w:rPr>
            </w:pPr>
            <w:r w:rsidRPr="000618E4">
              <w:rPr>
                <w:rFonts w:ascii="Myriad Pro" w:hAnsi="Myriad Pro" w:cs="Calibri"/>
                <w:b/>
                <w:bCs/>
                <w:color w:val="000000"/>
                <w:sz w:val="18"/>
                <w:szCs w:val="18"/>
              </w:rPr>
              <w:t>329 663,64</w:t>
            </w:r>
          </w:p>
        </w:tc>
        <w:tc>
          <w:tcPr>
            <w:tcW w:w="1268" w:type="dxa"/>
            <w:tcBorders>
              <w:top w:val="nil"/>
              <w:left w:val="nil"/>
              <w:bottom w:val="single" w:sz="4" w:space="0" w:color="auto"/>
              <w:right w:val="single" w:sz="8" w:space="0" w:color="auto"/>
            </w:tcBorders>
            <w:shd w:val="clear" w:color="auto" w:fill="auto"/>
            <w:vAlign w:val="center"/>
            <w:hideMark/>
          </w:tcPr>
          <w:p w14:paraId="351C6C9B" w14:textId="77777777" w:rsidR="00C846BB" w:rsidRPr="000618E4" w:rsidRDefault="00C846BB" w:rsidP="006D4DDB">
            <w:pPr>
              <w:spacing w:after="0" w:line="240" w:lineRule="auto"/>
              <w:jc w:val="right"/>
              <w:rPr>
                <w:rFonts w:ascii="Myriad Pro" w:hAnsi="Myriad Pro" w:cs="Calibri"/>
                <w:b/>
                <w:bCs/>
                <w:color w:val="000000"/>
                <w:sz w:val="18"/>
                <w:szCs w:val="18"/>
              </w:rPr>
            </w:pPr>
            <w:r w:rsidRPr="000618E4">
              <w:rPr>
                <w:rFonts w:ascii="Myriad Pro" w:hAnsi="Myriad Pro" w:cs="Calibri"/>
                <w:b/>
                <w:bCs/>
                <w:color w:val="000000"/>
                <w:sz w:val="18"/>
                <w:szCs w:val="18"/>
              </w:rPr>
              <w:t>279 195,88</w:t>
            </w:r>
          </w:p>
        </w:tc>
      </w:tr>
    </w:tbl>
    <w:p w14:paraId="11DCD9E4" w14:textId="77777777" w:rsidR="00C846BB" w:rsidRDefault="00C846BB" w:rsidP="00C846BB">
      <w:pPr>
        <w:pStyle w:val="a3"/>
        <w:spacing w:after="0" w:line="360" w:lineRule="auto"/>
        <w:ind w:left="0" w:firstLine="709"/>
        <w:jc w:val="both"/>
        <w:rPr>
          <w:rFonts w:ascii="Myriad Pro" w:hAnsi="Myriad Pro"/>
          <w:sz w:val="20"/>
          <w:szCs w:val="20"/>
        </w:rPr>
      </w:pPr>
      <w:r w:rsidRPr="000618E4">
        <w:rPr>
          <w:rFonts w:ascii="Myriad Pro" w:hAnsi="Myriad Pro"/>
          <w:sz w:val="20"/>
          <w:szCs w:val="20"/>
        </w:rPr>
        <w:t xml:space="preserve">*) ТСО рассчитываются по </w:t>
      </w:r>
      <w:proofErr w:type="spellStart"/>
      <w:r w:rsidRPr="000618E4">
        <w:rPr>
          <w:rFonts w:ascii="Myriad Pro" w:hAnsi="Myriad Pro"/>
          <w:sz w:val="20"/>
          <w:szCs w:val="20"/>
        </w:rPr>
        <w:t>одноставочным</w:t>
      </w:r>
      <w:proofErr w:type="spellEnd"/>
      <w:r w:rsidRPr="000618E4">
        <w:rPr>
          <w:rFonts w:ascii="Myriad Pro" w:hAnsi="Myriad Pro"/>
          <w:sz w:val="20"/>
          <w:szCs w:val="20"/>
        </w:rPr>
        <w:t xml:space="preserve"> тарифам на услуги по передаче электрической энергии. </w:t>
      </w:r>
    </w:p>
    <w:p w14:paraId="609FAF2E" w14:textId="77777777" w:rsidR="00C846BB" w:rsidRDefault="00C846BB" w:rsidP="00C846BB">
      <w:pPr>
        <w:pStyle w:val="a3"/>
        <w:spacing w:after="0" w:line="360" w:lineRule="auto"/>
        <w:ind w:left="0" w:firstLine="709"/>
        <w:jc w:val="both"/>
        <w:rPr>
          <w:rFonts w:ascii="Myriad Pro" w:hAnsi="Myriad Pro"/>
          <w:sz w:val="20"/>
          <w:szCs w:val="20"/>
        </w:rPr>
      </w:pPr>
    </w:p>
    <w:p w14:paraId="6910701E" w14:textId="77777777" w:rsidR="00C846BB" w:rsidRDefault="00C846BB" w:rsidP="00C846BB">
      <w:pPr>
        <w:spacing w:after="0" w:line="360" w:lineRule="auto"/>
        <w:ind w:firstLine="709"/>
        <w:jc w:val="both"/>
        <w:rPr>
          <w:rFonts w:ascii="Myriad Pro" w:hAnsi="Myriad Pro"/>
          <w:sz w:val="26"/>
          <w:szCs w:val="26"/>
        </w:rPr>
        <w:sectPr w:rsidR="00C846BB" w:rsidSect="006D4DDB">
          <w:pgSz w:w="11906" w:h="16838"/>
          <w:pgMar w:top="1134" w:right="851" w:bottom="1134" w:left="1134" w:header="709" w:footer="709" w:gutter="0"/>
          <w:cols w:space="708"/>
          <w:docGrid w:linePitch="360"/>
        </w:sectPr>
      </w:pPr>
      <w:r w:rsidRPr="00847133">
        <w:rPr>
          <w:rFonts w:ascii="Myriad Pro" w:hAnsi="Myriad Pro"/>
          <w:sz w:val="26"/>
          <w:szCs w:val="26"/>
        </w:rPr>
        <w:lastRenderedPageBreak/>
        <w:t xml:space="preserve">Фактическая товарная выручка за 2017 год по единым котловым тарифам на услуги по передаче электрической энергии по конечным потребителям составила - </w:t>
      </w:r>
      <w:r>
        <w:rPr>
          <w:rFonts w:ascii="Myriad Pro" w:hAnsi="Myriad Pro"/>
          <w:sz w:val="26"/>
          <w:szCs w:val="26"/>
        </w:rPr>
        <w:br/>
      </w:r>
      <w:r w:rsidRPr="00847133">
        <w:rPr>
          <w:rFonts w:ascii="Myriad Pro" w:hAnsi="Myriad Pro"/>
          <w:sz w:val="26"/>
          <w:szCs w:val="26"/>
        </w:rPr>
        <w:t>8 071 85</w:t>
      </w:r>
      <w:r>
        <w:rPr>
          <w:rFonts w:ascii="Myriad Pro" w:hAnsi="Myriad Pro"/>
          <w:sz w:val="26"/>
          <w:szCs w:val="26"/>
        </w:rPr>
        <w:t>8</w:t>
      </w:r>
      <w:r w:rsidRPr="00847133">
        <w:rPr>
          <w:rFonts w:ascii="Myriad Pro" w:hAnsi="Myriad Pro"/>
          <w:sz w:val="26"/>
          <w:szCs w:val="26"/>
        </w:rPr>
        <w:t>,</w:t>
      </w:r>
      <w:r>
        <w:rPr>
          <w:rFonts w:ascii="Myriad Pro" w:hAnsi="Myriad Pro"/>
          <w:sz w:val="26"/>
          <w:szCs w:val="26"/>
        </w:rPr>
        <w:t>97</w:t>
      </w:r>
      <w:r w:rsidRPr="00847133">
        <w:rPr>
          <w:rFonts w:ascii="Myriad Pro" w:hAnsi="Myriad Pro"/>
          <w:sz w:val="26"/>
          <w:szCs w:val="26"/>
        </w:rPr>
        <w:t xml:space="preserve"> тыс. руб</w:t>
      </w:r>
      <w:r>
        <w:rPr>
          <w:rFonts w:ascii="Myriad Pro" w:hAnsi="Myriad Pro"/>
          <w:sz w:val="26"/>
          <w:szCs w:val="26"/>
        </w:rPr>
        <w:t>. Расчет фактической товарной выручки приведен ниже в таблице.</w:t>
      </w:r>
    </w:p>
    <w:tbl>
      <w:tblPr>
        <w:tblW w:w="14307" w:type="dxa"/>
        <w:tblLook w:val="04A0" w:firstRow="1" w:lastRow="0" w:firstColumn="1" w:lastColumn="0" w:noHBand="0" w:noVBand="1"/>
      </w:tblPr>
      <w:tblGrid>
        <w:gridCol w:w="3539"/>
        <w:gridCol w:w="1071"/>
        <w:gridCol w:w="1590"/>
        <w:gridCol w:w="1093"/>
        <w:gridCol w:w="1782"/>
        <w:gridCol w:w="1410"/>
        <w:gridCol w:w="1076"/>
        <w:gridCol w:w="1334"/>
        <w:gridCol w:w="1397"/>
        <w:gridCol w:w="15"/>
      </w:tblGrid>
      <w:tr w:rsidR="00C846BB" w:rsidRPr="0008566A" w14:paraId="3B2BA25E" w14:textId="77777777" w:rsidTr="00C846BB">
        <w:trPr>
          <w:tblHeader/>
        </w:trPr>
        <w:tc>
          <w:tcPr>
            <w:tcW w:w="353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AA2B21" w14:textId="77777777" w:rsidR="00C846BB" w:rsidRPr="0008566A" w:rsidRDefault="00C846BB" w:rsidP="006D4DDB">
            <w:pPr>
              <w:spacing w:after="0" w:line="240" w:lineRule="auto"/>
              <w:jc w:val="center"/>
              <w:rPr>
                <w:rFonts w:ascii="Myriad Pro" w:hAnsi="Myriad Pro" w:cs="Calibri"/>
                <w:color w:val="FFFFFF" w:themeColor="background1"/>
                <w:sz w:val="18"/>
                <w:szCs w:val="18"/>
              </w:rPr>
            </w:pPr>
            <w:r w:rsidRPr="0008566A">
              <w:rPr>
                <w:rFonts w:ascii="Myriad Pro" w:hAnsi="Myriad Pro" w:cs="Calibri"/>
                <w:color w:val="FFFFFF" w:themeColor="background1"/>
                <w:sz w:val="18"/>
                <w:szCs w:val="18"/>
              </w:rPr>
              <w:lastRenderedPageBreak/>
              <w:t>Показатель</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4570F9" w14:textId="77777777" w:rsidR="00C846BB" w:rsidRPr="0008566A" w:rsidRDefault="00C846BB" w:rsidP="006D4DDB">
            <w:pPr>
              <w:spacing w:after="0" w:line="240" w:lineRule="auto"/>
              <w:jc w:val="center"/>
              <w:rPr>
                <w:rFonts w:ascii="Myriad Pro" w:hAnsi="Myriad Pro" w:cs="Calibri"/>
                <w:color w:val="FFFFFF" w:themeColor="background1"/>
                <w:sz w:val="18"/>
                <w:szCs w:val="18"/>
              </w:rPr>
            </w:pPr>
            <w:r w:rsidRPr="0008566A">
              <w:rPr>
                <w:rFonts w:ascii="Myriad Pro" w:hAnsi="Myriad Pro" w:cs="Calibri"/>
                <w:color w:val="FFFFFF" w:themeColor="background1"/>
                <w:sz w:val="18"/>
                <w:szCs w:val="18"/>
              </w:rPr>
              <w:t>Ед. изм.</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0BCE15" w14:textId="77777777" w:rsidR="00C846BB" w:rsidRPr="0008566A" w:rsidRDefault="00C846BB" w:rsidP="006D4DDB">
            <w:pPr>
              <w:spacing w:after="0" w:line="240" w:lineRule="auto"/>
              <w:jc w:val="center"/>
              <w:rPr>
                <w:rFonts w:ascii="Myriad Pro" w:hAnsi="Myriad Pro" w:cs="Calibri"/>
                <w:color w:val="FFFFFF" w:themeColor="background1"/>
                <w:sz w:val="18"/>
                <w:szCs w:val="18"/>
              </w:rPr>
            </w:pPr>
            <w:r w:rsidRPr="0008566A">
              <w:rPr>
                <w:rFonts w:ascii="Myriad Pro" w:hAnsi="Myriad Pro" w:cs="Calibri"/>
                <w:color w:val="FFFFFF" w:themeColor="background1"/>
                <w:sz w:val="18"/>
                <w:szCs w:val="18"/>
              </w:rPr>
              <w:t>Итого по потребителям</w:t>
            </w:r>
          </w:p>
        </w:tc>
        <w:tc>
          <w:tcPr>
            <w:tcW w:w="8107" w:type="dxa"/>
            <w:gridSpan w:val="7"/>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EDDC5D" w14:textId="77777777" w:rsidR="00C846BB" w:rsidRPr="0008566A" w:rsidRDefault="00C846BB" w:rsidP="006D4DDB">
            <w:pPr>
              <w:spacing w:after="0" w:line="240" w:lineRule="auto"/>
              <w:jc w:val="center"/>
              <w:rPr>
                <w:rFonts w:ascii="Myriad Pro" w:hAnsi="Myriad Pro" w:cs="Calibri"/>
                <w:color w:val="FFFFFF" w:themeColor="background1"/>
                <w:sz w:val="18"/>
                <w:szCs w:val="18"/>
              </w:rPr>
            </w:pPr>
            <w:r w:rsidRPr="0008566A">
              <w:rPr>
                <w:rFonts w:ascii="Myriad Pro" w:hAnsi="Myriad Pro" w:cs="Calibri"/>
                <w:color w:val="FFFFFF" w:themeColor="background1"/>
                <w:sz w:val="18"/>
                <w:szCs w:val="18"/>
              </w:rPr>
              <w:t>в том числе:</w:t>
            </w:r>
            <w:r w:rsidRPr="0008566A">
              <w:rPr>
                <w:rFonts w:ascii="Myriad Pro" w:hAnsi="Myriad Pro" w:cs="Calibri"/>
                <w:color w:val="FFFFFF" w:themeColor="background1"/>
                <w:sz w:val="18"/>
                <w:szCs w:val="18"/>
              </w:rPr>
              <w:br/>
              <w:t>по уровням напряжения</w:t>
            </w:r>
          </w:p>
        </w:tc>
      </w:tr>
      <w:tr w:rsidR="00C846BB" w:rsidRPr="0008566A" w14:paraId="76800F09" w14:textId="77777777" w:rsidTr="00C846BB">
        <w:trPr>
          <w:gridAfter w:val="1"/>
          <w:wAfter w:w="15" w:type="dxa"/>
          <w:tblHeader/>
        </w:trPr>
        <w:tc>
          <w:tcPr>
            <w:tcW w:w="353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00CE09" w14:textId="77777777" w:rsidR="00C846BB" w:rsidRPr="0008566A" w:rsidRDefault="00C846BB" w:rsidP="006D4DDB">
            <w:pPr>
              <w:spacing w:after="0" w:line="240" w:lineRule="auto"/>
              <w:rPr>
                <w:rFonts w:ascii="Myriad Pro" w:hAnsi="Myriad Pro" w:cs="Calibri"/>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ECF998" w14:textId="77777777" w:rsidR="00C846BB" w:rsidRPr="0008566A" w:rsidRDefault="00C846BB" w:rsidP="006D4DDB">
            <w:pPr>
              <w:spacing w:after="0" w:line="240" w:lineRule="auto"/>
              <w:rPr>
                <w:rFonts w:ascii="Myriad Pro" w:hAnsi="Myriad Pro" w:cs="Calibri"/>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30439E" w14:textId="77777777" w:rsidR="00C846BB" w:rsidRPr="0008566A" w:rsidRDefault="00C846BB" w:rsidP="006D4DDB">
            <w:pPr>
              <w:spacing w:after="0" w:line="240" w:lineRule="auto"/>
              <w:rPr>
                <w:rFonts w:ascii="Myriad Pro" w:hAnsi="Myriad Pro" w:cs="Calibri"/>
                <w:color w:val="FFFFFF" w:themeColor="background1"/>
                <w:sz w:val="18"/>
                <w:szCs w:val="18"/>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9EC090" w14:textId="77777777" w:rsidR="00C846BB" w:rsidRPr="0008566A" w:rsidRDefault="00C846BB" w:rsidP="006D4DDB">
            <w:pPr>
              <w:spacing w:after="0" w:line="240" w:lineRule="auto"/>
              <w:jc w:val="center"/>
              <w:rPr>
                <w:rFonts w:ascii="Myriad Pro" w:hAnsi="Myriad Pro" w:cs="Calibri"/>
                <w:color w:val="FFFFFF" w:themeColor="background1"/>
                <w:sz w:val="18"/>
                <w:szCs w:val="18"/>
              </w:rPr>
            </w:pPr>
            <w:r w:rsidRPr="0008566A">
              <w:rPr>
                <w:rFonts w:ascii="Myriad Pro" w:hAnsi="Myriad Pro" w:cs="Calibri"/>
                <w:color w:val="FFFFFF" w:themeColor="background1"/>
                <w:sz w:val="18"/>
                <w:szCs w:val="18"/>
              </w:rPr>
              <w:t>высокое первое</w:t>
            </w:r>
          </w:p>
        </w:tc>
        <w:tc>
          <w:tcPr>
            <w:tcW w:w="17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4E4F0C" w14:textId="77777777" w:rsidR="00C846BB" w:rsidRPr="0008566A" w:rsidRDefault="00C846BB" w:rsidP="006D4DDB">
            <w:pPr>
              <w:spacing w:after="0" w:line="240" w:lineRule="auto"/>
              <w:jc w:val="center"/>
              <w:rPr>
                <w:rFonts w:ascii="Myriad Pro" w:hAnsi="Myriad Pro" w:cs="Calibri"/>
                <w:color w:val="FFFFFF" w:themeColor="background1"/>
                <w:sz w:val="18"/>
                <w:szCs w:val="18"/>
              </w:rPr>
            </w:pPr>
            <w:r w:rsidRPr="0008566A">
              <w:rPr>
                <w:rFonts w:ascii="Myriad Pro" w:hAnsi="Myriad Pro" w:cs="Calibri"/>
                <w:color w:val="FFFFFF" w:themeColor="background1"/>
                <w:sz w:val="18"/>
                <w:szCs w:val="18"/>
              </w:rPr>
              <w:t>высокое напряжение (</w:t>
            </w:r>
            <w:proofErr w:type="spellStart"/>
            <w:r w:rsidRPr="0008566A">
              <w:rPr>
                <w:rFonts w:ascii="Myriad Pro" w:hAnsi="Myriad Pro" w:cs="Calibri"/>
                <w:color w:val="FFFFFF" w:themeColor="background1"/>
                <w:sz w:val="18"/>
                <w:szCs w:val="18"/>
              </w:rPr>
              <w:t>присоед</w:t>
            </w:r>
            <w:proofErr w:type="spellEnd"/>
            <w:r w:rsidRPr="0008566A">
              <w:rPr>
                <w:rFonts w:ascii="Myriad Pro" w:hAnsi="Myriad Pro" w:cs="Calibri"/>
                <w:color w:val="FFFFFF" w:themeColor="background1"/>
                <w:sz w:val="18"/>
                <w:szCs w:val="18"/>
              </w:rPr>
              <w:t>. к шинам станций)</w:t>
            </w:r>
          </w:p>
        </w:tc>
        <w:tc>
          <w:tcPr>
            <w:tcW w:w="1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3B4711" w14:textId="77777777" w:rsidR="00C846BB" w:rsidRPr="0008566A" w:rsidRDefault="00C846BB" w:rsidP="006D4DDB">
            <w:pPr>
              <w:spacing w:after="0" w:line="240" w:lineRule="auto"/>
              <w:jc w:val="center"/>
              <w:rPr>
                <w:rFonts w:ascii="Myriad Pro" w:hAnsi="Myriad Pro" w:cs="Calibri"/>
                <w:color w:val="FFFFFF" w:themeColor="background1"/>
                <w:sz w:val="18"/>
                <w:szCs w:val="18"/>
              </w:rPr>
            </w:pPr>
            <w:r w:rsidRPr="0008566A">
              <w:rPr>
                <w:rFonts w:ascii="Myriad Pro" w:hAnsi="Myriad Pro" w:cs="Calibri"/>
                <w:color w:val="FFFFFF" w:themeColor="background1"/>
                <w:sz w:val="18"/>
                <w:szCs w:val="18"/>
              </w:rPr>
              <w:t>высокое</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222A7F" w14:textId="77777777" w:rsidR="00C846BB" w:rsidRPr="0008566A" w:rsidRDefault="00C846BB" w:rsidP="006D4DDB">
            <w:pPr>
              <w:spacing w:after="0" w:line="240" w:lineRule="auto"/>
              <w:jc w:val="center"/>
              <w:rPr>
                <w:rFonts w:ascii="Myriad Pro" w:hAnsi="Myriad Pro" w:cs="Calibri"/>
                <w:color w:val="FFFFFF" w:themeColor="background1"/>
                <w:sz w:val="18"/>
                <w:szCs w:val="18"/>
              </w:rPr>
            </w:pPr>
            <w:r w:rsidRPr="0008566A">
              <w:rPr>
                <w:rFonts w:ascii="Myriad Pro" w:hAnsi="Myriad Pro" w:cs="Calibri"/>
                <w:color w:val="FFFFFF" w:themeColor="background1"/>
                <w:sz w:val="18"/>
                <w:szCs w:val="18"/>
              </w:rPr>
              <w:t>среднее первое</w:t>
            </w:r>
          </w:p>
        </w:tc>
        <w:tc>
          <w:tcPr>
            <w:tcW w:w="13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C52361" w14:textId="77777777" w:rsidR="00C846BB" w:rsidRPr="0008566A" w:rsidRDefault="00C846BB" w:rsidP="006D4DDB">
            <w:pPr>
              <w:spacing w:after="0" w:line="240" w:lineRule="auto"/>
              <w:jc w:val="center"/>
              <w:rPr>
                <w:rFonts w:ascii="Myriad Pro" w:hAnsi="Myriad Pro" w:cs="Calibri"/>
                <w:color w:val="FFFFFF" w:themeColor="background1"/>
                <w:sz w:val="18"/>
                <w:szCs w:val="18"/>
              </w:rPr>
            </w:pPr>
            <w:r w:rsidRPr="0008566A">
              <w:rPr>
                <w:rFonts w:ascii="Myriad Pro" w:hAnsi="Myriad Pro" w:cs="Calibri"/>
                <w:color w:val="FFFFFF" w:themeColor="background1"/>
                <w:sz w:val="18"/>
                <w:szCs w:val="18"/>
              </w:rPr>
              <w:t>среднее второе</w:t>
            </w:r>
          </w:p>
        </w:tc>
        <w:tc>
          <w:tcPr>
            <w:tcW w:w="13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EB0086" w14:textId="77777777" w:rsidR="00C846BB" w:rsidRPr="0008566A" w:rsidRDefault="00C846BB" w:rsidP="006D4DDB">
            <w:pPr>
              <w:spacing w:after="0" w:line="240" w:lineRule="auto"/>
              <w:jc w:val="center"/>
              <w:rPr>
                <w:rFonts w:ascii="Myriad Pro" w:hAnsi="Myriad Pro" w:cs="Calibri"/>
                <w:color w:val="FFFFFF" w:themeColor="background1"/>
                <w:sz w:val="18"/>
                <w:szCs w:val="18"/>
              </w:rPr>
            </w:pPr>
            <w:r w:rsidRPr="0008566A">
              <w:rPr>
                <w:rFonts w:ascii="Myriad Pro" w:hAnsi="Myriad Pro" w:cs="Calibri"/>
                <w:color w:val="FFFFFF" w:themeColor="background1"/>
                <w:sz w:val="18"/>
                <w:szCs w:val="18"/>
              </w:rPr>
              <w:t>низкое</w:t>
            </w:r>
          </w:p>
        </w:tc>
      </w:tr>
      <w:tr w:rsidR="00C846BB" w:rsidRPr="0008566A" w14:paraId="1228383C" w14:textId="77777777" w:rsidTr="006D4DDB">
        <w:trPr>
          <w:gridAfter w:val="1"/>
          <w:wAfter w:w="15" w:type="dxa"/>
        </w:trPr>
        <w:tc>
          <w:tcPr>
            <w:tcW w:w="3539"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9CDBDF0" w14:textId="77777777" w:rsidR="00C846BB" w:rsidRPr="0008566A" w:rsidRDefault="00C846BB" w:rsidP="006D4DDB">
            <w:pPr>
              <w:spacing w:after="0" w:line="240" w:lineRule="auto"/>
              <w:jc w:val="center"/>
              <w:rPr>
                <w:rFonts w:ascii="Myriad Pro" w:hAnsi="Myriad Pro" w:cs="Calibri"/>
                <w:color w:val="000000"/>
                <w:sz w:val="18"/>
                <w:szCs w:val="18"/>
              </w:rPr>
            </w:pPr>
            <w:r w:rsidRPr="0008566A">
              <w:rPr>
                <w:rFonts w:ascii="Myriad Pro" w:hAnsi="Myriad Pro" w:cs="Calibri"/>
                <w:color w:val="000000"/>
                <w:sz w:val="18"/>
                <w:szCs w:val="18"/>
              </w:rPr>
              <w:t>Конечные потребители, рассчитывающиеся по "котловым" тарифам</w:t>
            </w:r>
          </w:p>
        </w:tc>
        <w:tc>
          <w:tcPr>
            <w:tcW w:w="0" w:type="auto"/>
            <w:tcBorders>
              <w:top w:val="single" w:sz="4" w:space="0" w:color="FFFFFF" w:themeColor="background1"/>
              <w:left w:val="nil"/>
              <w:bottom w:val="single" w:sz="4" w:space="0" w:color="auto"/>
              <w:right w:val="single" w:sz="4" w:space="0" w:color="auto"/>
            </w:tcBorders>
            <w:shd w:val="clear" w:color="auto" w:fill="auto"/>
            <w:vAlign w:val="center"/>
            <w:hideMark/>
          </w:tcPr>
          <w:p w14:paraId="54FC68CB" w14:textId="77777777" w:rsidR="00C846BB" w:rsidRPr="0008566A" w:rsidRDefault="00C846BB" w:rsidP="006D4DDB">
            <w:pPr>
              <w:spacing w:after="0" w:line="240" w:lineRule="auto"/>
              <w:jc w:val="center"/>
              <w:rPr>
                <w:rFonts w:ascii="Myriad Pro" w:hAnsi="Myriad Pro" w:cs="Calibri"/>
                <w:color w:val="000000"/>
                <w:sz w:val="18"/>
                <w:szCs w:val="18"/>
              </w:rPr>
            </w:pPr>
            <w:r w:rsidRPr="0008566A">
              <w:rPr>
                <w:rFonts w:ascii="Myriad Pro" w:hAnsi="Myriad Pro" w:cs="Calibri"/>
                <w:color w:val="000000"/>
                <w:sz w:val="18"/>
                <w:szCs w:val="18"/>
              </w:rPr>
              <w:t> </w:t>
            </w:r>
          </w:p>
        </w:tc>
        <w:tc>
          <w:tcPr>
            <w:tcW w:w="0" w:type="auto"/>
            <w:tcBorders>
              <w:top w:val="single" w:sz="4" w:space="0" w:color="FFFFFF" w:themeColor="background1"/>
              <w:left w:val="nil"/>
              <w:bottom w:val="single" w:sz="4" w:space="0" w:color="auto"/>
              <w:right w:val="single" w:sz="4" w:space="0" w:color="auto"/>
            </w:tcBorders>
            <w:shd w:val="clear" w:color="auto" w:fill="auto"/>
            <w:vAlign w:val="center"/>
            <w:hideMark/>
          </w:tcPr>
          <w:p w14:paraId="724D0DF5" w14:textId="77777777" w:rsidR="00C846BB" w:rsidRPr="0008566A" w:rsidRDefault="00C846BB" w:rsidP="006D4DDB">
            <w:pPr>
              <w:spacing w:after="0" w:line="240" w:lineRule="auto"/>
              <w:jc w:val="center"/>
              <w:rPr>
                <w:rFonts w:ascii="Myriad Pro" w:hAnsi="Myriad Pro" w:cs="Calibri"/>
                <w:color w:val="000000"/>
                <w:sz w:val="18"/>
                <w:szCs w:val="18"/>
              </w:rPr>
            </w:pPr>
            <w:r w:rsidRPr="0008566A">
              <w:rPr>
                <w:rFonts w:ascii="Myriad Pro" w:hAnsi="Myriad Pro" w:cs="Calibri"/>
                <w:color w:val="000000"/>
                <w:sz w:val="18"/>
                <w:szCs w:val="18"/>
              </w:rPr>
              <w:t> </w:t>
            </w:r>
          </w:p>
        </w:tc>
        <w:tc>
          <w:tcPr>
            <w:tcW w:w="0" w:type="auto"/>
            <w:tcBorders>
              <w:top w:val="single" w:sz="4" w:space="0" w:color="FFFFFF" w:themeColor="background1"/>
              <w:left w:val="nil"/>
              <w:bottom w:val="single" w:sz="4" w:space="0" w:color="auto"/>
              <w:right w:val="single" w:sz="4" w:space="0" w:color="auto"/>
            </w:tcBorders>
            <w:shd w:val="clear" w:color="auto" w:fill="auto"/>
            <w:vAlign w:val="center"/>
            <w:hideMark/>
          </w:tcPr>
          <w:p w14:paraId="111D6485" w14:textId="77777777" w:rsidR="00C846BB" w:rsidRPr="0008566A" w:rsidRDefault="00C846BB" w:rsidP="006D4DDB">
            <w:pPr>
              <w:spacing w:after="0" w:line="240" w:lineRule="auto"/>
              <w:jc w:val="center"/>
              <w:rPr>
                <w:rFonts w:ascii="Myriad Pro" w:hAnsi="Myriad Pro" w:cs="Calibri"/>
                <w:color w:val="000000"/>
                <w:sz w:val="18"/>
                <w:szCs w:val="18"/>
              </w:rPr>
            </w:pPr>
            <w:r w:rsidRPr="0008566A">
              <w:rPr>
                <w:rFonts w:ascii="Myriad Pro" w:hAnsi="Myriad Pro" w:cs="Calibri"/>
                <w:color w:val="000000"/>
                <w:sz w:val="18"/>
                <w:szCs w:val="18"/>
              </w:rPr>
              <w:t> </w:t>
            </w:r>
          </w:p>
        </w:tc>
        <w:tc>
          <w:tcPr>
            <w:tcW w:w="178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FA6072D" w14:textId="77777777" w:rsidR="00C846BB" w:rsidRPr="0008566A" w:rsidRDefault="00C846BB" w:rsidP="006D4DDB">
            <w:pPr>
              <w:spacing w:after="0" w:line="240" w:lineRule="auto"/>
              <w:jc w:val="center"/>
              <w:rPr>
                <w:rFonts w:ascii="Myriad Pro" w:hAnsi="Myriad Pro" w:cs="Calibri"/>
                <w:color w:val="000000"/>
                <w:sz w:val="18"/>
                <w:szCs w:val="18"/>
              </w:rPr>
            </w:pPr>
            <w:r w:rsidRPr="0008566A">
              <w:rPr>
                <w:rFonts w:ascii="Myriad Pro" w:hAnsi="Myriad Pro" w:cs="Calibri"/>
                <w:color w:val="000000"/>
                <w:sz w:val="18"/>
                <w:szCs w:val="18"/>
              </w:rPr>
              <w:t> </w:t>
            </w:r>
          </w:p>
        </w:tc>
        <w:tc>
          <w:tcPr>
            <w:tcW w:w="141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F6E206B" w14:textId="77777777" w:rsidR="00C846BB" w:rsidRPr="0008566A" w:rsidRDefault="00C846BB" w:rsidP="006D4DDB">
            <w:pPr>
              <w:spacing w:after="0" w:line="240" w:lineRule="auto"/>
              <w:jc w:val="center"/>
              <w:rPr>
                <w:rFonts w:ascii="Myriad Pro" w:hAnsi="Myriad Pro" w:cs="Calibri"/>
                <w:color w:val="000000"/>
                <w:sz w:val="18"/>
                <w:szCs w:val="18"/>
              </w:rPr>
            </w:pPr>
            <w:r w:rsidRPr="0008566A">
              <w:rPr>
                <w:rFonts w:ascii="Myriad Pro" w:hAnsi="Myriad Pro" w:cs="Calibri"/>
                <w:color w:val="000000"/>
                <w:sz w:val="18"/>
                <w:szCs w:val="18"/>
              </w:rPr>
              <w:t> </w:t>
            </w:r>
          </w:p>
        </w:tc>
        <w:tc>
          <w:tcPr>
            <w:tcW w:w="0" w:type="auto"/>
            <w:tcBorders>
              <w:top w:val="single" w:sz="4" w:space="0" w:color="FFFFFF" w:themeColor="background1"/>
              <w:left w:val="nil"/>
              <w:bottom w:val="single" w:sz="4" w:space="0" w:color="auto"/>
              <w:right w:val="single" w:sz="4" w:space="0" w:color="auto"/>
            </w:tcBorders>
            <w:shd w:val="clear" w:color="auto" w:fill="auto"/>
            <w:vAlign w:val="center"/>
            <w:hideMark/>
          </w:tcPr>
          <w:p w14:paraId="0EDE5EE6" w14:textId="77777777" w:rsidR="00C846BB" w:rsidRPr="0008566A" w:rsidRDefault="00C846BB" w:rsidP="006D4DDB">
            <w:pPr>
              <w:spacing w:after="0" w:line="240" w:lineRule="auto"/>
              <w:jc w:val="center"/>
              <w:rPr>
                <w:rFonts w:ascii="Myriad Pro" w:hAnsi="Myriad Pro" w:cs="Calibri"/>
                <w:color w:val="000000"/>
                <w:sz w:val="18"/>
                <w:szCs w:val="18"/>
              </w:rPr>
            </w:pPr>
            <w:r w:rsidRPr="0008566A">
              <w:rPr>
                <w:rFonts w:ascii="Myriad Pro" w:hAnsi="Myriad Pro" w:cs="Calibri"/>
                <w:color w:val="000000"/>
                <w:sz w:val="18"/>
                <w:szCs w:val="18"/>
              </w:rPr>
              <w:t> </w:t>
            </w:r>
          </w:p>
        </w:tc>
        <w:tc>
          <w:tcPr>
            <w:tcW w:w="133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3EB4F9C" w14:textId="77777777" w:rsidR="00C846BB" w:rsidRPr="0008566A" w:rsidRDefault="00C846BB" w:rsidP="006D4DDB">
            <w:pPr>
              <w:spacing w:after="0" w:line="240" w:lineRule="auto"/>
              <w:jc w:val="center"/>
              <w:rPr>
                <w:rFonts w:ascii="Myriad Pro" w:hAnsi="Myriad Pro" w:cs="Calibri"/>
                <w:color w:val="000000"/>
                <w:sz w:val="18"/>
                <w:szCs w:val="18"/>
              </w:rPr>
            </w:pPr>
            <w:r w:rsidRPr="0008566A">
              <w:rPr>
                <w:rFonts w:ascii="Myriad Pro" w:hAnsi="Myriad Pro" w:cs="Calibri"/>
                <w:color w:val="000000"/>
                <w:sz w:val="18"/>
                <w:szCs w:val="18"/>
              </w:rPr>
              <w:t> </w:t>
            </w:r>
          </w:p>
        </w:tc>
        <w:tc>
          <w:tcPr>
            <w:tcW w:w="1397"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559D408" w14:textId="77777777" w:rsidR="00C846BB" w:rsidRPr="0008566A" w:rsidRDefault="00C846BB" w:rsidP="006D4DDB">
            <w:pPr>
              <w:spacing w:after="0" w:line="240" w:lineRule="auto"/>
              <w:jc w:val="center"/>
              <w:rPr>
                <w:rFonts w:ascii="Myriad Pro" w:hAnsi="Myriad Pro" w:cs="Calibri"/>
                <w:color w:val="000000"/>
                <w:sz w:val="18"/>
                <w:szCs w:val="18"/>
              </w:rPr>
            </w:pPr>
            <w:r w:rsidRPr="0008566A">
              <w:rPr>
                <w:rFonts w:ascii="Myriad Pro" w:hAnsi="Myriad Pro" w:cs="Calibri"/>
                <w:color w:val="000000"/>
                <w:sz w:val="18"/>
                <w:szCs w:val="18"/>
              </w:rPr>
              <w:t> </w:t>
            </w:r>
          </w:p>
        </w:tc>
      </w:tr>
      <w:tr w:rsidR="00C846BB" w:rsidRPr="0008566A" w14:paraId="4BCB495D" w14:textId="77777777" w:rsidTr="006D4DDB">
        <w:trPr>
          <w:gridAfter w:val="1"/>
          <w:wAfter w:w="15" w:type="dxa"/>
        </w:trPr>
        <w:tc>
          <w:tcPr>
            <w:tcW w:w="3539" w:type="dxa"/>
            <w:tcBorders>
              <w:top w:val="nil"/>
              <w:left w:val="single" w:sz="4" w:space="0" w:color="auto"/>
              <w:bottom w:val="single" w:sz="4" w:space="0" w:color="auto"/>
              <w:right w:val="single" w:sz="4" w:space="0" w:color="auto"/>
            </w:tcBorders>
            <w:shd w:val="clear" w:color="auto" w:fill="auto"/>
            <w:vAlign w:val="center"/>
            <w:hideMark/>
          </w:tcPr>
          <w:p w14:paraId="2C021D0E" w14:textId="77777777" w:rsidR="00C846BB" w:rsidRPr="0008566A" w:rsidRDefault="00C846BB" w:rsidP="006D4DDB">
            <w:pPr>
              <w:spacing w:after="0" w:line="240" w:lineRule="auto"/>
              <w:jc w:val="center"/>
              <w:rPr>
                <w:rFonts w:ascii="Myriad Pro" w:hAnsi="Myriad Pro" w:cs="Calibri"/>
                <w:b/>
                <w:bCs/>
                <w:color w:val="000000"/>
                <w:sz w:val="18"/>
                <w:szCs w:val="18"/>
              </w:rPr>
            </w:pPr>
            <w:r w:rsidRPr="0008566A">
              <w:rPr>
                <w:rFonts w:ascii="Myriad Pro" w:hAnsi="Myriad Pro" w:cs="Calibri"/>
                <w:b/>
                <w:bCs/>
                <w:color w:val="000000"/>
                <w:sz w:val="18"/>
                <w:szCs w:val="18"/>
              </w:rPr>
              <w:t xml:space="preserve">Потребители, рассчитывающиеся по </w:t>
            </w:r>
            <w:proofErr w:type="spellStart"/>
            <w:r w:rsidRPr="0008566A">
              <w:rPr>
                <w:rFonts w:ascii="Myriad Pro" w:hAnsi="Myriad Pro" w:cs="Calibri"/>
                <w:b/>
                <w:bCs/>
                <w:color w:val="000000"/>
                <w:sz w:val="18"/>
                <w:szCs w:val="18"/>
              </w:rPr>
              <w:t>двухставочному</w:t>
            </w:r>
            <w:proofErr w:type="spellEnd"/>
            <w:r w:rsidRPr="0008566A">
              <w:rPr>
                <w:rFonts w:ascii="Myriad Pro" w:hAnsi="Myriad Pro" w:cs="Calibri"/>
                <w:b/>
                <w:bCs/>
                <w:color w:val="000000"/>
                <w:sz w:val="18"/>
                <w:szCs w:val="18"/>
              </w:rPr>
              <w:t xml:space="preserve"> тарифу</w:t>
            </w:r>
          </w:p>
        </w:tc>
        <w:tc>
          <w:tcPr>
            <w:tcW w:w="0" w:type="auto"/>
            <w:tcBorders>
              <w:top w:val="nil"/>
              <w:left w:val="nil"/>
              <w:bottom w:val="single" w:sz="4" w:space="0" w:color="auto"/>
              <w:right w:val="single" w:sz="4" w:space="0" w:color="auto"/>
            </w:tcBorders>
            <w:shd w:val="clear" w:color="auto" w:fill="auto"/>
            <w:vAlign w:val="center"/>
            <w:hideMark/>
          </w:tcPr>
          <w:p w14:paraId="682171F5" w14:textId="77777777" w:rsidR="00C846BB" w:rsidRPr="0008566A" w:rsidRDefault="00C846BB" w:rsidP="006D4DDB">
            <w:pPr>
              <w:spacing w:after="0" w:line="240" w:lineRule="auto"/>
              <w:jc w:val="center"/>
              <w:rPr>
                <w:rFonts w:ascii="Myriad Pro" w:hAnsi="Myriad Pro" w:cs="Calibri"/>
                <w:b/>
                <w:bCs/>
                <w:color w:val="000000"/>
                <w:sz w:val="18"/>
                <w:szCs w:val="18"/>
              </w:rPr>
            </w:pPr>
            <w:r w:rsidRPr="0008566A">
              <w:rPr>
                <w:rFonts w:ascii="Myriad Pro" w:hAnsi="Myriad Pro" w:cs="Calibri"/>
                <w:b/>
                <w:bCs/>
                <w:color w:val="000000"/>
                <w:sz w:val="18"/>
                <w:szCs w:val="18"/>
              </w:rPr>
              <w:t> </w:t>
            </w:r>
          </w:p>
        </w:tc>
        <w:tc>
          <w:tcPr>
            <w:tcW w:w="0" w:type="auto"/>
            <w:tcBorders>
              <w:top w:val="nil"/>
              <w:left w:val="nil"/>
              <w:bottom w:val="single" w:sz="4" w:space="0" w:color="auto"/>
              <w:right w:val="single" w:sz="4" w:space="0" w:color="auto"/>
            </w:tcBorders>
            <w:shd w:val="clear" w:color="auto" w:fill="auto"/>
            <w:vAlign w:val="center"/>
            <w:hideMark/>
          </w:tcPr>
          <w:p w14:paraId="661DB5F8" w14:textId="77777777" w:rsidR="00C846BB" w:rsidRPr="0008566A" w:rsidRDefault="00C846BB" w:rsidP="006D4DDB">
            <w:pPr>
              <w:spacing w:after="0" w:line="240" w:lineRule="auto"/>
              <w:jc w:val="center"/>
              <w:rPr>
                <w:rFonts w:ascii="Myriad Pro" w:hAnsi="Myriad Pro" w:cs="Calibri"/>
                <w:b/>
                <w:bCs/>
                <w:color w:val="000000"/>
                <w:sz w:val="18"/>
                <w:szCs w:val="18"/>
              </w:rPr>
            </w:pPr>
            <w:r w:rsidRPr="0008566A">
              <w:rPr>
                <w:rFonts w:ascii="Myriad Pro" w:hAnsi="Myriad Pro" w:cs="Calibri"/>
                <w:b/>
                <w:bCs/>
                <w:color w:val="000000"/>
                <w:sz w:val="18"/>
                <w:szCs w:val="18"/>
              </w:rPr>
              <w:t> </w:t>
            </w:r>
          </w:p>
        </w:tc>
        <w:tc>
          <w:tcPr>
            <w:tcW w:w="0" w:type="auto"/>
            <w:tcBorders>
              <w:top w:val="nil"/>
              <w:left w:val="nil"/>
              <w:bottom w:val="single" w:sz="4" w:space="0" w:color="auto"/>
              <w:right w:val="single" w:sz="4" w:space="0" w:color="auto"/>
            </w:tcBorders>
            <w:shd w:val="clear" w:color="auto" w:fill="auto"/>
            <w:vAlign w:val="center"/>
            <w:hideMark/>
          </w:tcPr>
          <w:p w14:paraId="1CDACF80" w14:textId="77777777" w:rsidR="00C846BB" w:rsidRPr="0008566A" w:rsidRDefault="00C846BB" w:rsidP="006D4DDB">
            <w:pPr>
              <w:spacing w:after="0" w:line="240" w:lineRule="auto"/>
              <w:jc w:val="center"/>
              <w:rPr>
                <w:rFonts w:ascii="Myriad Pro" w:hAnsi="Myriad Pro" w:cs="Calibri"/>
                <w:b/>
                <w:bCs/>
                <w:color w:val="000000"/>
                <w:sz w:val="18"/>
                <w:szCs w:val="18"/>
              </w:rPr>
            </w:pPr>
            <w:r w:rsidRPr="0008566A">
              <w:rPr>
                <w:rFonts w:ascii="Myriad Pro" w:hAnsi="Myriad Pro" w:cs="Calibri"/>
                <w:b/>
                <w:bCs/>
                <w:color w:val="000000"/>
                <w:sz w:val="18"/>
                <w:szCs w:val="18"/>
              </w:rPr>
              <w:t> </w:t>
            </w:r>
          </w:p>
        </w:tc>
        <w:tc>
          <w:tcPr>
            <w:tcW w:w="1782" w:type="dxa"/>
            <w:tcBorders>
              <w:top w:val="nil"/>
              <w:left w:val="nil"/>
              <w:bottom w:val="single" w:sz="4" w:space="0" w:color="auto"/>
              <w:right w:val="single" w:sz="4" w:space="0" w:color="auto"/>
            </w:tcBorders>
            <w:shd w:val="clear" w:color="auto" w:fill="auto"/>
            <w:vAlign w:val="center"/>
            <w:hideMark/>
          </w:tcPr>
          <w:p w14:paraId="11572444" w14:textId="77777777" w:rsidR="00C846BB" w:rsidRPr="0008566A" w:rsidRDefault="00C846BB" w:rsidP="006D4DDB">
            <w:pPr>
              <w:spacing w:after="0" w:line="240" w:lineRule="auto"/>
              <w:jc w:val="center"/>
              <w:rPr>
                <w:rFonts w:ascii="Myriad Pro" w:hAnsi="Myriad Pro" w:cs="Calibri"/>
                <w:b/>
                <w:bCs/>
                <w:color w:val="000000"/>
                <w:sz w:val="18"/>
                <w:szCs w:val="18"/>
              </w:rPr>
            </w:pPr>
            <w:r w:rsidRPr="0008566A">
              <w:rPr>
                <w:rFonts w:ascii="Myriad Pro" w:hAnsi="Myriad Pro" w:cs="Calibri"/>
                <w:b/>
                <w:bCs/>
                <w:color w:val="000000"/>
                <w:sz w:val="18"/>
                <w:szCs w:val="18"/>
              </w:rPr>
              <w:t> </w:t>
            </w:r>
          </w:p>
        </w:tc>
        <w:tc>
          <w:tcPr>
            <w:tcW w:w="1410" w:type="dxa"/>
            <w:tcBorders>
              <w:top w:val="nil"/>
              <w:left w:val="nil"/>
              <w:bottom w:val="single" w:sz="4" w:space="0" w:color="auto"/>
              <w:right w:val="single" w:sz="4" w:space="0" w:color="auto"/>
            </w:tcBorders>
            <w:shd w:val="clear" w:color="auto" w:fill="auto"/>
            <w:vAlign w:val="center"/>
            <w:hideMark/>
          </w:tcPr>
          <w:p w14:paraId="5716F21C" w14:textId="77777777" w:rsidR="00C846BB" w:rsidRPr="0008566A" w:rsidRDefault="00C846BB" w:rsidP="006D4DDB">
            <w:pPr>
              <w:spacing w:after="0" w:line="240" w:lineRule="auto"/>
              <w:jc w:val="center"/>
              <w:rPr>
                <w:rFonts w:ascii="Myriad Pro" w:hAnsi="Myriad Pro" w:cs="Calibri"/>
                <w:b/>
                <w:bCs/>
                <w:color w:val="000000"/>
                <w:sz w:val="18"/>
                <w:szCs w:val="18"/>
              </w:rPr>
            </w:pPr>
            <w:r w:rsidRPr="0008566A">
              <w:rPr>
                <w:rFonts w:ascii="Myriad Pro" w:hAnsi="Myriad Pro" w:cs="Calibri"/>
                <w:b/>
                <w:bCs/>
                <w:color w:val="000000"/>
                <w:sz w:val="18"/>
                <w:szCs w:val="18"/>
              </w:rPr>
              <w:t> </w:t>
            </w:r>
          </w:p>
        </w:tc>
        <w:tc>
          <w:tcPr>
            <w:tcW w:w="0" w:type="auto"/>
            <w:tcBorders>
              <w:top w:val="nil"/>
              <w:left w:val="nil"/>
              <w:bottom w:val="single" w:sz="4" w:space="0" w:color="auto"/>
              <w:right w:val="single" w:sz="4" w:space="0" w:color="auto"/>
            </w:tcBorders>
            <w:shd w:val="clear" w:color="auto" w:fill="auto"/>
            <w:vAlign w:val="center"/>
            <w:hideMark/>
          </w:tcPr>
          <w:p w14:paraId="2652F8DC" w14:textId="77777777" w:rsidR="00C846BB" w:rsidRPr="0008566A" w:rsidRDefault="00C846BB" w:rsidP="006D4DDB">
            <w:pPr>
              <w:spacing w:after="0" w:line="240" w:lineRule="auto"/>
              <w:jc w:val="center"/>
              <w:rPr>
                <w:rFonts w:ascii="Myriad Pro" w:hAnsi="Myriad Pro" w:cs="Calibri"/>
                <w:b/>
                <w:bCs/>
                <w:color w:val="000000"/>
                <w:sz w:val="18"/>
                <w:szCs w:val="18"/>
              </w:rPr>
            </w:pPr>
            <w:r w:rsidRPr="0008566A">
              <w:rPr>
                <w:rFonts w:ascii="Myriad Pro" w:hAnsi="Myriad Pro" w:cs="Calibri"/>
                <w:b/>
                <w:bCs/>
                <w:color w:val="000000"/>
                <w:sz w:val="18"/>
                <w:szCs w:val="18"/>
              </w:rPr>
              <w:t> </w:t>
            </w:r>
          </w:p>
        </w:tc>
        <w:tc>
          <w:tcPr>
            <w:tcW w:w="1334" w:type="dxa"/>
            <w:tcBorders>
              <w:top w:val="nil"/>
              <w:left w:val="nil"/>
              <w:bottom w:val="single" w:sz="4" w:space="0" w:color="auto"/>
              <w:right w:val="single" w:sz="4" w:space="0" w:color="auto"/>
            </w:tcBorders>
            <w:shd w:val="clear" w:color="auto" w:fill="auto"/>
            <w:vAlign w:val="center"/>
            <w:hideMark/>
          </w:tcPr>
          <w:p w14:paraId="5821DDD9" w14:textId="77777777" w:rsidR="00C846BB" w:rsidRPr="0008566A" w:rsidRDefault="00C846BB" w:rsidP="006D4DDB">
            <w:pPr>
              <w:spacing w:after="0" w:line="240" w:lineRule="auto"/>
              <w:jc w:val="center"/>
              <w:rPr>
                <w:rFonts w:ascii="Myriad Pro" w:hAnsi="Myriad Pro" w:cs="Calibri"/>
                <w:b/>
                <w:bCs/>
                <w:color w:val="000000"/>
                <w:sz w:val="18"/>
                <w:szCs w:val="18"/>
              </w:rPr>
            </w:pPr>
            <w:r w:rsidRPr="0008566A">
              <w:rPr>
                <w:rFonts w:ascii="Myriad Pro" w:hAnsi="Myriad Pro" w:cs="Calibri"/>
                <w:b/>
                <w:bCs/>
                <w:color w:val="000000"/>
                <w:sz w:val="18"/>
                <w:szCs w:val="18"/>
              </w:rPr>
              <w:t> </w:t>
            </w:r>
          </w:p>
        </w:tc>
        <w:tc>
          <w:tcPr>
            <w:tcW w:w="1397" w:type="dxa"/>
            <w:tcBorders>
              <w:top w:val="nil"/>
              <w:left w:val="nil"/>
              <w:bottom w:val="single" w:sz="4" w:space="0" w:color="auto"/>
              <w:right w:val="single" w:sz="4" w:space="0" w:color="auto"/>
            </w:tcBorders>
            <w:shd w:val="clear" w:color="auto" w:fill="auto"/>
            <w:vAlign w:val="center"/>
            <w:hideMark/>
          </w:tcPr>
          <w:p w14:paraId="2648A414" w14:textId="77777777" w:rsidR="00C846BB" w:rsidRPr="0008566A" w:rsidRDefault="00C846BB" w:rsidP="006D4DDB">
            <w:pPr>
              <w:spacing w:after="0" w:line="240" w:lineRule="auto"/>
              <w:jc w:val="center"/>
              <w:rPr>
                <w:rFonts w:ascii="Myriad Pro" w:hAnsi="Myriad Pro" w:cs="Calibri"/>
                <w:b/>
                <w:bCs/>
                <w:color w:val="000000"/>
                <w:sz w:val="18"/>
                <w:szCs w:val="18"/>
              </w:rPr>
            </w:pPr>
            <w:r w:rsidRPr="0008566A">
              <w:rPr>
                <w:rFonts w:ascii="Myriad Pro" w:hAnsi="Myriad Pro" w:cs="Calibri"/>
                <w:b/>
                <w:bCs/>
                <w:color w:val="000000"/>
                <w:sz w:val="18"/>
                <w:szCs w:val="18"/>
              </w:rPr>
              <w:t> </w:t>
            </w:r>
          </w:p>
        </w:tc>
      </w:tr>
      <w:tr w:rsidR="00C846BB" w:rsidRPr="0008566A" w14:paraId="11139424" w14:textId="77777777" w:rsidTr="006D4DDB">
        <w:trPr>
          <w:gridAfter w:val="1"/>
          <w:wAfter w:w="15" w:type="dxa"/>
        </w:trPr>
        <w:tc>
          <w:tcPr>
            <w:tcW w:w="3539" w:type="dxa"/>
            <w:tcBorders>
              <w:top w:val="nil"/>
              <w:left w:val="single" w:sz="4" w:space="0" w:color="auto"/>
              <w:bottom w:val="single" w:sz="4" w:space="0" w:color="auto"/>
              <w:right w:val="single" w:sz="4" w:space="0" w:color="auto"/>
            </w:tcBorders>
            <w:shd w:val="clear" w:color="auto" w:fill="auto"/>
            <w:vAlign w:val="center"/>
            <w:hideMark/>
          </w:tcPr>
          <w:p w14:paraId="50CA542B" w14:textId="77777777" w:rsidR="00C846BB" w:rsidRPr="0008566A" w:rsidRDefault="00C846BB" w:rsidP="006D4DDB">
            <w:pPr>
              <w:spacing w:after="0" w:line="240" w:lineRule="auto"/>
              <w:rPr>
                <w:rFonts w:ascii="Myriad Pro" w:hAnsi="Myriad Pro" w:cs="Calibri"/>
                <w:i/>
                <w:iCs/>
                <w:color w:val="000000"/>
                <w:sz w:val="18"/>
                <w:szCs w:val="18"/>
              </w:rPr>
            </w:pPr>
            <w:r w:rsidRPr="0008566A">
              <w:rPr>
                <w:rFonts w:ascii="Myriad Pro" w:hAnsi="Myriad Pro" w:cs="Calibri"/>
                <w:i/>
                <w:iCs/>
                <w:color w:val="000000"/>
                <w:sz w:val="18"/>
                <w:szCs w:val="18"/>
              </w:rPr>
              <w:t>Объем полезного отпуска электрической энергии</w:t>
            </w:r>
          </w:p>
        </w:tc>
        <w:tc>
          <w:tcPr>
            <w:tcW w:w="0" w:type="auto"/>
            <w:tcBorders>
              <w:top w:val="nil"/>
              <w:left w:val="nil"/>
              <w:bottom w:val="single" w:sz="4" w:space="0" w:color="auto"/>
              <w:right w:val="single" w:sz="4" w:space="0" w:color="auto"/>
            </w:tcBorders>
            <w:shd w:val="clear" w:color="auto" w:fill="auto"/>
            <w:vAlign w:val="center"/>
            <w:hideMark/>
          </w:tcPr>
          <w:p w14:paraId="7D0BD839" w14:textId="77777777" w:rsidR="00C846BB" w:rsidRPr="0008566A" w:rsidRDefault="00C846BB" w:rsidP="006D4DDB">
            <w:pPr>
              <w:spacing w:after="0" w:line="240" w:lineRule="auto"/>
              <w:jc w:val="center"/>
              <w:rPr>
                <w:rFonts w:ascii="Myriad Pro" w:hAnsi="Myriad Pro" w:cs="Calibri"/>
                <w:color w:val="000000"/>
                <w:sz w:val="18"/>
                <w:szCs w:val="18"/>
              </w:rPr>
            </w:pPr>
            <w:r w:rsidRPr="0008566A">
              <w:rPr>
                <w:rFonts w:ascii="Myriad Pro" w:hAnsi="Myriad Pro" w:cs="Calibri"/>
                <w:color w:val="000000"/>
                <w:sz w:val="18"/>
                <w:szCs w:val="18"/>
              </w:rPr>
              <w:t>тыс. кВт*ч</w:t>
            </w:r>
          </w:p>
        </w:tc>
        <w:tc>
          <w:tcPr>
            <w:tcW w:w="0" w:type="auto"/>
            <w:tcBorders>
              <w:top w:val="nil"/>
              <w:left w:val="nil"/>
              <w:bottom w:val="single" w:sz="4" w:space="0" w:color="auto"/>
              <w:right w:val="single" w:sz="4" w:space="0" w:color="auto"/>
            </w:tcBorders>
            <w:shd w:val="clear" w:color="auto" w:fill="auto"/>
            <w:vAlign w:val="center"/>
            <w:hideMark/>
          </w:tcPr>
          <w:p w14:paraId="4A730468" w14:textId="77777777" w:rsidR="00C846BB" w:rsidRPr="0008566A" w:rsidRDefault="00C846BB" w:rsidP="006D4DDB">
            <w:pPr>
              <w:spacing w:after="0" w:line="240" w:lineRule="auto"/>
              <w:jc w:val="center"/>
              <w:rPr>
                <w:rFonts w:ascii="Myriad Pro" w:hAnsi="Myriad Pro" w:cs="Calibri"/>
                <w:i/>
                <w:iCs/>
                <w:color w:val="000000"/>
                <w:sz w:val="18"/>
                <w:szCs w:val="18"/>
              </w:rPr>
            </w:pPr>
            <w:r w:rsidRPr="0008566A">
              <w:rPr>
                <w:rFonts w:ascii="Myriad Pro" w:hAnsi="Myriad Pro" w:cs="Calibri"/>
                <w:i/>
                <w:iCs/>
                <w:color w:val="000000"/>
                <w:sz w:val="18"/>
                <w:szCs w:val="18"/>
              </w:rPr>
              <w:t>871 260,25</w:t>
            </w:r>
          </w:p>
        </w:tc>
        <w:tc>
          <w:tcPr>
            <w:tcW w:w="0" w:type="auto"/>
            <w:tcBorders>
              <w:top w:val="nil"/>
              <w:left w:val="nil"/>
              <w:bottom w:val="single" w:sz="4" w:space="0" w:color="auto"/>
              <w:right w:val="single" w:sz="4" w:space="0" w:color="auto"/>
            </w:tcBorders>
            <w:shd w:val="clear" w:color="auto" w:fill="auto"/>
            <w:vAlign w:val="center"/>
            <w:hideMark/>
          </w:tcPr>
          <w:p w14:paraId="397CF3CE" w14:textId="77777777" w:rsidR="00C846BB" w:rsidRPr="0008566A" w:rsidRDefault="00C846BB" w:rsidP="006D4DDB">
            <w:pPr>
              <w:spacing w:after="0" w:line="240" w:lineRule="auto"/>
              <w:jc w:val="center"/>
              <w:rPr>
                <w:rFonts w:ascii="Myriad Pro" w:hAnsi="Myriad Pro" w:cs="Calibri"/>
                <w:i/>
                <w:iCs/>
                <w:color w:val="000000"/>
                <w:sz w:val="18"/>
                <w:szCs w:val="18"/>
              </w:rPr>
            </w:pPr>
            <w:r w:rsidRPr="0008566A">
              <w:rPr>
                <w:rFonts w:ascii="Myriad Pro" w:hAnsi="Myriad Pro" w:cs="Calibri"/>
                <w:i/>
                <w:iCs/>
                <w:color w:val="000000"/>
                <w:sz w:val="18"/>
                <w:szCs w:val="18"/>
              </w:rPr>
              <w:t> </w:t>
            </w:r>
          </w:p>
        </w:tc>
        <w:tc>
          <w:tcPr>
            <w:tcW w:w="1782" w:type="dxa"/>
            <w:tcBorders>
              <w:top w:val="nil"/>
              <w:left w:val="nil"/>
              <w:bottom w:val="single" w:sz="4" w:space="0" w:color="auto"/>
              <w:right w:val="single" w:sz="4" w:space="0" w:color="auto"/>
            </w:tcBorders>
            <w:shd w:val="clear" w:color="auto" w:fill="auto"/>
            <w:vAlign w:val="center"/>
            <w:hideMark/>
          </w:tcPr>
          <w:p w14:paraId="09A20081" w14:textId="77777777" w:rsidR="00C846BB" w:rsidRPr="0008566A" w:rsidRDefault="00C846BB" w:rsidP="006D4DDB">
            <w:pPr>
              <w:spacing w:after="0" w:line="240" w:lineRule="auto"/>
              <w:jc w:val="center"/>
              <w:rPr>
                <w:rFonts w:ascii="Myriad Pro" w:hAnsi="Myriad Pro" w:cs="Calibri"/>
                <w:i/>
                <w:iCs/>
                <w:color w:val="000000"/>
                <w:sz w:val="18"/>
                <w:szCs w:val="18"/>
              </w:rPr>
            </w:pPr>
            <w:r w:rsidRPr="0008566A">
              <w:rPr>
                <w:rFonts w:ascii="Myriad Pro" w:hAnsi="Myriad Pro" w:cs="Calibri"/>
                <w:i/>
                <w:iCs/>
                <w:color w:val="000000"/>
                <w:sz w:val="18"/>
                <w:szCs w:val="18"/>
              </w:rPr>
              <w:t> </w:t>
            </w:r>
          </w:p>
        </w:tc>
        <w:tc>
          <w:tcPr>
            <w:tcW w:w="1410" w:type="dxa"/>
            <w:tcBorders>
              <w:top w:val="nil"/>
              <w:left w:val="nil"/>
              <w:bottom w:val="single" w:sz="4" w:space="0" w:color="auto"/>
              <w:right w:val="single" w:sz="4" w:space="0" w:color="auto"/>
            </w:tcBorders>
            <w:shd w:val="clear" w:color="auto" w:fill="auto"/>
            <w:vAlign w:val="center"/>
            <w:hideMark/>
          </w:tcPr>
          <w:p w14:paraId="26FA0019" w14:textId="77777777" w:rsidR="00C846BB" w:rsidRPr="0008566A" w:rsidRDefault="00C846BB" w:rsidP="006D4DDB">
            <w:pPr>
              <w:spacing w:after="0" w:line="240" w:lineRule="auto"/>
              <w:jc w:val="center"/>
              <w:rPr>
                <w:rFonts w:ascii="Myriad Pro" w:hAnsi="Myriad Pro" w:cs="Calibri"/>
                <w:i/>
                <w:iCs/>
                <w:color w:val="000000"/>
                <w:sz w:val="18"/>
                <w:szCs w:val="18"/>
              </w:rPr>
            </w:pPr>
            <w:r w:rsidRPr="0008566A">
              <w:rPr>
                <w:rFonts w:ascii="Myriad Pro" w:hAnsi="Myriad Pro" w:cs="Calibri"/>
                <w:i/>
                <w:iCs/>
                <w:color w:val="000000"/>
                <w:sz w:val="18"/>
                <w:szCs w:val="18"/>
              </w:rPr>
              <w:t> </w:t>
            </w:r>
          </w:p>
        </w:tc>
        <w:tc>
          <w:tcPr>
            <w:tcW w:w="0" w:type="auto"/>
            <w:tcBorders>
              <w:top w:val="nil"/>
              <w:left w:val="nil"/>
              <w:bottom w:val="single" w:sz="4" w:space="0" w:color="auto"/>
              <w:right w:val="single" w:sz="4" w:space="0" w:color="auto"/>
            </w:tcBorders>
            <w:shd w:val="clear" w:color="auto" w:fill="auto"/>
            <w:vAlign w:val="center"/>
            <w:hideMark/>
          </w:tcPr>
          <w:p w14:paraId="5FE29180" w14:textId="77777777" w:rsidR="00C846BB" w:rsidRPr="0008566A" w:rsidRDefault="00C846BB" w:rsidP="006D4DDB">
            <w:pPr>
              <w:spacing w:after="0" w:line="240" w:lineRule="auto"/>
              <w:jc w:val="center"/>
              <w:rPr>
                <w:rFonts w:ascii="Myriad Pro" w:hAnsi="Myriad Pro" w:cs="Calibri"/>
                <w:i/>
                <w:iCs/>
                <w:color w:val="000000"/>
                <w:sz w:val="18"/>
                <w:szCs w:val="18"/>
              </w:rPr>
            </w:pPr>
            <w:r w:rsidRPr="0008566A">
              <w:rPr>
                <w:rFonts w:ascii="Myriad Pro" w:hAnsi="Myriad Pro" w:cs="Calibri"/>
                <w:i/>
                <w:iCs/>
                <w:color w:val="000000"/>
                <w:sz w:val="18"/>
                <w:szCs w:val="18"/>
              </w:rPr>
              <w:t> </w:t>
            </w:r>
          </w:p>
        </w:tc>
        <w:tc>
          <w:tcPr>
            <w:tcW w:w="1334" w:type="dxa"/>
            <w:tcBorders>
              <w:top w:val="nil"/>
              <w:left w:val="nil"/>
              <w:bottom w:val="single" w:sz="4" w:space="0" w:color="auto"/>
              <w:right w:val="single" w:sz="4" w:space="0" w:color="auto"/>
            </w:tcBorders>
            <w:shd w:val="clear" w:color="auto" w:fill="auto"/>
            <w:vAlign w:val="center"/>
            <w:hideMark/>
          </w:tcPr>
          <w:p w14:paraId="11F4D436" w14:textId="77777777" w:rsidR="00C846BB" w:rsidRPr="0008566A" w:rsidRDefault="00C846BB" w:rsidP="006D4DDB">
            <w:pPr>
              <w:spacing w:after="0" w:line="240" w:lineRule="auto"/>
              <w:jc w:val="center"/>
              <w:rPr>
                <w:rFonts w:ascii="Myriad Pro" w:hAnsi="Myriad Pro" w:cs="Calibri"/>
                <w:i/>
                <w:iCs/>
                <w:color w:val="000000"/>
                <w:sz w:val="18"/>
                <w:szCs w:val="18"/>
              </w:rPr>
            </w:pPr>
            <w:r w:rsidRPr="0008566A">
              <w:rPr>
                <w:rFonts w:ascii="Myriad Pro" w:hAnsi="Myriad Pro" w:cs="Calibri"/>
                <w:i/>
                <w:iCs/>
                <w:color w:val="000000"/>
                <w:sz w:val="18"/>
                <w:szCs w:val="18"/>
              </w:rPr>
              <w:t> </w:t>
            </w:r>
          </w:p>
        </w:tc>
        <w:tc>
          <w:tcPr>
            <w:tcW w:w="1397" w:type="dxa"/>
            <w:tcBorders>
              <w:top w:val="nil"/>
              <w:left w:val="nil"/>
              <w:bottom w:val="single" w:sz="4" w:space="0" w:color="auto"/>
              <w:right w:val="single" w:sz="4" w:space="0" w:color="auto"/>
            </w:tcBorders>
            <w:shd w:val="clear" w:color="auto" w:fill="auto"/>
            <w:vAlign w:val="center"/>
            <w:hideMark/>
          </w:tcPr>
          <w:p w14:paraId="787DE6FE" w14:textId="77777777" w:rsidR="00C846BB" w:rsidRPr="0008566A" w:rsidRDefault="00C846BB" w:rsidP="006D4DDB">
            <w:pPr>
              <w:spacing w:after="0" w:line="240" w:lineRule="auto"/>
              <w:jc w:val="center"/>
              <w:rPr>
                <w:rFonts w:ascii="Myriad Pro" w:hAnsi="Myriad Pro" w:cs="Calibri"/>
                <w:i/>
                <w:iCs/>
                <w:color w:val="000000"/>
                <w:sz w:val="18"/>
                <w:szCs w:val="18"/>
              </w:rPr>
            </w:pPr>
            <w:r w:rsidRPr="0008566A">
              <w:rPr>
                <w:rFonts w:ascii="Myriad Pro" w:hAnsi="Myriad Pro" w:cs="Calibri"/>
                <w:i/>
                <w:iCs/>
                <w:color w:val="000000"/>
                <w:sz w:val="18"/>
                <w:szCs w:val="18"/>
              </w:rPr>
              <w:t> </w:t>
            </w:r>
          </w:p>
        </w:tc>
      </w:tr>
      <w:tr w:rsidR="00C846BB" w:rsidRPr="0008566A" w14:paraId="5E877051" w14:textId="77777777" w:rsidTr="006D4DDB">
        <w:trPr>
          <w:gridAfter w:val="1"/>
          <w:wAfter w:w="15" w:type="dxa"/>
        </w:trPr>
        <w:tc>
          <w:tcPr>
            <w:tcW w:w="3539" w:type="dxa"/>
            <w:tcBorders>
              <w:top w:val="nil"/>
              <w:left w:val="single" w:sz="4" w:space="0" w:color="auto"/>
              <w:bottom w:val="single" w:sz="4" w:space="0" w:color="auto"/>
              <w:right w:val="single" w:sz="4" w:space="0" w:color="auto"/>
            </w:tcBorders>
            <w:shd w:val="clear" w:color="auto" w:fill="auto"/>
            <w:vAlign w:val="center"/>
            <w:hideMark/>
          </w:tcPr>
          <w:p w14:paraId="3726D1EA"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1 полугодие 2017 года</w:t>
            </w:r>
          </w:p>
        </w:tc>
        <w:tc>
          <w:tcPr>
            <w:tcW w:w="0" w:type="auto"/>
            <w:tcBorders>
              <w:top w:val="nil"/>
              <w:left w:val="nil"/>
              <w:bottom w:val="single" w:sz="4" w:space="0" w:color="auto"/>
              <w:right w:val="single" w:sz="4" w:space="0" w:color="auto"/>
            </w:tcBorders>
            <w:shd w:val="clear" w:color="auto" w:fill="auto"/>
            <w:vAlign w:val="center"/>
            <w:hideMark/>
          </w:tcPr>
          <w:p w14:paraId="674FD79F" w14:textId="77777777" w:rsidR="00C846BB" w:rsidRPr="0008566A" w:rsidRDefault="00C846BB" w:rsidP="006D4DDB">
            <w:pPr>
              <w:spacing w:after="0" w:line="240" w:lineRule="auto"/>
              <w:jc w:val="center"/>
              <w:rPr>
                <w:rFonts w:ascii="Myriad Pro" w:hAnsi="Myriad Pro" w:cs="Calibri"/>
                <w:color w:val="000000"/>
                <w:sz w:val="18"/>
                <w:szCs w:val="18"/>
              </w:rPr>
            </w:pPr>
            <w:r w:rsidRPr="0008566A">
              <w:rPr>
                <w:rFonts w:ascii="Myriad Pro" w:hAnsi="Myriad Pro" w:cs="Calibri"/>
                <w:color w:val="000000"/>
                <w:sz w:val="18"/>
                <w:szCs w:val="18"/>
              </w:rPr>
              <w:t>тыс. кВт*ч</w:t>
            </w:r>
          </w:p>
        </w:tc>
        <w:tc>
          <w:tcPr>
            <w:tcW w:w="0" w:type="auto"/>
            <w:tcBorders>
              <w:top w:val="nil"/>
              <w:left w:val="nil"/>
              <w:bottom w:val="single" w:sz="4" w:space="0" w:color="auto"/>
              <w:right w:val="single" w:sz="4" w:space="0" w:color="auto"/>
            </w:tcBorders>
            <w:shd w:val="clear" w:color="auto" w:fill="auto"/>
            <w:vAlign w:val="center"/>
            <w:hideMark/>
          </w:tcPr>
          <w:p w14:paraId="7D0FD1E3" w14:textId="77777777" w:rsidR="00C846BB" w:rsidRPr="0008566A" w:rsidRDefault="00C846BB" w:rsidP="006D4DDB">
            <w:pPr>
              <w:spacing w:after="0" w:line="240" w:lineRule="auto"/>
              <w:jc w:val="center"/>
              <w:rPr>
                <w:rFonts w:ascii="Myriad Pro" w:hAnsi="Myriad Pro" w:cs="Calibri"/>
                <w:color w:val="000000"/>
                <w:sz w:val="18"/>
                <w:szCs w:val="18"/>
              </w:rPr>
            </w:pPr>
            <w:r w:rsidRPr="0008566A">
              <w:rPr>
                <w:rFonts w:ascii="Myriad Pro" w:hAnsi="Myriad Pro" w:cs="Calibri"/>
                <w:color w:val="000000"/>
                <w:sz w:val="18"/>
                <w:szCs w:val="18"/>
              </w:rPr>
              <w:t>542 837,50</w:t>
            </w:r>
          </w:p>
        </w:tc>
        <w:tc>
          <w:tcPr>
            <w:tcW w:w="0" w:type="auto"/>
            <w:tcBorders>
              <w:top w:val="nil"/>
              <w:left w:val="nil"/>
              <w:bottom w:val="single" w:sz="4" w:space="0" w:color="auto"/>
              <w:right w:val="single" w:sz="4" w:space="0" w:color="auto"/>
            </w:tcBorders>
            <w:shd w:val="clear" w:color="auto" w:fill="auto"/>
            <w:vAlign w:val="center"/>
            <w:hideMark/>
          </w:tcPr>
          <w:p w14:paraId="62F3FD94" w14:textId="77777777" w:rsidR="00C846BB" w:rsidRPr="0008566A" w:rsidRDefault="00C846BB" w:rsidP="006D4DDB">
            <w:pPr>
              <w:spacing w:after="0" w:line="240" w:lineRule="auto"/>
              <w:jc w:val="center"/>
              <w:rPr>
                <w:rFonts w:ascii="Myriad Pro" w:hAnsi="Myriad Pro" w:cs="Calibri"/>
                <w:color w:val="000000"/>
                <w:sz w:val="18"/>
                <w:szCs w:val="18"/>
              </w:rPr>
            </w:pPr>
            <w:r w:rsidRPr="0008566A">
              <w:rPr>
                <w:rFonts w:ascii="Myriad Pro" w:hAnsi="Myriad Pro" w:cs="Calibri"/>
                <w:color w:val="000000"/>
                <w:sz w:val="18"/>
                <w:szCs w:val="18"/>
              </w:rPr>
              <w:t>421 598,74</w:t>
            </w:r>
          </w:p>
        </w:tc>
        <w:tc>
          <w:tcPr>
            <w:tcW w:w="1782" w:type="dxa"/>
            <w:tcBorders>
              <w:top w:val="nil"/>
              <w:left w:val="nil"/>
              <w:bottom w:val="single" w:sz="4" w:space="0" w:color="auto"/>
              <w:right w:val="single" w:sz="4" w:space="0" w:color="auto"/>
            </w:tcBorders>
            <w:shd w:val="clear" w:color="000000" w:fill="FFFFFF"/>
            <w:noWrap/>
            <w:vAlign w:val="center"/>
            <w:hideMark/>
          </w:tcPr>
          <w:p w14:paraId="45540A61" w14:textId="77777777" w:rsidR="00C846BB" w:rsidRPr="0008566A" w:rsidRDefault="00C846BB" w:rsidP="006D4DDB">
            <w:pPr>
              <w:spacing w:after="0" w:line="240" w:lineRule="auto"/>
              <w:jc w:val="right"/>
              <w:rPr>
                <w:rFonts w:ascii="Myriad Pro" w:hAnsi="Myriad Pro"/>
                <w:sz w:val="18"/>
                <w:szCs w:val="18"/>
              </w:rPr>
            </w:pPr>
            <w:r w:rsidRPr="0008566A">
              <w:rPr>
                <w:rFonts w:ascii="Myriad Pro" w:hAnsi="Myriad Pro"/>
                <w:sz w:val="18"/>
                <w:szCs w:val="18"/>
              </w:rPr>
              <w:t>71 354,80</w:t>
            </w:r>
          </w:p>
        </w:tc>
        <w:tc>
          <w:tcPr>
            <w:tcW w:w="1410" w:type="dxa"/>
            <w:tcBorders>
              <w:top w:val="nil"/>
              <w:left w:val="nil"/>
              <w:bottom w:val="single" w:sz="4" w:space="0" w:color="auto"/>
              <w:right w:val="single" w:sz="4" w:space="0" w:color="auto"/>
            </w:tcBorders>
            <w:shd w:val="clear" w:color="auto" w:fill="auto"/>
            <w:vAlign w:val="center"/>
            <w:hideMark/>
          </w:tcPr>
          <w:p w14:paraId="441F0F7E" w14:textId="77777777" w:rsidR="00C846BB" w:rsidRPr="0008566A" w:rsidRDefault="00C846BB" w:rsidP="006D4DDB">
            <w:pPr>
              <w:spacing w:after="0" w:line="240" w:lineRule="auto"/>
              <w:jc w:val="center"/>
              <w:rPr>
                <w:rFonts w:ascii="Myriad Pro" w:hAnsi="Myriad Pro" w:cs="Calibri"/>
                <w:color w:val="000000"/>
                <w:sz w:val="18"/>
                <w:szCs w:val="18"/>
              </w:rPr>
            </w:pPr>
            <w:r w:rsidRPr="0008566A">
              <w:rPr>
                <w:rFonts w:ascii="Myriad Pro" w:hAnsi="Myriad Pro" w:cs="Calibri"/>
                <w:color w:val="000000"/>
                <w:sz w:val="18"/>
                <w:szCs w:val="18"/>
              </w:rPr>
              <w:t>24 121,85</w:t>
            </w:r>
          </w:p>
        </w:tc>
        <w:tc>
          <w:tcPr>
            <w:tcW w:w="0" w:type="auto"/>
            <w:tcBorders>
              <w:top w:val="nil"/>
              <w:left w:val="nil"/>
              <w:bottom w:val="single" w:sz="4" w:space="0" w:color="auto"/>
              <w:right w:val="single" w:sz="4" w:space="0" w:color="auto"/>
            </w:tcBorders>
            <w:shd w:val="clear" w:color="auto" w:fill="auto"/>
            <w:vAlign w:val="center"/>
            <w:hideMark/>
          </w:tcPr>
          <w:p w14:paraId="76A22FF5" w14:textId="77777777" w:rsidR="00C846BB" w:rsidRPr="0008566A" w:rsidRDefault="00C846BB" w:rsidP="006D4DDB">
            <w:pPr>
              <w:spacing w:after="0" w:line="240" w:lineRule="auto"/>
              <w:jc w:val="center"/>
              <w:rPr>
                <w:rFonts w:ascii="Myriad Pro" w:hAnsi="Myriad Pro" w:cs="Calibri"/>
                <w:color w:val="000000"/>
                <w:sz w:val="18"/>
                <w:szCs w:val="18"/>
              </w:rPr>
            </w:pPr>
            <w:r w:rsidRPr="0008566A">
              <w:rPr>
                <w:rFonts w:ascii="Myriad Pro" w:hAnsi="Myriad Pro" w:cs="Calibri"/>
                <w:color w:val="000000"/>
                <w:sz w:val="18"/>
                <w:szCs w:val="18"/>
              </w:rPr>
              <w:t>0,00</w:t>
            </w:r>
          </w:p>
        </w:tc>
        <w:tc>
          <w:tcPr>
            <w:tcW w:w="1334" w:type="dxa"/>
            <w:tcBorders>
              <w:top w:val="nil"/>
              <w:left w:val="nil"/>
              <w:bottom w:val="single" w:sz="4" w:space="0" w:color="auto"/>
              <w:right w:val="single" w:sz="4" w:space="0" w:color="auto"/>
            </w:tcBorders>
            <w:shd w:val="clear" w:color="auto" w:fill="auto"/>
            <w:vAlign w:val="center"/>
            <w:hideMark/>
          </w:tcPr>
          <w:p w14:paraId="4716CC61" w14:textId="77777777" w:rsidR="00C846BB" w:rsidRPr="0008566A" w:rsidRDefault="00C846BB" w:rsidP="006D4DDB">
            <w:pPr>
              <w:spacing w:after="0" w:line="240" w:lineRule="auto"/>
              <w:jc w:val="center"/>
              <w:rPr>
                <w:rFonts w:ascii="Myriad Pro" w:hAnsi="Myriad Pro" w:cs="Calibri"/>
                <w:color w:val="000000"/>
                <w:sz w:val="18"/>
                <w:szCs w:val="18"/>
              </w:rPr>
            </w:pPr>
            <w:r w:rsidRPr="0008566A">
              <w:rPr>
                <w:rFonts w:ascii="Myriad Pro" w:hAnsi="Myriad Pro" w:cs="Calibri"/>
                <w:color w:val="000000"/>
                <w:sz w:val="18"/>
                <w:szCs w:val="18"/>
              </w:rPr>
              <w:t>25 003,95</w:t>
            </w:r>
          </w:p>
        </w:tc>
        <w:tc>
          <w:tcPr>
            <w:tcW w:w="1397" w:type="dxa"/>
            <w:tcBorders>
              <w:top w:val="nil"/>
              <w:left w:val="nil"/>
              <w:bottom w:val="single" w:sz="4" w:space="0" w:color="auto"/>
              <w:right w:val="single" w:sz="4" w:space="0" w:color="auto"/>
            </w:tcBorders>
            <w:shd w:val="clear" w:color="auto" w:fill="auto"/>
            <w:vAlign w:val="center"/>
            <w:hideMark/>
          </w:tcPr>
          <w:p w14:paraId="50AB812D" w14:textId="77777777" w:rsidR="00C846BB" w:rsidRPr="0008566A" w:rsidRDefault="00C846BB" w:rsidP="006D4DDB">
            <w:pPr>
              <w:spacing w:after="0" w:line="240" w:lineRule="auto"/>
              <w:jc w:val="center"/>
              <w:rPr>
                <w:rFonts w:ascii="Myriad Pro" w:hAnsi="Myriad Pro" w:cs="Calibri"/>
                <w:color w:val="000000"/>
                <w:sz w:val="18"/>
                <w:szCs w:val="18"/>
              </w:rPr>
            </w:pPr>
            <w:r w:rsidRPr="0008566A">
              <w:rPr>
                <w:rFonts w:ascii="Myriad Pro" w:hAnsi="Myriad Pro" w:cs="Calibri"/>
                <w:color w:val="000000"/>
                <w:sz w:val="18"/>
                <w:szCs w:val="18"/>
              </w:rPr>
              <w:t>758,16</w:t>
            </w:r>
          </w:p>
        </w:tc>
      </w:tr>
      <w:tr w:rsidR="00C846BB" w:rsidRPr="0008566A" w14:paraId="14DC5890" w14:textId="77777777" w:rsidTr="006D4DDB">
        <w:trPr>
          <w:gridAfter w:val="1"/>
          <w:wAfter w:w="15" w:type="dxa"/>
        </w:trPr>
        <w:tc>
          <w:tcPr>
            <w:tcW w:w="3539" w:type="dxa"/>
            <w:tcBorders>
              <w:top w:val="nil"/>
              <w:left w:val="single" w:sz="4" w:space="0" w:color="auto"/>
              <w:bottom w:val="single" w:sz="4" w:space="0" w:color="auto"/>
              <w:right w:val="single" w:sz="4" w:space="0" w:color="auto"/>
            </w:tcBorders>
            <w:shd w:val="clear" w:color="auto" w:fill="auto"/>
            <w:vAlign w:val="center"/>
            <w:hideMark/>
          </w:tcPr>
          <w:p w14:paraId="0CECAC85"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2 полугодие 2017 года</w:t>
            </w:r>
          </w:p>
        </w:tc>
        <w:tc>
          <w:tcPr>
            <w:tcW w:w="0" w:type="auto"/>
            <w:tcBorders>
              <w:top w:val="nil"/>
              <w:left w:val="nil"/>
              <w:bottom w:val="single" w:sz="4" w:space="0" w:color="auto"/>
              <w:right w:val="single" w:sz="4" w:space="0" w:color="auto"/>
            </w:tcBorders>
            <w:shd w:val="clear" w:color="auto" w:fill="auto"/>
            <w:vAlign w:val="center"/>
            <w:hideMark/>
          </w:tcPr>
          <w:p w14:paraId="6EA31CAA" w14:textId="77777777" w:rsidR="00C846BB" w:rsidRPr="0008566A" w:rsidRDefault="00C846BB" w:rsidP="006D4DDB">
            <w:pPr>
              <w:spacing w:after="0" w:line="240" w:lineRule="auto"/>
              <w:jc w:val="center"/>
              <w:rPr>
                <w:rFonts w:ascii="Myriad Pro" w:hAnsi="Myriad Pro" w:cs="Calibri"/>
                <w:color w:val="000000"/>
                <w:sz w:val="18"/>
                <w:szCs w:val="18"/>
              </w:rPr>
            </w:pPr>
            <w:r w:rsidRPr="0008566A">
              <w:rPr>
                <w:rFonts w:ascii="Myriad Pro" w:hAnsi="Myriad Pro" w:cs="Calibri"/>
                <w:color w:val="000000"/>
                <w:sz w:val="18"/>
                <w:szCs w:val="18"/>
              </w:rPr>
              <w:t>тыс. кВт*ч</w:t>
            </w:r>
          </w:p>
        </w:tc>
        <w:tc>
          <w:tcPr>
            <w:tcW w:w="0" w:type="auto"/>
            <w:tcBorders>
              <w:top w:val="nil"/>
              <w:left w:val="nil"/>
              <w:bottom w:val="single" w:sz="4" w:space="0" w:color="auto"/>
              <w:right w:val="single" w:sz="4" w:space="0" w:color="auto"/>
            </w:tcBorders>
            <w:shd w:val="clear" w:color="auto" w:fill="auto"/>
            <w:vAlign w:val="center"/>
            <w:hideMark/>
          </w:tcPr>
          <w:p w14:paraId="028FA85D" w14:textId="77777777" w:rsidR="00C846BB" w:rsidRPr="0008566A" w:rsidRDefault="00C846BB" w:rsidP="006D4DDB">
            <w:pPr>
              <w:spacing w:after="0" w:line="240" w:lineRule="auto"/>
              <w:jc w:val="center"/>
              <w:rPr>
                <w:rFonts w:ascii="Myriad Pro" w:hAnsi="Myriad Pro" w:cs="Calibri"/>
                <w:color w:val="000000"/>
                <w:sz w:val="18"/>
                <w:szCs w:val="18"/>
              </w:rPr>
            </w:pPr>
            <w:r w:rsidRPr="0008566A">
              <w:rPr>
                <w:rFonts w:ascii="Myriad Pro" w:hAnsi="Myriad Pro" w:cs="Calibri"/>
                <w:color w:val="000000"/>
                <w:sz w:val="18"/>
                <w:szCs w:val="18"/>
              </w:rPr>
              <w:t>328 422,76</w:t>
            </w:r>
          </w:p>
        </w:tc>
        <w:tc>
          <w:tcPr>
            <w:tcW w:w="0" w:type="auto"/>
            <w:tcBorders>
              <w:top w:val="nil"/>
              <w:left w:val="nil"/>
              <w:bottom w:val="single" w:sz="4" w:space="0" w:color="auto"/>
              <w:right w:val="single" w:sz="4" w:space="0" w:color="auto"/>
            </w:tcBorders>
            <w:shd w:val="clear" w:color="auto" w:fill="auto"/>
            <w:vAlign w:val="center"/>
            <w:hideMark/>
          </w:tcPr>
          <w:p w14:paraId="5C3A9BF9" w14:textId="77777777" w:rsidR="00C846BB" w:rsidRPr="0008566A" w:rsidRDefault="00C846BB" w:rsidP="006D4DDB">
            <w:pPr>
              <w:spacing w:after="0" w:line="240" w:lineRule="auto"/>
              <w:jc w:val="center"/>
              <w:rPr>
                <w:rFonts w:ascii="Myriad Pro" w:hAnsi="Myriad Pro" w:cs="Calibri"/>
                <w:color w:val="000000"/>
                <w:sz w:val="18"/>
                <w:szCs w:val="18"/>
              </w:rPr>
            </w:pPr>
            <w:r w:rsidRPr="0008566A">
              <w:rPr>
                <w:rFonts w:ascii="Myriad Pro" w:hAnsi="Myriad Pro" w:cs="Calibri"/>
                <w:color w:val="000000"/>
                <w:sz w:val="18"/>
                <w:szCs w:val="18"/>
              </w:rPr>
              <w:t>0,00</w:t>
            </w:r>
          </w:p>
        </w:tc>
        <w:tc>
          <w:tcPr>
            <w:tcW w:w="1782" w:type="dxa"/>
            <w:tcBorders>
              <w:top w:val="nil"/>
              <w:left w:val="nil"/>
              <w:bottom w:val="single" w:sz="4" w:space="0" w:color="auto"/>
              <w:right w:val="single" w:sz="4" w:space="0" w:color="auto"/>
            </w:tcBorders>
            <w:shd w:val="clear" w:color="000000" w:fill="FFFFFF"/>
            <w:noWrap/>
            <w:vAlign w:val="center"/>
            <w:hideMark/>
          </w:tcPr>
          <w:p w14:paraId="4F7E9565" w14:textId="77777777" w:rsidR="00C846BB" w:rsidRPr="0008566A" w:rsidRDefault="00C846BB" w:rsidP="006D4DDB">
            <w:pPr>
              <w:spacing w:after="0" w:line="240" w:lineRule="auto"/>
              <w:jc w:val="right"/>
              <w:rPr>
                <w:rFonts w:ascii="Myriad Pro" w:hAnsi="Myriad Pro"/>
                <w:sz w:val="18"/>
                <w:szCs w:val="18"/>
              </w:rPr>
            </w:pPr>
            <w:r w:rsidRPr="0008566A">
              <w:rPr>
                <w:rFonts w:ascii="Myriad Pro" w:hAnsi="Myriad Pro"/>
                <w:sz w:val="18"/>
                <w:szCs w:val="18"/>
              </w:rPr>
              <w:t>76 877,56</w:t>
            </w:r>
          </w:p>
        </w:tc>
        <w:tc>
          <w:tcPr>
            <w:tcW w:w="1410" w:type="dxa"/>
            <w:tcBorders>
              <w:top w:val="nil"/>
              <w:left w:val="nil"/>
              <w:bottom w:val="single" w:sz="4" w:space="0" w:color="auto"/>
              <w:right w:val="single" w:sz="4" w:space="0" w:color="auto"/>
            </w:tcBorders>
            <w:shd w:val="clear" w:color="auto" w:fill="auto"/>
            <w:vAlign w:val="center"/>
            <w:hideMark/>
          </w:tcPr>
          <w:p w14:paraId="463630C9" w14:textId="77777777" w:rsidR="00C846BB" w:rsidRPr="0008566A" w:rsidRDefault="00C846BB" w:rsidP="006D4DDB">
            <w:pPr>
              <w:spacing w:after="0" w:line="240" w:lineRule="auto"/>
              <w:jc w:val="center"/>
              <w:rPr>
                <w:rFonts w:ascii="Myriad Pro" w:hAnsi="Myriad Pro" w:cs="Calibri"/>
                <w:color w:val="000000"/>
                <w:sz w:val="18"/>
                <w:szCs w:val="18"/>
              </w:rPr>
            </w:pPr>
            <w:r w:rsidRPr="0008566A">
              <w:rPr>
                <w:rFonts w:ascii="Myriad Pro" w:hAnsi="Myriad Pro" w:cs="Calibri"/>
                <w:color w:val="000000"/>
                <w:sz w:val="18"/>
                <w:szCs w:val="18"/>
              </w:rPr>
              <w:t>223 925,01</w:t>
            </w:r>
          </w:p>
        </w:tc>
        <w:tc>
          <w:tcPr>
            <w:tcW w:w="0" w:type="auto"/>
            <w:tcBorders>
              <w:top w:val="nil"/>
              <w:left w:val="nil"/>
              <w:bottom w:val="single" w:sz="4" w:space="0" w:color="auto"/>
              <w:right w:val="single" w:sz="4" w:space="0" w:color="auto"/>
            </w:tcBorders>
            <w:shd w:val="clear" w:color="auto" w:fill="auto"/>
            <w:vAlign w:val="center"/>
            <w:hideMark/>
          </w:tcPr>
          <w:p w14:paraId="27FA7AD8" w14:textId="77777777" w:rsidR="00C846BB" w:rsidRPr="0008566A" w:rsidRDefault="00C846BB" w:rsidP="006D4DDB">
            <w:pPr>
              <w:spacing w:after="0" w:line="240" w:lineRule="auto"/>
              <w:jc w:val="center"/>
              <w:rPr>
                <w:rFonts w:ascii="Myriad Pro" w:hAnsi="Myriad Pro" w:cs="Calibri"/>
                <w:color w:val="000000"/>
                <w:sz w:val="18"/>
                <w:szCs w:val="18"/>
              </w:rPr>
            </w:pPr>
            <w:r w:rsidRPr="0008566A">
              <w:rPr>
                <w:rFonts w:ascii="Myriad Pro" w:hAnsi="Myriad Pro" w:cs="Calibri"/>
                <w:color w:val="000000"/>
                <w:sz w:val="18"/>
                <w:szCs w:val="18"/>
              </w:rPr>
              <w:t>0,00</w:t>
            </w:r>
          </w:p>
        </w:tc>
        <w:tc>
          <w:tcPr>
            <w:tcW w:w="1334" w:type="dxa"/>
            <w:tcBorders>
              <w:top w:val="nil"/>
              <w:left w:val="nil"/>
              <w:bottom w:val="single" w:sz="4" w:space="0" w:color="auto"/>
              <w:right w:val="single" w:sz="4" w:space="0" w:color="auto"/>
            </w:tcBorders>
            <w:shd w:val="clear" w:color="auto" w:fill="auto"/>
            <w:vAlign w:val="center"/>
            <w:hideMark/>
          </w:tcPr>
          <w:p w14:paraId="4F47728E" w14:textId="77777777" w:rsidR="00C846BB" w:rsidRPr="0008566A" w:rsidRDefault="00C846BB" w:rsidP="006D4DDB">
            <w:pPr>
              <w:spacing w:after="0" w:line="240" w:lineRule="auto"/>
              <w:jc w:val="center"/>
              <w:rPr>
                <w:rFonts w:ascii="Myriad Pro" w:hAnsi="Myriad Pro" w:cs="Calibri"/>
                <w:color w:val="000000"/>
                <w:sz w:val="18"/>
                <w:szCs w:val="18"/>
              </w:rPr>
            </w:pPr>
            <w:r w:rsidRPr="0008566A">
              <w:rPr>
                <w:rFonts w:ascii="Myriad Pro" w:hAnsi="Myriad Pro" w:cs="Calibri"/>
                <w:color w:val="000000"/>
                <w:sz w:val="18"/>
                <w:szCs w:val="18"/>
              </w:rPr>
              <w:t>26 354,80</w:t>
            </w:r>
          </w:p>
        </w:tc>
        <w:tc>
          <w:tcPr>
            <w:tcW w:w="1397" w:type="dxa"/>
            <w:tcBorders>
              <w:top w:val="nil"/>
              <w:left w:val="nil"/>
              <w:bottom w:val="single" w:sz="4" w:space="0" w:color="auto"/>
              <w:right w:val="single" w:sz="4" w:space="0" w:color="auto"/>
            </w:tcBorders>
            <w:shd w:val="clear" w:color="auto" w:fill="auto"/>
            <w:vAlign w:val="center"/>
            <w:hideMark/>
          </w:tcPr>
          <w:p w14:paraId="0302935F" w14:textId="77777777" w:rsidR="00C846BB" w:rsidRPr="0008566A" w:rsidRDefault="00C846BB" w:rsidP="006D4DDB">
            <w:pPr>
              <w:spacing w:after="0" w:line="240" w:lineRule="auto"/>
              <w:jc w:val="center"/>
              <w:rPr>
                <w:rFonts w:ascii="Myriad Pro" w:hAnsi="Myriad Pro" w:cs="Calibri"/>
                <w:color w:val="000000"/>
                <w:sz w:val="18"/>
                <w:szCs w:val="18"/>
              </w:rPr>
            </w:pPr>
            <w:r w:rsidRPr="0008566A">
              <w:rPr>
                <w:rFonts w:ascii="Myriad Pro" w:hAnsi="Myriad Pro" w:cs="Calibri"/>
                <w:color w:val="000000"/>
                <w:sz w:val="18"/>
                <w:szCs w:val="18"/>
              </w:rPr>
              <w:t>1 265,39</w:t>
            </w:r>
          </w:p>
        </w:tc>
      </w:tr>
      <w:tr w:rsidR="00C846BB" w:rsidRPr="0008566A" w14:paraId="016B00D3" w14:textId="77777777" w:rsidTr="006D4DDB">
        <w:trPr>
          <w:gridAfter w:val="1"/>
          <w:wAfter w:w="15" w:type="dxa"/>
        </w:trPr>
        <w:tc>
          <w:tcPr>
            <w:tcW w:w="3539" w:type="dxa"/>
            <w:tcBorders>
              <w:top w:val="nil"/>
              <w:left w:val="single" w:sz="4" w:space="0" w:color="auto"/>
              <w:bottom w:val="single" w:sz="4" w:space="0" w:color="auto"/>
              <w:right w:val="single" w:sz="4" w:space="0" w:color="auto"/>
            </w:tcBorders>
            <w:shd w:val="clear" w:color="auto" w:fill="auto"/>
            <w:vAlign w:val="center"/>
            <w:hideMark/>
          </w:tcPr>
          <w:p w14:paraId="643E56DE" w14:textId="77777777" w:rsidR="00C846BB" w:rsidRPr="0008566A" w:rsidRDefault="00C846BB" w:rsidP="006D4DDB">
            <w:pPr>
              <w:spacing w:after="0" w:line="240" w:lineRule="auto"/>
              <w:rPr>
                <w:rFonts w:ascii="Myriad Pro" w:hAnsi="Myriad Pro" w:cs="Calibri"/>
                <w:i/>
                <w:iCs/>
                <w:color w:val="000000"/>
                <w:sz w:val="18"/>
                <w:szCs w:val="18"/>
              </w:rPr>
            </w:pPr>
            <w:r w:rsidRPr="0008566A">
              <w:rPr>
                <w:rFonts w:ascii="Myriad Pro" w:hAnsi="Myriad Pro" w:cs="Calibri"/>
                <w:i/>
                <w:iCs/>
                <w:color w:val="000000"/>
                <w:sz w:val="18"/>
                <w:szCs w:val="18"/>
              </w:rPr>
              <w:t>Объем полезного отпуска мощности</w:t>
            </w:r>
          </w:p>
        </w:tc>
        <w:tc>
          <w:tcPr>
            <w:tcW w:w="0" w:type="auto"/>
            <w:tcBorders>
              <w:top w:val="nil"/>
              <w:left w:val="nil"/>
              <w:bottom w:val="single" w:sz="4" w:space="0" w:color="auto"/>
              <w:right w:val="single" w:sz="4" w:space="0" w:color="auto"/>
            </w:tcBorders>
            <w:shd w:val="clear" w:color="auto" w:fill="auto"/>
            <w:vAlign w:val="center"/>
            <w:hideMark/>
          </w:tcPr>
          <w:p w14:paraId="4697693A" w14:textId="77777777" w:rsidR="00C846BB" w:rsidRPr="0008566A" w:rsidRDefault="00C846BB" w:rsidP="006D4DDB">
            <w:pPr>
              <w:spacing w:after="0" w:line="240" w:lineRule="auto"/>
              <w:jc w:val="center"/>
              <w:rPr>
                <w:rFonts w:ascii="Myriad Pro" w:hAnsi="Myriad Pro" w:cs="Calibri"/>
                <w:i/>
                <w:iCs/>
                <w:color w:val="000000"/>
                <w:sz w:val="18"/>
                <w:szCs w:val="18"/>
              </w:rPr>
            </w:pPr>
            <w:r w:rsidRPr="0008566A">
              <w:rPr>
                <w:rFonts w:ascii="Myriad Pro" w:hAnsi="Myriad Pro" w:cs="Calibri"/>
                <w:i/>
                <w:iCs/>
                <w:color w:val="000000"/>
                <w:sz w:val="18"/>
                <w:szCs w:val="18"/>
              </w:rPr>
              <w:t> </w:t>
            </w:r>
          </w:p>
        </w:tc>
        <w:tc>
          <w:tcPr>
            <w:tcW w:w="0" w:type="auto"/>
            <w:tcBorders>
              <w:top w:val="nil"/>
              <w:left w:val="nil"/>
              <w:bottom w:val="single" w:sz="4" w:space="0" w:color="auto"/>
              <w:right w:val="single" w:sz="4" w:space="0" w:color="auto"/>
            </w:tcBorders>
            <w:shd w:val="clear" w:color="auto" w:fill="auto"/>
            <w:vAlign w:val="center"/>
            <w:hideMark/>
          </w:tcPr>
          <w:p w14:paraId="39ACA319" w14:textId="77777777" w:rsidR="00C846BB" w:rsidRPr="0008566A" w:rsidRDefault="00C846BB" w:rsidP="006D4DDB">
            <w:pPr>
              <w:spacing w:after="0" w:line="240" w:lineRule="auto"/>
              <w:jc w:val="right"/>
              <w:rPr>
                <w:rFonts w:ascii="Myriad Pro" w:hAnsi="Myriad Pro" w:cs="Calibri"/>
                <w:i/>
                <w:iCs/>
                <w:color w:val="000000"/>
                <w:sz w:val="18"/>
                <w:szCs w:val="18"/>
              </w:rPr>
            </w:pPr>
            <w:r w:rsidRPr="0008566A">
              <w:rPr>
                <w:rFonts w:ascii="Myriad Pro" w:hAnsi="Myriad Pro" w:cs="Calibri"/>
                <w:i/>
                <w:iCs/>
                <w:color w:val="000000"/>
                <w:sz w:val="18"/>
                <w:szCs w:val="18"/>
              </w:rPr>
              <w:t>118,72</w:t>
            </w:r>
          </w:p>
        </w:tc>
        <w:tc>
          <w:tcPr>
            <w:tcW w:w="0" w:type="auto"/>
            <w:tcBorders>
              <w:top w:val="nil"/>
              <w:left w:val="nil"/>
              <w:bottom w:val="single" w:sz="4" w:space="0" w:color="auto"/>
              <w:right w:val="single" w:sz="4" w:space="0" w:color="auto"/>
            </w:tcBorders>
            <w:shd w:val="clear" w:color="auto" w:fill="auto"/>
            <w:vAlign w:val="center"/>
            <w:hideMark/>
          </w:tcPr>
          <w:p w14:paraId="2EF9C56F" w14:textId="77777777" w:rsidR="00C846BB" w:rsidRPr="0008566A" w:rsidRDefault="00C846BB" w:rsidP="006D4DDB">
            <w:pPr>
              <w:spacing w:after="0" w:line="240" w:lineRule="auto"/>
              <w:rPr>
                <w:rFonts w:ascii="Myriad Pro" w:hAnsi="Myriad Pro" w:cs="Calibri"/>
                <w:i/>
                <w:iCs/>
                <w:color w:val="000000"/>
                <w:sz w:val="18"/>
                <w:szCs w:val="18"/>
              </w:rPr>
            </w:pPr>
            <w:r w:rsidRPr="0008566A">
              <w:rPr>
                <w:rFonts w:ascii="Myriad Pro" w:hAnsi="Myriad Pro" w:cs="Calibri"/>
                <w:i/>
                <w:iCs/>
                <w:color w:val="000000"/>
                <w:sz w:val="18"/>
                <w:szCs w:val="18"/>
              </w:rPr>
              <w:t> </w:t>
            </w:r>
          </w:p>
        </w:tc>
        <w:tc>
          <w:tcPr>
            <w:tcW w:w="1782" w:type="dxa"/>
            <w:tcBorders>
              <w:top w:val="nil"/>
              <w:left w:val="nil"/>
              <w:bottom w:val="single" w:sz="4" w:space="0" w:color="auto"/>
              <w:right w:val="single" w:sz="4" w:space="0" w:color="auto"/>
            </w:tcBorders>
            <w:shd w:val="clear" w:color="auto" w:fill="auto"/>
            <w:vAlign w:val="center"/>
            <w:hideMark/>
          </w:tcPr>
          <w:p w14:paraId="3F17F483" w14:textId="77777777" w:rsidR="00C846BB" w:rsidRPr="0008566A" w:rsidRDefault="00C846BB" w:rsidP="006D4DDB">
            <w:pPr>
              <w:spacing w:after="0" w:line="240" w:lineRule="auto"/>
              <w:rPr>
                <w:rFonts w:ascii="Myriad Pro" w:hAnsi="Myriad Pro" w:cs="Calibri"/>
                <w:i/>
                <w:iCs/>
                <w:color w:val="000000"/>
                <w:sz w:val="18"/>
                <w:szCs w:val="18"/>
              </w:rPr>
            </w:pPr>
            <w:r w:rsidRPr="0008566A">
              <w:rPr>
                <w:rFonts w:ascii="Myriad Pro" w:hAnsi="Myriad Pro" w:cs="Calibri"/>
                <w:i/>
                <w:iCs/>
                <w:color w:val="000000"/>
                <w:sz w:val="18"/>
                <w:szCs w:val="18"/>
              </w:rPr>
              <w:t> </w:t>
            </w:r>
          </w:p>
        </w:tc>
        <w:tc>
          <w:tcPr>
            <w:tcW w:w="1410" w:type="dxa"/>
            <w:tcBorders>
              <w:top w:val="nil"/>
              <w:left w:val="nil"/>
              <w:bottom w:val="single" w:sz="4" w:space="0" w:color="auto"/>
              <w:right w:val="single" w:sz="4" w:space="0" w:color="auto"/>
            </w:tcBorders>
            <w:shd w:val="clear" w:color="auto" w:fill="auto"/>
            <w:vAlign w:val="center"/>
            <w:hideMark/>
          </w:tcPr>
          <w:p w14:paraId="150C207B" w14:textId="77777777" w:rsidR="00C846BB" w:rsidRPr="0008566A" w:rsidRDefault="00C846BB" w:rsidP="006D4DDB">
            <w:pPr>
              <w:spacing w:after="0" w:line="240" w:lineRule="auto"/>
              <w:rPr>
                <w:rFonts w:ascii="Myriad Pro" w:hAnsi="Myriad Pro" w:cs="Calibri"/>
                <w:i/>
                <w:iCs/>
                <w:color w:val="000000"/>
                <w:sz w:val="18"/>
                <w:szCs w:val="18"/>
              </w:rPr>
            </w:pPr>
            <w:r w:rsidRPr="0008566A">
              <w:rPr>
                <w:rFonts w:ascii="Myriad Pro" w:hAnsi="Myriad Pro" w:cs="Calibri"/>
                <w:i/>
                <w:iCs/>
                <w:color w:val="000000"/>
                <w:sz w:val="18"/>
                <w:szCs w:val="18"/>
              </w:rPr>
              <w:t> </w:t>
            </w:r>
          </w:p>
        </w:tc>
        <w:tc>
          <w:tcPr>
            <w:tcW w:w="0" w:type="auto"/>
            <w:tcBorders>
              <w:top w:val="nil"/>
              <w:left w:val="nil"/>
              <w:bottom w:val="single" w:sz="4" w:space="0" w:color="auto"/>
              <w:right w:val="single" w:sz="4" w:space="0" w:color="auto"/>
            </w:tcBorders>
            <w:shd w:val="clear" w:color="auto" w:fill="auto"/>
            <w:vAlign w:val="center"/>
            <w:hideMark/>
          </w:tcPr>
          <w:p w14:paraId="0D46CED3" w14:textId="77777777" w:rsidR="00C846BB" w:rsidRPr="0008566A" w:rsidRDefault="00C846BB" w:rsidP="006D4DDB">
            <w:pPr>
              <w:spacing w:after="0" w:line="240" w:lineRule="auto"/>
              <w:rPr>
                <w:rFonts w:ascii="Myriad Pro" w:hAnsi="Myriad Pro" w:cs="Calibri"/>
                <w:i/>
                <w:iCs/>
                <w:color w:val="000000"/>
                <w:sz w:val="18"/>
                <w:szCs w:val="18"/>
              </w:rPr>
            </w:pPr>
            <w:r w:rsidRPr="0008566A">
              <w:rPr>
                <w:rFonts w:ascii="Myriad Pro" w:hAnsi="Myriad Pro" w:cs="Calibri"/>
                <w:i/>
                <w:iCs/>
                <w:color w:val="000000"/>
                <w:sz w:val="18"/>
                <w:szCs w:val="18"/>
              </w:rPr>
              <w:t> </w:t>
            </w:r>
          </w:p>
        </w:tc>
        <w:tc>
          <w:tcPr>
            <w:tcW w:w="1334" w:type="dxa"/>
            <w:tcBorders>
              <w:top w:val="nil"/>
              <w:left w:val="nil"/>
              <w:bottom w:val="single" w:sz="4" w:space="0" w:color="auto"/>
              <w:right w:val="single" w:sz="4" w:space="0" w:color="auto"/>
            </w:tcBorders>
            <w:shd w:val="clear" w:color="auto" w:fill="auto"/>
            <w:vAlign w:val="center"/>
            <w:hideMark/>
          </w:tcPr>
          <w:p w14:paraId="70793AB5" w14:textId="77777777" w:rsidR="00C846BB" w:rsidRPr="0008566A" w:rsidRDefault="00C846BB" w:rsidP="006D4DDB">
            <w:pPr>
              <w:spacing w:after="0" w:line="240" w:lineRule="auto"/>
              <w:rPr>
                <w:rFonts w:ascii="Myriad Pro" w:hAnsi="Myriad Pro" w:cs="Calibri"/>
                <w:i/>
                <w:iCs/>
                <w:color w:val="000000"/>
                <w:sz w:val="18"/>
                <w:szCs w:val="18"/>
              </w:rPr>
            </w:pPr>
            <w:r w:rsidRPr="0008566A">
              <w:rPr>
                <w:rFonts w:ascii="Myriad Pro" w:hAnsi="Myriad Pro" w:cs="Calibri"/>
                <w:i/>
                <w:iCs/>
                <w:color w:val="000000"/>
                <w:sz w:val="18"/>
                <w:szCs w:val="18"/>
              </w:rPr>
              <w:t> </w:t>
            </w:r>
          </w:p>
        </w:tc>
        <w:tc>
          <w:tcPr>
            <w:tcW w:w="1397" w:type="dxa"/>
            <w:tcBorders>
              <w:top w:val="nil"/>
              <w:left w:val="nil"/>
              <w:bottom w:val="single" w:sz="4" w:space="0" w:color="auto"/>
              <w:right w:val="single" w:sz="4" w:space="0" w:color="auto"/>
            </w:tcBorders>
            <w:shd w:val="clear" w:color="auto" w:fill="auto"/>
            <w:vAlign w:val="center"/>
            <w:hideMark/>
          </w:tcPr>
          <w:p w14:paraId="75CE2B96" w14:textId="77777777" w:rsidR="00C846BB" w:rsidRPr="0008566A" w:rsidRDefault="00C846BB" w:rsidP="006D4DDB">
            <w:pPr>
              <w:spacing w:after="0" w:line="240" w:lineRule="auto"/>
              <w:rPr>
                <w:rFonts w:ascii="Myriad Pro" w:hAnsi="Myriad Pro" w:cs="Calibri"/>
                <w:i/>
                <w:iCs/>
                <w:color w:val="000000"/>
                <w:sz w:val="18"/>
                <w:szCs w:val="18"/>
              </w:rPr>
            </w:pPr>
            <w:r w:rsidRPr="0008566A">
              <w:rPr>
                <w:rFonts w:ascii="Myriad Pro" w:hAnsi="Myriad Pro" w:cs="Calibri"/>
                <w:i/>
                <w:iCs/>
                <w:color w:val="000000"/>
                <w:sz w:val="18"/>
                <w:szCs w:val="18"/>
              </w:rPr>
              <w:t> </w:t>
            </w:r>
          </w:p>
        </w:tc>
      </w:tr>
      <w:tr w:rsidR="00C846BB" w:rsidRPr="0008566A" w14:paraId="34200B03" w14:textId="77777777" w:rsidTr="006D4DDB">
        <w:trPr>
          <w:gridAfter w:val="1"/>
          <w:wAfter w:w="15" w:type="dxa"/>
        </w:trPr>
        <w:tc>
          <w:tcPr>
            <w:tcW w:w="3539" w:type="dxa"/>
            <w:tcBorders>
              <w:top w:val="nil"/>
              <w:left w:val="single" w:sz="4" w:space="0" w:color="auto"/>
              <w:bottom w:val="single" w:sz="4" w:space="0" w:color="auto"/>
              <w:right w:val="single" w:sz="4" w:space="0" w:color="auto"/>
            </w:tcBorders>
            <w:shd w:val="clear" w:color="auto" w:fill="auto"/>
            <w:vAlign w:val="center"/>
            <w:hideMark/>
          </w:tcPr>
          <w:p w14:paraId="010B3E5A"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1 полугодие 2017 года</w:t>
            </w:r>
          </w:p>
        </w:tc>
        <w:tc>
          <w:tcPr>
            <w:tcW w:w="0" w:type="auto"/>
            <w:tcBorders>
              <w:top w:val="nil"/>
              <w:left w:val="nil"/>
              <w:bottom w:val="single" w:sz="4" w:space="0" w:color="auto"/>
              <w:right w:val="single" w:sz="4" w:space="0" w:color="auto"/>
            </w:tcBorders>
            <w:shd w:val="clear" w:color="auto" w:fill="auto"/>
            <w:vAlign w:val="center"/>
            <w:hideMark/>
          </w:tcPr>
          <w:p w14:paraId="2763AFCE" w14:textId="77777777" w:rsidR="00C846BB" w:rsidRPr="0008566A" w:rsidRDefault="00C846BB" w:rsidP="006D4DDB">
            <w:pPr>
              <w:spacing w:after="0" w:line="240" w:lineRule="auto"/>
              <w:jc w:val="center"/>
              <w:rPr>
                <w:rFonts w:ascii="Myriad Pro" w:hAnsi="Myriad Pro" w:cs="Calibri"/>
                <w:color w:val="000000"/>
                <w:sz w:val="18"/>
                <w:szCs w:val="18"/>
              </w:rPr>
            </w:pPr>
            <w:r w:rsidRPr="0008566A">
              <w:rPr>
                <w:rFonts w:ascii="Myriad Pro" w:hAnsi="Myriad Pro" w:cs="Calibri"/>
                <w:color w:val="000000"/>
                <w:sz w:val="18"/>
                <w:szCs w:val="18"/>
              </w:rPr>
              <w:t>МВт</w:t>
            </w:r>
          </w:p>
        </w:tc>
        <w:tc>
          <w:tcPr>
            <w:tcW w:w="0" w:type="auto"/>
            <w:tcBorders>
              <w:top w:val="nil"/>
              <w:left w:val="nil"/>
              <w:bottom w:val="single" w:sz="4" w:space="0" w:color="auto"/>
              <w:right w:val="single" w:sz="4" w:space="0" w:color="auto"/>
            </w:tcBorders>
            <w:shd w:val="clear" w:color="auto" w:fill="auto"/>
            <w:vAlign w:val="center"/>
            <w:hideMark/>
          </w:tcPr>
          <w:p w14:paraId="365C3E26"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154,21</w:t>
            </w:r>
          </w:p>
        </w:tc>
        <w:tc>
          <w:tcPr>
            <w:tcW w:w="0" w:type="auto"/>
            <w:tcBorders>
              <w:top w:val="nil"/>
              <w:left w:val="nil"/>
              <w:bottom w:val="single" w:sz="4" w:space="0" w:color="auto"/>
              <w:right w:val="single" w:sz="4" w:space="0" w:color="auto"/>
            </w:tcBorders>
            <w:shd w:val="clear" w:color="auto" w:fill="auto"/>
            <w:vAlign w:val="center"/>
            <w:hideMark/>
          </w:tcPr>
          <w:p w14:paraId="0BC90DDD"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123,71</w:t>
            </w:r>
          </w:p>
        </w:tc>
        <w:tc>
          <w:tcPr>
            <w:tcW w:w="1782" w:type="dxa"/>
            <w:tcBorders>
              <w:top w:val="nil"/>
              <w:left w:val="nil"/>
              <w:bottom w:val="single" w:sz="4" w:space="0" w:color="auto"/>
              <w:right w:val="single" w:sz="4" w:space="0" w:color="auto"/>
            </w:tcBorders>
            <w:shd w:val="clear" w:color="000000" w:fill="FFFFFF"/>
            <w:noWrap/>
            <w:vAlign w:val="center"/>
            <w:hideMark/>
          </w:tcPr>
          <w:p w14:paraId="3B258F2F" w14:textId="77777777" w:rsidR="00C846BB" w:rsidRPr="0008566A" w:rsidRDefault="00C846BB" w:rsidP="006D4DDB">
            <w:pPr>
              <w:spacing w:after="0" w:line="240" w:lineRule="auto"/>
              <w:jc w:val="right"/>
              <w:rPr>
                <w:rFonts w:ascii="Myriad Pro" w:hAnsi="Myriad Pro"/>
                <w:sz w:val="18"/>
                <w:szCs w:val="18"/>
              </w:rPr>
            </w:pPr>
            <w:r w:rsidRPr="0008566A">
              <w:rPr>
                <w:rFonts w:ascii="Myriad Pro" w:hAnsi="Myriad Pro"/>
                <w:sz w:val="18"/>
                <w:szCs w:val="18"/>
              </w:rPr>
              <w:t>18,57</w:t>
            </w:r>
          </w:p>
        </w:tc>
        <w:tc>
          <w:tcPr>
            <w:tcW w:w="1410" w:type="dxa"/>
            <w:tcBorders>
              <w:top w:val="nil"/>
              <w:left w:val="nil"/>
              <w:bottom w:val="single" w:sz="4" w:space="0" w:color="auto"/>
              <w:right w:val="single" w:sz="4" w:space="0" w:color="auto"/>
            </w:tcBorders>
            <w:shd w:val="clear" w:color="auto" w:fill="auto"/>
            <w:vAlign w:val="center"/>
            <w:hideMark/>
          </w:tcPr>
          <w:p w14:paraId="2AF2C4E2"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5,43</w:t>
            </w:r>
          </w:p>
        </w:tc>
        <w:tc>
          <w:tcPr>
            <w:tcW w:w="0" w:type="auto"/>
            <w:tcBorders>
              <w:top w:val="nil"/>
              <w:left w:val="nil"/>
              <w:bottom w:val="single" w:sz="4" w:space="0" w:color="auto"/>
              <w:right w:val="single" w:sz="4" w:space="0" w:color="auto"/>
            </w:tcBorders>
            <w:shd w:val="clear" w:color="auto" w:fill="auto"/>
            <w:vAlign w:val="center"/>
            <w:hideMark/>
          </w:tcPr>
          <w:p w14:paraId="3E77DE87"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0,00</w:t>
            </w:r>
          </w:p>
        </w:tc>
        <w:tc>
          <w:tcPr>
            <w:tcW w:w="1334" w:type="dxa"/>
            <w:tcBorders>
              <w:top w:val="nil"/>
              <w:left w:val="nil"/>
              <w:bottom w:val="single" w:sz="4" w:space="0" w:color="auto"/>
              <w:right w:val="single" w:sz="4" w:space="0" w:color="auto"/>
            </w:tcBorders>
            <w:shd w:val="clear" w:color="auto" w:fill="auto"/>
            <w:vAlign w:val="center"/>
            <w:hideMark/>
          </w:tcPr>
          <w:p w14:paraId="17A0C560"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6,29</w:t>
            </w:r>
          </w:p>
        </w:tc>
        <w:tc>
          <w:tcPr>
            <w:tcW w:w="1397" w:type="dxa"/>
            <w:tcBorders>
              <w:top w:val="nil"/>
              <w:left w:val="nil"/>
              <w:bottom w:val="single" w:sz="4" w:space="0" w:color="auto"/>
              <w:right w:val="single" w:sz="4" w:space="0" w:color="auto"/>
            </w:tcBorders>
            <w:shd w:val="clear" w:color="auto" w:fill="auto"/>
            <w:vAlign w:val="center"/>
            <w:hideMark/>
          </w:tcPr>
          <w:p w14:paraId="0DC0AFAC"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0,22</w:t>
            </w:r>
          </w:p>
        </w:tc>
      </w:tr>
      <w:tr w:rsidR="00C846BB" w:rsidRPr="0008566A" w14:paraId="3AEF1393" w14:textId="77777777" w:rsidTr="006D4DDB">
        <w:trPr>
          <w:gridAfter w:val="1"/>
          <w:wAfter w:w="15" w:type="dxa"/>
        </w:trPr>
        <w:tc>
          <w:tcPr>
            <w:tcW w:w="3539" w:type="dxa"/>
            <w:tcBorders>
              <w:top w:val="nil"/>
              <w:left w:val="single" w:sz="4" w:space="0" w:color="auto"/>
              <w:bottom w:val="single" w:sz="4" w:space="0" w:color="auto"/>
              <w:right w:val="single" w:sz="4" w:space="0" w:color="auto"/>
            </w:tcBorders>
            <w:shd w:val="clear" w:color="auto" w:fill="auto"/>
            <w:vAlign w:val="center"/>
            <w:hideMark/>
          </w:tcPr>
          <w:p w14:paraId="4C534E67"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2 полугодие 2017 года</w:t>
            </w:r>
          </w:p>
        </w:tc>
        <w:tc>
          <w:tcPr>
            <w:tcW w:w="0" w:type="auto"/>
            <w:tcBorders>
              <w:top w:val="nil"/>
              <w:left w:val="nil"/>
              <w:bottom w:val="single" w:sz="4" w:space="0" w:color="auto"/>
              <w:right w:val="single" w:sz="4" w:space="0" w:color="auto"/>
            </w:tcBorders>
            <w:shd w:val="clear" w:color="auto" w:fill="auto"/>
            <w:vAlign w:val="center"/>
            <w:hideMark/>
          </w:tcPr>
          <w:p w14:paraId="32F396DE" w14:textId="77777777" w:rsidR="00C846BB" w:rsidRPr="0008566A" w:rsidRDefault="00C846BB" w:rsidP="006D4DDB">
            <w:pPr>
              <w:spacing w:after="0" w:line="240" w:lineRule="auto"/>
              <w:jc w:val="center"/>
              <w:rPr>
                <w:rFonts w:ascii="Myriad Pro" w:hAnsi="Myriad Pro" w:cs="Calibri"/>
                <w:color w:val="000000"/>
                <w:sz w:val="18"/>
                <w:szCs w:val="18"/>
              </w:rPr>
            </w:pPr>
            <w:r w:rsidRPr="0008566A">
              <w:rPr>
                <w:rFonts w:ascii="Myriad Pro" w:hAnsi="Myriad Pro" w:cs="Calibri"/>
                <w:color w:val="000000"/>
                <w:sz w:val="18"/>
                <w:szCs w:val="18"/>
              </w:rPr>
              <w:t>МВт</w:t>
            </w:r>
          </w:p>
        </w:tc>
        <w:tc>
          <w:tcPr>
            <w:tcW w:w="0" w:type="auto"/>
            <w:tcBorders>
              <w:top w:val="nil"/>
              <w:left w:val="nil"/>
              <w:bottom w:val="single" w:sz="4" w:space="0" w:color="auto"/>
              <w:right w:val="single" w:sz="4" w:space="0" w:color="auto"/>
            </w:tcBorders>
            <w:shd w:val="clear" w:color="auto" w:fill="auto"/>
            <w:vAlign w:val="center"/>
            <w:hideMark/>
          </w:tcPr>
          <w:p w14:paraId="45EF8722"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83,23</w:t>
            </w:r>
          </w:p>
        </w:tc>
        <w:tc>
          <w:tcPr>
            <w:tcW w:w="0" w:type="auto"/>
            <w:tcBorders>
              <w:top w:val="nil"/>
              <w:left w:val="nil"/>
              <w:bottom w:val="single" w:sz="4" w:space="0" w:color="auto"/>
              <w:right w:val="single" w:sz="4" w:space="0" w:color="auto"/>
            </w:tcBorders>
            <w:shd w:val="clear" w:color="auto" w:fill="auto"/>
            <w:vAlign w:val="center"/>
            <w:hideMark/>
          </w:tcPr>
          <w:p w14:paraId="111FFDF1"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0,00</w:t>
            </w:r>
          </w:p>
        </w:tc>
        <w:tc>
          <w:tcPr>
            <w:tcW w:w="1782" w:type="dxa"/>
            <w:tcBorders>
              <w:top w:val="nil"/>
              <w:left w:val="nil"/>
              <w:bottom w:val="single" w:sz="4" w:space="0" w:color="auto"/>
              <w:right w:val="single" w:sz="4" w:space="0" w:color="auto"/>
            </w:tcBorders>
            <w:shd w:val="clear" w:color="000000" w:fill="FFFFFF"/>
            <w:noWrap/>
            <w:vAlign w:val="center"/>
            <w:hideMark/>
          </w:tcPr>
          <w:p w14:paraId="135DD12F" w14:textId="77777777" w:rsidR="00C846BB" w:rsidRPr="0008566A" w:rsidRDefault="00C846BB" w:rsidP="006D4DDB">
            <w:pPr>
              <w:spacing w:after="0" w:line="240" w:lineRule="auto"/>
              <w:jc w:val="right"/>
              <w:rPr>
                <w:rFonts w:ascii="Myriad Pro" w:hAnsi="Myriad Pro"/>
                <w:sz w:val="18"/>
                <w:szCs w:val="18"/>
              </w:rPr>
            </w:pPr>
            <w:r w:rsidRPr="0008566A">
              <w:rPr>
                <w:rFonts w:ascii="Myriad Pro" w:hAnsi="Myriad Pro"/>
                <w:sz w:val="18"/>
                <w:szCs w:val="18"/>
              </w:rPr>
              <w:t>19,62</w:t>
            </w:r>
          </w:p>
        </w:tc>
        <w:tc>
          <w:tcPr>
            <w:tcW w:w="1410" w:type="dxa"/>
            <w:tcBorders>
              <w:top w:val="nil"/>
              <w:left w:val="nil"/>
              <w:bottom w:val="single" w:sz="4" w:space="0" w:color="auto"/>
              <w:right w:val="single" w:sz="4" w:space="0" w:color="auto"/>
            </w:tcBorders>
            <w:shd w:val="clear" w:color="auto" w:fill="auto"/>
            <w:vAlign w:val="center"/>
            <w:hideMark/>
          </w:tcPr>
          <w:p w14:paraId="112EA842"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56,96</w:t>
            </w:r>
          </w:p>
        </w:tc>
        <w:tc>
          <w:tcPr>
            <w:tcW w:w="0" w:type="auto"/>
            <w:tcBorders>
              <w:top w:val="nil"/>
              <w:left w:val="nil"/>
              <w:bottom w:val="single" w:sz="4" w:space="0" w:color="auto"/>
              <w:right w:val="single" w:sz="4" w:space="0" w:color="auto"/>
            </w:tcBorders>
            <w:shd w:val="clear" w:color="auto" w:fill="auto"/>
            <w:vAlign w:val="center"/>
            <w:hideMark/>
          </w:tcPr>
          <w:p w14:paraId="45F99796"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0,00</w:t>
            </w:r>
          </w:p>
        </w:tc>
        <w:tc>
          <w:tcPr>
            <w:tcW w:w="1334" w:type="dxa"/>
            <w:tcBorders>
              <w:top w:val="nil"/>
              <w:left w:val="nil"/>
              <w:bottom w:val="single" w:sz="4" w:space="0" w:color="auto"/>
              <w:right w:val="single" w:sz="4" w:space="0" w:color="auto"/>
            </w:tcBorders>
            <w:shd w:val="clear" w:color="auto" w:fill="auto"/>
            <w:vAlign w:val="center"/>
            <w:hideMark/>
          </w:tcPr>
          <w:p w14:paraId="13392465"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6,32</w:t>
            </w:r>
          </w:p>
        </w:tc>
        <w:tc>
          <w:tcPr>
            <w:tcW w:w="1397" w:type="dxa"/>
            <w:tcBorders>
              <w:top w:val="nil"/>
              <w:left w:val="nil"/>
              <w:bottom w:val="single" w:sz="4" w:space="0" w:color="auto"/>
              <w:right w:val="single" w:sz="4" w:space="0" w:color="auto"/>
            </w:tcBorders>
            <w:shd w:val="clear" w:color="auto" w:fill="auto"/>
            <w:vAlign w:val="center"/>
            <w:hideMark/>
          </w:tcPr>
          <w:p w14:paraId="1235F46F"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0,33</w:t>
            </w:r>
          </w:p>
        </w:tc>
      </w:tr>
      <w:tr w:rsidR="00C846BB" w:rsidRPr="0008566A" w14:paraId="7F4AF3CB" w14:textId="77777777" w:rsidTr="006D4DDB">
        <w:trPr>
          <w:gridAfter w:val="1"/>
          <w:wAfter w:w="15" w:type="dxa"/>
        </w:trPr>
        <w:tc>
          <w:tcPr>
            <w:tcW w:w="3539" w:type="dxa"/>
            <w:tcBorders>
              <w:top w:val="nil"/>
              <w:left w:val="single" w:sz="4" w:space="0" w:color="auto"/>
              <w:bottom w:val="single" w:sz="4" w:space="0" w:color="auto"/>
              <w:right w:val="single" w:sz="4" w:space="0" w:color="auto"/>
            </w:tcBorders>
            <w:shd w:val="clear" w:color="auto" w:fill="auto"/>
            <w:vAlign w:val="center"/>
            <w:hideMark/>
          </w:tcPr>
          <w:p w14:paraId="00CED2A9" w14:textId="77777777" w:rsidR="00C846BB" w:rsidRPr="0008566A" w:rsidRDefault="00C846BB" w:rsidP="006D4DDB">
            <w:pPr>
              <w:spacing w:after="0" w:line="240" w:lineRule="auto"/>
              <w:rPr>
                <w:rFonts w:ascii="Myriad Pro" w:hAnsi="Myriad Pro" w:cs="Calibri"/>
                <w:i/>
                <w:iCs/>
                <w:color w:val="000000"/>
                <w:sz w:val="18"/>
                <w:szCs w:val="18"/>
              </w:rPr>
            </w:pPr>
            <w:r w:rsidRPr="0008566A">
              <w:rPr>
                <w:rFonts w:ascii="Myriad Pro" w:hAnsi="Myriad Pro" w:cs="Calibri"/>
                <w:i/>
                <w:iCs/>
                <w:color w:val="000000"/>
                <w:sz w:val="18"/>
                <w:szCs w:val="18"/>
              </w:rPr>
              <w:t xml:space="preserve">Ставки на оплату потерь </w:t>
            </w:r>
            <w:proofErr w:type="spellStart"/>
            <w:r w:rsidRPr="0008566A">
              <w:rPr>
                <w:rFonts w:ascii="Myriad Pro" w:hAnsi="Myriad Pro" w:cs="Calibri"/>
                <w:i/>
                <w:iCs/>
                <w:color w:val="000000"/>
                <w:sz w:val="18"/>
                <w:szCs w:val="18"/>
              </w:rPr>
              <w:t>двухставочного</w:t>
            </w:r>
            <w:proofErr w:type="spellEnd"/>
            <w:r w:rsidRPr="0008566A">
              <w:rPr>
                <w:rFonts w:ascii="Myriad Pro" w:hAnsi="Myriad Pro" w:cs="Calibri"/>
                <w:i/>
                <w:iCs/>
                <w:color w:val="000000"/>
                <w:sz w:val="18"/>
                <w:szCs w:val="18"/>
              </w:rPr>
              <w:t xml:space="preserve"> тарифа</w:t>
            </w:r>
          </w:p>
        </w:tc>
        <w:tc>
          <w:tcPr>
            <w:tcW w:w="0" w:type="auto"/>
            <w:tcBorders>
              <w:top w:val="nil"/>
              <w:left w:val="nil"/>
              <w:bottom w:val="single" w:sz="4" w:space="0" w:color="auto"/>
              <w:right w:val="single" w:sz="4" w:space="0" w:color="auto"/>
            </w:tcBorders>
            <w:shd w:val="clear" w:color="auto" w:fill="auto"/>
            <w:vAlign w:val="center"/>
            <w:hideMark/>
          </w:tcPr>
          <w:p w14:paraId="19745239" w14:textId="77777777" w:rsidR="00C846BB" w:rsidRPr="0008566A" w:rsidRDefault="00C846BB" w:rsidP="006D4DDB">
            <w:pPr>
              <w:spacing w:after="0" w:line="240" w:lineRule="auto"/>
              <w:jc w:val="center"/>
              <w:rPr>
                <w:rFonts w:ascii="Myriad Pro" w:hAnsi="Myriad Pro" w:cs="Calibri"/>
                <w:i/>
                <w:iCs/>
                <w:color w:val="000000"/>
                <w:sz w:val="18"/>
                <w:szCs w:val="18"/>
              </w:rPr>
            </w:pPr>
            <w:r w:rsidRPr="0008566A">
              <w:rPr>
                <w:rFonts w:ascii="Myriad Pro" w:hAnsi="Myriad Pro" w:cs="Calibri"/>
                <w:i/>
                <w:iCs/>
                <w:color w:val="000000"/>
                <w:sz w:val="18"/>
                <w:szCs w:val="18"/>
              </w:rPr>
              <w:t> </w:t>
            </w:r>
          </w:p>
        </w:tc>
        <w:tc>
          <w:tcPr>
            <w:tcW w:w="0" w:type="auto"/>
            <w:tcBorders>
              <w:top w:val="nil"/>
              <w:left w:val="nil"/>
              <w:bottom w:val="single" w:sz="4" w:space="0" w:color="auto"/>
              <w:right w:val="single" w:sz="4" w:space="0" w:color="auto"/>
            </w:tcBorders>
            <w:shd w:val="clear" w:color="auto" w:fill="auto"/>
            <w:vAlign w:val="center"/>
            <w:hideMark/>
          </w:tcPr>
          <w:p w14:paraId="1E830A5C" w14:textId="77777777" w:rsidR="00C846BB" w:rsidRPr="0008566A" w:rsidRDefault="00C846BB" w:rsidP="006D4DDB">
            <w:pPr>
              <w:spacing w:after="0" w:line="240" w:lineRule="auto"/>
              <w:rPr>
                <w:rFonts w:ascii="Myriad Pro" w:hAnsi="Myriad Pro" w:cs="Calibri"/>
                <w:i/>
                <w:iCs/>
                <w:color w:val="000000"/>
                <w:sz w:val="18"/>
                <w:szCs w:val="18"/>
              </w:rPr>
            </w:pPr>
            <w:r w:rsidRPr="0008566A">
              <w:rPr>
                <w:rFonts w:ascii="Myriad Pro" w:hAnsi="Myriad Pro" w:cs="Calibri"/>
                <w:i/>
                <w:iCs/>
                <w:color w:val="000000"/>
                <w:sz w:val="18"/>
                <w:szCs w:val="18"/>
              </w:rPr>
              <w:t> </w:t>
            </w:r>
          </w:p>
        </w:tc>
        <w:tc>
          <w:tcPr>
            <w:tcW w:w="0" w:type="auto"/>
            <w:tcBorders>
              <w:top w:val="nil"/>
              <w:left w:val="nil"/>
              <w:bottom w:val="single" w:sz="4" w:space="0" w:color="auto"/>
              <w:right w:val="single" w:sz="4" w:space="0" w:color="auto"/>
            </w:tcBorders>
            <w:shd w:val="clear" w:color="auto" w:fill="auto"/>
            <w:vAlign w:val="center"/>
            <w:hideMark/>
          </w:tcPr>
          <w:p w14:paraId="24312C80" w14:textId="77777777" w:rsidR="00C846BB" w:rsidRPr="0008566A" w:rsidRDefault="00C846BB" w:rsidP="006D4DDB">
            <w:pPr>
              <w:spacing w:after="0" w:line="240" w:lineRule="auto"/>
              <w:rPr>
                <w:rFonts w:ascii="Myriad Pro" w:hAnsi="Myriad Pro" w:cs="Calibri"/>
                <w:i/>
                <w:iCs/>
                <w:color w:val="000000"/>
                <w:sz w:val="18"/>
                <w:szCs w:val="18"/>
              </w:rPr>
            </w:pPr>
            <w:r w:rsidRPr="0008566A">
              <w:rPr>
                <w:rFonts w:ascii="Myriad Pro" w:hAnsi="Myriad Pro" w:cs="Calibri"/>
                <w:i/>
                <w:iCs/>
                <w:color w:val="000000"/>
                <w:sz w:val="18"/>
                <w:szCs w:val="18"/>
              </w:rPr>
              <w:t> </w:t>
            </w:r>
          </w:p>
        </w:tc>
        <w:tc>
          <w:tcPr>
            <w:tcW w:w="1782" w:type="dxa"/>
            <w:tcBorders>
              <w:top w:val="nil"/>
              <w:left w:val="nil"/>
              <w:bottom w:val="single" w:sz="4" w:space="0" w:color="auto"/>
              <w:right w:val="single" w:sz="4" w:space="0" w:color="auto"/>
            </w:tcBorders>
            <w:shd w:val="clear" w:color="000000" w:fill="FFFFFF"/>
            <w:noWrap/>
            <w:vAlign w:val="center"/>
            <w:hideMark/>
          </w:tcPr>
          <w:p w14:paraId="0D84E7C2" w14:textId="77777777" w:rsidR="00C846BB" w:rsidRPr="0008566A" w:rsidRDefault="00C846BB" w:rsidP="006D4DDB">
            <w:pPr>
              <w:spacing w:after="0" w:line="240" w:lineRule="auto"/>
              <w:jc w:val="right"/>
              <w:rPr>
                <w:rFonts w:ascii="Myriad Pro" w:hAnsi="Myriad Pro"/>
                <w:i/>
                <w:iCs/>
                <w:sz w:val="18"/>
                <w:szCs w:val="18"/>
              </w:rPr>
            </w:pPr>
            <w:r w:rsidRPr="0008566A">
              <w:rPr>
                <w:rFonts w:ascii="Myriad Pro" w:hAnsi="Myriad Pro"/>
                <w:i/>
                <w:iCs/>
                <w:sz w:val="18"/>
                <w:szCs w:val="18"/>
              </w:rPr>
              <w:t> </w:t>
            </w:r>
          </w:p>
        </w:tc>
        <w:tc>
          <w:tcPr>
            <w:tcW w:w="1410" w:type="dxa"/>
            <w:tcBorders>
              <w:top w:val="nil"/>
              <w:left w:val="nil"/>
              <w:bottom w:val="single" w:sz="4" w:space="0" w:color="auto"/>
              <w:right w:val="single" w:sz="4" w:space="0" w:color="auto"/>
            </w:tcBorders>
            <w:shd w:val="clear" w:color="auto" w:fill="auto"/>
            <w:vAlign w:val="center"/>
            <w:hideMark/>
          </w:tcPr>
          <w:p w14:paraId="3EBBB09E" w14:textId="77777777" w:rsidR="00C846BB" w:rsidRPr="0008566A" w:rsidRDefault="00C846BB" w:rsidP="006D4DDB">
            <w:pPr>
              <w:spacing w:after="0" w:line="240" w:lineRule="auto"/>
              <w:rPr>
                <w:rFonts w:ascii="Myriad Pro" w:hAnsi="Myriad Pro" w:cs="Calibri"/>
                <w:i/>
                <w:iCs/>
                <w:color w:val="000000"/>
                <w:sz w:val="18"/>
                <w:szCs w:val="18"/>
              </w:rPr>
            </w:pPr>
            <w:r w:rsidRPr="0008566A">
              <w:rPr>
                <w:rFonts w:ascii="Myriad Pro" w:hAnsi="Myriad Pro" w:cs="Calibri"/>
                <w:i/>
                <w:iCs/>
                <w:color w:val="000000"/>
                <w:sz w:val="18"/>
                <w:szCs w:val="18"/>
              </w:rPr>
              <w:t> </w:t>
            </w:r>
          </w:p>
        </w:tc>
        <w:tc>
          <w:tcPr>
            <w:tcW w:w="0" w:type="auto"/>
            <w:tcBorders>
              <w:top w:val="nil"/>
              <w:left w:val="nil"/>
              <w:bottom w:val="single" w:sz="4" w:space="0" w:color="auto"/>
              <w:right w:val="single" w:sz="4" w:space="0" w:color="auto"/>
            </w:tcBorders>
            <w:shd w:val="clear" w:color="auto" w:fill="auto"/>
            <w:vAlign w:val="center"/>
            <w:hideMark/>
          </w:tcPr>
          <w:p w14:paraId="417362E5" w14:textId="77777777" w:rsidR="00C846BB" w:rsidRPr="0008566A" w:rsidRDefault="00C846BB" w:rsidP="006D4DDB">
            <w:pPr>
              <w:spacing w:after="0" w:line="240" w:lineRule="auto"/>
              <w:rPr>
                <w:rFonts w:ascii="Myriad Pro" w:hAnsi="Myriad Pro" w:cs="Calibri"/>
                <w:i/>
                <w:iCs/>
                <w:color w:val="000000"/>
                <w:sz w:val="18"/>
                <w:szCs w:val="18"/>
              </w:rPr>
            </w:pPr>
            <w:r w:rsidRPr="0008566A">
              <w:rPr>
                <w:rFonts w:ascii="Myriad Pro" w:hAnsi="Myriad Pro" w:cs="Calibri"/>
                <w:i/>
                <w:iCs/>
                <w:color w:val="000000"/>
                <w:sz w:val="18"/>
                <w:szCs w:val="18"/>
              </w:rPr>
              <w:t> </w:t>
            </w:r>
          </w:p>
        </w:tc>
        <w:tc>
          <w:tcPr>
            <w:tcW w:w="1334" w:type="dxa"/>
            <w:tcBorders>
              <w:top w:val="nil"/>
              <w:left w:val="nil"/>
              <w:bottom w:val="single" w:sz="4" w:space="0" w:color="auto"/>
              <w:right w:val="single" w:sz="4" w:space="0" w:color="auto"/>
            </w:tcBorders>
            <w:shd w:val="clear" w:color="auto" w:fill="auto"/>
            <w:vAlign w:val="center"/>
            <w:hideMark/>
          </w:tcPr>
          <w:p w14:paraId="02A5C3E9" w14:textId="77777777" w:rsidR="00C846BB" w:rsidRPr="0008566A" w:rsidRDefault="00C846BB" w:rsidP="006D4DDB">
            <w:pPr>
              <w:spacing w:after="0" w:line="240" w:lineRule="auto"/>
              <w:rPr>
                <w:rFonts w:ascii="Myriad Pro" w:hAnsi="Myriad Pro" w:cs="Calibri"/>
                <w:i/>
                <w:iCs/>
                <w:color w:val="000000"/>
                <w:sz w:val="18"/>
                <w:szCs w:val="18"/>
              </w:rPr>
            </w:pPr>
            <w:r w:rsidRPr="0008566A">
              <w:rPr>
                <w:rFonts w:ascii="Myriad Pro" w:hAnsi="Myriad Pro" w:cs="Calibri"/>
                <w:i/>
                <w:iCs/>
                <w:color w:val="000000"/>
                <w:sz w:val="18"/>
                <w:szCs w:val="18"/>
              </w:rPr>
              <w:t> </w:t>
            </w:r>
          </w:p>
        </w:tc>
        <w:tc>
          <w:tcPr>
            <w:tcW w:w="1397" w:type="dxa"/>
            <w:tcBorders>
              <w:top w:val="nil"/>
              <w:left w:val="nil"/>
              <w:bottom w:val="single" w:sz="4" w:space="0" w:color="auto"/>
              <w:right w:val="single" w:sz="4" w:space="0" w:color="auto"/>
            </w:tcBorders>
            <w:shd w:val="clear" w:color="auto" w:fill="auto"/>
            <w:vAlign w:val="center"/>
            <w:hideMark/>
          </w:tcPr>
          <w:p w14:paraId="2C597785" w14:textId="77777777" w:rsidR="00C846BB" w:rsidRPr="0008566A" w:rsidRDefault="00C846BB" w:rsidP="006D4DDB">
            <w:pPr>
              <w:spacing w:after="0" w:line="240" w:lineRule="auto"/>
              <w:rPr>
                <w:rFonts w:ascii="Myriad Pro" w:hAnsi="Myriad Pro" w:cs="Calibri"/>
                <w:i/>
                <w:iCs/>
                <w:color w:val="000000"/>
                <w:sz w:val="18"/>
                <w:szCs w:val="18"/>
              </w:rPr>
            </w:pPr>
            <w:r w:rsidRPr="0008566A">
              <w:rPr>
                <w:rFonts w:ascii="Myriad Pro" w:hAnsi="Myriad Pro" w:cs="Calibri"/>
                <w:i/>
                <w:iCs/>
                <w:color w:val="000000"/>
                <w:sz w:val="18"/>
                <w:szCs w:val="18"/>
              </w:rPr>
              <w:t> </w:t>
            </w:r>
          </w:p>
        </w:tc>
      </w:tr>
      <w:tr w:rsidR="00C846BB" w:rsidRPr="0008566A" w14:paraId="3B558102" w14:textId="77777777" w:rsidTr="006D4DDB">
        <w:trPr>
          <w:gridAfter w:val="1"/>
          <w:wAfter w:w="15" w:type="dxa"/>
        </w:trPr>
        <w:tc>
          <w:tcPr>
            <w:tcW w:w="3539" w:type="dxa"/>
            <w:tcBorders>
              <w:top w:val="nil"/>
              <w:left w:val="single" w:sz="4" w:space="0" w:color="auto"/>
              <w:bottom w:val="single" w:sz="4" w:space="0" w:color="auto"/>
              <w:right w:val="single" w:sz="4" w:space="0" w:color="auto"/>
            </w:tcBorders>
            <w:shd w:val="clear" w:color="auto" w:fill="auto"/>
            <w:vAlign w:val="center"/>
            <w:hideMark/>
          </w:tcPr>
          <w:p w14:paraId="7977B8B7"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1 полугодие 2017 года</w:t>
            </w:r>
          </w:p>
        </w:tc>
        <w:tc>
          <w:tcPr>
            <w:tcW w:w="0" w:type="auto"/>
            <w:tcBorders>
              <w:top w:val="nil"/>
              <w:left w:val="nil"/>
              <w:bottom w:val="single" w:sz="4" w:space="0" w:color="auto"/>
              <w:right w:val="single" w:sz="4" w:space="0" w:color="auto"/>
            </w:tcBorders>
            <w:shd w:val="clear" w:color="auto" w:fill="auto"/>
            <w:vAlign w:val="center"/>
            <w:hideMark/>
          </w:tcPr>
          <w:p w14:paraId="00F63BFF" w14:textId="77777777" w:rsidR="00C846BB" w:rsidRPr="0008566A" w:rsidRDefault="00C846BB" w:rsidP="006D4DDB">
            <w:pPr>
              <w:spacing w:after="0" w:line="240" w:lineRule="auto"/>
              <w:jc w:val="center"/>
              <w:rPr>
                <w:rFonts w:ascii="Myriad Pro" w:hAnsi="Myriad Pro" w:cs="Calibri"/>
                <w:color w:val="000000"/>
                <w:sz w:val="18"/>
                <w:szCs w:val="18"/>
              </w:rPr>
            </w:pPr>
            <w:r w:rsidRPr="0008566A">
              <w:rPr>
                <w:rFonts w:ascii="Myriad Pro" w:hAnsi="Myriad Pro" w:cs="Calibri"/>
                <w:color w:val="000000"/>
                <w:sz w:val="18"/>
                <w:szCs w:val="18"/>
              </w:rPr>
              <w:t>руб./тыс. кВт*ч</w:t>
            </w:r>
          </w:p>
        </w:tc>
        <w:tc>
          <w:tcPr>
            <w:tcW w:w="0" w:type="auto"/>
            <w:tcBorders>
              <w:top w:val="nil"/>
              <w:left w:val="nil"/>
              <w:bottom w:val="single" w:sz="4" w:space="0" w:color="auto"/>
              <w:right w:val="single" w:sz="4" w:space="0" w:color="auto"/>
            </w:tcBorders>
            <w:shd w:val="clear" w:color="auto" w:fill="auto"/>
            <w:vAlign w:val="center"/>
            <w:hideMark/>
          </w:tcPr>
          <w:p w14:paraId="01684E54"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 </w:t>
            </w:r>
          </w:p>
        </w:tc>
        <w:tc>
          <w:tcPr>
            <w:tcW w:w="0" w:type="auto"/>
            <w:tcBorders>
              <w:top w:val="nil"/>
              <w:left w:val="nil"/>
              <w:bottom w:val="single" w:sz="4" w:space="0" w:color="auto"/>
              <w:right w:val="single" w:sz="4" w:space="0" w:color="auto"/>
            </w:tcBorders>
            <w:shd w:val="clear" w:color="auto" w:fill="auto"/>
            <w:vAlign w:val="center"/>
            <w:hideMark/>
          </w:tcPr>
          <w:p w14:paraId="199191D5"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76,00</w:t>
            </w:r>
          </w:p>
        </w:tc>
        <w:tc>
          <w:tcPr>
            <w:tcW w:w="1782" w:type="dxa"/>
            <w:tcBorders>
              <w:top w:val="nil"/>
              <w:left w:val="nil"/>
              <w:bottom w:val="single" w:sz="4" w:space="0" w:color="auto"/>
              <w:right w:val="single" w:sz="4" w:space="0" w:color="auto"/>
            </w:tcBorders>
            <w:shd w:val="clear" w:color="000000" w:fill="FFFFFF"/>
            <w:noWrap/>
            <w:vAlign w:val="center"/>
            <w:hideMark/>
          </w:tcPr>
          <w:p w14:paraId="009468E4" w14:textId="77777777" w:rsidR="00C846BB" w:rsidRPr="0008566A" w:rsidRDefault="00C846BB" w:rsidP="006D4DDB">
            <w:pPr>
              <w:spacing w:after="0" w:line="240" w:lineRule="auto"/>
              <w:jc w:val="right"/>
              <w:rPr>
                <w:rFonts w:ascii="Myriad Pro" w:hAnsi="Myriad Pro"/>
                <w:sz w:val="18"/>
                <w:szCs w:val="18"/>
              </w:rPr>
            </w:pPr>
            <w:r w:rsidRPr="0008566A">
              <w:rPr>
                <w:rFonts w:ascii="Myriad Pro" w:hAnsi="Myriad Pro"/>
                <w:sz w:val="18"/>
                <w:szCs w:val="18"/>
              </w:rPr>
              <w:t> </w:t>
            </w:r>
          </w:p>
        </w:tc>
        <w:tc>
          <w:tcPr>
            <w:tcW w:w="1410" w:type="dxa"/>
            <w:tcBorders>
              <w:top w:val="nil"/>
              <w:left w:val="nil"/>
              <w:bottom w:val="single" w:sz="4" w:space="0" w:color="auto"/>
              <w:right w:val="single" w:sz="4" w:space="0" w:color="auto"/>
            </w:tcBorders>
            <w:shd w:val="clear" w:color="auto" w:fill="auto"/>
            <w:vAlign w:val="center"/>
            <w:hideMark/>
          </w:tcPr>
          <w:p w14:paraId="5888A91D"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83,78</w:t>
            </w:r>
          </w:p>
        </w:tc>
        <w:tc>
          <w:tcPr>
            <w:tcW w:w="0" w:type="auto"/>
            <w:tcBorders>
              <w:top w:val="nil"/>
              <w:left w:val="nil"/>
              <w:bottom w:val="single" w:sz="4" w:space="0" w:color="auto"/>
              <w:right w:val="single" w:sz="4" w:space="0" w:color="auto"/>
            </w:tcBorders>
            <w:shd w:val="clear" w:color="auto" w:fill="auto"/>
            <w:vAlign w:val="center"/>
            <w:hideMark/>
          </w:tcPr>
          <w:p w14:paraId="0DCC9B2A"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132,07</w:t>
            </w:r>
          </w:p>
        </w:tc>
        <w:tc>
          <w:tcPr>
            <w:tcW w:w="1334" w:type="dxa"/>
            <w:tcBorders>
              <w:top w:val="nil"/>
              <w:left w:val="nil"/>
              <w:bottom w:val="single" w:sz="4" w:space="0" w:color="auto"/>
              <w:right w:val="single" w:sz="4" w:space="0" w:color="auto"/>
            </w:tcBorders>
            <w:shd w:val="clear" w:color="auto" w:fill="auto"/>
            <w:vAlign w:val="center"/>
            <w:hideMark/>
          </w:tcPr>
          <w:p w14:paraId="7D694484"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302,15</w:t>
            </w:r>
          </w:p>
        </w:tc>
        <w:tc>
          <w:tcPr>
            <w:tcW w:w="1397" w:type="dxa"/>
            <w:tcBorders>
              <w:top w:val="nil"/>
              <w:left w:val="nil"/>
              <w:bottom w:val="single" w:sz="4" w:space="0" w:color="auto"/>
              <w:right w:val="single" w:sz="4" w:space="0" w:color="auto"/>
            </w:tcBorders>
            <w:shd w:val="clear" w:color="auto" w:fill="auto"/>
            <w:vAlign w:val="center"/>
            <w:hideMark/>
          </w:tcPr>
          <w:p w14:paraId="4A7666E0"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967,67</w:t>
            </w:r>
          </w:p>
        </w:tc>
      </w:tr>
      <w:tr w:rsidR="00C846BB" w:rsidRPr="0008566A" w14:paraId="0B456B8A" w14:textId="77777777" w:rsidTr="006D4DDB">
        <w:trPr>
          <w:gridAfter w:val="1"/>
          <w:wAfter w:w="15" w:type="dxa"/>
        </w:trPr>
        <w:tc>
          <w:tcPr>
            <w:tcW w:w="3539" w:type="dxa"/>
            <w:tcBorders>
              <w:top w:val="nil"/>
              <w:left w:val="single" w:sz="4" w:space="0" w:color="auto"/>
              <w:bottom w:val="single" w:sz="4" w:space="0" w:color="auto"/>
              <w:right w:val="single" w:sz="4" w:space="0" w:color="auto"/>
            </w:tcBorders>
            <w:shd w:val="clear" w:color="auto" w:fill="auto"/>
            <w:vAlign w:val="center"/>
            <w:hideMark/>
          </w:tcPr>
          <w:p w14:paraId="5A42F733"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2 полугодие 2017 года</w:t>
            </w:r>
          </w:p>
        </w:tc>
        <w:tc>
          <w:tcPr>
            <w:tcW w:w="0" w:type="auto"/>
            <w:tcBorders>
              <w:top w:val="nil"/>
              <w:left w:val="nil"/>
              <w:bottom w:val="single" w:sz="4" w:space="0" w:color="auto"/>
              <w:right w:val="single" w:sz="4" w:space="0" w:color="auto"/>
            </w:tcBorders>
            <w:shd w:val="clear" w:color="auto" w:fill="auto"/>
            <w:vAlign w:val="center"/>
            <w:hideMark/>
          </w:tcPr>
          <w:p w14:paraId="561258AF" w14:textId="77777777" w:rsidR="00C846BB" w:rsidRPr="0008566A" w:rsidRDefault="00C846BB" w:rsidP="006D4DDB">
            <w:pPr>
              <w:spacing w:after="0" w:line="240" w:lineRule="auto"/>
              <w:jc w:val="center"/>
              <w:rPr>
                <w:rFonts w:ascii="Myriad Pro" w:hAnsi="Myriad Pro" w:cs="Calibri"/>
                <w:color w:val="000000"/>
                <w:sz w:val="18"/>
                <w:szCs w:val="18"/>
              </w:rPr>
            </w:pPr>
            <w:r w:rsidRPr="0008566A">
              <w:rPr>
                <w:rFonts w:ascii="Myriad Pro" w:hAnsi="Myriad Pro" w:cs="Calibri"/>
                <w:color w:val="000000"/>
                <w:sz w:val="18"/>
                <w:szCs w:val="18"/>
              </w:rPr>
              <w:t>руб./тыс. кВт*ч</w:t>
            </w:r>
          </w:p>
        </w:tc>
        <w:tc>
          <w:tcPr>
            <w:tcW w:w="0" w:type="auto"/>
            <w:tcBorders>
              <w:top w:val="nil"/>
              <w:left w:val="nil"/>
              <w:bottom w:val="single" w:sz="4" w:space="0" w:color="auto"/>
              <w:right w:val="single" w:sz="4" w:space="0" w:color="auto"/>
            </w:tcBorders>
            <w:shd w:val="clear" w:color="auto" w:fill="auto"/>
            <w:vAlign w:val="center"/>
            <w:hideMark/>
          </w:tcPr>
          <w:p w14:paraId="18E126C4"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 </w:t>
            </w:r>
          </w:p>
        </w:tc>
        <w:tc>
          <w:tcPr>
            <w:tcW w:w="0" w:type="auto"/>
            <w:tcBorders>
              <w:top w:val="nil"/>
              <w:left w:val="nil"/>
              <w:bottom w:val="single" w:sz="4" w:space="0" w:color="auto"/>
              <w:right w:val="single" w:sz="4" w:space="0" w:color="auto"/>
            </w:tcBorders>
            <w:shd w:val="clear" w:color="auto" w:fill="auto"/>
            <w:vAlign w:val="center"/>
            <w:hideMark/>
          </w:tcPr>
          <w:p w14:paraId="1098E3FB"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 </w:t>
            </w:r>
          </w:p>
        </w:tc>
        <w:tc>
          <w:tcPr>
            <w:tcW w:w="1782" w:type="dxa"/>
            <w:tcBorders>
              <w:top w:val="nil"/>
              <w:left w:val="nil"/>
              <w:bottom w:val="single" w:sz="4" w:space="0" w:color="auto"/>
              <w:right w:val="single" w:sz="4" w:space="0" w:color="auto"/>
            </w:tcBorders>
            <w:shd w:val="clear" w:color="000000" w:fill="FFFFFF"/>
            <w:noWrap/>
            <w:vAlign w:val="center"/>
            <w:hideMark/>
          </w:tcPr>
          <w:p w14:paraId="546EBF31" w14:textId="77777777" w:rsidR="00C846BB" w:rsidRPr="0008566A" w:rsidRDefault="00C846BB" w:rsidP="006D4DDB">
            <w:pPr>
              <w:spacing w:after="0" w:line="240" w:lineRule="auto"/>
              <w:jc w:val="right"/>
              <w:rPr>
                <w:rFonts w:ascii="Myriad Pro" w:hAnsi="Myriad Pro"/>
                <w:sz w:val="18"/>
                <w:szCs w:val="18"/>
              </w:rPr>
            </w:pPr>
            <w:r w:rsidRPr="0008566A">
              <w:rPr>
                <w:rFonts w:ascii="Myriad Pro" w:hAnsi="Myriad Pro"/>
                <w:sz w:val="18"/>
                <w:szCs w:val="18"/>
              </w:rPr>
              <w:t> </w:t>
            </w:r>
          </w:p>
        </w:tc>
        <w:tc>
          <w:tcPr>
            <w:tcW w:w="1410" w:type="dxa"/>
            <w:tcBorders>
              <w:top w:val="nil"/>
              <w:left w:val="nil"/>
              <w:bottom w:val="single" w:sz="4" w:space="0" w:color="auto"/>
              <w:right w:val="single" w:sz="4" w:space="0" w:color="auto"/>
            </w:tcBorders>
            <w:shd w:val="clear" w:color="auto" w:fill="auto"/>
            <w:vAlign w:val="center"/>
            <w:hideMark/>
          </w:tcPr>
          <w:p w14:paraId="37A99EAE"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89,19</w:t>
            </w:r>
          </w:p>
        </w:tc>
        <w:tc>
          <w:tcPr>
            <w:tcW w:w="0" w:type="auto"/>
            <w:tcBorders>
              <w:top w:val="nil"/>
              <w:left w:val="nil"/>
              <w:bottom w:val="single" w:sz="4" w:space="0" w:color="auto"/>
              <w:right w:val="single" w:sz="4" w:space="0" w:color="auto"/>
            </w:tcBorders>
            <w:shd w:val="clear" w:color="auto" w:fill="auto"/>
            <w:vAlign w:val="center"/>
            <w:hideMark/>
          </w:tcPr>
          <w:p w14:paraId="013957ED"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140,61</w:t>
            </w:r>
          </w:p>
        </w:tc>
        <w:tc>
          <w:tcPr>
            <w:tcW w:w="1334" w:type="dxa"/>
            <w:tcBorders>
              <w:top w:val="nil"/>
              <w:left w:val="nil"/>
              <w:bottom w:val="single" w:sz="4" w:space="0" w:color="auto"/>
              <w:right w:val="single" w:sz="4" w:space="0" w:color="auto"/>
            </w:tcBorders>
            <w:shd w:val="clear" w:color="auto" w:fill="auto"/>
            <w:vAlign w:val="center"/>
            <w:hideMark/>
          </w:tcPr>
          <w:p w14:paraId="0FEEC2FE"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321,70</w:t>
            </w:r>
          </w:p>
        </w:tc>
        <w:tc>
          <w:tcPr>
            <w:tcW w:w="1397" w:type="dxa"/>
            <w:tcBorders>
              <w:top w:val="nil"/>
              <w:left w:val="nil"/>
              <w:bottom w:val="single" w:sz="4" w:space="0" w:color="auto"/>
              <w:right w:val="single" w:sz="4" w:space="0" w:color="auto"/>
            </w:tcBorders>
            <w:shd w:val="clear" w:color="auto" w:fill="auto"/>
            <w:vAlign w:val="center"/>
            <w:hideMark/>
          </w:tcPr>
          <w:p w14:paraId="55BB3DF9"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1 030,53</w:t>
            </w:r>
          </w:p>
        </w:tc>
      </w:tr>
      <w:tr w:rsidR="00C846BB" w:rsidRPr="0008566A" w14:paraId="7DFB505D" w14:textId="77777777" w:rsidTr="006D4DDB">
        <w:trPr>
          <w:gridAfter w:val="1"/>
          <w:wAfter w:w="15" w:type="dxa"/>
        </w:trPr>
        <w:tc>
          <w:tcPr>
            <w:tcW w:w="3539" w:type="dxa"/>
            <w:tcBorders>
              <w:top w:val="nil"/>
              <w:left w:val="single" w:sz="4" w:space="0" w:color="auto"/>
              <w:bottom w:val="single" w:sz="4" w:space="0" w:color="auto"/>
              <w:right w:val="single" w:sz="4" w:space="0" w:color="auto"/>
            </w:tcBorders>
            <w:shd w:val="clear" w:color="auto" w:fill="auto"/>
            <w:vAlign w:val="center"/>
            <w:hideMark/>
          </w:tcPr>
          <w:p w14:paraId="013B427C" w14:textId="77777777" w:rsidR="00C846BB" w:rsidRPr="0008566A" w:rsidRDefault="00C846BB" w:rsidP="006D4DDB">
            <w:pPr>
              <w:spacing w:after="0" w:line="240" w:lineRule="auto"/>
              <w:rPr>
                <w:rFonts w:ascii="Myriad Pro" w:hAnsi="Myriad Pro" w:cs="Calibri"/>
                <w:i/>
                <w:iCs/>
                <w:color w:val="000000"/>
                <w:sz w:val="18"/>
                <w:szCs w:val="18"/>
              </w:rPr>
            </w:pPr>
            <w:r w:rsidRPr="0008566A">
              <w:rPr>
                <w:rFonts w:ascii="Myriad Pro" w:hAnsi="Myriad Pro" w:cs="Calibri"/>
                <w:i/>
                <w:iCs/>
                <w:color w:val="000000"/>
                <w:sz w:val="18"/>
                <w:szCs w:val="18"/>
              </w:rPr>
              <w:t xml:space="preserve">Ставки на содержание электрических сетей </w:t>
            </w:r>
            <w:proofErr w:type="spellStart"/>
            <w:r w:rsidRPr="0008566A">
              <w:rPr>
                <w:rFonts w:ascii="Myriad Pro" w:hAnsi="Myriad Pro" w:cs="Calibri"/>
                <w:i/>
                <w:iCs/>
                <w:color w:val="000000"/>
                <w:sz w:val="18"/>
                <w:szCs w:val="18"/>
              </w:rPr>
              <w:t>двухставочного</w:t>
            </w:r>
            <w:proofErr w:type="spellEnd"/>
            <w:r w:rsidRPr="0008566A">
              <w:rPr>
                <w:rFonts w:ascii="Myriad Pro" w:hAnsi="Myriad Pro" w:cs="Calibri"/>
                <w:i/>
                <w:iCs/>
                <w:color w:val="000000"/>
                <w:sz w:val="18"/>
                <w:szCs w:val="18"/>
              </w:rPr>
              <w:t xml:space="preserve">  тарифа</w:t>
            </w:r>
          </w:p>
        </w:tc>
        <w:tc>
          <w:tcPr>
            <w:tcW w:w="0" w:type="auto"/>
            <w:tcBorders>
              <w:top w:val="nil"/>
              <w:left w:val="nil"/>
              <w:bottom w:val="single" w:sz="4" w:space="0" w:color="auto"/>
              <w:right w:val="single" w:sz="4" w:space="0" w:color="auto"/>
            </w:tcBorders>
            <w:shd w:val="clear" w:color="auto" w:fill="auto"/>
            <w:vAlign w:val="center"/>
            <w:hideMark/>
          </w:tcPr>
          <w:p w14:paraId="59724F1C" w14:textId="77777777" w:rsidR="00C846BB" w:rsidRPr="0008566A" w:rsidRDefault="00C846BB" w:rsidP="006D4DDB">
            <w:pPr>
              <w:spacing w:after="0" w:line="240" w:lineRule="auto"/>
              <w:jc w:val="center"/>
              <w:rPr>
                <w:rFonts w:ascii="Myriad Pro" w:hAnsi="Myriad Pro" w:cs="Calibri"/>
                <w:i/>
                <w:iCs/>
                <w:color w:val="000000"/>
                <w:sz w:val="18"/>
                <w:szCs w:val="18"/>
              </w:rPr>
            </w:pPr>
            <w:r w:rsidRPr="0008566A">
              <w:rPr>
                <w:rFonts w:ascii="Myriad Pro" w:hAnsi="Myriad Pro" w:cs="Calibri"/>
                <w:i/>
                <w:iCs/>
                <w:color w:val="000000"/>
                <w:sz w:val="18"/>
                <w:szCs w:val="18"/>
              </w:rPr>
              <w:t> </w:t>
            </w:r>
          </w:p>
        </w:tc>
        <w:tc>
          <w:tcPr>
            <w:tcW w:w="0" w:type="auto"/>
            <w:tcBorders>
              <w:top w:val="nil"/>
              <w:left w:val="nil"/>
              <w:bottom w:val="single" w:sz="4" w:space="0" w:color="auto"/>
              <w:right w:val="single" w:sz="4" w:space="0" w:color="auto"/>
            </w:tcBorders>
            <w:shd w:val="clear" w:color="auto" w:fill="auto"/>
            <w:vAlign w:val="center"/>
            <w:hideMark/>
          </w:tcPr>
          <w:p w14:paraId="1151CAA1" w14:textId="77777777" w:rsidR="00C846BB" w:rsidRPr="0008566A" w:rsidRDefault="00C846BB" w:rsidP="006D4DDB">
            <w:pPr>
              <w:spacing w:after="0" w:line="240" w:lineRule="auto"/>
              <w:rPr>
                <w:rFonts w:ascii="Myriad Pro" w:hAnsi="Myriad Pro" w:cs="Calibri"/>
                <w:i/>
                <w:iCs/>
                <w:color w:val="000000"/>
                <w:sz w:val="18"/>
                <w:szCs w:val="18"/>
              </w:rPr>
            </w:pPr>
            <w:r w:rsidRPr="0008566A">
              <w:rPr>
                <w:rFonts w:ascii="Myriad Pro" w:hAnsi="Myriad Pro" w:cs="Calibri"/>
                <w:i/>
                <w:iCs/>
                <w:color w:val="000000"/>
                <w:sz w:val="18"/>
                <w:szCs w:val="18"/>
              </w:rPr>
              <w:t> </w:t>
            </w:r>
          </w:p>
        </w:tc>
        <w:tc>
          <w:tcPr>
            <w:tcW w:w="0" w:type="auto"/>
            <w:tcBorders>
              <w:top w:val="nil"/>
              <w:left w:val="nil"/>
              <w:bottom w:val="single" w:sz="4" w:space="0" w:color="auto"/>
              <w:right w:val="single" w:sz="4" w:space="0" w:color="auto"/>
            </w:tcBorders>
            <w:shd w:val="clear" w:color="auto" w:fill="auto"/>
            <w:vAlign w:val="center"/>
            <w:hideMark/>
          </w:tcPr>
          <w:p w14:paraId="09D73F2F" w14:textId="77777777" w:rsidR="00C846BB" w:rsidRPr="0008566A" w:rsidRDefault="00C846BB" w:rsidP="006D4DDB">
            <w:pPr>
              <w:spacing w:after="0" w:line="240" w:lineRule="auto"/>
              <w:rPr>
                <w:rFonts w:ascii="Myriad Pro" w:hAnsi="Myriad Pro" w:cs="Calibri"/>
                <w:i/>
                <w:iCs/>
                <w:color w:val="000000"/>
                <w:sz w:val="18"/>
                <w:szCs w:val="18"/>
              </w:rPr>
            </w:pPr>
            <w:r w:rsidRPr="0008566A">
              <w:rPr>
                <w:rFonts w:ascii="Myriad Pro" w:hAnsi="Myriad Pro" w:cs="Calibri"/>
                <w:i/>
                <w:iCs/>
                <w:color w:val="000000"/>
                <w:sz w:val="18"/>
                <w:szCs w:val="18"/>
              </w:rPr>
              <w:t> </w:t>
            </w:r>
          </w:p>
        </w:tc>
        <w:tc>
          <w:tcPr>
            <w:tcW w:w="1782" w:type="dxa"/>
            <w:tcBorders>
              <w:top w:val="nil"/>
              <w:left w:val="nil"/>
              <w:bottom w:val="single" w:sz="4" w:space="0" w:color="auto"/>
              <w:right w:val="single" w:sz="4" w:space="0" w:color="auto"/>
            </w:tcBorders>
            <w:shd w:val="clear" w:color="auto" w:fill="auto"/>
            <w:vAlign w:val="center"/>
            <w:hideMark/>
          </w:tcPr>
          <w:p w14:paraId="219FA67F" w14:textId="77777777" w:rsidR="00C846BB" w:rsidRPr="0008566A" w:rsidRDefault="00C846BB" w:rsidP="006D4DDB">
            <w:pPr>
              <w:spacing w:after="0" w:line="240" w:lineRule="auto"/>
              <w:rPr>
                <w:rFonts w:ascii="Myriad Pro" w:hAnsi="Myriad Pro" w:cs="Calibri"/>
                <w:i/>
                <w:iCs/>
                <w:color w:val="000000"/>
                <w:sz w:val="18"/>
                <w:szCs w:val="18"/>
              </w:rPr>
            </w:pPr>
            <w:r w:rsidRPr="0008566A">
              <w:rPr>
                <w:rFonts w:ascii="Myriad Pro" w:hAnsi="Myriad Pro" w:cs="Calibri"/>
                <w:i/>
                <w:iCs/>
                <w:color w:val="000000"/>
                <w:sz w:val="18"/>
                <w:szCs w:val="18"/>
              </w:rPr>
              <w:t> </w:t>
            </w:r>
          </w:p>
        </w:tc>
        <w:tc>
          <w:tcPr>
            <w:tcW w:w="1410" w:type="dxa"/>
            <w:tcBorders>
              <w:top w:val="nil"/>
              <w:left w:val="nil"/>
              <w:bottom w:val="single" w:sz="4" w:space="0" w:color="auto"/>
              <w:right w:val="single" w:sz="4" w:space="0" w:color="auto"/>
            </w:tcBorders>
            <w:shd w:val="clear" w:color="auto" w:fill="auto"/>
            <w:vAlign w:val="center"/>
            <w:hideMark/>
          </w:tcPr>
          <w:p w14:paraId="04C3275D" w14:textId="77777777" w:rsidR="00C846BB" w:rsidRPr="0008566A" w:rsidRDefault="00C846BB" w:rsidP="006D4DDB">
            <w:pPr>
              <w:spacing w:after="0" w:line="240" w:lineRule="auto"/>
              <w:rPr>
                <w:rFonts w:ascii="Myriad Pro" w:hAnsi="Myriad Pro" w:cs="Calibri"/>
                <w:i/>
                <w:iCs/>
                <w:color w:val="000000"/>
                <w:sz w:val="18"/>
                <w:szCs w:val="18"/>
              </w:rPr>
            </w:pPr>
            <w:r w:rsidRPr="0008566A">
              <w:rPr>
                <w:rFonts w:ascii="Myriad Pro" w:hAnsi="Myriad Pro" w:cs="Calibri"/>
                <w:i/>
                <w:iCs/>
                <w:color w:val="000000"/>
                <w:sz w:val="18"/>
                <w:szCs w:val="18"/>
              </w:rPr>
              <w:t> </w:t>
            </w:r>
          </w:p>
        </w:tc>
        <w:tc>
          <w:tcPr>
            <w:tcW w:w="0" w:type="auto"/>
            <w:tcBorders>
              <w:top w:val="nil"/>
              <w:left w:val="nil"/>
              <w:bottom w:val="single" w:sz="4" w:space="0" w:color="auto"/>
              <w:right w:val="single" w:sz="4" w:space="0" w:color="auto"/>
            </w:tcBorders>
            <w:shd w:val="clear" w:color="auto" w:fill="auto"/>
            <w:vAlign w:val="center"/>
            <w:hideMark/>
          </w:tcPr>
          <w:p w14:paraId="4DC9CA5D" w14:textId="77777777" w:rsidR="00C846BB" w:rsidRPr="0008566A" w:rsidRDefault="00C846BB" w:rsidP="006D4DDB">
            <w:pPr>
              <w:spacing w:after="0" w:line="240" w:lineRule="auto"/>
              <w:rPr>
                <w:rFonts w:ascii="Myriad Pro" w:hAnsi="Myriad Pro" w:cs="Calibri"/>
                <w:i/>
                <w:iCs/>
                <w:color w:val="000000"/>
                <w:sz w:val="18"/>
                <w:szCs w:val="18"/>
              </w:rPr>
            </w:pPr>
            <w:r w:rsidRPr="0008566A">
              <w:rPr>
                <w:rFonts w:ascii="Myriad Pro" w:hAnsi="Myriad Pro" w:cs="Calibri"/>
                <w:i/>
                <w:iCs/>
                <w:color w:val="000000"/>
                <w:sz w:val="18"/>
                <w:szCs w:val="18"/>
              </w:rPr>
              <w:t> </w:t>
            </w:r>
          </w:p>
        </w:tc>
        <w:tc>
          <w:tcPr>
            <w:tcW w:w="1334" w:type="dxa"/>
            <w:tcBorders>
              <w:top w:val="nil"/>
              <w:left w:val="nil"/>
              <w:bottom w:val="single" w:sz="4" w:space="0" w:color="auto"/>
              <w:right w:val="single" w:sz="4" w:space="0" w:color="auto"/>
            </w:tcBorders>
            <w:shd w:val="clear" w:color="auto" w:fill="auto"/>
            <w:vAlign w:val="center"/>
            <w:hideMark/>
          </w:tcPr>
          <w:p w14:paraId="516538BC" w14:textId="77777777" w:rsidR="00C846BB" w:rsidRPr="0008566A" w:rsidRDefault="00C846BB" w:rsidP="006D4DDB">
            <w:pPr>
              <w:spacing w:after="0" w:line="240" w:lineRule="auto"/>
              <w:rPr>
                <w:rFonts w:ascii="Myriad Pro" w:hAnsi="Myriad Pro" w:cs="Calibri"/>
                <w:i/>
                <w:iCs/>
                <w:color w:val="000000"/>
                <w:sz w:val="18"/>
                <w:szCs w:val="18"/>
              </w:rPr>
            </w:pPr>
            <w:r w:rsidRPr="0008566A">
              <w:rPr>
                <w:rFonts w:ascii="Myriad Pro" w:hAnsi="Myriad Pro" w:cs="Calibri"/>
                <w:i/>
                <w:iCs/>
                <w:color w:val="000000"/>
                <w:sz w:val="18"/>
                <w:szCs w:val="18"/>
              </w:rPr>
              <w:t> </w:t>
            </w:r>
          </w:p>
        </w:tc>
        <w:tc>
          <w:tcPr>
            <w:tcW w:w="1397" w:type="dxa"/>
            <w:tcBorders>
              <w:top w:val="nil"/>
              <w:left w:val="nil"/>
              <w:bottom w:val="single" w:sz="4" w:space="0" w:color="auto"/>
              <w:right w:val="single" w:sz="4" w:space="0" w:color="auto"/>
            </w:tcBorders>
            <w:shd w:val="clear" w:color="auto" w:fill="auto"/>
            <w:vAlign w:val="center"/>
            <w:hideMark/>
          </w:tcPr>
          <w:p w14:paraId="333E742A" w14:textId="77777777" w:rsidR="00C846BB" w:rsidRPr="0008566A" w:rsidRDefault="00C846BB" w:rsidP="006D4DDB">
            <w:pPr>
              <w:spacing w:after="0" w:line="240" w:lineRule="auto"/>
              <w:rPr>
                <w:rFonts w:ascii="Myriad Pro" w:hAnsi="Myriad Pro" w:cs="Calibri"/>
                <w:i/>
                <w:iCs/>
                <w:color w:val="000000"/>
                <w:sz w:val="18"/>
                <w:szCs w:val="18"/>
              </w:rPr>
            </w:pPr>
            <w:r w:rsidRPr="0008566A">
              <w:rPr>
                <w:rFonts w:ascii="Myriad Pro" w:hAnsi="Myriad Pro" w:cs="Calibri"/>
                <w:i/>
                <w:iCs/>
                <w:color w:val="000000"/>
                <w:sz w:val="18"/>
                <w:szCs w:val="18"/>
              </w:rPr>
              <w:t> </w:t>
            </w:r>
          </w:p>
        </w:tc>
      </w:tr>
      <w:tr w:rsidR="00C846BB" w:rsidRPr="0008566A" w14:paraId="0631B3ED" w14:textId="77777777" w:rsidTr="006D4DDB">
        <w:trPr>
          <w:gridAfter w:val="1"/>
          <w:wAfter w:w="15" w:type="dxa"/>
        </w:trPr>
        <w:tc>
          <w:tcPr>
            <w:tcW w:w="3539" w:type="dxa"/>
            <w:tcBorders>
              <w:top w:val="nil"/>
              <w:left w:val="single" w:sz="4" w:space="0" w:color="auto"/>
              <w:bottom w:val="single" w:sz="4" w:space="0" w:color="auto"/>
              <w:right w:val="single" w:sz="4" w:space="0" w:color="auto"/>
            </w:tcBorders>
            <w:shd w:val="clear" w:color="auto" w:fill="auto"/>
            <w:vAlign w:val="center"/>
            <w:hideMark/>
          </w:tcPr>
          <w:p w14:paraId="2D46E936"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1 полугодие 2017 года</w:t>
            </w:r>
          </w:p>
        </w:tc>
        <w:tc>
          <w:tcPr>
            <w:tcW w:w="0" w:type="auto"/>
            <w:tcBorders>
              <w:top w:val="nil"/>
              <w:left w:val="nil"/>
              <w:bottom w:val="single" w:sz="4" w:space="0" w:color="auto"/>
              <w:right w:val="single" w:sz="4" w:space="0" w:color="auto"/>
            </w:tcBorders>
            <w:shd w:val="clear" w:color="auto" w:fill="auto"/>
            <w:vAlign w:val="center"/>
            <w:hideMark/>
          </w:tcPr>
          <w:p w14:paraId="146D85FA" w14:textId="77777777" w:rsidR="00C846BB" w:rsidRPr="0008566A" w:rsidRDefault="00C846BB" w:rsidP="006D4DDB">
            <w:pPr>
              <w:spacing w:after="0" w:line="240" w:lineRule="auto"/>
              <w:jc w:val="center"/>
              <w:rPr>
                <w:rFonts w:ascii="Myriad Pro" w:hAnsi="Myriad Pro" w:cs="Calibri"/>
                <w:color w:val="000000"/>
                <w:sz w:val="18"/>
                <w:szCs w:val="18"/>
              </w:rPr>
            </w:pPr>
            <w:r w:rsidRPr="0008566A">
              <w:rPr>
                <w:rFonts w:ascii="Myriad Pro" w:hAnsi="Myriad Pro" w:cs="Calibri"/>
                <w:color w:val="000000"/>
                <w:sz w:val="18"/>
                <w:szCs w:val="18"/>
              </w:rPr>
              <w:t>руб./Мвт</w:t>
            </w:r>
          </w:p>
        </w:tc>
        <w:tc>
          <w:tcPr>
            <w:tcW w:w="0" w:type="auto"/>
            <w:tcBorders>
              <w:top w:val="nil"/>
              <w:left w:val="nil"/>
              <w:bottom w:val="single" w:sz="4" w:space="0" w:color="auto"/>
              <w:right w:val="single" w:sz="4" w:space="0" w:color="auto"/>
            </w:tcBorders>
            <w:shd w:val="clear" w:color="auto" w:fill="auto"/>
            <w:vAlign w:val="center"/>
            <w:hideMark/>
          </w:tcPr>
          <w:p w14:paraId="48B974A1"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 </w:t>
            </w:r>
          </w:p>
        </w:tc>
        <w:tc>
          <w:tcPr>
            <w:tcW w:w="0" w:type="auto"/>
            <w:tcBorders>
              <w:top w:val="nil"/>
              <w:left w:val="nil"/>
              <w:bottom w:val="single" w:sz="4" w:space="0" w:color="auto"/>
              <w:right w:val="single" w:sz="4" w:space="0" w:color="auto"/>
            </w:tcBorders>
            <w:shd w:val="clear" w:color="auto" w:fill="auto"/>
            <w:vAlign w:val="center"/>
            <w:hideMark/>
          </w:tcPr>
          <w:p w14:paraId="0DBC0FCB"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274 506,50</w:t>
            </w:r>
          </w:p>
        </w:tc>
        <w:tc>
          <w:tcPr>
            <w:tcW w:w="1782" w:type="dxa"/>
            <w:tcBorders>
              <w:top w:val="nil"/>
              <w:left w:val="nil"/>
              <w:bottom w:val="single" w:sz="4" w:space="0" w:color="auto"/>
              <w:right w:val="single" w:sz="4" w:space="0" w:color="auto"/>
            </w:tcBorders>
            <w:shd w:val="clear" w:color="auto" w:fill="auto"/>
            <w:vAlign w:val="center"/>
            <w:hideMark/>
          </w:tcPr>
          <w:p w14:paraId="02B6A748"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957 631,46</w:t>
            </w:r>
          </w:p>
        </w:tc>
        <w:tc>
          <w:tcPr>
            <w:tcW w:w="1410" w:type="dxa"/>
            <w:tcBorders>
              <w:top w:val="nil"/>
              <w:left w:val="nil"/>
              <w:bottom w:val="single" w:sz="4" w:space="0" w:color="auto"/>
              <w:right w:val="single" w:sz="4" w:space="0" w:color="auto"/>
            </w:tcBorders>
            <w:shd w:val="clear" w:color="auto" w:fill="auto"/>
            <w:vAlign w:val="center"/>
            <w:hideMark/>
          </w:tcPr>
          <w:p w14:paraId="343C220A"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957 631,46</w:t>
            </w:r>
          </w:p>
        </w:tc>
        <w:tc>
          <w:tcPr>
            <w:tcW w:w="0" w:type="auto"/>
            <w:tcBorders>
              <w:top w:val="nil"/>
              <w:left w:val="nil"/>
              <w:bottom w:val="single" w:sz="4" w:space="0" w:color="auto"/>
              <w:right w:val="single" w:sz="4" w:space="0" w:color="auto"/>
            </w:tcBorders>
            <w:shd w:val="clear" w:color="auto" w:fill="auto"/>
            <w:vAlign w:val="center"/>
            <w:hideMark/>
          </w:tcPr>
          <w:p w14:paraId="01F2ABE9"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1 164 996,21</w:t>
            </w:r>
          </w:p>
        </w:tc>
        <w:tc>
          <w:tcPr>
            <w:tcW w:w="1334" w:type="dxa"/>
            <w:tcBorders>
              <w:top w:val="nil"/>
              <w:left w:val="nil"/>
              <w:bottom w:val="single" w:sz="4" w:space="0" w:color="auto"/>
              <w:right w:val="single" w:sz="4" w:space="0" w:color="auto"/>
            </w:tcBorders>
            <w:shd w:val="clear" w:color="auto" w:fill="auto"/>
            <w:vAlign w:val="center"/>
            <w:hideMark/>
          </w:tcPr>
          <w:p w14:paraId="55B9BEB1"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1 506 590,07</w:t>
            </w:r>
          </w:p>
        </w:tc>
        <w:tc>
          <w:tcPr>
            <w:tcW w:w="1397" w:type="dxa"/>
            <w:tcBorders>
              <w:top w:val="nil"/>
              <w:left w:val="nil"/>
              <w:bottom w:val="single" w:sz="4" w:space="0" w:color="auto"/>
              <w:right w:val="single" w:sz="4" w:space="0" w:color="auto"/>
            </w:tcBorders>
            <w:shd w:val="clear" w:color="auto" w:fill="auto"/>
            <w:vAlign w:val="center"/>
            <w:hideMark/>
          </w:tcPr>
          <w:p w14:paraId="51D57D38"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1 506 744,40</w:t>
            </w:r>
          </w:p>
        </w:tc>
      </w:tr>
      <w:tr w:rsidR="00C846BB" w:rsidRPr="0008566A" w14:paraId="3CBAAF6F" w14:textId="77777777" w:rsidTr="006D4DDB">
        <w:trPr>
          <w:gridAfter w:val="1"/>
          <w:wAfter w:w="15" w:type="dxa"/>
        </w:trPr>
        <w:tc>
          <w:tcPr>
            <w:tcW w:w="3539" w:type="dxa"/>
            <w:tcBorders>
              <w:top w:val="nil"/>
              <w:left w:val="single" w:sz="4" w:space="0" w:color="auto"/>
              <w:bottom w:val="single" w:sz="4" w:space="0" w:color="auto"/>
              <w:right w:val="single" w:sz="4" w:space="0" w:color="auto"/>
            </w:tcBorders>
            <w:shd w:val="clear" w:color="auto" w:fill="auto"/>
            <w:vAlign w:val="center"/>
            <w:hideMark/>
          </w:tcPr>
          <w:p w14:paraId="3BD031C3"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2 полугодие 2017 года</w:t>
            </w:r>
          </w:p>
        </w:tc>
        <w:tc>
          <w:tcPr>
            <w:tcW w:w="0" w:type="auto"/>
            <w:tcBorders>
              <w:top w:val="nil"/>
              <w:left w:val="nil"/>
              <w:bottom w:val="single" w:sz="4" w:space="0" w:color="auto"/>
              <w:right w:val="single" w:sz="4" w:space="0" w:color="auto"/>
            </w:tcBorders>
            <w:shd w:val="clear" w:color="auto" w:fill="auto"/>
            <w:vAlign w:val="center"/>
            <w:hideMark/>
          </w:tcPr>
          <w:p w14:paraId="3D11D530" w14:textId="77777777" w:rsidR="00C846BB" w:rsidRPr="0008566A" w:rsidRDefault="00C846BB" w:rsidP="006D4DDB">
            <w:pPr>
              <w:spacing w:after="0" w:line="240" w:lineRule="auto"/>
              <w:jc w:val="center"/>
              <w:rPr>
                <w:rFonts w:ascii="Myriad Pro" w:hAnsi="Myriad Pro" w:cs="Calibri"/>
                <w:color w:val="000000"/>
                <w:sz w:val="18"/>
                <w:szCs w:val="18"/>
              </w:rPr>
            </w:pPr>
            <w:r w:rsidRPr="0008566A">
              <w:rPr>
                <w:rFonts w:ascii="Myriad Pro" w:hAnsi="Myriad Pro" w:cs="Calibri"/>
                <w:color w:val="000000"/>
                <w:sz w:val="18"/>
                <w:szCs w:val="18"/>
              </w:rPr>
              <w:t>руб./Мвт</w:t>
            </w:r>
          </w:p>
        </w:tc>
        <w:tc>
          <w:tcPr>
            <w:tcW w:w="0" w:type="auto"/>
            <w:tcBorders>
              <w:top w:val="nil"/>
              <w:left w:val="nil"/>
              <w:bottom w:val="single" w:sz="4" w:space="0" w:color="auto"/>
              <w:right w:val="single" w:sz="4" w:space="0" w:color="auto"/>
            </w:tcBorders>
            <w:shd w:val="clear" w:color="auto" w:fill="auto"/>
            <w:vAlign w:val="center"/>
            <w:hideMark/>
          </w:tcPr>
          <w:p w14:paraId="702C79FC"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 </w:t>
            </w:r>
          </w:p>
        </w:tc>
        <w:tc>
          <w:tcPr>
            <w:tcW w:w="0" w:type="auto"/>
            <w:tcBorders>
              <w:top w:val="nil"/>
              <w:left w:val="nil"/>
              <w:bottom w:val="single" w:sz="4" w:space="0" w:color="auto"/>
              <w:right w:val="single" w:sz="4" w:space="0" w:color="auto"/>
            </w:tcBorders>
            <w:shd w:val="clear" w:color="auto" w:fill="auto"/>
            <w:vAlign w:val="center"/>
            <w:hideMark/>
          </w:tcPr>
          <w:p w14:paraId="7550B9CC"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 </w:t>
            </w:r>
          </w:p>
        </w:tc>
        <w:tc>
          <w:tcPr>
            <w:tcW w:w="1782" w:type="dxa"/>
            <w:tcBorders>
              <w:top w:val="nil"/>
              <w:left w:val="nil"/>
              <w:bottom w:val="single" w:sz="4" w:space="0" w:color="auto"/>
              <w:right w:val="single" w:sz="4" w:space="0" w:color="auto"/>
            </w:tcBorders>
            <w:shd w:val="clear" w:color="auto" w:fill="auto"/>
            <w:vAlign w:val="center"/>
            <w:hideMark/>
          </w:tcPr>
          <w:p w14:paraId="34F4ADB0"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1 022 749,67</w:t>
            </w:r>
          </w:p>
        </w:tc>
        <w:tc>
          <w:tcPr>
            <w:tcW w:w="1410" w:type="dxa"/>
            <w:tcBorders>
              <w:top w:val="nil"/>
              <w:left w:val="nil"/>
              <w:bottom w:val="single" w:sz="4" w:space="0" w:color="auto"/>
              <w:right w:val="single" w:sz="4" w:space="0" w:color="auto"/>
            </w:tcBorders>
            <w:shd w:val="clear" w:color="auto" w:fill="auto"/>
            <w:vAlign w:val="center"/>
            <w:hideMark/>
          </w:tcPr>
          <w:p w14:paraId="29B8060A"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1 022 749,67</w:t>
            </w:r>
          </w:p>
        </w:tc>
        <w:tc>
          <w:tcPr>
            <w:tcW w:w="0" w:type="auto"/>
            <w:tcBorders>
              <w:top w:val="nil"/>
              <w:left w:val="nil"/>
              <w:bottom w:val="single" w:sz="4" w:space="0" w:color="auto"/>
              <w:right w:val="single" w:sz="4" w:space="0" w:color="auto"/>
            </w:tcBorders>
            <w:shd w:val="clear" w:color="auto" w:fill="auto"/>
            <w:vAlign w:val="center"/>
            <w:hideMark/>
          </w:tcPr>
          <w:p w14:paraId="13CC83F4"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1 244 198,75</w:t>
            </w:r>
          </w:p>
        </w:tc>
        <w:tc>
          <w:tcPr>
            <w:tcW w:w="1334" w:type="dxa"/>
            <w:tcBorders>
              <w:top w:val="nil"/>
              <w:left w:val="nil"/>
              <w:bottom w:val="single" w:sz="4" w:space="0" w:color="auto"/>
              <w:right w:val="single" w:sz="4" w:space="0" w:color="auto"/>
            </w:tcBorders>
            <w:shd w:val="clear" w:color="auto" w:fill="auto"/>
            <w:vAlign w:val="center"/>
            <w:hideMark/>
          </w:tcPr>
          <w:p w14:paraId="27EEE4B5"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1 610 136,32</w:t>
            </w:r>
          </w:p>
        </w:tc>
        <w:tc>
          <w:tcPr>
            <w:tcW w:w="1397" w:type="dxa"/>
            <w:tcBorders>
              <w:top w:val="nil"/>
              <w:left w:val="nil"/>
              <w:bottom w:val="single" w:sz="4" w:space="0" w:color="auto"/>
              <w:right w:val="single" w:sz="4" w:space="0" w:color="auto"/>
            </w:tcBorders>
            <w:shd w:val="clear" w:color="auto" w:fill="auto"/>
            <w:vAlign w:val="center"/>
            <w:hideMark/>
          </w:tcPr>
          <w:p w14:paraId="12C8CF05"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1 610 517,41</w:t>
            </w:r>
          </w:p>
        </w:tc>
      </w:tr>
      <w:tr w:rsidR="00C846BB" w:rsidRPr="0008566A" w14:paraId="4812359F" w14:textId="77777777" w:rsidTr="006D4DDB">
        <w:trPr>
          <w:gridAfter w:val="1"/>
          <w:wAfter w:w="15" w:type="dxa"/>
        </w:trPr>
        <w:tc>
          <w:tcPr>
            <w:tcW w:w="3539" w:type="dxa"/>
            <w:tcBorders>
              <w:top w:val="nil"/>
              <w:left w:val="single" w:sz="4" w:space="0" w:color="auto"/>
              <w:bottom w:val="single" w:sz="4" w:space="0" w:color="auto"/>
              <w:right w:val="single" w:sz="4" w:space="0" w:color="auto"/>
            </w:tcBorders>
            <w:shd w:val="clear" w:color="auto" w:fill="auto"/>
            <w:vAlign w:val="center"/>
            <w:hideMark/>
          </w:tcPr>
          <w:p w14:paraId="60E90D23"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 xml:space="preserve">Товарная выручка по </w:t>
            </w:r>
            <w:proofErr w:type="spellStart"/>
            <w:r w:rsidRPr="0008566A">
              <w:rPr>
                <w:rFonts w:ascii="Myriad Pro" w:hAnsi="Myriad Pro" w:cs="Calibri"/>
                <w:color w:val="000000"/>
                <w:sz w:val="18"/>
                <w:szCs w:val="18"/>
              </w:rPr>
              <w:t>двухставочным</w:t>
            </w:r>
            <w:proofErr w:type="spellEnd"/>
            <w:r w:rsidRPr="0008566A">
              <w:rPr>
                <w:rFonts w:ascii="Myriad Pro" w:hAnsi="Myriad Pro" w:cs="Calibri"/>
                <w:color w:val="000000"/>
                <w:sz w:val="18"/>
                <w:szCs w:val="18"/>
              </w:rPr>
              <w:t xml:space="preserve"> тарифам,  всего</w:t>
            </w:r>
          </w:p>
        </w:tc>
        <w:tc>
          <w:tcPr>
            <w:tcW w:w="0" w:type="auto"/>
            <w:tcBorders>
              <w:top w:val="nil"/>
              <w:left w:val="nil"/>
              <w:bottom w:val="single" w:sz="4" w:space="0" w:color="auto"/>
              <w:right w:val="single" w:sz="4" w:space="0" w:color="auto"/>
            </w:tcBorders>
            <w:shd w:val="clear" w:color="auto" w:fill="auto"/>
            <w:vAlign w:val="center"/>
            <w:hideMark/>
          </w:tcPr>
          <w:p w14:paraId="67A9F36B" w14:textId="77777777" w:rsidR="00C846BB" w:rsidRPr="0008566A" w:rsidRDefault="00C846BB" w:rsidP="006D4DDB">
            <w:pPr>
              <w:spacing w:after="0" w:line="240" w:lineRule="auto"/>
              <w:jc w:val="center"/>
              <w:rPr>
                <w:rFonts w:ascii="Myriad Pro" w:hAnsi="Myriad Pro" w:cs="Calibri"/>
                <w:color w:val="000000"/>
                <w:sz w:val="18"/>
                <w:szCs w:val="18"/>
              </w:rPr>
            </w:pPr>
            <w:r w:rsidRPr="0008566A">
              <w:rPr>
                <w:rFonts w:ascii="Myriad Pro" w:hAnsi="Myriad Pro" w:cs="Calibri"/>
                <w:color w:val="000000"/>
                <w:sz w:val="18"/>
                <w:szCs w:val="18"/>
              </w:rPr>
              <w:t>тыс. руб.</w:t>
            </w:r>
          </w:p>
        </w:tc>
        <w:tc>
          <w:tcPr>
            <w:tcW w:w="0" w:type="auto"/>
            <w:tcBorders>
              <w:top w:val="nil"/>
              <w:left w:val="nil"/>
              <w:bottom w:val="single" w:sz="4" w:space="0" w:color="auto"/>
              <w:right w:val="single" w:sz="4" w:space="0" w:color="auto"/>
            </w:tcBorders>
            <w:shd w:val="clear" w:color="auto" w:fill="auto"/>
            <w:vAlign w:val="center"/>
            <w:hideMark/>
          </w:tcPr>
          <w:p w14:paraId="7DEC4BCD"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1 002 839,20</w:t>
            </w:r>
          </w:p>
        </w:tc>
        <w:tc>
          <w:tcPr>
            <w:tcW w:w="0" w:type="auto"/>
            <w:tcBorders>
              <w:top w:val="nil"/>
              <w:left w:val="nil"/>
              <w:bottom w:val="single" w:sz="4" w:space="0" w:color="auto"/>
              <w:right w:val="single" w:sz="4" w:space="0" w:color="auto"/>
            </w:tcBorders>
            <w:shd w:val="clear" w:color="auto" w:fill="auto"/>
            <w:vAlign w:val="center"/>
            <w:hideMark/>
          </w:tcPr>
          <w:p w14:paraId="6D24E1F1"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231 950,68</w:t>
            </w:r>
          </w:p>
        </w:tc>
        <w:tc>
          <w:tcPr>
            <w:tcW w:w="1782" w:type="dxa"/>
            <w:tcBorders>
              <w:top w:val="nil"/>
              <w:left w:val="nil"/>
              <w:bottom w:val="single" w:sz="4" w:space="0" w:color="auto"/>
              <w:right w:val="single" w:sz="4" w:space="0" w:color="auto"/>
            </w:tcBorders>
            <w:shd w:val="clear" w:color="auto" w:fill="auto"/>
            <w:vAlign w:val="center"/>
            <w:hideMark/>
          </w:tcPr>
          <w:p w14:paraId="3AFCDF19"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227 099,13</w:t>
            </w:r>
          </w:p>
        </w:tc>
        <w:tc>
          <w:tcPr>
            <w:tcW w:w="1410" w:type="dxa"/>
            <w:tcBorders>
              <w:top w:val="nil"/>
              <w:left w:val="nil"/>
              <w:bottom w:val="single" w:sz="4" w:space="0" w:color="auto"/>
              <w:right w:val="single" w:sz="4" w:space="0" w:color="auto"/>
            </w:tcBorders>
            <w:shd w:val="clear" w:color="auto" w:fill="auto"/>
            <w:vAlign w:val="center"/>
            <w:hideMark/>
          </w:tcPr>
          <w:p w14:paraId="1207A85D"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402 739,88</w:t>
            </w:r>
          </w:p>
        </w:tc>
        <w:tc>
          <w:tcPr>
            <w:tcW w:w="0" w:type="auto"/>
            <w:tcBorders>
              <w:top w:val="nil"/>
              <w:left w:val="nil"/>
              <w:bottom w:val="single" w:sz="4" w:space="0" w:color="auto"/>
              <w:right w:val="single" w:sz="4" w:space="0" w:color="auto"/>
            </w:tcBorders>
            <w:shd w:val="clear" w:color="auto" w:fill="auto"/>
            <w:vAlign w:val="center"/>
            <w:hideMark/>
          </w:tcPr>
          <w:p w14:paraId="4AD2A8F0"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0,00</w:t>
            </w:r>
          </w:p>
        </w:tc>
        <w:tc>
          <w:tcPr>
            <w:tcW w:w="1334" w:type="dxa"/>
            <w:tcBorders>
              <w:top w:val="nil"/>
              <w:left w:val="nil"/>
              <w:bottom w:val="single" w:sz="4" w:space="0" w:color="auto"/>
              <w:right w:val="single" w:sz="4" w:space="0" w:color="auto"/>
            </w:tcBorders>
            <w:shd w:val="clear" w:color="auto" w:fill="auto"/>
            <w:vAlign w:val="center"/>
            <w:hideMark/>
          </w:tcPr>
          <w:p w14:paraId="0EA7DF06"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133 893,04</w:t>
            </w:r>
          </w:p>
        </w:tc>
        <w:tc>
          <w:tcPr>
            <w:tcW w:w="1397" w:type="dxa"/>
            <w:tcBorders>
              <w:top w:val="nil"/>
              <w:left w:val="nil"/>
              <w:bottom w:val="single" w:sz="4" w:space="0" w:color="auto"/>
              <w:right w:val="single" w:sz="4" w:space="0" w:color="auto"/>
            </w:tcBorders>
            <w:shd w:val="clear" w:color="auto" w:fill="auto"/>
            <w:vAlign w:val="center"/>
            <w:hideMark/>
          </w:tcPr>
          <w:p w14:paraId="5923A8DE"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7 156,48</w:t>
            </w:r>
          </w:p>
        </w:tc>
      </w:tr>
      <w:tr w:rsidR="00C846BB" w:rsidRPr="0008566A" w14:paraId="107E636D" w14:textId="77777777" w:rsidTr="006D4DDB">
        <w:trPr>
          <w:gridAfter w:val="1"/>
          <w:wAfter w:w="15" w:type="dxa"/>
        </w:trPr>
        <w:tc>
          <w:tcPr>
            <w:tcW w:w="3539" w:type="dxa"/>
            <w:tcBorders>
              <w:top w:val="nil"/>
              <w:left w:val="single" w:sz="4" w:space="0" w:color="auto"/>
              <w:bottom w:val="single" w:sz="4" w:space="0" w:color="auto"/>
              <w:right w:val="single" w:sz="4" w:space="0" w:color="auto"/>
            </w:tcBorders>
            <w:shd w:val="clear" w:color="auto" w:fill="auto"/>
            <w:vAlign w:val="center"/>
            <w:hideMark/>
          </w:tcPr>
          <w:p w14:paraId="7DA000F4"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в том числе:</w:t>
            </w:r>
          </w:p>
        </w:tc>
        <w:tc>
          <w:tcPr>
            <w:tcW w:w="0" w:type="auto"/>
            <w:tcBorders>
              <w:top w:val="nil"/>
              <w:left w:val="nil"/>
              <w:bottom w:val="single" w:sz="4" w:space="0" w:color="auto"/>
              <w:right w:val="single" w:sz="4" w:space="0" w:color="auto"/>
            </w:tcBorders>
            <w:shd w:val="clear" w:color="auto" w:fill="auto"/>
            <w:vAlign w:val="center"/>
            <w:hideMark/>
          </w:tcPr>
          <w:p w14:paraId="7E519BEE" w14:textId="77777777" w:rsidR="00C846BB" w:rsidRPr="0008566A" w:rsidRDefault="00C846BB" w:rsidP="006D4DDB">
            <w:pPr>
              <w:spacing w:after="0" w:line="240" w:lineRule="auto"/>
              <w:jc w:val="center"/>
              <w:rPr>
                <w:rFonts w:ascii="Myriad Pro" w:hAnsi="Myriad Pro" w:cs="Calibri"/>
                <w:color w:val="000000"/>
                <w:sz w:val="18"/>
                <w:szCs w:val="18"/>
              </w:rPr>
            </w:pPr>
            <w:r w:rsidRPr="0008566A">
              <w:rPr>
                <w:rFonts w:ascii="Myriad Pro" w:hAnsi="Myriad Pro" w:cs="Calibri"/>
                <w:color w:val="000000"/>
                <w:sz w:val="18"/>
                <w:szCs w:val="18"/>
              </w:rPr>
              <w:t> </w:t>
            </w:r>
          </w:p>
        </w:tc>
        <w:tc>
          <w:tcPr>
            <w:tcW w:w="0" w:type="auto"/>
            <w:tcBorders>
              <w:top w:val="nil"/>
              <w:left w:val="nil"/>
              <w:bottom w:val="single" w:sz="4" w:space="0" w:color="auto"/>
              <w:right w:val="single" w:sz="4" w:space="0" w:color="auto"/>
            </w:tcBorders>
            <w:shd w:val="clear" w:color="auto" w:fill="auto"/>
            <w:vAlign w:val="center"/>
            <w:hideMark/>
          </w:tcPr>
          <w:p w14:paraId="1BD7ED14"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 </w:t>
            </w:r>
          </w:p>
        </w:tc>
        <w:tc>
          <w:tcPr>
            <w:tcW w:w="0" w:type="auto"/>
            <w:tcBorders>
              <w:top w:val="nil"/>
              <w:left w:val="nil"/>
              <w:bottom w:val="single" w:sz="4" w:space="0" w:color="auto"/>
              <w:right w:val="single" w:sz="4" w:space="0" w:color="auto"/>
            </w:tcBorders>
            <w:shd w:val="clear" w:color="auto" w:fill="auto"/>
            <w:vAlign w:val="center"/>
            <w:hideMark/>
          </w:tcPr>
          <w:p w14:paraId="45AED63B"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 </w:t>
            </w:r>
          </w:p>
        </w:tc>
        <w:tc>
          <w:tcPr>
            <w:tcW w:w="1782" w:type="dxa"/>
            <w:tcBorders>
              <w:top w:val="nil"/>
              <w:left w:val="nil"/>
              <w:bottom w:val="single" w:sz="4" w:space="0" w:color="auto"/>
              <w:right w:val="single" w:sz="4" w:space="0" w:color="auto"/>
            </w:tcBorders>
            <w:shd w:val="clear" w:color="auto" w:fill="auto"/>
            <w:vAlign w:val="center"/>
            <w:hideMark/>
          </w:tcPr>
          <w:p w14:paraId="5F5D7797"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 </w:t>
            </w:r>
          </w:p>
        </w:tc>
        <w:tc>
          <w:tcPr>
            <w:tcW w:w="1410" w:type="dxa"/>
            <w:tcBorders>
              <w:top w:val="nil"/>
              <w:left w:val="nil"/>
              <w:bottom w:val="single" w:sz="4" w:space="0" w:color="auto"/>
              <w:right w:val="single" w:sz="4" w:space="0" w:color="auto"/>
            </w:tcBorders>
            <w:shd w:val="clear" w:color="auto" w:fill="auto"/>
            <w:vAlign w:val="center"/>
            <w:hideMark/>
          </w:tcPr>
          <w:p w14:paraId="1FC1B3C0"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 </w:t>
            </w:r>
          </w:p>
        </w:tc>
        <w:tc>
          <w:tcPr>
            <w:tcW w:w="0" w:type="auto"/>
            <w:tcBorders>
              <w:top w:val="nil"/>
              <w:left w:val="nil"/>
              <w:bottom w:val="single" w:sz="4" w:space="0" w:color="auto"/>
              <w:right w:val="single" w:sz="4" w:space="0" w:color="auto"/>
            </w:tcBorders>
            <w:shd w:val="clear" w:color="auto" w:fill="auto"/>
            <w:vAlign w:val="center"/>
            <w:hideMark/>
          </w:tcPr>
          <w:p w14:paraId="651982B2"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 </w:t>
            </w:r>
          </w:p>
        </w:tc>
        <w:tc>
          <w:tcPr>
            <w:tcW w:w="1334" w:type="dxa"/>
            <w:tcBorders>
              <w:top w:val="nil"/>
              <w:left w:val="nil"/>
              <w:bottom w:val="single" w:sz="4" w:space="0" w:color="auto"/>
              <w:right w:val="single" w:sz="4" w:space="0" w:color="auto"/>
            </w:tcBorders>
            <w:shd w:val="clear" w:color="auto" w:fill="auto"/>
            <w:vAlign w:val="center"/>
            <w:hideMark/>
          </w:tcPr>
          <w:p w14:paraId="1EB7DE7A"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 </w:t>
            </w:r>
          </w:p>
        </w:tc>
        <w:tc>
          <w:tcPr>
            <w:tcW w:w="1397" w:type="dxa"/>
            <w:tcBorders>
              <w:top w:val="nil"/>
              <w:left w:val="nil"/>
              <w:bottom w:val="single" w:sz="4" w:space="0" w:color="auto"/>
              <w:right w:val="single" w:sz="4" w:space="0" w:color="auto"/>
            </w:tcBorders>
            <w:shd w:val="clear" w:color="auto" w:fill="auto"/>
            <w:vAlign w:val="center"/>
            <w:hideMark/>
          </w:tcPr>
          <w:p w14:paraId="0EDEB2CF"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 </w:t>
            </w:r>
          </w:p>
        </w:tc>
      </w:tr>
      <w:tr w:rsidR="00C846BB" w:rsidRPr="0008566A" w14:paraId="2A43B7C3" w14:textId="77777777" w:rsidTr="006D4DDB">
        <w:trPr>
          <w:gridAfter w:val="1"/>
          <w:wAfter w:w="15" w:type="dxa"/>
        </w:trPr>
        <w:tc>
          <w:tcPr>
            <w:tcW w:w="3539" w:type="dxa"/>
            <w:tcBorders>
              <w:top w:val="nil"/>
              <w:left w:val="single" w:sz="4" w:space="0" w:color="auto"/>
              <w:bottom w:val="single" w:sz="4" w:space="0" w:color="auto"/>
              <w:right w:val="single" w:sz="4" w:space="0" w:color="auto"/>
            </w:tcBorders>
            <w:shd w:val="clear" w:color="auto" w:fill="auto"/>
            <w:vAlign w:val="center"/>
            <w:hideMark/>
          </w:tcPr>
          <w:p w14:paraId="5BB9173A"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содержание сетей</w:t>
            </w:r>
          </w:p>
        </w:tc>
        <w:tc>
          <w:tcPr>
            <w:tcW w:w="0" w:type="auto"/>
            <w:tcBorders>
              <w:top w:val="nil"/>
              <w:left w:val="nil"/>
              <w:bottom w:val="single" w:sz="4" w:space="0" w:color="auto"/>
              <w:right w:val="single" w:sz="4" w:space="0" w:color="auto"/>
            </w:tcBorders>
            <w:shd w:val="clear" w:color="auto" w:fill="auto"/>
            <w:vAlign w:val="center"/>
            <w:hideMark/>
          </w:tcPr>
          <w:p w14:paraId="66BCE29C" w14:textId="77777777" w:rsidR="00C846BB" w:rsidRPr="0008566A" w:rsidRDefault="00C846BB" w:rsidP="006D4DDB">
            <w:pPr>
              <w:spacing w:after="0" w:line="240" w:lineRule="auto"/>
              <w:jc w:val="center"/>
              <w:rPr>
                <w:rFonts w:ascii="Myriad Pro" w:hAnsi="Myriad Pro" w:cs="Calibri"/>
                <w:color w:val="000000"/>
                <w:sz w:val="18"/>
                <w:szCs w:val="18"/>
              </w:rPr>
            </w:pPr>
            <w:r w:rsidRPr="0008566A">
              <w:rPr>
                <w:rFonts w:ascii="Myriad Pro" w:hAnsi="Myriad Pro" w:cs="Calibri"/>
                <w:color w:val="000000"/>
                <w:sz w:val="18"/>
                <w:szCs w:val="18"/>
              </w:rPr>
              <w:t>тыс. руб.</w:t>
            </w:r>
          </w:p>
        </w:tc>
        <w:tc>
          <w:tcPr>
            <w:tcW w:w="0" w:type="auto"/>
            <w:tcBorders>
              <w:top w:val="nil"/>
              <w:left w:val="nil"/>
              <w:bottom w:val="single" w:sz="4" w:space="0" w:color="auto"/>
              <w:right w:val="single" w:sz="4" w:space="0" w:color="auto"/>
            </w:tcBorders>
            <w:shd w:val="clear" w:color="auto" w:fill="auto"/>
            <w:vAlign w:val="center"/>
            <w:hideMark/>
          </w:tcPr>
          <w:p w14:paraId="774E7301"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929 473,63</w:t>
            </w:r>
          </w:p>
        </w:tc>
        <w:tc>
          <w:tcPr>
            <w:tcW w:w="0" w:type="auto"/>
            <w:tcBorders>
              <w:top w:val="nil"/>
              <w:left w:val="nil"/>
              <w:bottom w:val="single" w:sz="4" w:space="0" w:color="auto"/>
              <w:right w:val="single" w:sz="4" w:space="0" w:color="auto"/>
            </w:tcBorders>
            <w:shd w:val="clear" w:color="auto" w:fill="auto"/>
            <w:vAlign w:val="center"/>
            <w:hideMark/>
          </w:tcPr>
          <w:p w14:paraId="179EE2A1"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198 648,86</w:t>
            </w:r>
          </w:p>
        </w:tc>
        <w:tc>
          <w:tcPr>
            <w:tcW w:w="1782" w:type="dxa"/>
            <w:tcBorders>
              <w:top w:val="nil"/>
              <w:left w:val="nil"/>
              <w:bottom w:val="single" w:sz="4" w:space="0" w:color="auto"/>
              <w:right w:val="single" w:sz="4" w:space="0" w:color="auto"/>
            </w:tcBorders>
            <w:shd w:val="clear" w:color="auto" w:fill="auto"/>
            <w:vAlign w:val="center"/>
            <w:hideMark/>
          </w:tcPr>
          <w:p w14:paraId="4568F84E"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227 099,13</w:t>
            </w:r>
          </w:p>
        </w:tc>
        <w:tc>
          <w:tcPr>
            <w:tcW w:w="1410" w:type="dxa"/>
            <w:tcBorders>
              <w:top w:val="nil"/>
              <w:left w:val="nil"/>
              <w:bottom w:val="single" w:sz="4" w:space="0" w:color="auto"/>
              <w:right w:val="single" w:sz="4" w:space="0" w:color="auto"/>
            </w:tcBorders>
            <w:shd w:val="clear" w:color="auto" w:fill="auto"/>
            <w:vAlign w:val="center"/>
            <w:hideMark/>
          </w:tcPr>
          <w:p w14:paraId="670A9C8E"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380 747,07</w:t>
            </w:r>
          </w:p>
        </w:tc>
        <w:tc>
          <w:tcPr>
            <w:tcW w:w="0" w:type="auto"/>
            <w:tcBorders>
              <w:top w:val="nil"/>
              <w:left w:val="nil"/>
              <w:bottom w:val="single" w:sz="4" w:space="0" w:color="auto"/>
              <w:right w:val="single" w:sz="4" w:space="0" w:color="auto"/>
            </w:tcBorders>
            <w:shd w:val="clear" w:color="auto" w:fill="auto"/>
            <w:vAlign w:val="center"/>
            <w:hideMark/>
          </w:tcPr>
          <w:p w14:paraId="1D24D3B9"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0,00</w:t>
            </w:r>
          </w:p>
        </w:tc>
        <w:tc>
          <w:tcPr>
            <w:tcW w:w="1334" w:type="dxa"/>
            <w:tcBorders>
              <w:top w:val="nil"/>
              <w:left w:val="nil"/>
              <w:bottom w:val="single" w:sz="4" w:space="0" w:color="auto"/>
              <w:right w:val="single" w:sz="4" w:space="0" w:color="auto"/>
            </w:tcBorders>
            <w:shd w:val="clear" w:color="auto" w:fill="auto"/>
            <w:vAlign w:val="center"/>
            <w:hideMark/>
          </w:tcPr>
          <w:p w14:paraId="28DB1568"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117 859,76</w:t>
            </w:r>
          </w:p>
        </w:tc>
        <w:tc>
          <w:tcPr>
            <w:tcW w:w="1397" w:type="dxa"/>
            <w:tcBorders>
              <w:top w:val="nil"/>
              <w:left w:val="nil"/>
              <w:bottom w:val="single" w:sz="4" w:space="0" w:color="auto"/>
              <w:right w:val="single" w:sz="4" w:space="0" w:color="auto"/>
            </w:tcBorders>
            <w:shd w:val="clear" w:color="auto" w:fill="auto"/>
            <w:vAlign w:val="center"/>
            <w:hideMark/>
          </w:tcPr>
          <w:p w14:paraId="77D10F45"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5 118,81</w:t>
            </w:r>
          </w:p>
        </w:tc>
      </w:tr>
      <w:tr w:rsidR="00C846BB" w:rsidRPr="0008566A" w14:paraId="3055E901" w14:textId="77777777" w:rsidTr="006D4DDB">
        <w:trPr>
          <w:gridAfter w:val="1"/>
          <w:wAfter w:w="15" w:type="dxa"/>
        </w:trPr>
        <w:tc>
          <w:tcPr>
            <w:tcW w:w="3539" w:type="dxa"/>
            <w:tcBorders>
              <w:top w:val="nil"/>
              <w:left w:val="single" w:sz="4" w:space="0" w:color="auto"/>
              <w:bottom w:val="single" w:sz="4" w:space="0" w:color="auto"/>
              <w:right w:val="single" w:sz="4" w:space="0" w:color="auto"/>
            </w:tcBorders>
            <w:shd w:val="clear" w:color="auto" w:fill="auto"/>
            <w:vAlign w:val="center"/>
            <w:hideMark/>
          </w:tcPr>
          <w:p w14:paraId="02ED8AB0"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оплата потерь</w:t>
            </w:r>
          </w:p>
        </w:tc>
        <w:tc>
          <w:tcPr>
            <w:tcW w:w="0" w:type="auto"/>
            <w:tcBorders>
              <w:top w:val="nil"/>
              <w:left w:val="nil"/>
              <w:bottom w:val="single" w:sz="4" w:space="0" w:color="auto"/>
              <w:right w:val="single" w:sz="4" w:space="0" w:color="auto"/>
            </w:tcBorders>
            <w:shd w:val="clear" w:color="auto" w:fill="auto"/>
            <w:vAlign w:val="center"/>
            <w:hideMark/>
          </w:tcPr>
          <w:p w14:paraId="6DEE230E" w14:textId="77777777" w:rsidR="00C846BB" w:rsidRPr="0008566A" w:rsidRDefault="00C846BB" w:rsidP="006D4DDB">
            <w:pPr>
              <w:spacing w:after="0" w:line="240" w:lineRule="auto"/>
              <w:jc w:val="center"/>
              <w:rPr>
                <w:rFonts w:ascii="Myriad Pro" w:hAnsi="Myriad Pro" w:cs="Calibri"/>
                <w:color w:val="000000"/>
                <w:sz w:val="18"/>
                <w:szCs w:val="18"/>
              </w:rPr>
            </w:pPr>
            <w:r w:rsidRPr="0008566A">
              <w:rPr>
                <w:rFonts w:ascii="Myriad Pro" w:hAnsi="Myriad Pro" w:cs="Calibri"/>
                <w:color w:val="000000"/>
                <w:sz w:val="18"/>
                <w:szCs w:val="18"/>
              </w:rPr>
              <w:t>тыс. руб.</w:t>
            </w:r>
          </w:p>
        </w:tc>
        <w:tc>
          <w:tcPr>
            <w:tcW w:w="0" w:type="auto"/>
            <w:tcBorders>
              <w:top w:val="nil"/>
              <w:left w:val="nil"/>
              <w:bottom w:val="single" w:sz="4" w:space="0" w:color="auto"/>
              <w:right w:val="single" w:sz="4" w:space="0" w:color="auto"/>
            </w:tcBorders>
            <w:shd w:val="clear" w:color="auto" w:fill="auto"/>
            <w:vAlign w:val="center"/>
            <w:hideMark/>
          </w:tcPr>
          <w:p w14:paraId="63C3B4DD"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73 365,57</w:t>
            </w:r>
          </w:p>
        </w:tc>
        <w:tc>
          <w:tcPr>
            <w:tcW w:w="0" w:type="auto"/>
            <w:tcBorders>
              <w:top w:val="nil"/>
              <w:left w:val="nil"/>
              <w:bottom w:val="single" w:sz="4" w:space="0" w:color="auto"/>
              <w:right w:val="single" w:sz="4" w:space="0" w:color="auto"/>
            </w:tcBorders>
            <w:shd w:val="clear" w:color="auto" w:fill="auto"/>
            <w:vAlign w:val="center"/>
            <w:hideMark/>
          </w:tcPr>
          <w:p w14:paraId="65FE7EE4"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33 301,82</w:t>
            </w:r>
          </w:p>
        </w:tc>
        <w:tc>
          <w:tcPr>
            <w:tcW w:w="1782" w:type="dxa"/>
            <w:tcBorders>
              <w:top w:val="nil"/>
              <w:left w:val="nil"/>
              <w:bottom w:val="single" w:sz="4" w:space="0" w:color="auto"/>
              <w:right w:val="single" w:sz="4" w:space="0" w:color="auto"/>
            </w:tcBorders>
            <w:shd w:val="clear" w:color="auto" w:fill="auto"/>
            <w:vAlign w:val="center"/>
            <w:hideMark/>
          </w:tcPr>
          <w:p w14:paraId="6F56CD49"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0,00</w:t>
            </w:r>
          </w:p>
        </w:tc>
        <w:tc>
          <w:tcPr>
            <w:tcW w:w="1410" w:type="dxa"/>
            <w:tcBorders>
              <w:top w:val="nil"/>
              <w:left w:val="nil"/>
              <w:bottom w:val="single" w:sz="4" w:space="0" w:color="auto"/>
              <w:right w:val="single" w:sz="4" w:space="0" w:color="auto"/>
            </w:tcBorders>
            <w:shd w:val="clear" w:color="auto" w:fill="auto"/>
            <w:vAlign w:val="center"/>
            <w:hideMark/>
          </w:tcPr>
          <w:p w14:paraId="700E6F44"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21 992,80</w:t>
            </w:r>
          </w:p>
        </w:tc>
        <w:tc>
          <w:tcPr>
            <w:tcW w:w="0" w:type="auto"/>
            <w:tcBorders>
              <w:top w:val="nil"/>
              <w:left w:val="nil"/>
              <w:bottom w:val="single" w:sz="4" w:space="0" w:color="auto"/>
              <w:right w:val="single" w:sz="4" w:space="0" w:color="auto"/>
            </w:tcBorders>
            <w:shd w:val="clear" w:color="auto" w:fill="auto"/>
            <w:vAlign w:val="center"/>
            <w:hideMark/>
          </w:tcPr>
          <w:p w14:paraId="74CF6661"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0,00</w:t>
            </w:r>
          </w:p>
        </w:tc>
        <w:tc>
          <w:tcPr>
            <w:tcW w:w="1334" w:type="dxa"/>
            <w:tcBorders>
              <w:top w:val="nil"/>
              <w:left w:val="nil"/>
              <w:bottom w:val="single" w:sz="4" w:space="0" w:color="auto"/>
              <w:right w:val="single" w:sz="4" w:space="0" w:color="auto"/>
            </w:tcBorders>
            <w:shd w:val="clear" w:color="auto" w:fill="auto"/>
            <w:vAlign w:val="center"/>
            <w:hideMark/>
          </w:tcPr>
          <w:p w14:paraId="53979FFB"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16 033,28</w:t>
            </w:r>
          </w:p>
        </w:tc>
        <w:tc>
          <w:tcPr>
            <w:tcW w:w="1397" w:type="dxa"/>
            <w:tcBorders>
              <w:top w:val="nil"/>
              <w:left w:val="nil"/>
              <w:bottom w:val="single" w:sz="4" w:space="0" w:color="auto"/>
              <w:right w:val="single" w:sz="4" w:space="0" w:color="auto"/>
            </w:tcBorders>
            <w:shd w:val="clear" w:color="auto" w:fill="auto"/>
            <w:vAlign w:val="center"/>
            <w:hideMark/>
          </w:tcPr>
          <w:p w14:paraId="7AE14D0D"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2 037,67</w:t>
            </w:r>
          </w:p>
        </w:tc>
      </w:tr>
      <w:tr w:rsidR="00C846BB" w:rsidRPr="0008566A" w14:paraId="6CA45689" w14:textId="77777777" w:rsidTr="006D4DDB">
        <w:trPr>
          <w:gridAfter w:val="1"/>
          <w:wAfter w:w="15" w:type="dxa"/>
        </w:trPr>
        <w:tc>
          <w:tcPr>
            <w:tcW w:w="3539" w:type="dxa"/>
            <w:tcBorders>
              <w:top w:val="nil"/>
              <w:left w:val="single" w:sz="4" w:space="0" w:color="auto"/>
              <w:bottom w:val="single" w:sz="4" w:space="0" w:color="auto"/>
              <w:right w:val="single" w:sz="4" w:space="0" w:color="auto"/>
            </w:tcBorders>
            <w:shd w:val="clear" w:color="auto" w:fill="auto"/>
            <w:vAlign w:val="center"/>
            <w:hideMark/>
          </w:tcPr>
          <w:p w14:paraId="6AD899D0" w14:textId="77777777" w:rsidR="00C846BB" w:rsidRPr="0008566A" w:rsidRDefault="00C846BB" w:rsidP="006D4DDB">
            <w:pPr>
              <w:spacing w:after="0" w:line="240" w:lineRule="auto"/>
              <w:jc w:val="center"/>
              <w:rPr>
                <w:rFonts w:ascii="Myriad Pro" w:hAnsi="Myriad Pro" w:cs="Calibri"/>
                <w:b/>
                <w:bCs/>
                <w:color w:val="000000"/>
                <w:sz w:val="18"/>
                <w:szCs w:val="18"/>
              </w:rPr>
            </w:pPr>
            <w:r w:rsidRPr="0008566A">
              <w:rPr>
                <w:rFonts w:ascii="Myriad Pro" w:hAnsi="Myriad Pro" w:cs="Calibri"/>
                <w:b/>
                <w:bCs/>
                <w:color w:val="000000"/>
                <w:sz w:val="18"/>
                <w:szCs w:val="18"/>
              </w:rPr>
              <w:t xml:space="preserve">Потребители, рассчитывающиеся по </w:t>
            </w:r>
            <w:proofErr w:type="spellStart"/>
            <w:r w:rsidRPr="0008566A">
              <w:rPr>
                <w:rFonts w:ascii="Myriad Pro" w:hAnsi="Myriad Pro" w:cs="Calibri"/>
                <w:b/>
                <w:bCs/>
                <w:color w:val="000000"/>
                <w:sz w:val="18"/>
                <w:szCs w:val="18"/>
              </w:rPr>
              <w:t>одноставочному</w:t>
            </w:r>
            <w:proofErr w:type="spellEnd"/>
            <w:r w:rsidRPr="0008566A">
              <w:rPr>
                <w:rFonts w:ascii="Myriad Pro" w:hAnsi="Myriad Pro" w:cs="Calibri"/>
                <w:b/>
                <w:bCs/>
                <w:color w:val="000000"/>
                <w:sz w:val="18"/>
                <w:szCs w:val="18"/>
              </w:rPr>
              <w:t xml:space="preserve"> тарифу</w:t>
            </w:r>
          </w:p>
        </w:tc>
        <w:tc>
          <w:tcPr>
            <w:tcW w:w="0" w:type="auto"/>
            <w:tcBorders>
              <w:top w:val="nil"/>
              <w:left w:val="nil"/>
              <w:bottom w:val="single" w:sz="4" w:space="0" w:color="auto"/>
              <w:right w:val="single" w:sz="4" w:space="0" w:color="auto"/>
            </w:tcBorders>
            <w:shd w:val="clear" w:color="auto" w:fill="auto"/>
            <w:vAlign w:val="center"/>
            <w:hideMark/>
          </w:tcPr>
          <w:p w14:paraId="1291A139" w14:textId="77777777" w:rsidR="00C846BB" w:rsidRPr="0008566A" w:rsidRDefault="00C846BB" w:rsidP="006D4DDB">
            <w:pPr>
              <w:spacing w:after="0" w:line="240" w:lineRule="auto"/>
              <w:jc w:val="center"/>
              <w:rPr>
                <w:rFonts w:ascii="Myriad Pro" w:hAnsi="Myriad Pro" w:cs="Calibri"/>
                <w:b/>
                <w:bCs/>
                <w:color w:val="000000"/>
                <w:sz w:val="18"/>
                <w:szCs w:val="18"/>
              </w:rPr>
            </w:pPr>
            <w:r w:rsidRPr="0008566A">
              <w:rPr>
                <w:rFonts w:ascii="Myriad Pro" w:hAnsi="Myriad Pro" w:cs="Calibri"/>
                <w:b/>
                <w:bCs/>
                <w:color w:val="000000"/>
                <w:sz w:val="18"/>
                <w:szCs w:val="18"/>
              </w:rPr>
              <w:t> </w:t>
            </w:r>
          </w:p>
        </w:tc>
        <w:tc>
          <w:tcPr>
            <w:tcW w:w="0" w:type="auto"/>
            <w:tcBorders>
              <w:top w:val="nil"/>
              <w:left w:val="nil"/>
              <w:bottom w:val="single" w:sz="4" w:space="0" w:color="auto"/>
              <w:right w:val="single" w:sz="4" w:space="0" w:color="auto"/>
            </w:tcBorders>
            <w:shd w:val="clear" w:color="auto" w:fill="auto"/>
            <w:vAlign w:val="center"/>
            <w:hideMark/>
          </w:tcPr>
          <w:p w14:paraId="77E2C778" w14:textId="77777777" w:rsidR="00C846BB" w:rsidRPr="0008566A" w:rsidRDefault="00C846BB" w:rsidP="006D4DDB">
            <w:pPr>
              <w:spacing w:after="0" w:line="240" w:lineRule="auto"/>
              <w:jc w:val="center"/>
              <w:rPr>
                <w:rFonts w:ascii="Myriad Pro" w:hAnsi="Myriad Pro" w:cs="Calibri"/>
                <w:b/>
                <w:bCs/>
                <w:color w:val="000000"/>
                <w:sz w:val="18"/>
                <w:szCs w:val="18"/>
              </w:rPr>
            </w:pPr>
            <w:r w:rsidRPr="0008566A">
              <w:rPr>
                <w:rFonts w:ascii="Myriad Pro" w:hAnsi="Myriad Pro" w:cs="Calibri"/>
                <w:b/>
                <w:bCs/>
                <w:color w:val="000000"/>
                <w:sz w:val="18"/>
                <w:szCs w:val="18"/>
              </w:rPr>
              <w:t> </w:t>
            </w:r>
          </w:p>
        </w:tc>
        <w:tc>
          <w:tcPr>
            <w:tcW w:w="0" w:type="auto"/>
            <w:tcBorders>
              <w:top w:val="nil"/>
              <w:left w:val="nil"/>
              <w:bottom w:val="single" w:sz="4" w:space="0" w:color="auto"/>
              <w:right w:val="single" w:sz="4" w:space="0" w:color="auto"/>
            </w:tcBorders>
            <w:shd w:val="clear" w:color="auto" w:fill="auto"/>
            <w:vAlign w:val="center"/>
            <w:hideMark/>
          </w:tcPr>
          <w:p w14:paraId="520B3689" w14:textId="77777777" w:rsidR="00C846BB" w:rsidRPr="0008566A" w:rsidRDefault="00C846BB" w:rsidP="006D4DDB">
            <w:pPr>
              <w:spacing w:after="0" w:line="240" w:lineRule="auto"/>
              <w:jc w:val="center"/>
              <w:rPr>
                <w:rFonts w:ascii="Myriad Pro" w:hAnsi="Myriad Pro" w:cs="Calibri"/>
                <w:b/>
                <w:bCs/>
                <w:color w:val="000000"/>
                <w:sz w:val="18"/>
                <w:szCs w:val="18"/>
              </w:rPr>
            </w:pPr>
            <w:r w:rsidRPr="0008566A">
              <w:rPr>
                <w:rFonts w:ascii="Myriad Pro" w:hAnsi="Myriad Pro" w:cs="Calibri"/>
                <w:b/>
                <w:bCs/>
                <w:color w:val="000000"/>
                <w:sz w:val="18"/>
                <w:szCs w:val="18"/>
              </w:rPr>
              <w:t> </w:t>
            </w:r>
          </w:p>
        </w:tc>
        <w:tc>
          <w:tcPr>
            <w:tcW w:w="1782" w:type="dxa"/>
            <w:tcBorders>
              <w:top w:val="nil"/>
              <w:left w:val="nil"/>
              <w:bottom w:val="single" w:sz="4" w:space="0" w:color="auto"/>
              <w:right w:val="single" w:sz="4" w:space="0" w:color="auto"/>
            </w:tcBorders>
            <w:shd w:val="clear" w:color="auto" w:fill="auto"/>
            <w:vAlign w:val="center"/>
            <w:hideMark/>
          </w:tcPr>
          <w:p w14:paraId="13380DFF" w14:textId="77777777" w:rsidR="00C846BB" w:rsidRPr="0008566A" w:rsidRDefault="00C846BB" w:rsidP="006D4DDB">
            <w:pPr>
              <w:spacing w:after="0" w:line="240" w:lineRule="auto"/>
              <w:jc w:val="center"/>
              <w:rPr>
                <w:rFonts w:ascii="Myriad Pro" w:hAnsi="Myriad Pro" w:cs="Calibri"/>
                <w:b/>
                <w:bCs/>
                <w:color w:val="000000"/>
                <w:sz w:val="18"/>
                <w:szCs w:val="18"/>
              </w:rPr>
            </w:pPr>
            <w:r w:rsidRPr="0008566A">
              <w:rPr>
                <w:rFonts w:ascii="Myriad Pro" w:hAnsi="Myriad Pro" w:cs="Calibri"/>
                <w:b/>
                <w:bCs/>
                <w:color w:val="000000"/>
                <w:sz w:val="18"/>
                <w:szCs w:val="18"/>
              </w:rPr>
              <w:t> </w:t>
            </w:r>
          </w:p>
        </w:tc>
        <w:tc>
          <w:tcPr>
            <w:tcW w:w="1410" w:type="dxa"/>
            <w:tcBorders>
              <w:top w:val="nil"/>
              <w:left w:val="nil"/>
              <w:bottom w:val="single" w:sz="4" w:space="0" w:color="auto"/>
              <w:right w:val="single" w:sz="4" w:space="0" w:color="auto"/>
            </w:tcBorders>
            <w:shd w:val="clear" w:color="auto" w:fill="auto"/>
            <w:vAlign w:val="center"/>
            <w:hideMark/>
          </w:tcPr>
          <w:p w14:paraId="687DBC83" w14:textId="77777777" w:rsidR="00C846BB" w:rsidRPr="0008566A" w:rsidRDefault="00C846BB" w:rsidP="006D4DDB">
            <w:pPr>
              <w:spacing w:after="0" w:line="240" w:lineRule="auto"/>
              <w:jc w:val="center"/>
              <w:rPr>
                <w:rFonts w:ascii="Myriad Pro" w:hAnsi="Myriad Pro" w:cs="Calibri"/>
                <w:b/>
                <w:bCs/>
                <w:color w:val="000000"/>
                <w:sz w:val="18"/>
                <w:szCs w:val="18"/>
              </w:rPr>
            </w:pPr>
            <w:r w:rsidRPr="0008566A">
              <w:rPr>
                <w:rFonts w:ascii="Myriad Pro" w:hAnsi="Myriad Pro" w:cs="Calibri"/>
                <w:b/>
                <w:bCs/>
                <w:color w:val="000000"/>
                <w:sz w:val="18"/>
                <w:szCs w:val="18"/>
              </w:rPr>
              <w:t> </w:t>
            </w:r>
          </w:p>
        </w:tc>
        <w:tc>
          <w:tcPr>
            <w:tcW w:w="0" w:type="auto"/>
            <w:tcBorders>
              <w:top w:val="nil"/>
              <w:left w:val="nil"/>
              <w:bottom w:val="single" w:sz="4" w:space="0" w:color="auto"/>
              <w:right w:val="single" w:sz="4" w:space="0" w:color="auto"/>
            </w:tcBorders>
            <w:shd w:val="clear" w:color="auto" w:fill="auto"/>
            <w:vAlign w:val="center"/>
            <w:hideMark/>
          </w:tcPr>
          <w:p w14:paraId="3AB5D55E" w14:textId="77777777" w:rsidR="00C846BB" w:rsidRPr="0008566A" w:rsidRDefault="00C846BB" w:rsidP="006D4DDB">
            <w:pPr>
              <w:spacing w:after="0" w:line="240" w:lineRule="auto"/>
              <w:jc w:val="center"/>
              <w:rPr>
                <w:rFonts w:ascii="Myriad Pro" w:hAnsi="Myriad Pro" w:cs="Calibri"/>
                <w:b/>
                <w:bCs/>
                <w:color w:val="000000"/>
                <w:sz w:val="18"/>
                <w:szCs w:val="18"/>
              </w:rPr>
            </w:pPr>
            <w:r w:rsidRPr="0008566A">
              <w:rPr>
                <w:rFonts w:ascii="Myriad Pro" w:hAnsi="Myriad Pro" w:cs="Calibri"/>
                <w:b/>
                <w:bCs/>
                <w:color w:val="000000"/>
                <w:sz w:val="18"/>
                <w:szCs w:val="18"/>
              </w:rPr>
              <w:t> </w:t>
            </w:r>
          </w:p>
        </w:tc>
        <w:tc>
          <w:tcPr>
            <w:tcW w:w="1334" w:type="dxa"/>
            <w:tcBorders>
              <w:top w:val="nil"/>
              <w:left w:val="nil"/>
              <w:bottom w:val="single" w:sz="4" w:space="0" w:color="auto"/>
              <w:right w:val="single" w:sz="4" w:space="0" w:color="auto"/>
            </w:tcBorders>
            <w:shd w:val="clear" w:color="auto" w:fill="auto"/>
            <w:vAlign w:val="center"/>
            <w:hideMark/>
          </w:tcPr>
          <w:p w14:paraId="6CC74093" w14:textId="77777777" w:rsidR="00C846BB" w:rsidRPr="0008566A" w:rsidRDefault="00C846BB" w:rsidP="006D4DDB">
            <w:pPr>
              <w:spacing w:after="0" w:line="240" w:lineRule="auto"/>
              <w:jc w:val="center"/>
              <w:rPr>
                <w:rFonts w:ascii="Myriad Pro" w:hAnsi="Myriad Pro" w:cs="Calibri"/>
                <w:b/>
                <w:bCs/>
                <w:color w:val="000000"/>
                <w:sz w:val="18"/>
                <w:szCs w:val="18"/>
              </w:rPr>
            </w:pPr>
            <w:r w:rsidRPr="0008566A">
              <w:rPr>
                <w:rFonts w:ascii="Myriad Pro" w:hAnsi="Myriad Pro" w:cs="Calibri"/>
                <w:b/>
                <w:bCs/>
                <w:color w:val="000000"/>
                <w:sz w:val="18"/>
                <w:szCs w:val="18"/>
              </w:rPr>
              <w:t> </w:t>
            </w:r>
          </w:p>
        </w:tc>
        <w:tc>
          <w:tcPr>
            <w:tcW w:w="1397" w:type="dxa"/>
            <w:tcBorders>
              <w:top w:val="nil"/>
              <w:left w:val="nil"/>
              <w:bottom w:val="single" w:sz="4" w:space="0" w:color="auto"/>
              <w:right w:val="single" w:sz="4" w:space="0" w:color="auto"/>
            </w:tcBorders>
            <w:shd w:val="clear" w:color="auto" w:fill="auto"/>
            <w:vAlign w:val="center"/>
            <w:hideMark/>
          </w:tcPr>
          <w:p w14:paraId="330547E8" w14:textId="77777777" w:rsidR="00C846BB" w:rsidRPr="0008566A" w:rsidRDefault="00C846BB" w:rsidP="006D4DDB">
            <w:pPr>
              <w:spacing w:after="0" w:line="240" w:lineRule="auto"/>
              <w:jc w:val="center"/>
              <w:rPr>
                <w:rFonts w:ascii="Myriad Pro" w:hAnsi="Myriad Pro" w:cs="Calibri"/>
                <w:b/>
                <w:bCs/>
                <w:color w:val="000000"/>
                <w:sz w:val="18"/>
                <w:szCs w:val="18"/>
              </w:rPr>
            </w:pPr>
            <w:r w:rsidRPr="0008566A">
              <w:rPr>
                <w:rFonts w:ascii="Myriad Pro" w:hAnsi="Myriad Pro" w:cs="Calibri"/>
                <w:b/>
                <w:bCs/>
                <w:color w:val="000000"/>
                <w:sz w:val="18"/>
                <w:szCs w:val="18"/>
              </w:rPr>
              <w:t> </w:t>
            </w:r>
          </w:p>
        </w:tc>
      </w:tr>
      <w:tr w:rsidR="00C846BB" w:rsidRPr="0008566A" w14:paraId="14C08CD9" w14:textId="77777777" w:rsidTr="006D4DDB">
        <w:trPr>
          <w:gridAfter w:val="1"/>
          <w:wAfter w:w="15" w:type="dxa"/>
        </w:trPr>
        <w:tc>
          <w:tcPr>
            <w:tcW w:w="3539" w:type="dxa"/>
            <w:tcBorders>
              <w:top w:val="nil"/>
              <w:left w:val="single" w:sz="4" w:space="0" w:color="auto"/>
              <w:bottom w:val="single" w:sz="4" w:space="0" w:color="auto"/>
              <w:right w:val="single" w:sz="4" w:space="0" w:color="auto"/>
            </w:tcBorders>
            <w:shd w:val="clear" w:color="auto" w:fill="auto"/>
            <w:vAlign w:val="center"/>
            <w:hideMark/>
          </w:tcPr>
          <w:p w14:paraId="7798BC01" w14:textId="77777777" w:rsidR="00C846BB" w:rsidRPr="0008566A" w:rsidRDefault="00C846BB" w:rsidP="006D4DDB">
            <w:pPr>
              <w:spacing w:after="0" w:line="240" w:lineRule="auto"/>
              <w:rPr>
                <w:rFonts w:ascii="Myriad Pro" w:hAnsi="Myriad Pro" w:cs="Calibri"/>
                <w:i/>
                <w:iCs/>
                <w:color w:val="000000"/>
                <w:sz w:val="18"/>
                <w:szCs w:val="18"/>
              </w:rPr>
            </w:pPr>
            <w:r w:rsidRPr="0008566A">
              <w:rPr>
                <w:rFonts w:ascii="Myriad Pro" w:hAnsi="Myriad Pro" w:cs="Calibri"/>
                <w:i/>
                <w:iCs/>
                <w:color w:val="000000"/>
                <w:sz w:val="18"/>
                <w:szCs w:val="18"/>
              </w:rPr>
              <w:t>Объем полезного отпуска электрической энергии</w:t>
            </w:r>
          </w:p>
        </w:tc>
        <w:tc>
          <w:tcPr>
            <w:tcW w:w="0" w:type="auto"/>
            <w:tcBorders>
              <w:top w:val="nil"/>
              <w:left w:val="nil"/>
              <w:bottom w:val="single" w:sz="4" w:space="0" w:color="auto"/>
              <w:right w:val="single" w:sz="4" w:space="0" w:color="auto"/>
            </w:tcBorders>
            <w:shd w:val="clear" w:color="auto" w:fill="auto"/>
            <w:vAlign w:val="center"/>
            <w:hideMark/>
          </w:tcPr>
          <w:p w14:paraId="3971647B" w14:textId="77777777" w:rsidR="00C846BB" w:rsidRPr="0008566A" w:rsidRDefault="00C846BB" w:rsidP="006D4DDB">
            <w:pPr>
              <w:spacing w:after="0" w:line="240" w:lineRule="auto"/>
              <w:jc w:val="center"/>
              <w:rPr>
                <w:rFonts w:ascii="Myriad Pro" w:hAnsi="Myriad Pro" w:cs="Calibri"/>
                <w:color w:val="000000"/>
                <w:sz w:val="18"/>
                <w:szCs w:val="18"/>
              </w:rPr>
            </w:pPr>
            <w:r w:rsidRPr="0008566A">
              <w:rPr>
                <w:rFonts w:ascii="Myriad Pro" w:hAnsi="Myriad Pro" w:cs="Calibri"/>
                <w:color w:val="000000"/>
                <w:sz w:val="18"/>
                <w:szCs w:val="18"/>
              </w:rPr>
              <w:t>тыс. кВт*ч</w:t>
            </w:r>
          </w:p>
        </w:tc>
        <w:tc>
          <w:tcPr>
            <w:tcW w:w="0" w:type="auto"/>
            <w:tcBorders>
              <w:top w:val="nil"/>
              <w:left w:val="nil"/>
              <w:bottom w:val="single" w:sz="4" w:space="0" w:color="auto"/>
              <w:right w:val="single" w:sz="4" w:space="0" w:color="auto"/>
            </w:tcBorders>
            <w:shd w:val="clear" w:color="auto" w:fill="auto"/>
            <w:vAlign w:val="center"/>
            <w:hideMark/>
          </w:tcPr>
          <w:p w14:paraId="4E288EBC" w14:textId="77777777" w:rsidR="00C846BB" w:rsidRPr="0008566A" w:rsidRDefault="00C846BB" w:rsidP="006D4DDB">
            <w:pPr>
              <w:spacing w:after="0" w:line="240" w:lineRule="auto"/>
              <w:jc w:val="center"/>
              <w:rPr>
                <w:rFonts w:ascii="Myriad Pro" w:hAnsi="Myriad Pro" w:cs="Calibri"/>
                <w:i/>
                <w:iCs/>
                <w:color w:val="000000"/>
                <w:sz w:val="18"/>
                <w:szCs w:val="18"/>
              </w:rPr>
            </w:pPr>
            <w:r w:rsidRPr="0008566A">
              <w:rPr>
                <w:rFonts w:ascii="Myriad Pro" w:hAnsi="Myriad Pro" w:cs="Calibri"/>
                <w:i/>
                <w:iCs/>
                <w:color w:val="000000"/>
                <w:sz w:val="18"/>
                <w:szCs w:val="18"/>
              </w:rPr>
              <w:t>3 739 532,87</w:t>
            </w:r>
          </w:p>
        </w:tc>
        <w:tc>
          <w:tcPr>
            <w:tcW w:w="0" w:type="auto"/>
            <w:tcBorders>
              <w:top w:val="nil"/>
              <w:left w:val="nil"/>
              <w:bottom w:val="single" w:sz="4" w:space="0" w:color="auto"/>
              <w:right w:val="single" w:sz="4" w:space="0" w:color="auto"/>
            </w:tcBorders>
            <w:shd w:val="clear" w:color="auto" w:fill="auto"/>
            <w:vAlign w:val="center"/>
            <w:hideMark/>
          </w:tcPr>
          <w:p w14:paraId="04F8AA27" w14:textId="77777777" w:rsidR="00C846BB" w:rsidRPr="0008566A" w:rsidRDefault="00C846BB" w:rsidP="006D4DDB">
            <w:pPr>
              <w:spacing w:after="0" w:line="240" w:lineRule="auto"/>
              <w:jc w:val="center"/>
              <w:rPr>
                <w:rFonts w:ascii="Myriad Pro" w:hAnsi="Myriad Pro" w:cs="Calibri"/>
                <w:i/>
                <w:iCs/>
                <w:color w:val="000000"/>
                <w:sz w:val="18"/>
                <w:szCs w:val="18"/>
              </w:rPr>
            </w:pPr>
            <w:r w:rsidRPr="0008566A">
              <w:rPr>
                <w:rFonts w:ascii="Myriad Pro" w:hAnsi="Myriad Pro" w:cs="Calibri"/>
                <w:i/>
                <w:iCs/>
                <w:color w:val="000000"/>
                <w:sz w:val="18"/>
                <w:szCs w:val="18"/>
              </w:rPr>
              <w:t> </w:t>
            </w:r>
          </w:p>
        </w:tc>
        <w:tc>
          <w:tcPr>
            <w:tcW w:w="1782" w:type="dxa"/>
            <w:tcBorders>
              <w:top w:val="nil"/>
              <w:left w:val="nil"/>
              <w:bottom w:val="single" w:sz="4" w:space="0" w:color="auto"/>
              <w:right w:val="single" w:sz="4" w:space="0" w:color="auto"/>
            </w:tcBorders>
            <w:shd w:val="clear" w:color="auto" w:fill="auto"/>
            <w:vAlign w:val="center"/>
            <w:hideMark/>
          </w:tcPr>
          <w:p w14:paraId="52A44434" w14:textId="77777777" w:rsidR="00C846BB" w:rsidRPr="0008566A" w:rsidRDefault="00C846BB" w:rsidP="006D4DDB">
            <w:pPr>
              <w:spacing w:after="0" w:line="240" w:lineRule="auto"/>
              <w:jc w:val="center"/>
              <w:rPr>
                <w:rFonts w:ascii="Myriad Pro" w:hAnsi="Myriad Pro" w:cs="Calibri"/>
                <w:i/>
                <w:iCs/>
                <w:color w:val="000000"/>
                <w:sz w:val="18"/>
                <w:szCs w:val="18"/>
              </w:rPr>
            </w:pPr>
            <w:r w:rsidRPr="0008566A">
              <w:rPr>
                <w:rFonts w:ascii="Myriad Pro" w:hAnsi="Myriad Pro" w:cs="Calibri"/>
                <w:i/>
                <w:iCs/>
                <w:color w:val="000000"/>
                <w:sz w:val="18"/>
                <w:szCs w:val="18"/>
              </w:rPr>
              <w:t> </w:t>
            </w:r>
          </w:p>
        </w:tc>
        <w:tc>
          <w:tcPr>
            <w:tcW w:w="1410" w:type="dxa"/>
            <w:tcBorders>
              <w:top w:val="nil"/>
              <w:left w:val="nil"/>
              <w:bottom w:val="single" w:sz="4" w:space="0" w:color="auto"/>
              <w:right w:val="single" w:sz="4" w:space="0" w:color="auto"/>
            </w:tcBorders>
            <w:shd w:val="clear" w:color="auto" w:fill="auto"/>
            <w:vAlign w:val="center"/>
            <w:hideMark/>
          </w:tcPr>
          <w:p w14:paraId="02D954EA" w14:textId="77777777" w:rsidR="00C846BB" w:rsidRPr="0008566A" w:rsidRDefault="00C846BB" w:rsidP="006D4DDB">
            <w:pPr>
              <w:spacing w:after="0" w:line="240" w:lineRule="auto"/>
              <w:jc w:val="center"/>
              <w:rPr>
                <w:rFonts w:ascii="Myriad Pro" w:hAnsi="Myriad Pro" w:cs="Calibri"/>
                <w:i/>
                <w:iCs/>
                <w:color w:val="000000"/>
                <w:sz w:val="18"/>
                <w:szCs w:val="18"/>
              </w:rPr>
            </w:pPr>
            <w:r w:rsidRPr="0008566A">
              <w:rPr>
                <w:rFonts w:ascii="Myriad Pro" w:hAnsi="Myriad Pro" w:cs="Calibri"/>
                <w:i/>
                <w:iCs/>
                <w:color w:val="000000"/>
                <w:sz w:val="18"/>
                <w:szCs w:val="18"/>
              </w:rPr>
              <w:t> </w:t>
            </w:r>
          </w:p>
        </w:tc>
        <w:tc>
          <w:tcPr>
            <w:tcW w:w="0" w:type="auto"/>
            <w:tcBorders>
              <w:top w:val="nil"/>
              <w:left w:val="nil"/>
              <w:bottom w:val="single" w:sz="4" w:space="0" w:color="auto"/>
              <w:right w:val="single" w:sz="4" w:space="0" w:color="auto"/>
            </w:tcBorders>
            <w:shd w:val="clear" w:color="auto" w:fill="auto"/>
            <w:vAlign w:val="center"/>
            <w:hideMark/>
          </w:tcPr>
          <w:p w14:paraId="669B3633" w14:textId="77777777" w:rsidR="00C846BB" w:rsidRPr="0008566A" w:rsidRDefault="00C846BB" w:rsidP="006D4DDB">
            <w:pPr>
              <w:spacing w:after="0" w:line="240" w:lineRule="auto"/>
              <w:jc w:val="center"/>
              <w:rPr>
                <w:rFonts w:ascii="Myriad Pro" w:hAnsi="Myriad Pro" w:cs="Calibri"/>
                <w:i/>
                <w:iCs/>
                <w:color w:val="000000"/>
                <w:sz w:val="18"/>
                <w:szCs w:val="18"/>
              </w:rPr>
            </w:pPr>
            <w:r w:rsidRPr="0008566A">
              <w:rPr>
                <w:rFonts w:ascii="Myriad Pro" w:hAnsi="Myriad Pro" w:cs="Calibri"/>
                <w:i/>
                <w:iCs/>
                <w:color w:val="000000"/>
                <w:sz w:val="18"/>
                <w:szCs w:val="18"/>
              </w:rPr>
              <w:t> </w:t>
            </w:r>
          </w:p>
        </w:tc>
        <w:tc>
          <w:tcPr>
            <w:tcW w:w="1334" w:type="dxa"/>
            <w:tcBorders>
              <w:top w:val="nil"/>
              <w:left w:val="nil"/>
              <w:bottom w:val="single" w:sz="4" w:space="0" w:color="auto"/>
              <w:right w:val="single" w:sz="4" w:space="0" w:color="auto"/>
            </w:tcBorders>
            <w:shd w:val="clear" w:color="auto" w:fill="auto"/>
            <w:vAlign w:val="center"/>
            <w:hideMark/>
          </w:tcPr>
          <w:p w14:paraId="6B7B2E46" w14:textId="77777777" w:rsidR="00C846BB" w:rsidRPr="0008566A" w:rsidRDefault="00C846BB" w:rsidP="006D4DDB">
            <w:pPr>
              <w:spacing w:after="0" w:line="240" w:lineRule="auto"/>
              <w:jc w:val="center"/>
              <w:rPr>
                <w:rFonts w:ascii="Myriad Pro" w:hAnsi="Myriad Pro" w:cs="Calibri"/>
                <w:i/>
                <w:iCs/>
                <w:color w:val="000000"/>
                <w:sz w:val="18"/>
                <w:szCs w:val="18"/>
              </w:rPr>
            </w:pPr>
            <w:r w:rsidRPr="0008566A">
              <w:rPr>
                <w:rFonts w:ascii="Myriad Pro" w:hAnsi="Myriad Pro" w:cs="Calibri"/>
                <w:i/>
                <w:iCs/>
                <w:color w:val="000000"/>
                <w:sz w:val="18"/>
                <w:szCs w:val="18"/>
              </w:rPr>
              <w:t> </w:t>
            </w:r>
          </w:p>
        </w:tc>
        <w:tc>
          <w:tcPr>
            <w:tcW w:w="1397" w:type="dxa"/>
            <w:tcBorders>
              <w:top w:val="nil"/>
              <w:left w:val="nil"/>
              <w:bottom w:val="single" w:sz="4" w:space="0" w:color="auto"/>
              <w:right w:val="single" w:sz="4" w:space="0" w:color="auto"/>
            </w:tcBorders>
            <w:shd w:val="clear" w:color="auto" w:fill="auto"/>
            <w:vAlign w:val="center"/>
            <w:hideMark/>
          </w:tcPr>
          <w:p w14:paraId="6FAB2BE9" w14:textId="77777777" w:rsidR="00C846BB" w:rsidRPr="0008566A" w:rsidRDefault="00C846BB" w:rsidP="006D4DDB">
            <w:pPr>
              <w:spacing w:after="0" w:line="240" w:lineRule="auto"/>
              <w:jc w:val="center"/>
              <w:rPr>
                <w:rFonts w:ascii="Myriad Pro" w:hAnsi="Myriad Pro" w:cs="Calibri"/>
                <w:i/>
                <w:iCs/>
                <w:color w:val="000000"/>
                <w:sz w:val="18"/>
                <w:szCs w:val="18"/>
              </w:rPr>
            </w:pPr>
            <w:r w:rsidRPr="0008566A">
              <w:rPr>
                <w:rFonts w:ascii="Myriad Pro" w:hAnsi="Myriad Pro" w:cs="Calibri"/>
                <w:i/>
                <w:iCs/>
                <w:color w:val="000000"/>
                <w:sz w:val="18"/>
                <w:szCs w:val="18"/>
              </w:rPr>
              <w:t> </w:t>
            </w:r>
          </w:p>
        </w:tc>
      </w:tr>
      <w:tr w:rsidR="00C846BB" w:rsidRPr="0008566A" w14:paraId="5E2E848F" w14:textId="77777777" w:rsidTr="006D4DDB">
        <w:trPr>
          <w:gridAfter w:val="1"/>
          <w:wAfter w:w="15" w:type="dxa"/>
        </w:trPr>
        <w:tc>
          <w:tcPr>
            <w:tcW w:w="3539" w:type="dxa"/>
            <w:tcBorders>
              <w:top w:val="nil"/>
              <w:left w:val="single" w:sz="4" w:space="0" w:color="auto"/>
              <w:bottom w:val="single" w:sz="4" w:space="0" w:color="auto"/>
              <w:right w:val="single" w:sz="4" w:space="0" w:color="auto"/>
            </w:tcBorders>
            <w:shd w:val="clear" w:color="auto" w:fill="auto"/>
            <w:vAlign w:val="center"/>
            <w:hideMark/>
          </w:tcPr>
          <w:p w14:paraId="39E81668"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1 полугодие 2017 года</w:t>
            </w:r>
          </w:p>
        </w:tc>
        <w:tc>
          <w:tcPr>
            <w:tcW w:w="0" w:type="auto"/>
            <w:tcBorders>
              <w:top w:val="nil"/>
              <w:left w:val="nil"/>
              <w:bottom w:val="single" w:sz="4" w:space="0" w:color="auto"/>
              <w:right w:val="single" w:sz="4" w:space="0" w:color="auto"/>
            </w:tcBorders>
            <w:shd w:val="clear" w:color="auto" w:fill="auto"/>
            <w:vAlign w:val="center"/>
            <w:hideMark/>
          </w:tcPr>
          <w:p w14:paraId="17B068C1" w14:textId="77777777" w:rsidR="00C846BB" w:rsidRPr="0008566A" w:rsidRDefault="00C846BB" w:rsidP="006D4DDB">
            <w:pPr>
              <w:spacing w:after="0" w:line="240" w:lineRule="auto"/>
              <w:jc w:val="center"/>
              <w:rPr>
                <w:rFonts w:ascii="Myriad Pro" w:hAnsi="Myriad Pro" w:cs="Calibri"/>
                <w:color w:val="000000"/>
                <w:sz w:val="18"/>
                <w:szCs w:val="18"/>
              </w:rPr>
            </w:pPr>
            <w:r w:rsidRPr="0008566A">
              <w:rPr>
                <w:rFonts w:ascii="Myriad Pro" w:hAnsi="Myriad Pro" w:cs="Calibri"/>
                <w:color w:val="000000"/>
                <w:sz w:val="18"/>
                <w:szCs w:val="18"/>
              </w:rPr>
              <w:t>тыс. кВт*ч</w:t>
            </w:r>
          </w:p>
        </w:tc>
        <w:tc>
          <w:tcPr>
            <w:tcW w:w="0" w:type="auto"/>
            <w:tcBorders>
              <w:top w:val="nil"/>
              <w:left w:val="nil"/>
              <w:bottom w:val="single" w:sz="4" w:space="0" w:color="auto"/>
              <w:right w:val="single" w:sz="4" w:space="0" w:color="auto"/>
            </w:tcBorders>
            <w:shd w:val="clear" w:color="auto" w:fill="auto"/>
            <w:vAlign w:val="center"/>
            <w:hideMark/>
          </w:tcPr>
          <w:p w14:paraId="65AF66D6" w14:textId="77777777" w:rsidR="00C846BB" w:rsidRPr="0008566A" w:rsidRDefault="00C846BB" w:rsidP="006D4DDB">
            <w:pPr>
              <w:spacing w:after="0" w:line="240" w:lineRule="auto"/>
              <w:jc w:val="center"/>
              <w:rPr>
                <w:rFonts w:ascii="Myriad Pro" w:hAnsi="Myriad Pro" w:cs="Calibri"/>
                <w:color w:val="000000"/>
                <w:sz w:val="18"/>
                <w:szCs w:val="18"/>
              </w:rPr>
            </w:pPr>
            <w:r w:rsidRPr="0008566A">
              <w:rPr>
                <w:rFonts w:ascii="Myriad Pro" w:hAnsi="Myriad Pro" w:cs="Calibri"/>
                <w:color w:val="000000"/>
                <w:sz w:val="18"/>
                <w:szCs w:val="18"/>
              </w:rPr>
              <w:t>1 802 206,12</w:t>
            </w:r>
          </w:p>
        </w:tc>
        <w:tc>
          <w:tcPr>
            <w:tcW w:w="0" w:type="auto"/>
            <w:tcBorders>
              <w:top w:val="nil"/>
              <w:left w:val="nil"/>
              <w:bottom w:val="single" w:sz="4" w:space="0" w:color="auto"/>
              <w:right w:val="single" w:sz="4" w:space="0" w:color="auto"/>
            </w:tcBorders>
            <w:shd w:val="clear" w:color="auto" w:fill="auto"/>
            <w:vAlign w:val="center"/>
            <w:hideMark/>
          </w:tcPr>
          <w:p w14:paraId="15091ED3" w14:textId="77777777" w:rsidR="00C846BB" w:rsidRPr="0008566A" w:rsidRDefault="00C846BB" w:rsidP="006D4DDB">
            <w:pPr>
              <w:spacing w:after="0" w:line="240" w:lineRule="auto"/>
              <w:jc w:val="center"/>
              <w:rPr>
                <w:rFonts w:ascii="Myriad Pro" w:hAnsi="Myriad Pro" w:cs="Calibri"/>
                <w:color w:val="000000"/>
                <w:sz w:val="18"/>
                <w:szCs w:val="18"/>
              </w:rPr>
            </w:pPr>
            <w:r w:rsidRPr="0008566A">
              <w:rPr>
                <w:rFonts w:ascii="Myriad Pro" w:hAnsi="Myriad Pro" w:cs="Calibri"/>
                <w:color w:val="000000"/>
                <w:sz w:val="18"/>
                <w:szCs w:val="18"/>
              </w:rPr>
              <w:t> </w:t>
            </w:r>
          </w:p>
        </w:tc>
        <w:tc>
          <w:tcPr>
            <w:tcW w:w="1782" w:type="dxa"/>
            <w:tcBorders>
              <w:top w:val="nil"/>
              <w:left w:val="nil"/>
              <w:bottom w:val="single" w:sz="4" w:space="0" w:color="auto"/>
              <w:right w:val="single" w:sz="4" w:space="0" w:color="auto"/>
            </w:tcBorders>
            <w:shd w:val="clear" w:color="000000" w:fill="FFFFFF"/>
            <w:noWrap/>
            <w:vAlign w:val="center"/>
            <w:hideMark/>
          </w:tcPr>
          <w:p w14:paraId="19F03A87" w14:textId="77777777" w:rsidR="00C846BB" w:rsidRPr="0008566A" w:rsidRDefault="00C846BB" w:rsidP="006D4DDB">
            <w:pPr>
              <w:spacing w:after="0" w:line="240" w:lineRule="auto"/>
              <w:jc w:val="right"/>
              <w:rPr>
                <w:rFonts w:ascii="Myriad Pro" w:hAnsi="Myriad Pro"/>
                <w:sz w:val="18"/>
                <w:szCs w:val="18"/>
              </w:rPr>
            </w:pPr>
            <w:r w:rsidRPr="0008566A">
              <w:rPr>
                <w:rFonts w:ascii="Myriad Pro" w:hAnsi="Myriad Pro"/>
                <w:sz w:val="18"/>
                <w:szCs w:val="18"/>
              </w:rPr>
              <w:t> </w:t>
            </w:r>
          </w:p>
        </w:tc>
        <w:tc>
          <w:tcPr>
            <w:tcW w:w="1410" w:type="dxa"/>
            <w:tcBorders>
              <w:top w:val="nil"/>
              <w:left w:val="nil"/>
              <w:bottom w:val="single" w:sz="4" w:space="0" w:color="auto"/>
              <w:right w:val="single" w:sz="4" w:space="0" w:color="auto"/>
            </w:tcBorders>
            <w:shd w:val="clear" w:color="auto" w:fill="auto"/>
            <w:vAlign w:val="center"/>
            <w:hideMark/>
          </w:tcPr>
          <w:p w14:paraId="30021786" w14:textId="77777777" w:rsidR="00C846BB" w:rsidRPr="0008566A" w:rsidRDefault="00C846BB" w:rsidP="006D4DDB">
            <w:pPr>
              <w:spacing w:after="0" w:line="240" w:lineRule="auto"/>
              <w:jc w:val="center"/>
              <w:rPr>
                <w:rFonts w:ascii="Myriad Pro" w:hAnsi="Myriad Pro" w:cs="Calibri"/>
                <w:color w:val="000000"/>
                <w:sz w:val="18"/>
                <w:szCs w:val="18"/>
              </w:rPr>
            </w:pPr>
            <w:r w:rsidRPr="0008566A">
              <w:rPr>
                <w:rFonts w:ascii="Myriad Pro" w:hAnsi="Myriad Pro" w:cs="Calibri"/>
                <w:color w:val="000000"/>
                <w:sz w:val="18"/>
                <w:szCs w:val="18"/>
              </w:rPr>
              <w:t>1 404 998,81</w:t>
            </w:r>
          </w:p>
        </w:tc>
        <w:tc>
          <w:tcPr>
            <w:tcW w:w="0" w:type="auto"/>
            <w:tcBorders>
              <w:top w:val="nil"/>
              <w:left w:val="nil"/>
              <w:bottom w:val="single" w:sz="4" w:space="0" w:color="auto"/>
              <w:right w:val="single" w:sz="4" w:space="0" w:color="auto"/>
            </w:tcBorders>
            <w:shd w:val="clear" w:color="auto" w:fill="auto"/>
            <w:vAlign w:val="center"/>
            <w:hideMark/>
          </w:tcPr>
          <w:p w14:paraId="5B4D3849" w14:textId="77777777" w:rsidR="00C846BB" w:rsidRPr="0008566A" w:rsidRDefault="00C846BB" w:rsidP="006D4DDB">
            <w:pPr>
              <w:spacing w:after="0" w:line="240" w:lineRule="auto"/>
              <w:jc w:val="center"/>
              <w:rPr>
                <w:rFonts w:ascii="Myriad Pro" w:hAnsi="Myriad Pro" w:cs="Calibri"/>
                <w:color w:val="000000"/>
                <w:sz w:val="18"/>
                <w:szCs w:val="18"/>
              </w:rPr>
            </w:pPr>
            <w:r w:rsidRPr="0008566A">
              <w:rPr>
                <w:rFonts w:ascii="Myriad Pro" w:hAnsi="Myriad Pro" w:cs="Calibri"/>
                <w:color w:val="000000"/>
                <w:sz w:val="18"/>
                <w:szCs w:val="18"/>
              </w:rPr>
              <w:t>49 702,10</w:t>
            </w:r>
          </w:p>
        </w:tc>
        <w:tc>
          <w:tcPr>
            <w:tcW w:w="1334" w:type="dxa"/>
            <w:tcBorders>
              <w:top w:val="nil"/>
              <w:left w:val="nil"/>
              <w:bottom w:val="single" w:sz="4" w:space="0" w:color="auto"/>
              <w:right w:val="single" w:sz="4" w:space="0" w:color="auto"/>
            </w:tcBorders>
            <w:shd w:val="clear" w:color="auto" w:fill="auto"/>
            <w:vAlign w:val="center"/>
            <w:hideMark/>
          </w:tcPr>
          <w:p w14:paraId="3C7522BC" w14:textId="77777777" w:rsidR="00C846BB" w:rsidRPr="0008566A" w:rsidRDefault="00C846BB" w:rsidP="006D4DDB">
            <w:pPr>
              <w:spacing w:after="0" w:line="240" w:lineRule="auto"/>
              <w:jc w:val="center"/>
              <w:rPr>
                <w:rFonts w:ascii="Myriad Pro" w:hAnsi="Myriad Pro" w:cs="Calibri"/>
                <w:color w:val="000000"/>
                <w:sz w:val="18"/>
                <w:szCs w:val="18"/>
              </w:rPr>
            </w:pPr>
            <w:r w:rsidRPr="0008566A">
              <w:rPr>
                <w:rFonts w:ascii="Myriad Pro" w:hAnsi="Myriad Pro" w:cs="Calibri"/>
                <w:color w:val="000000"/>
                <w:sz w:val="18"/>
                <w:szCs w:val="18"/>
              </w:rPr>
              <w:t>256 924,38</w:t>
            </w:r>
          </w:p>
        </w:tc>
        <w:tc>
          <w:tcPr>
            <w:tcW w:w="1397" w:type="dxa"/>
            <w:tcBorders>
              <w:top w:val="nil"/>
              <w:left w:val="nil"/>
              <w:bottom w:val="single" w:sz="4" w:space="0" w:color="auto"/>
              <w:right w:val="single" w:sz="4" w:space="0" w:color="auto"/>
            </w:tcBorders>
            <w:shd w:val="clear" w:color="auto" w:fill="auto"/>
            <w:vAlign w:val="center"/>
            <w:hideMark/>
          </w:tcPr>
          <w:p w14:paraId="74C25472" w14:textId="77777777" w:rsidR="00C846BB" w:rsidRPr="0008566A" w:rsidRDefault="00C846BB" w:rsidP="006D4DDB">
            <w:pPr>
              <w:spacing w:after="0" w:line="240" w:lineRule="auto"/>
              <w:jc w:val="center"/>
              <w:rPr>
                <w:rFonts w:ascii="Myriad Pro" w:hAnsi="Myriad Pro" w:cs="Calibri"/>
                <w:color w:val="000000"/>
                <w:sz w:val="18"/>
                <w:szCs w:val="18"/>
              </w:rPr>
            </w:pPr>
            <w:r w:rsidRPr="0008566A">
              <w:rPr>
                <w:rFonts w:ascii="Myriad Pro" w:hAnsi="Myriad Pro" w:cs="Calibri"/>
                <w:color w:val="000000"/>
                <w:sz w:val="18"/>
                <w:szCs w:val="18"/>
              </w:rPr>
              <w:t>90 580,84</w:t>
            </w:r>
          </w:p>
        </w:tc>
      </w:tr>
      <w:tr w:rsidR="00C846BB" w:rsidRPr="0008566A" w14:paraId="21BC2CDE" w14:textId="77777777" w:rsidTr="006D4DDB">
        <w:trPr>
          <w:gridAfter w:val="1"/>
          <w:wAfter w:w="15" w:type="dxa"/>
        </w:trPr>
        <w:tc>
          <w:tcPr>
            <w:tcW w:w="3539" w:type="dxa"/>
            <w:tcBorders>
              <w:top w:val="nil"/>
              <w:left w:val="single" w:sz="4" w:space="0" w:color="auto"/>
              <w:bottom w:val="single" w:sz="4" w:space="0" w:color="auto"/>
              <w:right w:val="single" w:sz="4" w:space="0" w:color="auto"/>
            </w:tcBorders>
            <w:shd w:val="clear" w:color="auto" w:fill="auto"/>
            <w:vAlign w:val="center"/>
            <w:hideMark/>
          </w:tcPr>
          <w:p w14:paraId="39A05890"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2 полугодие 2017 года</w:t>
            </w:r>
          </w:p>
        </w:tc>
        <w:tc>
          <w:tcPr>
            <w:tcW w:w="0" w:type="auto"/>
            <w:tcBorders>
              <w:top w:val="nil"/>
              <w:left w:val="nil"/>
              <w:bottom w:val="single" w:sz="4" w:space="0" w:color="auto"/>
              <w:right w:val="single" w:sz="4" w:space="0" w:color="auto"/>
            </w:tcBorders>
            <w:shd w:val="clear" w:color="auto" w:fill="auto"/>
            <w:vAlign w:val="center"/>
            <w:hideMark/>
          </w:tcPr>
          <w:p w14:paraId="57725464" w14:textId="77777777" w:rsidR="00C846BB" w:rsidRPr="0008566A" w:rsidRDefault="00C846BB" w:rsidP="006D4DDB">
            <w:pPr>
              <w:spacing w:after="0" w:line="240" w:lineRule="auto"/>
              <w:jc w:val="center"/>
              <w:rPr>
                <w:rFonts w:ascii="Myriad Pro" w:hAnsi="Myriad Pro" w:cs="Calibri"/>
                <w:color w:val="000000"/>
                <w:sz w:val="18"/>
                <w:szCs w:val="18"/>
              </w:rPr>
            </w:pPr>
            <w:r w:rsidRPr="0008566A">
              <w:rPr>
                <w:rFonts w:ascii="Myriad Pro" w:hAnsi="Myriad Pro" w:cs="Calibri"/>
                <w:color w:val="000000"/>
                <w:sz w:val="18"/>
                <w:szCs w:val="18"/>
              </w:rPr>
              <w:t>тыс. кВт*ч</w:t>
            </w:r>
          </w:p>
        </w:tc>
        <w:tc>
          <w:tcPr>
            <w:tcW w:w="0" w:type="auto"/>
            <w:tcBorders>
              <w:top w:val="nil"/>
              <w:left w:val="nil"/>
              <w:bottom w:val="single" w:sz="4" w:space="0" w:color="auto"/>
              <w:right w:val="single" w:sz="4" w:space="0" w:color="auto"/>
            </w:tcBorders>
            <w:shd w:val="clear" w:color="auto" w:fill="auto"/>
            <w:vAlign w:val="center"/>
            <w:hideMark/>
          </w:tcPr>
          <w:p w14:paraId="581C767D" w14:textId="77777777" w:rsidR="00C846BB" w:rsidRPr="0008566A" w:rsidRDefault="00C846BB" w:rsidP="006D4DDB">
            <w:pPr>
              <w:spacing w:after="0" w:line="240" w:lineRule="auto"/>
              <w:jc w:val="center"/>
              <w:rPr>
                <w:rFonts w:ascii="Myriad Pro" w:hAnsi="Myriad Pro" w:cs="Calibri"/>
                <w:color w:val="000000"/>
                <w:sz w:val="18"/>
                <w:szCs w:val="18"/>
              </w:rPr>
            </w:pPr>
            <w:r w:rsidRPr="0008566A">
              <w:rPr>
                <w:rFonts w:ascii="Myriad Pro" w:hAnsi="Myriad Pro" w:cs="Calibri"/>
                <w:color w:val="000000"/>
                <w:sz w:val="18"/>
                <w:szCs w:val="18"/>
              </w:rPr>
              <w:t>1 937 326,74</w:t>
            </w:r>
          </w:p>
        </w:tc>
        <w:tc>
          <w:tcPr>
            <w:tcW w:w="0" w:type="auto"/>
            <w:tcBorders>
              <w:top w:val="nil"/>
              <w:left w:val="nil"/>
              <w:bottom w:val="single" w:sz="4" w:space="0" w:color="auto"/>
              <w:right w:val="single" w:sz="4" w:space="0" w:color="auto"/>
            </w:tcBorders>
            <w:shd w:val="clear" w:color="auto" w:fill="auto"/>
            <w:vAlign w:val="center"/>
            <w:hideMark/>
          </w:tcPr>
          <w:p w14:paraId="56FA8468" w14:textId="77777777" w:rsidR="00C846BB" w:rsidRPr="0008566A" w:rsidRDefault="00C846BB" w:rsidP="006D4DDB">
            <w:pPr>
              <w:spacing w:after="0" w:line="240" w:lineRule="auto"/>
              <w:jc w:val="center"/>
              <w:rPr>
                <w:rFonts w:ascii="Myriad Pro" w:hAnsi="Myriad Pro" w:cs="Calibri"/>
                <w:color w:val="000000"/>
                <w:sz w:val="18"/>
                <w:szCs w:val="18"/>
              </w:rPr>
            </w:pPr>
            <w:r w:rsidRPr="0008566A">
              <w:rPr>
                <w:rFonts w:ascii="Myriad Pro" w:hAnsi="Myriad Pro" w:cs="Calibri"/>
                <w:color w:val="000000"/>
                <w:sz w:val="18"/>
                <w:szCs w:val="18"/>
              </w:rPr>
              <w:t> </w:t>
            </w:r>
          </w:p>
        </w:tc>
        <w:tc>
          <w:tcPr>
            <w:tcW w:w="1782" w:type="dxa"/>
            <w:tcBorders>
              <w:top w:val="nil"/>
              <w:left w:val="nil"/>
              <w:bottom w:val="single" w:sz="4" w:space="0" w:color="auto"/>
              <w:right w:val="single" w:sz="4" w:space="0" w:color="auto"/>
            </w:tcBorders>
            <w:shd w:val="clear" w:color="000000" w:fill="FFFFFF"/>
            <w:noWrap/>
            <w:vAlign w:val="center"/>
            <w:hideMark/>
          </w:tcPr>
          <w:p w14:paraId="63B6724E" w14:textId="77777777" w:rsidR="00C846BB" w:rsidRPr="0008566A" w:rsidRDefault="00C846BB" w:rsidP="006D4DDB">
            <w:pPr>
              <w:spacing w:after="0" w:line="240" w:lineRule="auto"/>
              <w:jc w:val="right"/>
              <w:rPr>
                <w:rFonts w:ascii="Myriad Pro" w:hAnsi="Myriad Pro"/>
                <w:sz w:val="18"/>
                <w:szCs w:val="18"/>
              </w:rPr>
            </w:pPr>
            <w:r w:rsidRPr="0008566A">
              <w:rPr>
                <w:rFonts w:ascii="Myriad Pro" w:hAnsi="Myriad Pro"/>
                <w:sz w:val="18"/>
                <w:szCs w:val="18"/>
              </w:rPr>
              <w:t> </w:t>
            </w:r>
          </w:p>
        </w:tc>
        <w:tc>
          <w:tcPr>
            <w:tcW w:w="1410" w:type="dxa"/>
            <w:tcBorders>
              <w:top w:val="nil"/>
              <w:left w:val="nil"/>
              <w:bottom w:val="single" w:sz="4" w:space="0" w:color="auto"/>
              <w:right w:val="single" w:sz="4" w:space="0" w:color="auto"/>
            </w:tcBorders>
            <w:shd w:val="clear" w:color="auto" w:fill="auto"/>
            <w:vAlign w:val="center"/>
            <w:hideMark/>
          </w:tcPr>
          <w:p w14:paraId="694C0315" w14:textId="77777777" w:rsidR="00C846BB" w:rsidRPr="0008566A" w:rsidRDefault="00C846BB" w:rsidP="006D4DDB">
            <w:pPr>
              <w:spacing w:after="0" w:line="240" w:lineRule="auto"/>
              <w:jc w:val="center"/>
              <w:rPr>
                <w:rFonts w:ascii="Myriad Pro" w:hAnsi="Myriad Pro" w:cs="Calibri"/>
                <w:color w:val="000000"/>
                <w:sz w:val="18"/>
                <w:szCs w:val="18"/>
              </w:rPr>
            </w:pPr>
            <w:r w:rsidRPr="0008566A">
              <w:rPr>
                <w:rFonts w:ascii="Myriad Pro" w:hAnsi="Myriad Pro" w:cs="Calibri"/>
                <w:color w:val="000000"/>
                <w:sz w:val="18"/>
                <w:szCs w:val="18"/>
              </w:rPr>
              <w:t>1 500 650,56</w:t>
            </w:r>
          </w:p>
        </w:tc>
        <w:tc>
          <w:tcPr>
            <w:tcW w:w="0" w:type="auto"/>
            <w:tcBorders>
              <w:top w:val="nil"/>
              <w:left w:val="nil"/>
              <w:bottom w:val="single" w:sz="4" w:space="0" w:color="auto"/>
              <w:right w:val="single" w:sz="4" w:space="0" w:color="auto"/>
            </w:tcBorders>
            <w:shd w:val="clear" w:color="auto" w:fill="auto"/>
            <w:vAlign w:val="center"/>
            <w:hideMark/>
          </w:tcPr>
          <w:p w14:paraId="241F3A49" w14:textId="77777777" w:rsidR="00C846BB" w:rsidRPr="0008566A" w:rsidRDefault="00C846BB" w:rsidP="006D4DDB">
            <w:pPr>
              <w:spacing w:after="0" w:line="240" w:lineRule="auto"/>
              <w:jc w:val="center"/>
              <w:rPr>
                <w:rFonts w:ascii="Myriad Pro" w:hAnsi="Myriad Pro" w:cs="Calibri"/>
                <w:color w:val="000000"/>
                <w:sz w:val="18"/>
                <w:szCs w:val="18"/>
              </w:rPr>
            </w:pPr>
            <w:r w:rsidRPr="0008566A">
              <w:rPr>
                <w:rFonts w:ascii="Myriad Pro" w:hAnsi="Myriad Pro" w:cs="Calibri"/>
                <w:color w:val="000000"/>
                <w:sz w:val="18"/>
                <w:szCs w:val="18"/>
              </w:rPr>
              <w:t>61 564,93</w:t>
            </w:r>
          </w:p>
        </w:tc>
        <w:tc>
          <w:tcPr>
            <w:tcW w:w="1334" w:type="dxa"/>
            <w:tcBorders>
              <w:top w:val="nil"/>
              <w:left w:val="nil"/>
              <w:bottom w:val="single" w:sz="4" w:space="0" w:color="auto"/>
              <w:right w:val="single" w:sz="4" w:space="0" w:color="auto"/>
            </w:tcBorders>
            <w:shd w:val="clear" w:color="auto" w:fill="auto"/>
            <w:vAlign w:val="center"/>
            <w:hideMark/>
          </w:tcPr>
          <w:p w14:paraId="5D0BCD72" w14:textId="77777777" w:rsidR="00C846BB" w:rsidRPr="0008566A" w:rsidRDefault="00C846BB" w:rsidP="006D4DDB">
            <w:pPr>
              <w:spacing w:after="0" w:line="240" w:lineRule="auto"/>
              <w:jc w:val="center"/>
              <w:rPr>
                <w:rFonts w:ascii="Myriad Pro" w:hAnsi="Myriad Pro" w:cs="Calibri"/>
                <w:color w:val="000000"/>
                <w:sz w:val="18"/>
                <w:szCs w:val="18"/>
              </w:rPr>
            </w:pPr>
            <w:r w:rsidRPr="0008566A">
              <w:rPr>
                <w:rFonts w:ascii="Myriad Pro" w:hAnsi="Myriad Pro" w:cs="Calibri"/>
                <w:color w:val="000000"/>
                <w:sz w:val="18"/>
                <w:szCs w:val="18"/>
              </w:rPr>
              <w:t>290 686,83</w:t>
            </w:r>
          </w:p>
        </w:tc>
        <w:tc>
          <w:tcPr>
            <w:tcW w:w="1397" w:type="dxa"/>
            <w:tcBorders>
              <w:top w:val="nil"/>
              <w:left w:val="nil"/>
              <w:bottom w:val="single" w:sz="4" w:space="0" w:color="auto"/>
              <w:right w:val="single" w:sz="4" w:space="0" w:color="auto"/>
            </w:tcBorders>
            <w:shd w:val="clear" w:color="auto" w:fill="auto"/>
            <w:vAlign w:val="center"/>
            <w:hideMark/>
          </w:tcPr>
          <w:p w14:paraId="28D580D5" w14:textId="77777777" w:rsidR="00C846BB" w:rsidRPr="0008566A" w:rsidRDefault="00C846BB" w:rsidP="006D4DDB">
            <w:pPr>
              <w:spacing w:after="0" w:line="240" w:lineRule="auto"/>
              <w:jc w:val="center"/>
              <w:rPr>
                <w:rFonts w:ascii="Myriad Pro" w:hAnsi="Myriad Pro" w:cs="Calibri"/>
                <w:color w:val="000000"/>
                <w:sz w:val="18"/>
                <w:szCs w:val="18"/>
              </w:rPr>
            </w:pPr>
            <w:r w:rsidRPr="0008566A">
              <w:rPr>
                <w:rFonts w:ascii="Myriad Pro" w:hAnsi="Myriad Pro" w:cs="Calibri"/>
                <w:color w:val="000000"/>
                <w:sz w:val="18"/>
                <w:szCs w:val="18"/>
              </w:rPr>
              <w:t>84 424,42</w:t>
            </w:r>
          </w:p>
        </w:tc>
      </w:tr>
      <w:tr w:rsidR="00C846BB" w:rsidRPr="0008566A" w14:paraId="459FE346" w14:textId="77777777" w:rsidTr="006D4DDB">
        <w:trPr>
          <w:gridAfter w:val="1"/>
          <w:wAfter w:w="15" w:type="dxa"/>
        </w:trPr>
        <w:tc>
          <w:tcPr>
            <w:tcW w:w="3539" w:type="dxa"/>
            <w:tcBorders>
              <w:top w:val="nil"/>
              <w:left w:val="single" w:sz="4" w:space="0" w:color="auto"/>
              <w:bottom w:val="single" w:sz="4" w:space="0" w:color="auto"/>
              <w:right w:val="single" w:sz="4" w:space="0" w:color="auto"/>
            </w:tcBorders>
            <w:shd w:val="clear" w:color="auto" w:fill="auto"/>
            <w:vAlign w:val="center"/>
            <w:hideMark/>
          </w:tcPr>
          <w:p w14:paraId="4B12110C" w14:textId="77777777" w:rsidR="00C846BB" w:rsidRPr="0008566A" w:rsidRDefault="00C846BB" w:rsidP="006D4DDB">
            <w:pPr>
              <w:spacing w:after="0" w:line="240" w:lineRule="auto"/>
              <w:rPr>
                <w:rFonts w:ascii="Myriad Pro" w:hAnsi="Myriad Pro" w:cs="Calibri"/>
                <w:i/>
                <w:iCs/>
                <w:color w:val="000000"/>
                <w:sz w:val="18"/>
                <w:szCs w:val="18"/>
              </w:rPr>
            </w:pPr>
            <w:proofErr w:type="spellStart"/>
            <w:r w:rsidRPr="0008566A">
              <w:rPr>
                <w:rFonts w:ascii="Myriad Pro" w:hAnsi="Myriad Pro" w:cs="Calibri"/>
                <w:i/>
                <w:iCs/>
                <w:color w:val="000000"/>
                <w:sz w:val="18"/>
                <w:szCs w:val="18"/>
              </w:rPr>
              <w:t>Одноставочный</w:t>
            </w:r>
            <w:proofErr w:type="spellEnd"/>
            <w:r w:rsidRPr="0008566A">
              <w:rPr>
                <w:rFonts w:ascii="Myriad Pro" w:hAnsi="Myriad Pro" w:cs="Calibri"/>
                <w:i/>
                <w:iCs/>
                <w:color w:val="000000"/>
                <w:sz w:val="18"/>
                <w:szCs w:val="18"/>
              </w:rPr>
              <w:t xml:space="preserve"> тариф на услуги по передаче электрической энергии</w:t>
            </w:r>
          </w:p>
        </w:tc>
        <w:tc>
          <w:tcPr>
            <w:tcW w:w="0" w:type="auto"/>
            <w:tcBorders>
              <w:top w:val="nil"/>
              <w:left w:val="nil"/>
              <w:bottom w:val="single" w:sz="4" w:space="0" w:color="auto"/>
              <w:right w:val="single" w:sz="4" w:space="0" w:color="auto"/>
            </w:tcBorders>
            <w:shd w:val="clear" w:color="auto" w:fill="auto"/>
            <w:vAlign w:val="center"/>
            <w:hideMark/>
          </w:tcPr>
          <w:p w14:paraId="0F24CF61" w14:textId="77777777" w:rsidR="00C846BB" w:rsidRPr="0008566A" w:rsidRDefault="00C846BB" w:rsidP="006D4DDB">
            <w:pPr>
              <w:spacing w:after="0" w:line="240" w:lineRule="auto"/>
              <w:jc w:val="center"/>
              <w:rPr>
                <w:rFonts w:ascii="Myriad Pro" w:hAnsi="Myriad Pro" w:cs="Calibri"/>
                <w:i/>
                <w:iCs/>
                <w:color w:val="000000"/>
                <w:sz w:val="18"/>
                <w:szCs w:val="18"/>
              </w:rPr>
            </w:pPr>
            <w:r w:rsidRPr="0008566A">
              <w:rPr>
                <w:rFonts w:ascii="Myriad Pro" w:hAnsi="Myriad Pro" w:cs="Calibri"/>
                <w:i/>
                <w:iCs/>
                <w:color w:val="000000"/>
                <w:sz w:val="18"/>
                <w:szCs w:val="18"/>
              </w:rPr>
              <w:t> </w:t>
            </w:r>
          </w:p>
        </w:tc>
        <w:tc>
          <w:tcPr>
            <w:tcW w:w="0" w:type="auto"/>
            <w:tcBorders>
              <w:top w:val="nil"/>
              <w:left w:val="nil"/>
              <w:bottom w:val="single" w:sz="4" w:space="0" w:color="auto"/>
              <w:right w:val="single" w:sz="4" w:space="0" w:color="auto"/>
            </w:tcBorders>
            <w:shd w:val="clear" w:color="auto" w:fill="auto"/>
            <w:vAlign w:val="center"/>
            <w:hideMark/>
          </w:tcPr>
          <w:p w14:paraId="123483CC" w14:textId="77777777" w:rsidR="00C846BB" w:rsidRPr="0008566A" w:rsidRDefault="00C846BB" w:rsidP="006D4DDB">
            <w:pPr>
              <w:spacing w:after="0" w:line="240" w:lineRule="auto"/>
              <w:rPr>
                <w:rFonts w:ascii="Myriad Pro" w:hAnsi="Myriad Pro" w:cs="Calibri"/>
                <w:i/>
                <w:iCs/>
                <w:color w:val="000000"/>
                <w:sz w:val="18"/>
                <w:szCs w:val="18"/>
              </w:rPr>
            </w:pPr>
            <w:r w:rsidRPr="0008566A">
              <w:rPr>
                <w:rFonts w:ascii="Myriad Pro" w:hAnsi="Myriad Pro" w:cs="Calibri"/>
                <w:i/>
                <w:iCs/>
                <w:color w:val="000000"/>
                <w:sz w:val="18"/>
                <w:szCs w:val="18"/>
              </w:rPr>
              <w:t> </w:t>
            </w:r>
          </w:p>
        </w:tc>
        <w:tc>
          <w:tcPr>
            <w:tcW w:w="0" w:type="auto"/>
            <w:tcBorders>
              <w:top w:val="nil"/>
              <w:left w:val="nil"/>
              <w:bottom w:val="single" w:sz="4" w:space="0" w:color="auto"/>
              <w:right w:val="single" w:sz="4" w:space="0" w:color="auto"/>
            </w:tcBorders>
            <w:shd w:val="clear" w:color="auto" w:fill="auto"/>
            <w:vAlign w:val="center"/>
            <w:hideMark/>
          </w:tcPr>
          <w:p w14:paraId="03B0EE7F" w14:textId="77777777" w:rsidR="00C846BB" w:rsidRPr="0008566A" w:rsidRDefault="00C846BB" w:rsidP="006D4DDB">
            <w:pPr>
              <w:spacing w:after="0" w:line="240" w:lineRule="auto"/>
              <w:rPr>
                <w:rFonts w:ascii="Myriad Pro" w:hAnsi="Myriad Pro" w:cs="Calibri"/>
                <w:i/>
                <w:iCs/>
                <w:color w:val="000000"/>
                <w:sz w:val="18"/>
                <w:szCs w:val="18"/>
              </w:rPr>
            </w:pPr>
            <w:r w:rsidRPr="0008566A">
              <w:rPr>
                <w:rFonts w:ascii="Myriad Pro" w:hAnsi="Myriad Pro" w:cs="Calibri"/>
                <w:i/>
                <w:iCs/>
                <w:color w:val="000000"/>
                <w:sz w:val="18"/>
                <w:szCs w:val="18"/>
              </w:rPr>
              <w:t> </w:t>
            </w:r>
          </w:p>
        </w:tc>
        <w:tc>
          <w:tcPr>
            <w:tcW w:w="1782" w:type="dxa"/>
            <w:tcBorders>
              <w:top w:val="nil"/>
              <w:left w:val="nil"/>
              <w:bottom w:val="single" w:sz="4" w:space="0" w:color="auto"/>
              <w:right w:val="single" w:sz="4" w:space="0" w:color="auto"/>
            </w:tcBorders>
            <w:shd w:val="clear" w:color="auto" w:fill="auto"/>
            <w:vAlign w:val="center"/>
            <w:hideMark/>
          </w:tcPr>
          <w:p w14:paraId="35BA3942" w14:textId="77777777" w:rsidR="00C846BB" w:rsidRPr="0008566A" w:rsidRDefault="00C846BB" w:rsidP="006D4DDB">
            <w:pPr>
              <w:spacing w:after="0" w:line="240" w:lineRule="auto"/>
              <w:rPr>
                <w:rFonts w:ascii="Myriad Pro" w:hAnsi="Myriad Pro" w:cs="Calibri"/>
                <w:i/>
                <w:iCs/>
                <w:color w:val="000000"/>
                <w:sz w:val="18"/>
                <w:szCs w:val="18"/>
              </w:rPr>
            </w:pPr>
            <w:r w:rsidRPr="0008566A">
              <w:rPr>
                <w:rFonts w:ascii="Myriad Pro" w:hAnsi="Myriad Pro" w:cs="Calibri"/>
                <w:i/>
                <w:iCs/>
                <w:color w:val="000000"/>
                <w:sz w:val="18"/>
                <w:szCs w:val="18"/>
              </w:rPr>
              <w:t> </w:t>
            </w:r>
          </w:p>
        </w:tc>
        <w:tc>
          <w:tcPr>
            <w:tcW w:w="1410" w:type="dxa"/>
            <w:tcBorders>
              <w:top w:val="nil"/>
              <w:left w:val="nil"/>
              <w:bottom w:val="single" w:sz="4" w:space="0" w:color="auto"/>
              <w:right w:val="single" w:sz="4" w:space="0" w:color="auto"/>
            </w:tcBorders>
            <w:shd w:val="clear" w:color="auto" w:fill="auto"/>
            <w:vAlign w:val="center"/>
            <w:hideMark/>
          </w:tcPr>
          <w:p w14:paraId="44335884" w14:textId="77777777" w:rsidR="00C846BB" w:rsidRPr="0008566A" w:rsidRDefault="00C846BB" w:rsidP="006D4DDB">
            <w:pPr>
              <w:spacing w:after="0" w:line="240" w:lineRule="auto"/>
              <w:rPr>
                <w:rFonts w:ascii="Myriad Pro" w:hAnsi="Myriad Pro" w:cs="Calibri"/>
                <w:i/>
                <w:iCs/>
                <w:color w:val="000000"/>
                <w:sz w:val="18"/>
                <w:szCs w:val="18"/>
              </w:rPr>
            </w:pPr>
            <w:r w:rsidRPr="0008566A">
              <w:rPr>
                <w:rFonts w:ascii="Myriad Pro" w:hAnsi="Myriad Pro" w:cs="Calibri"/>
                <w:i/>
                <w:iCs/>
                <w:color w:val="000000"/>
                <w:sz w:val="18"/>
                <w:szCs w:val="18"/>
              </w:rPr>
              <w:t> </w:t>
            </w:r>
          </w:p>
        </w:tc>
        <w:tc>
          <w:tcPr>
            <w:tcW w:w="0" w:type="auto"/>
            <w:tcBorders>
              <w:top w:val="nil"/>
              <w:left w:val="nil"/>
              <w:bottom w:val="single" w:sz="4" w:space="0" w:color="auto"/>
              <w:right w:val="single" w:sz="4" w:space="0" w:color="auto"/>
            </w:tcBorders>
            <w:shd w:val="clear" w:color="auto" w:fill="auto"/>
            <w:vAlign w:val="center"/>
            <w:hideMark/>
          </w:tcPr>
          <w:p w14:paraId="00D79AFF" w14:textId="77777777" w:rsidR="00C846BB" w:rsidRPr="0008566A" w:rsidRDefault="00C846BB" w:rsidP="006D4DDB">
            <w:pPr>
              <w:spacing w:after="0" w:line="240" w:lineRule="auto"/>
              <w:rPr>
                <w:rFonts w:ascii="Myriad Pro" w:hAnsi="Myriad Pro" w:cs="Calibri"/>
                <w:i/>
                <w:iCs/>
                <w:color w:val="000000"/>
                <w:sz w:val="18"/>
                <w:szCs w:val="18"/>
              </w:rPr>
            </w:pPr>
            <w:r w:rsidRPr="0008566A">
              <w:rPr>
                <w:rFonts w:ascii="Myriad Pro" w:hAnsi="Myriad Pro" w:cs="Calibri"/>
                <w:i/>
                <w:iCs/>
                <w:color w:val="000000"/>
                <w:sz w:val="18"/>
                <w:szCs w:val="18"/>
              </w:rPr>
              <w:t> </w:t>
            </w:r>
          </w:p>
        </w:tc>
        <w:tc>
          <w:tcPr>
            <w:tcW w:w="1334" w:type="dxa"/>
            <w:tcBorders>
              <w:top w:val="nil"/>
              <w:left w:val="nil"/>
              <w:bottom w:val="single" w:sz="4" w:space="0" w:color="auto"/>
              <w:right w:val="single" w:sz="4" w:space="0" w:color="auto"/>
            </w:tcBorders>
            <w:shd w:val="clear" w:color="auto" w:fill="auto"/>
            <w:vAlign w:val="center"/>
            <w:hideMark/>
          </w:tcPr>
          <w:p w14:paraId="6A61D059" w14:textId="77777777" w:rsidR="00C846BB" w:rsidRPr="0008566A" w:rsidRDefault="00C846BB" w:rsidP="006D4DDB">
            <w:pPr>
              <w:spacing w:after="0" w:line="240" w:lineRule="auto"/>
              <w:rPr>
                <w:rFonts w:ascii="Myriad Pro" w:hAnsi="Myriad Pro" w:cs="Calibri"/>
                <w:i/>
                <w:iCs/>
                <w:color w:val="000000"/>
                <w:sz w:val="18"/>
                <w:szCs w:val="18"/>
              </w:rPr>
            </w:pPr>
            <w:r w:rsidRPr="0008566A">
              <w:rPr>
                <w:rFonts w:ascii="Myriad Pro" w:hAnsi="Myriad Pro" w:cs="Calibri"/>
                <w:i/>
                <w:iCs/>
                <w:color w:val="000000"/>
                <w:sz w:val="18"/>
                <w:szCs w:val="18"/>
              </w:rPr>
              <w:t> </w:t>
            </w:r>
          </w:p>
        </w:tc>
        <w:tc>
          <w:tcPr>
            <w:tcW w:w="1397" w:type="dxa"/>
            <w:tcBorders>
              <w:top w:val="nil"/>
              <w:left w:val="nil"/>
              <w:bottom w:val="single" w:sz="4" w:space="0" w:color="auto"/>
              <w:right w:val="single" w:sz="4" w:space="0" w:color="auto"/>
            </w:tcBorders>
            <w:shd w:val="clear" w:color="auto" w:fill="auto"/>
            <w:vAlign w:val="center"/>
            <w:hideMark/>
          </w:tcPr>
          <w:p w14:paraId="4582CA83" w14:textId="77777777" w:rsidR="00C846BB" w:rsidRPr="0008566A" w:rsidRDefault="00C846BB" w:rsidP="006D4DDB">
            <w:pPr>
              <w:spacing w:after="0" w:line="240" w:lineRule="auto"/>
              <w:rPr>
                <w:rFonts w:ascii="Myriad Pro" w:hAnsi="Myriad Pro" w:cs="Calibri"/>
                <w:i/>
                <w:iCs/>
                <w:color w:val="000000"/>
                <w:sz w:val="18"/>
                <w:szCs w:val="18"/>
              </w:rPr>
            </w:pPr>
            <w:r w:rsidRPr="0008566A">
              <w:rPr>
                <w:rFonts w:ascii="Myriad Pro" w:hAnsi="Myriad Pro" w:cs="Calibri"/>
                <w:i/>
                <w:iCs/>
                <w:color w:val="000000"/>
                <w:sz w:val="18"/>
                <w:szCs w:val="18"/>
              </w:rPr>
              <w:t> </w:t>
            </w:r>
          </w:p>
        </w:tc>
      </w:tr>
      <w:tr w:rsidR="00C846BB" w:rsidRPr="0008566A" w14:paraId="2D8325BE" w14:textId="77777777" w:rsidTr="006D4DDB">
        <w:trPr>
          <w:gridAfter w:val="1"/>
          <w:wAfter w:w="15" w:type="dxa"/>
        </w:trPr>
        <w:tc>
          <w:tcPr>
            <w:tcW w:w="3539" w:type="dxa"/>
            <w:tcBorders>
              <w:top w:val="nil"/>
              <w:left w:val="single" w:sz="4" w:space="0" w:color="auto"/>
              <w:bottom w:val="single" w:sz="4" w:space="0" w:color="auto"/>
              <w:right w:val="single" w:sz="4" w:space="0" w:color="auto"/>
            </w:tcBorders>
            <w:shd w:val="clear" w:color="auto" w:fill="auto"/>
            <w:vAlign w:val="center"/>
            <w:hideMark/>
          </w:tcPr>
          <w:p w14:paraId="21DECC8C"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lastRenderedPageBreak/>
              <w:t>1 полугодие 2017 года</w:t>
            </w:r>
          </w:p>
        </w:tc>
        <w:tc>
          <w:tcPr>
            <w:tcW w:w="0" w:type="auto"/>
            <w:tcBorders>
              <w:top w:val="nil"/>
              <w:left w:val="nil"/>
              <w:bottom w:val="single" w:sz="4" w:space="0" w:color="auto"/>
              <w:right w:val="single" w:sz="4" w:space="0" w:color="auto"/>
            </w:tcBorders>
            <w:shd w:val="clear" w:color="auto" w:fill="auto"/>
            <w:vAlign w:val="center"/>
            <w:hideMark/>
          </w:tcPr>
          <w:p w14:paraId="7B59E1B6" w14:textId="77777777" w:rsidR="00C846BB" w:rsidRPr="0008566A" w:rsidRDefault="00C846BB" w:rsidP="006D4DDB">
            <w:pPr>
              <w:spacing w:after="0" w:line="240" w:lineRule="auto"/>
              <w:jc w:val="center"/>
              <w:rPr>
                <w:rFonts w:ascii="Myriad Pro" w:hAnsi="Myriad Pro" w:cs="Calibri"/>
                <w:color w:val="000000"/>
                <w:sz w:val="18"/>
                <w:szCs w:val="18"/>
              </w:rPr>
            </w:pPr>
            <w:r w:rsidRPr="0008566A">
              <w:rPr>
                <w:rFonts w:ascii="Myriad Pro" w:hAnsi="Myriad Pro" w:cs="Calibri"/>
                <w:color w:val="000000"/>
                <w:sz w:val="18"/>
                <w:szCs w:val="18"/>
              </w:rPr>
              <w:t>руб./тыс. кВт*ч</w:t>
            </w:r>
          </w:p>
        </w:tc>
        <w:tc>
          <w:tcPr>
            <w:tcW w:w="0" w:type="auto"/>
            <w:tcBorders>
              <w:top w:val="nil"/>
              <w:left w:val="nil"/>
              <w:bottom w:val="single" w:sz="4" w:space="0" w:color="auto"/>
              <w:right w:val="single" w:sz="4" w:space="0" w:color="auto"/>
            </w:tcBorders>
            <w:shd w:val="clear" w:color="auto" w:fill="auto"/>
            <w:vAlign w:val="center"/>
            <w:hideMark/>
          </w:tcPr>
          <w:p w14:paraId="4234EE91"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 </w:t>
            </w:r>
          </w:p>
        </w:tc>
        <w:tc>
          <w:tcPr>
            <w:tcW w:w="0" w:type="auto"/>
            <w:tcBorders>
              <w:top w:val="nil"/>
              <w:left w:val="nil"/>
              <w:bottom w:val="single" w:sz="4" w:space="0" w:color="auto"/>
              <w:right w:val="single" w:sz="4" w:space="0" w:color="auto"/>
            </w:tcBorders>
            <w:shd w:val="clear" w:color="auto" w:fill="auto"/>
            <w:vAlign w:val="center"/>
            <w:hideMark/>
          </w:tcPr>
          <w:p w14:paraId="03B0F670"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 </w:t>
            </w:r>
          </w:p>
        </w:tc>
        <w:tc>
          <w:tcPr>
            <w:tcW w:w="1782" w:type="dxa"/>
            <w:tcBorders>
              <w:top w:val="nil"/>
              <w:left w:val="nil"/>
              <w:bottom w:val="single" w:sz="4" w:space="0" w:color="auto"/>
              <w:right w:val="single" w:sz="4" w:space="0" w:color="auto"/>
            </w:tcBorders>
            <w:shd w:val="clear" w:color="auto" w:fill="auto"/>
            <w:vAlign w:val="center"/>
            <w:hideMark/>
          </w:tcPr>
          <w:p w14:paraId="36EADE49"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 </w:t>
            </w:r>
          </w:p>
        </w:tc>
        <w:tc>
          <w:tcPr>
            <w:tcW w:w="1410" w:type="dxa"/>
            <w:tcBorders>
              <w:top w:val="nil"/>
              <w:left w:val="nil"/>
              <w:bottom w:val="single" w:sz="4" w:space="0" w:color="auto"/>
              <w:right w:val="single" w:sz="4" w:space="0" w:color="auto"/>
            </w:tcBorders>
            <w:shd w:val="clear" w:color="auto" w:fill="auto"/>
            <w:vAlign w:val="center"/>
            <w:hideMark/>
          </w:tcPr>
          <w:p w14:paraId="6B5E67D0"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1 066,44</w:t>
            </w:r>
          </w:p>
        </w:tc>
        <w:tc>
          <w:tcPr>
            <w:tcW w:w="0" w:type="auto"/>
            <w:tcBorders>
              <w:top w:val="nil"/>
              <w:left w:val="nil"/>
              <w:bottom w:val="single" w:sz="4" w:space="0" w:color="auto"/>
              <w:right w:val="single" w:sz="4" w:space="0" w:color="auto"/>
            </w:tcBorders>
            <w:shd w:val="clear" w:color="auto" w:fill="auto"/>
            <w:vAlign w:val="center"/>
            <w:hideMark/>
          </w:tcPr>
          <w:p w14:paraId="1FC199D7"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1 735,85</w:t>
            </w:r>
          </w:p>
        </w:tc>
        <w:tc>
          <w:tcPr>
            <w:tcW w:w="1334" w:type="dxa"/>
            <w:tcBorders>
              <w:top w:val="nil"/>
              <w:left w:val="nil"/>
              <w:bottom w:val="single" w:sz="4" w:space="0" w:color="auto"/>
              <w:right w:val="single" w:sz="4" w:space="0" w:color="auto"/>
            </w:tcBorders>
            <w:shd w:val="clear" w:color="auto" w:fill="auto"/>
            <w:vAlign w:val="center"/>
            <w:hideMark/>
          </w:tcPr>
          <w:p w14:paraId="61378992"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3 014,46</w:t>
            </w:r>
          </w:p>
        </w:tc>
        <w:tc>
          <w:tcPr>
            <w:tcW w:w="1397" w:type="dxa"/>
            <w:tcBorders>
              <w:top w:val="nil"/>
              <w:left w:val="nil"/>
              <w:bottom w:val="single" w:sz="4" w:space="0" w:color="auto"/>
              <w:right w:val="single" w:sz="4" w:space="0" w:color="auto"/>
            </w:tcBorders>
            <w:shd w:val="clear" w:color="auto" w:fill="auto"/>
            <w:vAlign w:val="center"/>
            <w:hideMark/>
          </w:tcPr>
          <w:p w14:paraId="2AA59649"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4 392,40</w:t>
            </w:r>
          </w:p>
        </w:tc>
      </w:tr>
      <w:tr w:rsidR="00C846BB" w:rsidRPr="0008566A" w14:paraId="2120ABBC" w14:textId="77777777" w:rsidTr="006D4DDB">
        <w:trPr>
          <w:gridAfter w:val="1"/>
          <w:wAfter w:w="15" w:type="dxa"/>
        </w:trPr>
        <w:tc>
          <w:tcPr>
            <w:tcW w:w="3539" w:type="dxa"/>
            <w:tcBorders>
              <w:top w:val="nil"/>
              <w:left w:val="single" w:sz="4" w:space="0" w:color="auto"/>
              <w:bottom w:val="single" w:sz="4" w:space="0" w:color="auto"/>
              <w:right w:val="single" w:sz="4" w:space="0" w:color="auto"/>
            </w:tcBorders>
            <w:shd w:val="clear" w:color="auto" w:fill="auto"/>
            <w:vAlign w:val="center"/>
            <w:hideMark/>
          </w:tcPr>
          <w:p w14:paraId="1B4BBED8"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2 полугодие 2017 года</w:t>
            </w:r>
          </w:p>
        </w:tc>
        <w:tc>
          <w:tcPr>
            <w:tcW w:w="0" w:type="auto"/>
            <w:tcBorders>
              <w:top w:val="nil"/>
              <w:left w:val="nil"/>
              <w:bottom w:val="single" w:sz="4" w:space="0" w:color="auto"/>
              <w:right w:val="single" w:sz="4" w:space="0" w:color="auto"/>
            </w:tcBorders>
            <w:shd w:val="clear" w:color="auto" w:fill="auto"/>
            <w:vAlign w:val="center"/>
            <w:hideMark/>
          </w:tcPr>
          <w:p w14:paraId="43E52F9F" w14:textId="77777777" w:rsidR="00C846BB" w:rsidRPr="0008566A" w:rsidRDefault="00C846BB" w:rsidP="006D4DDB">
            <w:pPr>
              <w:spacing w:after="0" w:line="240" w:lineRule="auto"/>
              <w:jc w:val="center"/>
              <w:rPr>
                <w:rFonts w:ascii="Myriad Pro" w:hAnsi="Myriad Pro" w:cs="Calibri"/>
                <w:color w:val="000000"/>
                <w:sz w:val="18"/>
                <w:szCs w:val="18"/>
              </w:rPr>
            </w:pPr>
            <w:r w:rsidRPr="0008566A">
              <w:rPr>
                <w:rFonts w:ascii="Myriad Pro" w:hAnsi="Myriad Pro" w:cs="Calibri"/>
                <w:color w:val="000000"/>
                <w:sz w:val="18"/>
                <w:szCs w:val="18"/>
              </w:rPr>
              <w:t>руб./тыс. кВт*ч</w:t>
            </w:r>
          </w:p>
        </w:tc>
        <w:tc>
          <w:tcPr>
            <w:tcW w:w="0" w:type="auto"/>
            <w:tcBorders>
              <w:top w:val="nil"/>
              <w:left w:val="nil"/>
              <w:bottom w:val="single" w:sz="4" w:space="0" w:color="auto"/>
              <w:right w:val="single" w:sz="4" w:space="0" w:color="auto"/>
            </w:tcBorders>
            <w:shd w:val="clear" w:color="auto" w:fill="auto"/>
            <w:vAlign w:val="center"/>
            <w:hideMark/>
          </w:tcPr>
          <w:p w14:paraId="4A60C7B8"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 </w:t>
            </w:r>
          </w:p>
        </w:tc>
        <w:tc>
          <w:tcPr>
            <w:tcW w:w="0" w:type="auto"/>
            <w:tcBorders>
              <w:top w:val="nil"/>
              <w:left w:val="nil"/>
              <w:bottom w:val="single" w:sz="4" w:space="0" w:color="auto"/>
              <w:right w:val="single" w:sz="4" w:space="0" w:color="auto"/>
            </w:tcBorders>
            <w:shd w:val="clear" w:color="auto" w:fill="auto"/>
            <w:vAlign w:val="center"/>
            <w:hideMark/>
          </w:tcPr>
          <w:p w14:paraId="7DDAB954"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 </w:t>
            </w:r>
          </w:p>
        </w:tc>
        <w:tc>
          <w:tcPr>
            <w:tcW w:w="1782" w:type="dxa"/>
            <w:tcBorders>
              <w:top w:val="nil"/>
              <w:left w:val="nil"/>
              <w:bottom w:val="single" w:sz="4" w:space="0" w:color="auto"/>
              <w:right w:val="single" w:sz="4" w:space="0" w:color="auto"/>
            </w:tcBorders>
            <w:shd w:val="clear" w:color="auto" w:fill="auto"/>
            <w:vAlign w:val="center"/>
            <w:hideMark/>
          </w:tcPr>
          <w:p w14:paraId="4B04C367"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 </w:t>
            </w:r>
          </w:p>
        </w:tc>
        <w:tc>
          <w:tcPr>
            <w:tcW w:w="1410" w:type="dxa"/>
            <w:tcBorders>
              <w:top w:val="nil"/>
              <w:left w:val="nil"/>
              <w:bottom w:val="single" w:sz="4" w:space="0" w:color="auto"/>
              <w:right w:val="single" w:sz="4" w:space="0" w:color="auto"/>
            </w:tcBorders>
            <w:shd w:val="clear" w:color="auto" w:fill="auto"/>
            <w:vAlign w:val="center"/>
            <w:hideMark/>
          </w:tcPr>
          <w:p w14:paraId="10C911E0"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1 289,70</w:t>
            </w:r>
          </w:p>
        </w:tc>
        <w:tc>
          <w:tcPr>
            <w:tcW w:w="0" w:type="auto"/>
            <w:tcBorders>
              <w:top w:val="nil"/>
              <w:left w:val="nil"/>
              <w:bottom w:val="single" w:sz="4" w:space="0" w:color="auto"/>
              <w:right w:val="single" w:sz="4" w:space="0" w:color="auto"/>
            </w:tcBorders>
            <w:shd w:val="clear" w:color="auto" w:fill="auto"/>
            <w:vAlign w:val="center"/>
            <w:hideMark/>
          </w:tcPr>
          <w:p w14:paraId="0CBF6E7C"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1 945,50</w:t>
            </w:r>
          </w:p>
        </w:tc>
        <w:tc>
          <w:tcPr>
            <w:tcW w:w="1334" w:type="dxa"/>
            <w:tcBorders>
              <w:top w:val="nil"/>
              <w:left w:val="nil"/>
              <w:bottom w:val="single" w:sz="4" w:space="0" w:color="auto"/>
              <w:right w:val="single" w:sz="4" w:space="0" w:color="auto"/>
            </w:tcBorders>
            <w:shd w:val="clear" w:color="auto" w:fill="auto"/>
            <w:vAlign w:val="center"/>
            <w:hideMark/>
          </w:tcPr>
          <w:p w14:paraId="26FE2FB0"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3 275,83</w:t>
            </w:r>
          </w:p>
        </w:tc>
        <w:tc>
          <w:tcPr>
            <w:tcW w:w="1397" w:type="dxa"/>
            <w:tcBorders>
              <w:top w:val="nil"/>
              <w:left w:val="nil"/>
              <w:bottom w:val="single" w:sz="4" w:space="0" w:color="auto"/>
              <w:right w:val="single" w:sz="4" w:space="0" w:color="auto"/>
            </w:tcBorders>
            <w:shd w:val="clear" w:color="auto" w:fill="auto"/>
            <w:vAlign w:val="center"/>
            <w:hideMark/>
          </w:tcPr>
          <w:p w14:paraId="007845F6"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4 872,53</w:t>
            </w:r>
          </w:p>
        </w:tc>
      </w:tr>
      <w:tr w:rsidR="00C846BB" w:rsidRPr="0008566A" w14:paraId="6FAAE697" w14:textId="77777777" w:rsidTr="006D4DDB">
        <w:trPr>
          <w:gridAfter w:val="1"/>
          <w:wAfter w:w="15" w:type="dxa"/>
        </w:trPr>
        <w:tc>
          <w:tcPr>
            <w:tcW w:w="3539" w:type="dxa"/>
            <w:tcBorders>
              <w:top w:val="nil"/>
              <w:left w:val="single" w:sz="4" w:space="0" w:color="auto"/>
              <w:bottom w:val="single" w:sz="4" w:space="0" w:color="auto"/>
              <w:right w:val="single" w:sz="4" w:space="0" w:color="auto"/>
            </w:tcBorders>
            <w:shd w:val="clear" w:color="auto" w:fill="auto"/>
            <w:vAlign w:val="center"/>
            <w:hideMark/>
          </w:tcPr>
          <w:p w14:paraId="7D691C11"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Товарная выручка по прочим потребителям,  всего</w:t>
            </w:r>
          </w:p>
        </w:tc>
        <w:tc>
          <w:tcPr>
            <w:tcW w:w="0" w:type="auto"/>
            <w:tcBorders>
              <w:top w:val="nil"/>
              <w:left w:val="nil"/>
              <w:bottom w:val="single" w:sz="4" w:space="0" w:color="auto"/>
              <w:right w:val="single" w:sz="4" w:space="0" w:color="auto"/>
            </w:tcBorders>
            <w:shd w:val="clear" w:color="auto" w:fill="auto"/>
            <w:vAlign w:val="center"/>
            <w:hideMark/>
          </w:tcPr>
          <w:p w14:paraId="4466BC89" w14:textId="77777777" w:rsidR="00C846BB" w:rsidRPr="0008566A" w:rsidRDefault="00C846BB" w:rsidP="006D4DDB">
            <w:pPr>
              <w:spacing w:after="0" w:line="240" w:lineRule="auto"/>
              <w:jc w:val="center"/>
              <w:rPr>
                <w:rFonts w:ascii="Myriad Pro" w:hAnsi="Myriad Pro" w:cs="Calibri"/>
                <w:color w:val="000000"/>
                <w:sz w:val="18"/>
                <w:szCs w:val="18"/>
              </w:rPr>
            </w:pPr>
            <w:r w:rsidRPr="0008566A">
              <w:rPr>
                <w:rFonts w:ascii="Myriad Pro" w:hAnsi="Myriad Pro" w:cs="Calibri"/>
                <w:color w:val="000000"/>
                <w:sz w:val="18"/>
                <w:szCs w:val="18"/>
              </w:rPr>
              <w:t>тыс. руб.</w:t>
            </w:r>
          </w:p>
        </w:tc>
        <w:tc>
          <w:tcPr>
            <w:tcW w:w="0" w:type="auto"/>
            <w:tcBorders>
              <w:top w:val="nil"/>
              <w:left w:val="nil"/>
              <w:bottom w:val="single" w:sz="4" w:space="0" w:color="auto"/>
              <w:right w:val="single" w:sz="4" w:space="0" w:color="auto"/>
            </w:tcBorders>
            <w:shd w:val="clear" w:color="auto" w:fill="auto"/>
            <w:vAlign w:val="center"/>
            <w:hideMark/>
          </w:tcPr>
          <w:p w14:paraId="345BBBD9"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6 175 742,62</w:t>
            </w:r>
          </w:p>
        </w:tc>
        <w:tc>
          <w:tcPr>
            <w:tcW w:w="0" w:type="auto"/>
            <w:tcBorders>
              <w:top w:val="nil"/>
              <w:left w:val="nil"/>
              <w:bottom w:val="single" w:sz="4" w:space="0" w:color="auto"/>
              <w:right w:val="single" w:sz="4" w:space="0" w:color="auto"/>
            </w:tcBorders>
            <w:shd w:val="clear" w:color="auto" w:fill="auto"/>
            <w:vAlign w:val="center"/>
            <w:hideMark/>
          </w:tcPr>
          <w:p w14:paraId="3E4232C6"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0,00</w:t>
            </w:r>
          </w:p>
        </w:tc>
        <w:tc>
          <w:tcPr>
            <w:tcW w:w="1782" w:type="dxa"/>
            <w:tcBorders>
              <w:top w:val="nil"/>
              <w:left w:val="nil"/>
              <w:bottom w:val="single" w:sz="4" w:space="0" w:color="auto"/>
              <w:right w:val="single" w:sz="4" w:space="0" w:color="auto"/>
            </w:tcBorders>
            <w:shd w:val="clear" w:color="auto" w:fill="auto"/>
            <w:vAlign w:val="center"/>
            <w:hideMark/>
          </w:tcPr>
          <w:p w14:paraId="0CA29F96"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0,00</w:t>
            </w:r>
          </w:p>
        </w:tc>
        <w:tc>
          <w:tcPr>
            <w:tcW w:w="1410" w:type="dxa"/>
            <w:tcBorders>
              <w:top w:val="nil"/>
              <w:left w:val="nil"/>
              <w:bottom w:val="single" w:sz="4" w:space="0" w:color="auto"/>
              <w:right w:val="single" w:sz="4" w:space="0" w:color="auto"/>
            </w:tcBorders>
            <w:shd w:val="clear" w:color="auto" w:fill="auto"/>
            <w:vAlign w:val="center"/>
            <w:hideMark/>
          </w:tcPr>
          <w:p w14:paraId="55D1062C"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3 433 735,96</w:t>
            </w:r>
          </w:p>
        </w:tc>
        <w:tc>
          <w:tcPr>
            <w:tcW w:w="0" w:type="auto"/>
            <w:tcBorders>
              <w:top w:val="nil"/>
              <w:left w:val="nil"/>
              <w:bottom w:val="single" w:sz="4" w:space="0" w:color="auto"/>
              <w:right w:val="single" w:sz="4" w:space="0" w:color="auto"/>
            </w:tcBorders>
            <w:shd w:val="clear" w:color="auto" w:fill="auto"/>
            <w:vAlign w:val="center"/>
            <w:hideMark/>
          </w:tcPr>
          <w:p w14:paraId="4EE6A72A"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206 049,95</w:t>
            </w:r>
          </w:p>
        </w:tc>
        <w:tc>
          <w:tcPr>
            <w:tcW w:w="1334" w:type="dxa"/>
            <w:tcBorders>
              <w:top w:val="nil"/>
              <w:left w:val="nil"/>
              <w:bottom w:val="single" w:sz="4" w:space="0" w:color="auto"/>
              <w:right w:val="single" w:sz="4" w:space="0" w:color="auto"/>
            </w:tcBorders>
            <w:shd w:val="clear" w:color="auto" w:fill="auto"/>
            <w:vAlign w:val="center"/>
            <w:hideMark/>
          </w:tcPr>
          <w:p w14:paraId="01A7E6A8"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1 726 728,91</w:t>
            </w:r>
          </w:p>
        </w:tc>
        <w:tc>
          <w:tcPr>
            <w:tcW w:w="1397" w:type="dxa"/>
            <w:tcBorders>
              <w:top w:val="nil"/>
              <w:left w:val="nil"/>
              <w:bottom w:val="single" w:sz="4" w:space="0" w:color="auto"/>
              <w:right w:val="single" w:sz="4" w:space="0" w:color="auto"/>
            </w:tcBorders>
            <w:shd w:val="clear" w:color="auto" w:fill="auto"/>
            <w:vAlign w:val="center"/>
            <w:hideMark/>
          </w:tcPr>
          <w:p w14:paraId="214859D4"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809 227,80</w:t>
            </w:r>
          </w:p>
        </w:tc>
      </w:tr>
      <w:tr w:rsidR="00C846BB" w:rsidRPr="0008566A" w14:paraId="10981A40" w14:textId="77777777" w:rsidTr="006D4DDB">
        <w:trPr>
          <w:gridAfter w:val="1"/>
          <w:wAfter w:w="15" w:type="dxa"/>
        </w:trPr>
        <w:tc>
          <w:tcPr>
            <w:tcW w:w="3539" w:type="dxa"/>
            <w:tcBorders>
              <w:top w:val="nil"/>
              <w:left w:val="single" w:sz="4" w:space="0" w:color="auto"/>
              <w:bottom w:val="single" w:sz="4" w:space="0" w:color="auto"/>
              <w:right w:val="single" w:sz="4" w:space="0" w:color="auto"/>
            </w:tcBorders>
            <w:shd w:val="clear" w:color="auto" w:fill="auto"/>
            <w:vAlign w:val="center"/>
            <w:hideMark/>
          </w:tcPr>
          <w:p w14:paraId="0A5D2CA0"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в том числе:</w:t>
            </w:r>
          </w:p>
        </w:tc>
        <w:tc>
          <w:tcPr>
            <w:tcW w:w="0" w:type="auto"/>
            <w:tcBorders>
              <w:top w:val="nil"/>
              <w:left w:val="nil"/>
              <w:bottom w:val="single" w:sz="4" w:space="0" w:color="auto"/>
              <w:right w:val="single" w:sz="4" w:space="0" w:color="auto"/>
            </w:tcBorders>
            <w:shd w:val="clear" w:color="auto" w:fill="auto"/>
            <w:vAlign w:val="center"/>
            <w:hideMark/>
          </w:tcPr>
          <w:p w14:paraId="3385B870" w14:textId="77777777" w:rsidR="00C846BB" w:rsidRPr="0008566A" w:rsidRDefault="00C846BB" w:rsidP="006D4DDB">
            <w:pPr>
              <w:spacing w:after="0" w:line="240" w:lineRule="auto"/>
              <w:jc w:val="center"/>
              <w:rPr>
                <w:rFonts w:ascii="Myriad Pro" w:hAnsi="Myriad Pro" w:cs="Calibri"/>
                <w:color w:val="000000"/>
                <w:sz w:val="18"/>
                <w:szCs w:val="18"/>
              </w:rPr>
            </w:pPr>
            <w:r w:rsidRPr="0008566A">
              <w:rPr>
                <w:rFonts w:ascii="Myriad Pro" w:hAnsi="Myriad Pro" w:cs="Calibri"/>
                <w:color w:val="000000"/>
                <w:sz w:val="18"/>
                <w:szCs w:val="18"/>
              </w:rPr>
              <w:t> </w:t>
            </w:r>
          </w:p>
        </w:tc>
        <w:tc>
          <w:tcPr>
            <w:tcW w:w="0" w:type="auto"/>
            <w:tcBorders>
              <w:top w:val="nil"/>
              <w:left w:val="nil"/>
              <w:bottom w:val="single" w:sz="4" w:space="0" w:color="auto"/>
              <w:right w:val="single" w:sz="4" w:space="0" w:color="auto"/>
            </w:tcBorders>
            <w:shd w:val="clear" w:color="auto" w:fill="auto"/>
            <w:vAlign w:val="center"/>
            <w:hideMark/>
          </w:tcPr>
          <w:p w14:paraId="2C017103"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 </w:t>
            </w:r>
          </w:p>
        </w:tc>
        <w:tc>
          <w:tcPr>
            <w:tcW w:w="0" w:type="auto"/>
            <w:tcBorders>
              <w:top w:val="nil"/>
              <w:left w:val="nil"/>
              <w:bottom w:val="single" w:sz="4" w:space="0" w:color="auto"/>
              <w:right w:val="single" w:sz="4" w:space="0" w:color="auto"/>
            </w:tcBorders>
            <w:shd w:val="clear" w:color="auto" w:fill="auto"/>
            <w:vAlign w:val="center"/>
            <w:hideMark/>
          </w:tcPr>
          <w:p w14:paraId="4E594F23"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 </w:t>
            </w:r>
          </w:p>
        </w:tc>
        <w:tc>
          <w:tcPr>
            <w:tcW w:w="1782" w:type="dxa"/>
            <w:tcBorders>
              <w:top w:val="nil"/>
              <w:left w:val="nil"/>
              <w:bottom w:val="single" w:sz="4" w:space="0" w:color="auto"/>
              <w:right w:val="single" w:sz="4" w:space="0" w:color="auto"/>
            </w:tcBorders>
            <w:shd w:val="clear" w:color="auto" w:fill="auto"/>
            <w:vAlign w:val="center"/>
            <w:hideMark/>
          </w:tcPr>
          <w:p w14:paraId="533DE3C1"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 </w:t>
            </w:r>
          </w:p>
        </w:tc>
        <w:tc>
          <w:tcPr>
            <w:tcW w:w="1410" w:type="dxa"/>
            <w:tcBorders>
              <w:top w:val="nil"/>
              <w:left w:val="nil"/>
              <w:bottom w:val="single" w:sz="4" w:space="0" w:color="auto"/>
              <w:right w:val="single" w:sz="4" w:space="0" w:color="auto"/>
            </w:tcBorders>
            <w:shd w:val="clear" w:color="auto" w:fill="auto"/>
            <w:vAlign w:val="center"/>
            <w:hideMark/>
          </w:tcPr>
          <w:p w14:paraId="08574E7D"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 </w:t>
            </w:r>
          </w:p>
        </w:tc>
        <w:tc>
          <w:tcPr>
            <w:tcW w:w="0" w:type="auto"/>
            <w:tcBorders>
              <w:top w:val="nil"/>
              <w:left w:val="nil"/>
              <w:bottom w:val="single" w:sz="4" w:space="0" w:color="auto"/>
              <w:right w:val="single" w:sz="4" w:space="0" w:color="auto"/>
            </w:tcBorders>
            <w:shd w:val="clear" w:color="auto" w:fill="auto"/>
            <w:vAlign w:val="center"/>
            <w:hideMark/>
          </w:tcPr>
          <w:p w14:paraId="186AD00E"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 </w:t>
            </w:r>
          </w:p>
        </w:tc>
        <w:tc>
          <w:tcPr>
            <w:tcW w:w="1334" w:type="dxa"/>
            <w:tcBorders>
              <w:top w:val="nil"/>
              <w:left w:val="nil"/>
              <w:bottom w:val="single" w:sz="4" w:space="0" w:color="auto"/>
              <w:right w:val="single" w:sz="4" w:space="0" w:color="auto"/>
            </w:tcBorders>
            <w:shd w:val="clear" w:color="auto" w:fill="auto"/>
            <w:vAlign w:val="center"/>
            <w:hideMark/>
          </w:tcPr>
          <w:p w14:paraId="54BC56DE"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 </w:t>
            </w:r>
          </w:p>
        </w:tc>
        <w:tc>
          <w:tcPr>
            <w:tcW w:w="1397" w:type="dxa"/>
            <w:tcBorders>
              <w:top w:val="nil"/>
              <w:left w:val="nil"/>
              <w:bottom w:val="single" w:sz="4" w:space="0" w:color="auto"/>
              <w:right w:val="single" w:sz="4" w:space="0" w:color="auto"/>
            </w:tcBorders>
            <w:shd w:val="clear" w:color="auto" w:fill="auto"/>
            <w:vAlign w:val="center"/>
            <w:hideMark/>
          </w:tcPr>
          <w:p w14:paraId="585D5BD0"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 </w:t>
            </w:r>
          </w:p>
        </w:tc>
      </w:tr>
      <w:tr w:rsidR="00C846BB" w:rsidRPr="0008566A" w14:paraId="2FA45D13" w14:textId="77777777" w:rsidTr="006D4DDB">
        <w:trPr>
          <w:gridAfter w:val="1"/>
          <w:wAfter w:w="15" w:type="dxa"/>
        </w:trPr>
        <w:tc>
          <w:tcPr>
            <w:tcW w:w="3539" w:type="dxa"/>
            <w:tcBorders>
              <w:top w:val="nil"/>
              <w:left w:val="single" w:sz="4" w:space="0" w:color="auto"/>
              <w:bottom w:val="single" w:sz="4" w:space="0" w:color="auto"/>
              <w:right w:val="single" w:sz="4" w:space="0" w:color="auto"/>
            </w:tcBorders>
            <w:shd w:val="clear" w:color="auto" w:fill="auto"/>
            <w:vAlign w:val="center"/>
            <w:hideMark/>
          </w:tcPr>
          <w:p w14:paraId="3633BB01"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содержание сетей</w:t>
            </w:r>
          </w:p>
        </w:tc>
        <w:tc>
          <w:tcPr>
            <w:tcW w:w="0" w:type="auto"/>
            <w:tcBorders>
              <w:top w:val="nil"/>
              <w:left w:val="nil"/>
              <w:bottom w:val="single" w:sz="4" w:space="0" w:color="auto"/>
              <w:right w:val="single" w:sz="4" w:space="0" w:color="auto"/>
            </w:tcBorders>
            <w:shd w:val="clear" w:color="auto" w:fill="auto"/>
            <w:vAlign w:val="center"/>
            <w:hideMark/>
          </w:tcPr>
          <w:p w14:paraId="7999E037" w14:textId="77777777" w:rsidR="00C846BB" w:rsidRPr="0008566A" w:rsidRDefault="00C846BB" w:rsidP="006D4DDB">
            <w:pPr>
              <w:spacing w:after="0" w:line="240" w:lineRule="auto"/>
              <w:jc w:val="center"/>
              <w:rPr>
                <w:rFonts w:ascii="Myriad Pro" w:hAnsi="Myriad Pro" w:cs="Calibri"/>
                <w:color w:val="000000"/>
                <w:sz w:val="18"/>
                <w:szCs w:val="18"/>
              </w:rPr>
            </w:pPr>
            <w:r w:rsidRPr="0008566A">
              <w:rPr>
                <w:rFonts w:ascii="Myriad Pro" w:hAnsi="Myriad Pro" w:cs="Calibri"/>
                <w:color w:val="000000"/>
                <w:sz w:val="18"/>
                <w:szCs w:val="18"/>
              </w:rPr>
              <w:t>тыс. руб.</w:t>
            </w:r>
          </w:p>
        </w:tc>
        <w:tc>
          <w:tcPr>
            <w:tcW w:w="0" w:type="auto"/>
            <w:tcBorders>
              <w:top w:val="nil"/>
              <w:left w:val="nil"/>
              <w:bottom w:val="single" w:sz="4" w:space="0" w:color="auto"/>
              <w:right w:val="single" w:sz="4" w:space="0" w:color="auto"/>
            </w:tcBorders>
            <w:shd w:val="clear" w:color="auto" w:fill="auto"/>
            <w:vAlign w:val="center"/>
            <w:hideMark/>
          </w:tcPr>
          <w:p w14:paraId="1F3B896E"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5 563 170,08</w:t>
            </w:r>
          </w:p>
        </w:tc>
        <w:tc>
          <w:tcPr>
            <w:tcW w:w="0" w:type="auto"/>
            <w:tcBorders>
              <w:top w:val="nil"/>
              <w:left w:val="nil"/>
              <w:bottom w:val="single" w:sz="4" w:space="0" w:color="auto"/>
              <w:right w:val="single" w:sz="4" w:space="0" w:color="auto"/>
            </w:tcBorders>
            <w:shd w:val="clear" w:color="auto" w:fill="auto"/>
            <w:vAlign w:val="center"/>
            <w:hideMark/>
          </w:tcPr>
          <w:p w14:paraId="4A1406B8"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 </w:t>
            </w:r>
          </w:p>
        </w:tc>
        <w:tc>
          <w:tcPr>
            <w:tcW w:w="1782" w:type="dxa"/>
            <w:tcBorders>
              <w:top w:val="nil"/>
              <w:left w:val="nil"/>
              <w:bottom w:val="single" w:sz="4" w:space="0" w:color="auto"/>
              <w:right w:val="single" w:sz="4" w:space="0" w:color="auto"/>
            </w:tcBorders>
            <w:shd w:val="clear" w:color="auto" w:fill="auto"/>
            <w:vAlign w:val="center"/>
            <w:hideMark/>
          </w:tcPr>
          <w:p w14:paraId="7D529ECD"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 </w:t>
            </w:r>
          </w:p>
        </w:tc>
        <w:tc>
          <w:tcPr>
            <w:tcW w:w="1410" w:type="dxa"/>
            <w:tcBorders>
              <w:top w:val="nil"/>
              <w:left w:val="nil"/>
              <w:bottom w:val="single" w:sz="4" w:space="0" w:color="auto"/>
              <w:right w:val="single" w:sz="4" w:space="0" w:color="auto"/>
            </w:tcBorders>
            <w:shd w:val="clear" w:color="auto" w:fill="auto"/>
            <w:vAlign w:val="center"/>
            <w:hideMark/>
          </w:tcPr>
          <w:p w14:paraId="65A31622"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3 182 182,14</w:t>
            </w:r>
          </w:p>
        </w:tc>
        <w:tc>
          <w:tcPr>
            <w:tcW w:w="0" w:type="auto"/>
            <w:tcBorders>
              <w:top w:val="nil"/>
              <w:left w:val="nil"/>
              <w:bottom w:val="single" w:sz="4" w:space="0" w:color="auto"/>
              <w:right w:val="single" w:sz="4" w:space="0" w:color="auto"/>
            </w:tcBorders>
            <w:shd w:val="clear" w:color="auto" w:fill="auto"/>
            <w:vAlign w:val="center"/>
            <w:hideMark/>
          </w:tcPr>
          <w:p w14:paraId="3C94F357"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190 829,15</w:t>
            </w:r>
          </w:p>
        </w:tc>
        <w:tc>
          <w:tcPr>
            <w:tcW w:w="1334" w:type="dxa"/>
            <w:tcBorders>
              <w:top w:val="nil"/>
              <w:left w:val="nil"/>
              <w:bottom w:val="single" w:sz="4" w:space="0" w:color="auto"/>
              <w:right w:val="single" w:sz="4" w:space="0" w:color="auto"/>
            </w:tcBorders>
            <w:shd w:val="clear" w:color="auto" w:fill="auto"/>
            <w:vAlign w:val="center"/>
            <w:hideMark/>
          </w:tcPr>
          <w:p w14:paraId="3948140B"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1 555 585,26</w:t>
            </w:r>
          </w:p>
        </w:tc>
        <w:tc>
          <w:tcPr>
            <w:tcW w:w="1397" w:type="dxa"/>
            <w:tcBorders>
              <w:top w:val="nil"/>
              <w:left w:val="nil"/>
              <w:bottom w:val="single" w:sz="4" w:space="0" w:color="auto"/>
              <w:right w:val="single" w:sz="4" w:space="0" w:color="auto"/>
            </w:tcBorders>
            <w:shd w:val="clear" w:color="auto" w:fill="auto"/>
            <w:vAlign w:val="center"/>
            <w:hideMark/>
          </w:tcPr>
          <w:p w14:paraId="1D35AFC2"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634 573,54</w:t>
            </w:r>
          </w:p>
        </w:tc>
      </w:tr>
      <w:tr w:rsidR="00C846BB" w:rsidRPr="0008566A" w14:paraId="7EA9EC24" w14:textId="77777777" w:rsidTr="006D4DDB">
        <w:trPr>
          <w:gridAfter w:val="1"/>
          <w:wAfter w:w="15" w:type="dxa"/>
        </w:trPr>
        <w:tc>
          <w:tcPr>
            <w:tcW w:w="3539" w:type="dxa"/>
            <w:tcBorders>
              <w:top w:val="nil"/>
              <w:left w:val="single" w:sz="4" w:space="0" w:color="auto"/>
              <w:bottom w:val="single" w:sz="4" w:space="0" w:color="auto"/>
              <w:right w:val="single" w:sz="4" w:space="0" w:color="auto"/>
            </w:tcBorders>
            <w:shd w:val="clear" w:color="auto" w:fill="auto"/>
            <w:vAlign w:val="center"/>
            <w:hideMark/>
          </w:tcPr>
          <w:p w14:paraId="4F937333"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оплата потерь</w:t>
            </w:r>
          </w:p>
        </w:tc>
        <w:tc>
          <w:tcPr>
            <w:tcW w:w="0" w:type="auto"/>
            <w:tcBorders>
              <w:top w:val="nil"/>
              <w:left w:val="nil"/>
              <w:bottom w:val="single" w:sz="4" w:space="0" w:color="auto"/>
              <w:right w:val="single" w:sz="4" w:space="0" w:color="auto"/>
            </w:tcBorders>
            <w:shd w:val="clear" w:color="auto" w:fill="auto"/>
            <w:vAlign w:val="center"/>
            <w:hideMark/>
          </w:tcPr>
          <w:p w14:paraId="66B74870" w14:textId="77777777" w:rsidR="00C846BB" w:rsidRPr="0008566A" w:rsidRDefault="00C846BB" w:rsidP="006D4DDB">
            <w:pPr>
              <w:spacing w:after="0" w:line="240" w:lineRule="auto"/>
              <w:jc w:val="center"/>
              <w:rPr>
                <w:rFonts w:ascii="Myriad Pro" w:hAnsi="Myriad Pro" w:cs="Calibri"/>
                <w:color w:val="000000"/>
                <w:sz w:val="18"/>
                <w:szCs w:val="18"/>
              </w:rPr>
            </w:pPr>
            <w:r w:rsidRPr="0008566A">
              <w:rPr>
                <w:rFonts w:ascii="Myriad Pro" w:hAnsi="Myriad Pro" w:cs="Calibri"/>
                <w:color w:val="000000"/>
                <w:sz w:val="18"/>
                <w:szCs w:val="18"/>
              </w:rPr>
              <w:t>тыс. руб.</w:t>
            </w:r>
          </w:p>
        </w:tc>
        <w:tc>
          <w:tcPr>
            <w:tcW w:w="0" w:type="auto"/>
            <w:tcBorders>
              <w:top w:val="nil"/>
              <w:left w:val="nil"/>
              <w:bottom w:val="single" w:sz="4" w:space="0" w:color="auto"/>
              <w:right w:val="single" w:sz="4" w:space="0" w:color="auto"/>
            </w:tcBorders>
            <w:shd w:val="clear" w:color="auto" w:fill="auto"/>
            <w:vAlign w:val="center"/>
            <w:hideMark/>
          </w:tcPr>
          <w:p w14:paraId="2062D385"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612 572,54</w:t>
            </w:r>
          </w:p>
        </w:tc>
        <w:tc>
          <w:tcPr>
            <w:tcW w:w="0" w:type="auto"/>
            <w:tcBorders>
              <w:top w:val="nil"/>
              <w:left w:val="nil"/>
              <w:bottom w:val="single" w:sz="4" w:space="0" w:color="auto"/>
              <w:right w:val="single" w:sz="4" w:space="0" w:color="auto"/>
            </w:tcBorders>
            <w:shd w:val="clear" w:color="auto" w:fill="auto"/>
            <w:vAlign w:val="center"/>
            <w:hideMark/>
          </w:tcPr>
          <w:p w14:paraId="0A595F33"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 </w:t>
            </w:r>
          </w:p>
        </w:tc>
        <w:tc>
          <w:tcPr>
            <w:tcW w:w="1782" w:type="dxa"/>
            <w:tcBorders>
              <w:top w:val="nil"/>
              <w:left w:val="nil"/>
              <w:bottom w:val="single" w:sz="4" w:space="0" w:color="auto"/>
              <w:right w:val="single" w:sz="4" w:space="0" w:color="auto"/>
            </w:tcBorders>
            <w:shd w:val="clear" w:color="auto" w:fill="auto"/>
            <w:vAlign w:val="center"/>
            <w:hideMark/>
          </w:tcPr>
          <w:p w14:paraId="21A5DEC0"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 </w:t>
            </w:r>
          </w:p>
        </w:tc>
        <w:tc>
          <w:tcPr>
            <w:tcW w:w="1410" w:type="dxa"/>
            <w:tcBorders>
              <w:top w:val="nil"/>
              <w:left w:val="nil"/>
              <w:bottom w:val="single" w:sz="4" w:space="0" w:color="auto"/>
              <w:right w:val="single" w:sz="4" w:space="0" w:color="auto"/>
            </w:tcBorders>
            <w:shd w:val="clear" w:color="auto" w:fill="auto"/>
            <w:vAlign w:val="center"/>
            <w:hideMark/>
          </w:tcPr>
          <w:p w14:paraId="735F4091"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251 553,82</w:t>
            </w:r>
          </w:p>
        </w:tc>
        <w:tc>
          <w:tcPr>
            <w:tcW w:w="0" w:type="auto"/>
            <w:tcBorders>
              <w:top w:val="nil"/>
              <w:left w:val="nil"/>
              <w:bottom w:val="single" w:sz="4" w:space="0" w:color="auto"/>
              <w:right w:val="single" w:sz="4" w:space="0" w:color="auto"/>
            </w:tcBorders>
            <w:shd w:val="clear" w:color="auto" w:fill="auto"/>
            <w:vAlign w:val="center"/>
            <w:hideMark/>
          </w:tcPr>
          <w:p w14:paraId="283CEC32"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15 220,80</w:t>
            </w:r>
          </w:p>
        </w:tc>
        <w:tc>
          <w:tcPr>
            <w:tcW w:w="1334" w:type="dxa"/>
            <w:tcBorders>
              <w:top w:val="nil"/>
              <w:left w:val="nil"/>
              <w:bottom w:val="single" w:sz="4" w:space="0" w:color="auto"/>
              <w:right w:val="single" w:sz="4" w:space="0" w:color="auto"/>
            </w:tcBorders>
            <w:shd w:val="clear" w:color="auto" w:fill="auto"/>
            <w:vAlign w:val="center"/>
            <w:hideMark/>
          </w:tcPr>
          <w:p w14:paraId="443DF4D5"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171 143,66</w:t>
            </w:r>
          </w:p>
        </w:tc>
        <w:tc>
          <w:tcPr>
            <w:tcW w:w="1397" w:type="dxa"/>
            <w:tcBorders>
              <w:top w:val="nil"/>
              <w:left w:val="nil"/>
              <w:bottom w:val="single" w:sz="4" w:space="0" w:color="auto"/>
              <w:right w:val="single" w:sz="4" w:space="0" w:color="auto"/>
            </w:tcBorders>
            <w:shd w:val="clear" w:color="auto" w:fill="auto"/>
            <w:vAlign w:val="center"/>
            <w:hideMark/>
          </w:tcPr>
          <w:p w14:paraId="17E671D6"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174 654,26</w:t>
            </w:r>
          </w:p>
        </w:tc>
      </w:tr>
      <w:tr w:rsidR="00C846BB" w:rsidRPr="0008566A" w14:paraId="577BF7EE" w14:textId="77777777" w:rsidTr="006D4DDB">
        <w:trPr>
          <w:gridAfter w:val="1"/>
          <w:wAfter w:w="15" w:type="dxa"/>
        </w:trPr>
        <w:tc>
          <w:tcPr>
            <w:tcW w:w="3539" w:type="dxa"/>
            <w:tcBorders>
              <w:top w:val="nil"/>
              <w:left w:val="single" w:sz="4" w:space="0" w:color="auto"/>
              <w:bottom w:val="single" w:sz="4" w:space="0" w:color="auto"/>
              <w:right w:val="single" w:sz="4" w:space="0" w:color="auto"/>
            </w:tcBorders>
            <w:shd w:val="clear" w:color="auto" w:fill="auto"/>
            <w:vAlign w:val="center"/>
            <w:hideMark/>
          </w:tcPr>
          <w:p w14:paraId="57D51345"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 </w:t>
            </w:r>
          </w:p>
        </w:tc>
        <w:tc>
          <w:tcPr>
            <w:tcW w:w="0" w:type="auto"/>
            <w:tcBorders>
              <w:top w:val="nil"/>
              <w:left w:val="nil"/>
              <w:bottom w:val="single" w:sz="4" w:space="0" w:color="auto"/>
              <w:right w:val="single" w:sz="4" w:space="0" w:color="auto"/>
            </w:tcBorders>
            <w:shd w:val="clear" w:color="auto" w:fill="auto"/>
            <w:vAlign w:val="center"/>
            <w:hideMark/>
          </w:tcPr>
          <w:p w14:paraId="24511104" w14:textId="77777777" w:rsidR="00C846BB" w:rsidRPr="0008566A" w:rsidRDefault="00C846BB" w:rsidP="006D4DDB">
            <w:pPr>
              <w:spacing w:after="0" w:line="240" w:lineRule="auto"/>
              <w:jc w:val="center"/>
              <w:rPr>
                <w:rFonts w:ascii="Myriad Pro" w:hAnsi="Myriad Pro" w:cs="Calibri"/>
                <w:color w:val="000000"/>
                <w:sz w:val="18"/>
                <w:szCs w:val="18"/>
              </w:rPr>
            </w:pPr>
            <w:r w:rsidRPr="0008566A">
              <w:rPr>
                <w:rFonts w:ascii="Myriad Pro" w:hAnsi="Myriad Pro" w:cs="Calibri"/>
                <w:color w:val="000000"/>
                <w:sz w:val="18"/>
                <w:szCs w:val="18"/>
              </w:rPr>
              <w:t> </w:t>
            </w:r>
          </w:p>
        </w:tc>
        <w:tc>
          <w:tcPr>
            <w:tcW w:w="0" w:type="auto"/>
            <w:tcBorders>
              <w:top w:val="nil"/>
              <w:left w:val="nil"/>
              <w:bottom w:val="single" w:sz="4" w:space="0" w:color="auto"/>
              <w:right w:val="single" w:sz="4" w:space="0" w:color="auto"/>
            </w:tcBorders>
            <w:shd w:val="clear" w:color="auto" w:fill="auto"/>
            <w:vAlign w:val="center"/>
            <w:hideMark/>
          </w:tcPr>
          <w:p w14:paraId="55067CDA"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 </w:t>
            </w:r>
          </w:p>
        </w:tc>
        <w:tc>
          <w:tcPr>
            <w:tcW w:w="0" w:type="auto"/>
            <w:tcBorders>
              <w:top w:val="nil"/>
              <w:left w:val="nil"/>
              <w:bottom w:val="single" w:sz="4" w:space="0" w:color="auto"/>
              <w:right w:val="single" w:sz="4" w:space="0" w:color="auto"/>
            </w:tcBorders>
            <w:shd w:val="clear" w:color="auto" w:fill="auto"/>
            <w:vAlign w:val="center"/>
            <w:hideMark/>
          </w:tcPr>
          <w:p w14:paraId="74F08C16"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 </w:t>
            </w:r>
          </w:p>
        </w:tc>
        <w:tc>
          <w:tcPr>
            <w:tcW w:w="1782" w:type="dxa"/>
            <w:tcBorders>
              <w:top w:val="nil"/>
              <w:left w:val="nil"/>
              <w:bottom w:val="single" w:sz="4" w:space="0" w:color="auto"/>
              <w:right w:val="single" w:sz="4" w:space="0" w:color="auto"/>
            </w:tcBorders>
            <w:shd w:val="clear" w:color="auto" w:fill="auto"/>
            <w:vAlign w:val="center"/>
            <w:hideMark/>
          </w:tcPr>
          <w:p w14:paraId="4B3B207A"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 </w:t>
            </w:r>
          </w:p>
        </w:tc>
        <w:tc>
          <w:tcPr>
            <w:tcW w:w="1410" w:type="dxa"/>
            <w:tcBorders>
              <w:top w:val="nil"/>
              <w:left w:val="nil"/>
              <w:bottom w:val="single" w:sz="4" w:space="0" w:color="auto"/>
              <w:right w:val="single" w:sz="4" w:space="0" w:color="auto"/>
            </w:tcBorders>
            <w:shd w:val="clear" w:color="auto" w:fill="auto"/>
            <w:vAlign w:val="center"/>
            <w:hideMark/>
          </w:tcPr>
          <w:p w14:paraId="3659C528"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 </w:t>
            </w:r>
          </w:p>
        </w:tc>
        <w:tc>
          <w:tcPr>
            <w:tcW w:w="0" w:type="auto"/>
            <w:tcBorders>
              <w:top w:val="nil"/>
              <w:left w:val="nil"/>
              <w:bottom w:val="single" w:sz="4" w:space="0" w:color="auto"/>
              <w:right w:val="single" w:sz="4" w:space="0" w:color="auto"/>
            </w:tcBorders>
            <w:shd w:val="clear" w:color="auto" w:fill="auto"/>
            <w:vAlign w:val="center"/>
            <w:hideMark/>
          </w:tcPr>
          <w:p w14:paraId="2CED6B65"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 </w:t>
            </w:r>
          </w:p>
        </w:tc>
        <w:tc>
          <w:tcPr>
            <w:tcW w:w="1334" w:type="dxa"/>
            <w:tcBorders>
              <w:top w:val="nil"/>
              <w:left w:val="nil"/>
              <w:bottom w:val="single" w:sz="4" w:space="0" w:color="auto"/>
              <w:right w:val="single" w:sz="4" w:space="0" w:color="auto"/>
            </w:tcBorders>
            <w:shd w:val="clear" w:color="auto" w:fill="auto"/>
            <w:vAlign w:val="center"/>
            <w:hideMark/>
          </w:tcPr>
          <w:p w14:paraId="2B3DCFB1"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 </w:t>
            </w:r>
          </w:p>
        </w:tc>
        <w:tc>
          <w:tcPr>
            <w:tcW w:w="1397" w:type="dxa"/>
            <w:tcBorders>
              <w:top w:val="nil"/>
              <w:left w:val="nil"/>
              <w:bottom w:val="single" w:sz="4" w:space="0" w:color="auto"/>
              <w:right w:val="single" w:sz="4" w:space="0" w:color="auto"/>
            </w:tcBorders>
            <w:shd w:val="clear" w:color="auto" w:fill="auto"/>
            <w:vAlign w:val="center"/>
            <w:hideMark/>
          </w:tcPr>
          <w:p w14:paraId="7D559682"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 </w:t>
            </w:r>
          </w:p>
        </w:tc>
      </w:tr>
      <w:tr w:rsidR="00C846BB" w:rsidRPr="0008566A" w14:paraId="3B68DB62" w14:textId="77777777" w:rsidTr="006D4DDB">
        <w:trPr>
          <w:gridAfter w:val="1"/>
          <w:wAfter w:w="15" w:type="dxa"/>
        </w:trPr>
        <w:tc>
          <w:tcPr>
            <w:tcW w:w="3539" w:type="dxa"/>
            <w:tcBorders>
              <w:top w:val="nil"/>
              <w:left w:val="single" w:sz="4" w:space="0" w:color="auto"/>
              <w:bottom w:val="single" w:sz="4" w:space="0" w:color="auto"/>
              <w:right w:val="single" w:sz="4" w:space="0" w:color="auto"/>
            </w:tcBorders>
            <w:shd w:val="clear" w:color="auto" w:fill="auto"/>
            <w:vAlign w:val="center"/>
            <w:hideMark/>
          </w:tcPr>
          <w:p w14:paraId="49E3454B"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Товарная выручка по прочим потребителям,  всего</w:t>
            </w:r>
          </w:p>
        </w:tc>
        <w:tc>
          <w:tcPr>
            <w:tcW w:w="0" w:type="auto"/>
            <w:tcBorders>
              <w:top w:val="nil"/>
              <w:left w:val="nil"/>
              <w:bottom w:val="single" w:sz="4" w:space="0" w:color="auto"/>
              <w:right w:val="single" w:sz="4" w:space="0" w:color="auto"/>
            </w:tcBorders>
            <w:shd w:val="clear" w:color="auto" w:fill="auto"/>
            <w:vAlign w:val="center"/>
            <w:hideMark/>
          </w:tcPr>
          <w:p w14:paraId="2EE6344D" w14:textId="77777777" w:rsidR="00C846BB" w:rsidRPr="0008566A" w:rsidRDefault="00C846BB" w:rsidP="006D4DDB">
            <w:pPr>
              <w:spacing w:after="0" w:line="240" w:lineRule="auto"/>
              <w:jc w:val="center"/>
              <w:rPr>
                <w:rFonts w:ascii="Myriad Pro" w:hAnsi="Myriad Pro" w:cs="Calibri"/>
                <w:color w:val="000000"/>
                <w:sz w:val="18"/>
                <w:szCs w:val="18"/>
              </w:rPr>
            </w:pPr>
            <w:r w:rsidRPr="0008566A">
              <w:rPr>
                <w:rFonts w:ascii="Myriad Pro" w:hAnsi="Myriad Pro" w:cs="Calibri"/>
                <w:color w:val="000000"/>
                <w:sz w:val="18"/>
                <w:szCs w:val="18"/>
              </w:rPr>
              <w:t>тыс. руб.</w:t>
            </w:r>
          </w:p>
        </w:tc>
        <w:tc>
          <w:tcPr>
            <w:tcW w:w="0" w:type="auto"/>
            <w:tcBorders>
              <w:top w:val="nil"/>
              <w:left w:val="nil"/>
              <w:bottom w:val="single" w:sz="4" w:space="0" w:color="auto"/>
              <w:right w:val="single" w:sz="4" w:space="0" w:color="auto"/>
            </w:tcBorders>
            <w:shd w:val="clear" w:color="auto" w:fill="auto"/>
            <w:vAlign w:val="center"/>
            <w:hideMark/>
          </w:tcPr>
          <w:p w14:paraId="50713095"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7 178 581,82</w:t>
            </w:r>
          </w:p>
        </w:tc>
        <w:tc>
          <w:tcPr>
            <w:tcW w:w="0" w:type="auto"/>
            <w:tcBorders>
              <w:top w:val="nil"/>
              <w:left w:val="nil"/>
              <w:bottom w:val="single" w:sz="4" w:space="0" w:color="auto"/>
              <w:right w:val="single" w:sz="4" w:space="0" w:color="auto"/>
            </w:tcBorders>
            <w:shd w:val="clear" w:color="auto" w:fill="auto"/>
            <w:vAlign w:val="center"/>
            <w:hideMark/>
          </w:tcPr>
          <w:p w14:paraId="2161B054"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231 950,68</w:t>
            </w:r>
          </w:p>
        </w:tc>
        <w:tc>
          <w:tcPr>
            <w:tcW w:w="1782" w:type="dxa"/>
            <w:tcBorders>
              <w:top w:val="nil"/>
              <w:left w:val="nil"/>
              <w:bottom w:val="single" w:sz="4" w:space="0" w:color="auto"/>
              <w:right w:val="single" w:sz="4" w:space="0" w:color="auto"/>
            </w:tcBorders>
            <w:shd w:val="clear" w:color="auto" w:fill="auto"/>
            <w:vAlign w:val="center"/>
            <w:hideMark/>
          </w:tcPr>
          <w:p w14:paraId="3BB64515"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227 099,13</w:t>
            </w:r>
          </w:p>
        </w:tc>
        <w:tc>
          <w:tcPr>
            <w:tcW w:w="1410" w:type="dxa"/>
            <w:tcBorders>
              <w:top w:val="nil"/>
              <w:left w:val="nil"/>
              <w:bottom w:val="single" w:sz="4" w:space="0" w:color="auto"/>
              <w:right w:val="single" w:sz="4" w:space="0" w:color="auto"/>
            </w:tcBorders>
            <w:shd w:val="clear" w:color="auto" w:fill="auto"/>
            <w:vAlign w:val="center"/>
            <w:hideMark/>
          </w:tcPr>
          <w:p w14:paraId="5A8503CE"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3 836 475,84</w:t>
            </w:r>
          </w:p>
        </w:tc>
        <w:tc>
          <w:tcPr>
            <w:tcW w:w="0" w:type="auto"/>
            <w:tcBorders>
              <w:top w:val="nil"/>
              <w:left w:val="nil"/>
              <w:bottom w:val="single" w:sz="4" w:space="0" w:color="auto"/>
              <w:right w:val="single" w:sz="4" w:space="0" w:color="auto"/>
            </w:tcBorders>
            <w:shd w:val="clear" w:color="auto" w:fill="auto"/>
            <w:vAlign w:val="center"/>
            <w:hideMark/>
          </w:tcPr>
          <w:p w14:paraId="3BEFD31F"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206 049,95</w:t>
            </w:r>
          </w:p>
        </w:tc>
        <w:tc>
          <w:tcPr>
            <w:tcW w:w="1334" w:type="dxa"/>
            <w:tcBorders>
              <w:top w:val="nil"/>
              <w:left w:val="nil"/>
              <w:bottom w:val="single" w:sz="4" w:space="0" w:color="auto"/>
              <w:right w:val="single" w:sz="4" w:space="0" w:color="auto"/>
            </w:tcBorders>
            <w:shd w:val="clear" w:color="auto" w:fill="auto"/>
            <w:vAlign w:val="center"/>
            <w:hideMark/>
          </w:tcPr>
          <w:p w14:paraId="7A832B91"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1 860 621,95</w:t>
            </w:r>
          </w:p>
        </w:tc>
        <w:tc>
          <w:tcPr>
            <w:tcW w:w="1397" w:type="dxa"/>
            <w:tcBorders>
              <w:top w:val="nil"/>
              <w:left w:val="nil"/>
              <w:bottom w:val="single" w:sz="4" w:space="0" w:color="auto"/>
              <w:right w:val="single" w:sz="4" w:space="0" w:color="auto"/>
            </w:tcBorders>
            <w:shd w:val="clear" w:color="auto" w:fill="auto"/>
            <w:vAlign w:val="center"/>
            <w:hideMark/>
          </w:tcPr>
          <w:p w14:paraId="152B5BAE"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816 384,28</w:t>
            </w:r>
          </w:p>
        </w:tc>
      </w:tr>
      <w:tr w:rsidR="00C846BB" w:rsidRPr="0008566A" w14:paraId="11376C7E" w14:textId="77777777" w:rsidTr="006D4DDB">
        <w:trPr>
          <w:gridAfter w:val="1"/>
          <w:wAfter w:w="15" w:type="dxa"/>
        </w:trPr>
        <w:tc>
          <w:tcPr>
            <w:tcW w:w="3539" w:type="dxa"/>
            <w:tcBorders>
              <w:top w:val="nil"/>
              <w:left w:val="single" w:sz="4" w:space="0" w:color="auto"/>
              <w:bottom w:val="single" w:sz="4" w:space="0" w:color="auto"/>
              <w:right w:val="single" w:sz="4" w:space="0" w:color="auto"/>
            </w:tcBorders>
            <w:shd w:val="clear" w:color="auto" w:fill="auto"/>
            <w:vAlign w:val="center"/>
            <w:hideMark/>
          </w:tcPr>
          <w:p w14:paraId="40B508C8"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в том числе:</w:t>
            </w:r>
          </w:p>
        </w:tc>
        <w:tc>
          <w:tcPr>
            <w:tcW w:w="0" w:type="auto"/>
            <w:tcBorders>
              <w:top w:val="nil"/>
              <w:left w:val="nil"/>
              <w:bottom w:val="single" w:sz="4" w:space="0" w:color="auto"/>
              <w:right w:val="single" w:sz="4" w:space="0" w:color="auto"/>
            </w:tcBorders>
            <w:shd w:val="clear" w:color="auto" w:fill="auto"/>
            <w:vAlign w:val="center"/>
            <w:hideMark/>
          </w:tcPr>
          <w:p w14:paraId="7C1EB3C0" w14:textId="77777777" w:rsidR="00C846BB" w:rsidRPr="0008566A" w:rsidRDefault="00C846BB" w:rsidP="006D4DDB">
            <w:pPr>
              <w:spacing w:after="0" w:line="240" w:lineRule="auto"/>
              <w:jc w:val="center"/>
              <w:rPr>
                <w:rFonts w:ascii="Myriad Pro" w:hAnsi="Myriad Pro" w:cs="Calibri"/>
                <w:color w:val="000000"/>
                <w:sz w:val="18"/>
                <w:szCs w:val="18"/>
              </w:rPr>
            </w:pPr>
            <w:r w:rsidRPr="0008566A">
              <w:rPr>
                <w:rFonts w:ascii="Myriad Pro" w:hAnsi="Myriad Pro" w:cs="Calibri"/>
                <w:color w:val="000000"/>
                <w:sz w:val="18"/>
                <w:szCs w:val="18"/>
              </w:rPr>
              <w:t> </w:t>
            </w:r>
          </w:p>
        </w:tc>
        <w:tc>
          <w:tcPr>
            <w:tcW w:w="0" w:type="auto"/>
            <w:tcBorders>
              <w:top w:val="nil"/>
              <w:left w:val="nil"/>
              <w:bottom w:val="single" w:sz="4" w:space="0" w:color="auto"/>
              <w:right w:val="single" w:sz="4" w:space="0" w:color="auto"/>
            </w:tcBorders>
            <w:shd w:val="clear" w:color="auto" w:fill="auto"/>
            <w:vAlign w:val="center"/>
            <w:hideMark/>
          </w:tcPr>
          <w:p w14:paraId="40E2B773"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 </w:t>
            </w:r>
          </w:p>
        </w:tc>
        <w:tc>
          <w:tcPr>
            <w:tcW w:w="0" w:type="auto"/>
            <w:tcBorders>
              <w:top w:val="nil"/>
              <w:left w:val="nil"/>
              <w:bottom w:val="single" w:sz="4" w:space="0" w:color="auto"/>
              <w:right w:val="single" w:sz="4" w:space="0" w:color="auto"/>
            </w:tcBorders>
            <w:shd w:val="clear" w:color="auto" w:fill="auto"/>
            <w:vAlign w:val="center"/>
            <w:hideMark/>
          </w:tcPr>
          <w:p w14:paraId="54A4836E"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 </w:t>
            </w:r>
          </w:p>
        </w:tc>
        <w:tc>
          <w:tcPr>
            <w:tcW w:w="1782" w:type="dxa"/>
            <w:tcBorders>
              <w:top w:val="nil"/>
              <w:left w:val="nil"/>
              <w:bottom w:val="single" w:sz="4" w:space="0" w:color="auto"/>
              <w:right w:val="single" w:sz="4" w:space="0" w:color="auto"/>
            </w:tcBorders>
            <w:shd w:val="clear" w:color="auto" w:fill="auto"/>
            <w:vAlign w:val="center"/>
            <w:hideMark/>
          </w:tcPr>
          <w:p w14:paraId="4652E5D5"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 </w:t>
            </w:r>
          </w:p>
        </w:tc>
        <w:tc>
          <w:tcPr>
            <w:tcW w:w="1410" w:type="dxa"/>
            <w:tcBorders>
              <w:top w:val="nil"/>
              <w:left w:val="nil"/>
              <w:bottom w:val="single" w:sz="4" w:space="0" w:color="auto"/>
              <w:right w:val="single" w:sz="4" w:space="0" w:color="auto"/>
            </w:tcBorders>
            <w:shd w:val="clear" w:color="auto" w:fill="auto"/>
            <w:vAlign w:val="center"/>
            <w:hideMark/>
          </w:tcPr>
          <w:p w14:paraId="7547F22B"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 </w:t>
            </w:r>
          </w:p>
        </w:tc>
        <w:tc>
          <w:tcPr>
            <w:tcW w:w="0" w:type="auto"/>
            <w:tcBorders>
              <w:top w:val="nil"/>
              <w:left w:val="nil"/>
              <w:bottom w:val="single" w:sz="4" w:space="0" w:color="auto"/>
              <w:right w:val="single" w:sz="4" w:space="0" w:color="auto"/>
            </w:tcBorders>
            <w:shd w:val="clear" w:color="auto" w:fill="auto"/>
            <w:vAlign w:val="center"/>
            <w:hideMark/>
          </w:tcPr>
          <w:p w14:paraId="64225AFF"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 </w:t>
            </w:r>
          </w:p>
        </w:tc>
        <w:tc>
          <w:tcPr>
            <w:tcW w:w="1334" w:type="dxa"/>
            <w:tcBorders>
              <w:top w:val="nil"/>
              <w:left w:val="nil"/>
              <w:bottom w:val="single" w:sz="4" w:space="0" w:color="auto"/>
              <w:right w:val="single" w:sz="4" w:space="0" w:color="auto"/>
            </w:tcBorders>
            <w:shd w:val="clear" w:color="auto" w:fill="auto"/>
            <w:vAlign w:val="center"/>
            <w:hideMark/>
          </w:tcPr>
          <w:p w14:paraId="1509E0C0"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 </w:t>
            </w:r>
          </w:p>
        </w:tc>
        <w:tc>
          <w:tcPr>
            <w:tcW w:w="1397" w:type="dxa"/>
            <w:tcBorders>
              <w:top w:val="nil"/>
              <w:left w:val="nil"/>
              <w:bottom w:val="single" w:sz="4" w:space="0" w:color="auto"/>
              <w:right w:val="single" w:sz="4" w:space="0" w:color="auto"/>
            </w:tcBorders>
            <w:shd w:val="clear" w:color="auto" w:fill="auto"/>
            <w:vAlign w:val="center"/>
            <w:hideMark/>
          </w:tcPr>
          <w:p w14:paraId="36FFDFBF"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 </w:t>
            </w:r>
          </w:p>
        </w:tc>
      </w:tr>
      <w:tr w:rsidR="00C846BB" w:rsidRPr="0008566A" w14:paraId="70078C3D" w14:textId="77777777" w:rsidTr="006D4DDB">
        <w:trPr>
          <w:gridAfter w:val="1"/>
          <w:wAfter w:w="15" w:type="dxa"/>
        </w:trPr>
        <w:tc>
          <w:tcPr>
            <w:tcW w:w="3539" w:type="dxa"/>
            <w:tcBorders>
              <w:top w:val="nil"/>
              <w:left w:val="single" w:sz="4" w:space="0" w:color="auto"/>
              <w:bottom w:val="single" w:sz="4" w:space="0" w:color="auto"/>
              <w:right w:val="single" w:sz="4" w:space="0" w:color="auto"/>
            </w:tcBorders>
            <w:shd w:val="clear" w:color="auto" w:fill="auto"/>
            <w:vAlign w:val="center"/>
            <w:hideMark/>
          </w:tcPr>
          <w:p w14:paraId="1649E9E7"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содержание сетей</w:t>
            </w:r>
          </w:p>
        </w:tc>
        <w:tc>
          <w:tcPr>
            <w:tcW w:w="0" w:type="auto"/>
            <w:tcBorders>
              <w:top w:val="nil"/>
              <w:left w:val="nil"/>
              <w:bottom w:val="single" w:sz="4" w:space="0" w:color="auto"/>
              <w:right w:val="single" w:sz="4" w:space="0" w:color="auto"/>
            </w:tcBorders>
            <w:shd w:val="clear" w:color="auto" w:fill="auto"/>
            <w:vAlign w:val="center"/>
            <w:hideMark/>
          </w:tcPr>
          <w:p w14:paraId="2C9F0B60" w14:textId="77777777" w:rsidR="00C846BB" w:rsidRPr="0008566A" w:rsidRDefault="00C846BB" w:rsidP="006D4DDB">
            <w:pPr>
              <w:spacing w:after="0" w:line="240" w:lineRule="auto"/>
              <w:jc w:val="center"/>
              <w:rPr>
                <w:rFonts w:ascii="Myriad Pro" w:hAnsi="Myriad Pro" w:cs="Calibri"/>
                <w:color w:val="000000"/>
                <w:sz w:val="18"/>
                <w:szCs w:val="18"/>
              </w:rPr>
            </w:pPr>
            <w:r w:rsidRPr="0008566A">
              <w:rPr>
                <w:rFonts w:ascii="Myriad Pro" w:hAnsi="Myriad Pro" w:cs="Calibri"/>
                <w:color w:val="000000"/>
                <w:sz w:val="18"/>
                <w:szCs w:val="18"/>
              </w:rPr>
              <w:t>тыс. руб.</w:t>
            </w:r>
          </w:p>
        </w:tc>
        <w:tc>
          <w:tcPr>
            <w:tcW w:w="0" w:type="auto"/>
            <w:tcBorders>
              <w:top w:val="nil"/>
              <w:left w:val="nil"/>
              <w:bottom w:val="single" w:sz="4" w:space="0" w:color="auto"/>
              <w:right w:val="single" w:sz="4" w:space="0" w:color="auto"/>
            </w:tcBorders>
            <w:shd w:val="clear" w:color="auto" w:fill="auto"/>
            <w:vAlign w:val="center"/>
            <w:hideMark/>
          </w:tcPr>
          <w:p w14:paraId="6C842E26"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6 492 643,72</w:t>
            </w:r>
          </w:p>
        </w:tc>
        <w:tc>
          <w:tcPr>
            <w:tcW w:w="0" w:type="auto"/>
            <w:tcBorders>
              <w:top w:val="nil"/>
              <w:left w:val="nil"/>
              <w:bottom w:val="single" w:sz="4" w:space="0" w:color="auto"/>
              <w:right w:val="single" w:sz="4" w:space="0" w:color="auto"/>
            </w:tcBorders>
            <w:shd w:val="clear" w:color="auto" w:fill="auto"/>
            <w:vAlign w:val="center"/>
            <w:hideMark/>
          </w:tcPr>
          <w:p w14:paraId="25EB6490"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198 648,86</w:t>
            </w:r>
          </w:p>
        </w:tc>
        <w:tc>
          <w:tcPr>
            <w:tcW w:w="1782" w:type="dxa"/>
            <w:tcBorders>
              <w:top w:val="nil"/>
              <w:left w:val="nil"/>
              <w:bottom w:val="single" w:sz="4" w:space="0" w:color="auto"/>
              <w:right w:val="single" w:sz="4" w:space="0" w:color="auto"/>
            </w:tcBorders>
            <w:shd w:val="clear" w:color="auto" w:fill="auto"/>
            <w:vAlign w:val="center"/>
            <w:hideMark/>
          </w:tcPr>
          <w:p w14:paraId="527DAC6C"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227 099,13</w:t>
            </w:r>
          </w:p>
        </w:tc>
        <w:tc>
          <w:tcPr>
            <w:tcW w:w="1410" w:type="dxa"/>
            <w:tcBorders>
              <w:top w:val="nil"/>
              <w:left w:val="nil"/>
              <w:bottom w:val="single" w:sz="4" w:space="0" w:color="auto"/>
              <w:right w:val="single" w:sz="4" w:space="0" w:color="auto"/>
            </w:tcBorders>
            <w:shd w:val="clear" w:color="auto" w:fill="auto"/>
            <w:vAlign w:val="center"/>
            <w:hideMark/>
          </w:tcPr>
          <w:p w14:paraId="3A4C8958"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3 562 929,21</w:t>
            </w:r>
          </w:p>
        </w:tc>
        <w:tc>
          <w:tcPr>
            <w:tcW w:w="0" w:type="auto"/>
            <w:tcBorders>
              <w:top w:val="nil"/>
              <w:left w:val="nil"/>
              <w:bottom w:val="single" w:sz="4" w:space="0" w:color="auto"/>
              <w:right w:val="single" w:sz="4" w:space="0" w:color="auto"/>
            </w:tcBorders>
            <w:shd w:val="clear" w:color="auto" w:fill="auto"/>
            <w:vAlign w:val="center"/>
            <w:hideMark/>
          </w:tcPr>
          <w:p w14:paraId="253DD434"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190 829,15</w:t>
            </w:r>
          </w:p>
        </w:tc>
        <w:tc>
          <w:tcPr>
            <w:tcW w:w="1334" w:type="dxa"/>
            <w:tcBorders>
              <w:top w:val="nil"/>
              <w:left w:val="nil"/>
              <w:bottom w:val="single" w:sz="4" w:space="0" w:color="auto"/>
              <w:right w:val="single" w:sz="4" w:space="0" w:color="auto"/>
            </w:tcBorders>
            <w:shd w:val="clear" w:color="auto" w:fill="auto"/>
            <w:vAlign w:val="center"/>
            <w:hideMark/>
          </w:tcPr>
          <w:p w14:paraId="5002A38F"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1 673 445,02</w:t>
            </w:r>
          </w:p>
        </w:tc>
        <w:tc>
          <w:tcPr>
            <w:tcW w:w="1397" w:type="dxa"/>
            <w:tcBorders>
              <w:top w:val="nil"/>
              <w:left w:val="nil"/>
              <w:bottom w:val="single" w:sz="4" w:space="0" w:color="auto"/>
              <w:right w:val="single" w:sz="4" w:space="0" w:color="auto"/>
            </w:tcBorders>
            <w:shd w:val="clear" w:color="auto" w:fill="auto"/>
            <w:vAlign w:val="center"/>
            <w:hideMark/>
          </w:tcPr>
          <w:p w14:paraId="10498888"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639 692,35</w:t>
            </w:r>
          </w:p>
        </w:tc>
      </w:tr>
      <w:tr w:rsidR="00C846BB" w:rsidRPr="0008566A" w14:paraId="66FAE283" w14:textId="77777777" w:rsidTr="006D4DDB">
        <w:trPr>
          <w:gridAfter w:val="1"/>
          <w:wAfter w:w="15" w:type="dxa"/>
        </w:trPr>
        <w:tc>
          <w:tcPr>
            <w:tcW w:w="3539" w:type="dxa"/>
            <w:tcBorders>
              <w:top w:val="nil"/>
              <w:left w:val="single" w:sz="4" w:space="0" w:color="auto"/>
              <w:bottom w:val="single" w:sz="4" w:space="0" w:color="auto"/>
              <w:right w:val="single" w:sz="4" w:space="0" w:color="auto"/>
            </w:tcBorders>
            <w:shd w:val="clear" w:color="auto" w:fill="auto"/>
            <w:vAlign w:val="center"/>
            <w:hideMark/>
          </w:tcPr>
          <w:p w14:paraId="6C9C0142"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оплата потерь</w:t>
            </w:r>
          </w:p>
        </w:tc>
        <w:tc>
          <w:tcPr>
            <w:tcW w:w="0" w:type="auto"/>
            <w:tcBorders>
              <w:top w:val="nil"/>
              <w:left w:val="nil"/>
              <w:bottom w:val="single" w:sz="4" w:space="0" w:color="auto"/>
              <w:right w:val="single" w:sz="4" w:space="0" w:color="auto"/>
            </w:tcBorders>
            <w:shd w:val="clear" w:color="auto" w:fill="auto"/>
            <w:vAlign w:val="center"/>
            <w:hideMark/>
          </w:tcPr>
          <w:p w14:paraId="37E93FFB" w14:textId="77777777" w:rsidR="00C846BB" w:rsidRPr="0008566A" w:rsidRDefault="00C846BB" w:rsidP="006D4DDB">
            <w:pPr>
              <w:spacing w:after="0" w:line="240" w:lineRule="auto"/>
              <w:jc w:val="center"/>
              <w:rPr>
                <w:rFonts w:ascii="Myriad Pro" w:hAnsi="Myriad Pro" w:cs="Calibri"/>
                <w:color w:val="000000"/>
                <w:sz w:val="18"/>
                <w:szCs w:val="18"/>
              </w:rPr>
            </w:pPr>
            <w:r w:rsidRPr="0008566A">
              <w:rPr>
                <w:rFonts w:ascii="Myriad Pro" w:hAnsi="Myriad Pro" w:cs="Calibri"/>
                <w:color w:val="000000"/>
                <w:sz w:val="18"/>
                <w:szCs w:val="18"/>
              </w:rPr>
              <w:t>тыс. руб.</w:t>
            </w:r>
          </w:p>
        </w:tc>
        <w:tc>
          <w:tcPr>
            <w:tcW w:w="0" w:type="auto"/>
            <w:tcBorders>
              <w:top w:val="nil"/>
              <w:left w:val="nil"/>
              <w:bottom w:val="single" w:sz="4" w:space="0" w:color="auto"/>
              <w:right w:val="single" w:sz="4" w:space="0" w:color="auto"/>
            </w:tcBorders>
            <w:shd w:val="clear" w:color="auto" w:fill="auto"/>
            <w:vAlign w:val="center"/>
            <w:hideMark/>
          </w:tcPr>
          <w:p w14:paraId="0A485588"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685 938,11</w:t>
            </w:r>
          </w:p>
        </w:tc>
        <w:tc>
          <w:tcPr>
            <w:tcW w:w="0" w:type="auto"/>
            <w:tcBorders>
              <w:top w:val="nil"/>
              <w:left w:val="nil"/>
              <w:bottom w:val="single" w:sz="4" w:space="0" w:color="auto"/>
              <w:right w:val="single" w:sz="4" w:space="0" w:color="auto"/>
            </w:tcBorders>
            <w:shd w:val="clear" w:color="auto" w:fill="auto"/>
            <w:vAlign w:val="center"/>
            <w:hideMark/>
          </w:tcPr>
          <w:p w14:paraId="1405F19D"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33 301,82</w:t>
            </w:r>
          </w:p>
        </w:tc>
        <w:tc>
          <w:tcPr>
            <w:tcW w:w="1782" w:type="dxa"/>
            <w:tcBorders>
              <w:top w:val="nil"/>
              <w:left w:val="nil"/>
              <w:bottom w:val="single" w:sz="4" w:space="0" w:color="auto"/>
              <w:right w:val="single" w:sz="4" w:space="0" w:color="auto"/>
            </w:tcBorders>
            <w:shd w:val="clear" w:color="auto" w:fill="auto"/>
            <w:vAlign w:val="center"/>
            <w:hideMark/>
          </w:tcPr>
          <w:p w14:paraId="4312D825"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0,00</w:t>
            </w:r>
          </w:p>
        </w:tc>
        <w:tc>
          <w:tcPr>
            <w:tcW w:w="1410" w:type="dxa"/>
            <w:tcBorders>
              <w:top w:val="nil"/>
              <w:left w:val="nil"/>
              <w:bottom w:val="single" w:sz="4" w:space="0" w:color="auto"/>
              <w:right w:val="single" w:sz="4" w:space="0" w:color="auto"/>
            </w:tcBorders>
            <w:shd w:val="clear" w:color="auto" w:fill="auto"/>
            <w:vAlign w:val="center"/>
            <w:hideMark/>
          </w:tcPr>
          <w:p w14:paraId="44FAE18D"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273 546,62</w:t>
            </w:r>
          </w:p>
        </w:tc>
        <w:tc>
          <w:tcPr>
            <w:tcW w:w="0" w:type="auto"/>
            <w:tcBorders>
              <w:top w:val="nil"/>
              <w:left w:val="nil"/>
              <w:bottom w:val="single" w:sz="4" w:space="0" w:color="auto"/>
              <w:right w:val="single" w:sz="4" w:space="0" w:color="auto"/>
            </w:tcBorders>
            <w:shd w:val="clear" w:color="auto" w:fill="auto"/>
            <w:vAlign w:val="center"/>
            <w:hideMark/>
          </w:tcPr>
          <w:p w14:paraId="67ABBD74"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15 220,80</w:t>
            </w:r>
          </w:p>
        </w:tc>
        <w:tc>
          <w:tcPr>
            <w:tcW w:w="1334" w:type="dxa"/>
            <w:tcBorders>
              <w:top w:val="nil"/>
              <w:left w:val="nil"/>
              <w:bottom w:val="single" w:sz="4" w:space="0" w:color="auto"/>
              <w:right w:val="single" w:sz="4" w:space="0" w:color="auto"/>
            </w:tcBorders>
            <w:shd w:val="clear" w:color="auto" w:fill="auto"/>
            <w:vAlign w:val="center"/>
            <w:hideMark/>
          </w:tcPr>
          <w:p w14:paraId="4290062C"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187 176,94</w:t>
            </w:r>
          </w:p>
        </w:tc>
        <w:tc>
          <w:tcPr>
            <w:tcW w:w="1397" w:type="dxa"/>
            <w:tcBorders>
              <w:top w:val="nil"/>
              <w:left w:val="nil"/>
              <w:bottom w:val="single" w:sz="4" w:space="0" w:color="auto"/>
              <w:right w:val="single" w:sz="4" w:space="0" w:color="auto"/>
            </w:tcBorders>
            <w:shd w:val="clear" w:color="auto" w:fill="auto"/>
            <w:vAlign w:val="center"/>
            <w:hideMark/>
          </w:tcPr>
          <w:p w14:paraId="2A49A991"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176 691,93</w:t>
            </w:r>
          </w:p>
        </w:tc>
      </w:tr>
      <w:tr w:rsidR="00C846BB" w:rsidRPr="0008566A" w14:paraId="4F4CF13F" w14:textId="77777777" w:rsidTr="006D4DDB">
        <w:trPr>
          <w:gridAfter w:val="1"/>
          <w:wAfter w:w="15" w:type="dxa"/>
        </w:trPr>
        <w:tc>
          <w:tcPr>
            <w:tcW w:w="3539" w:type="dxa"/>
            <w:tcBorders>
              <w:top w:val="nil"/>
              <w:left w:val="single" w:sz="4" w:space="0" w:color="auto"/>
              <w:bottom w:val="single" w:sz="4" w:space="0" w:color="auto"/>
              <w:right w:val="single" w:sz="4" w:space="0" w:color="auto"/>
            </w:tcBorders>
            <w:shd w:val="clear" w:color="auto" w:fill="auto"/>
            <w:vAlign w:val="center"/>
            <w:hideMark/>
          </w:tcPr>
          <w:p w14:paraId="41D09654" w14:textId="77777777" w:rsidR="00C846BB" w:rsidRPr="0008566A" w:rsidRDefault="00C846BB" w:rsidP="006D4DDB">
            <w:pPr>
              <w:spacing w:after="0" w:line="240" w:lineRule="auto"/>
              <w:rPr>
                <w:rFonts w:ascii="Myriad Pro" w:hAnsi="Myriad Pro" w:cs="Calibri"/>
                <w:color w:val="000000"/>
                <w:sz w:val="10"/>
                <w:szCs w:val="10"/>
              </w:rPr>
            </w:pPr>
            <w:r w:rsidRPr="0008566A">
              <w:rPr>
                <w:rFonts w:ascii="Myriad Pro" w:hAnsi="Myriad Pro" w:cs="Calibri"/>
                <w:color w:val="000000"/>
                <w:sz w:val="10"/>
                <w:szCs w:val="10"/>
              </w:rPr>
              <w:t> </w:t>
            </w:r>
          </w:p>
        </w:tc>
        <w:tc>
          <w:tcPr>
            <w:tcW w:w="0" w:type="auto"/>
            <w:tcBorders>
              <w:top w:val="nil"/>
              <w:left w:val="nil"/>
              <w:bottom w:val="single" w:sz="4" w:space="0" w:color="auto"/>
              <w:right w:val="single" w:sz="4" w:space="0" w:color="auto"/>
            </w:tcBorders>
            <w:shd w:val="clear" w:color="auto" w:fill="auto"/>
            <w:vAlign w:val="center"/>
            <w:hideMark/>
          </w:tcPr>
          <w:p w14:paraId="7A23ED14" w14:textId="77777777" w:rsidR="00C846BB" w:rsidRPr="0008566A" w:rsidRDefault="00C846BB" w:rsidP="006D4DDB">
            <w:pPr>
              <w:spacing w:after="0" w:line="240" w:lineRule="auto"/>
              <w:jc w:val="center"/>
              <w:rPr>
                <w:rFonts w:ascii="Myriad Pro" w:hAnsi="Myriad Pro" w:cs="Calibri"/>
                <w:color w:val="000000"/>
                <w:sz w:val="10"/>
                <w:szCs w:val="10"/>
              </w:rPr>
            </w:pPr>
            <w:r w:rsidRPr="0008566A">
              <w:rPr>
                <w:rFonts w:ascii="Myriad Pro" w:hAnsi="Myriad Pro" w:cs="Calibri"/>
                <w:color w:val="000000"/>
                <w:sz w:val="10"/>
                <w:szCs w:val="10"/>
              </w:rPr>
              <w:t> </w:t>
            </w:r>
          </w:p>
        </w:tc>
        <w:tc>
          <w:tcPr>
            <w:tcW w:w="0" w:type="auto"/>
            <w:tcBorders>
              <w:top w:val="nil"/>
              <w:left w:val="nil"/>
              <w:bottom w:val="single" w:sz="4" w:space="0" w:color="auto"/>
              <w:right w:val="single" w:sz="4" w:space="0" w:color="auto"/>
            </w:tcBorders>
            <w:shd w:val="clear" w:color="auto" w:fill="auto"/>
            <w:vAlign w:val="center"/>
            <w:hideMark/>
          </w:tcPr>
          <w:p w14:paraId="4F4B0CEE" w14:textId="77777777" w:rsidR="00C846BB" w:rsidRPr="0008566A" w:rsidRDefault="00C846BB" w:rsidP="006D4DDB">
            <w:pPr>
              <w:spacing w:after="0" w:line="240" w:lineRule="auto"/>
              <w:rPr>
                <w:rFonts w:ascii="Myriad Pro" w:hAnsi="Myriad Pro" w:cs="Calibri"/>
                <w:color w:val="000000"/>
                <w:sz w:val="10"/>
                <w:szCs w:val="10"/>
              </w:rPr>
            </w:pPr>
            <w:r w:rsidRPr="0008566A">
              <w:rPr>
                <w:rFonts w:ascii="Myriad Pro" w:hAnsi="Myriad Pro" w:cs="Calibri"/>
                <w:color w:val="000000"/>
                <w:sz w:val="10"/>
                <w:szCs w:val="10"/>
              </w:rPr>
              <w:t> </w:t>
            </w:r>
          </w:p>
        </w:tc>
        <w:tc>
          <w:tcPr>
            <w:tcW w:w="0" w:type="auto"/>
            <w:tcBorders>
              <w:top w:val="nil"/>
              <w:left w:val="nil"/>
              <w:bottom w:val="single" w:sz="4" w:space="0" w:color="auto"/>
              <w:right w:val="single" w:sz="4" w:space="0" w:color="auto"/>
            </w:tcBorders>
            <w:shd w:val="clear" w:color="auto" w:fill="auto"/>
            <w:vAlign w:val="center"/>
            <w:hideMark/>
          </w:tcPr>
          <w:p w14:paraId="0D3BD943" w14:textId="77777777" w:rsidR="00C846BB" w:rsidRPr="0008566A" w:rsidRDefault="00C846BB" w:rsidP="006D4DDB">
            <w:pPr>
              <w:spacing w:after="0" w:line="240" w:lineRule="auto"/>
              <w:rPr>
                <w:rFonts w:ascii="Myriad Pro" w:hAnsi="Myriad Pro" w:cs="Calibri"/>
                <w:color w:val="000000"/>
                <w:sz w:val="10"/>
                <w:szCs w:val="10"/>
              </w:rPr>
            </w:pPr>
            <w:r w:rsidRPr="0008566A">
              <w:rPr>
                <w:rFonts w:ascii="Myriad Pro" w:hAnsi="Myriad Pro" w:cs="Calibri"/>
                <w:color w:val="000000"/>
                <w:sz w:val="10"/>
                <w:szCs w:val="10"/>
              </w:rPr>
              <w:t> </w:t>
            </w:r>
          </w:p>
        </w:tc>
        <w:tc>
          <w:tcPr>
            <w:tcW w:w="1782" w:type="dxa"/>
            <w:tcBorders>
              <w:top w:val="nil"/>
              <w:left w:val="nil"/>
              <w:bottom w:val="single" w:sz="4" w:space="0" w:color="auto"/>
              <w:right w:val="single" w:sz="4" w:space="0" w:color="auto"/>
            </w:tcBorders>
            <w:shd w:val="clear" w:color="auto" w:fill="auto"/>
            <w:vAlign w:val="center"/>
            <w:hideMark/>
          </w:tcPr>
          <w:p w14:paraId="4C0A87CD" w14:textId="77777777" w:rsidR="00C846BB" w:rsidRPr="0008566A" w:rsidRDefault="00C846BB" w:rsidP="006D4DDB">
            <w:pPr>
              <w:spacing w:after="0" w:line="240" w:lineRule="auto"/>
              <w:rPr>
                <w:rFonts w:ascii="Myriad Pro" w:hAnsi="Myriad Pro" w:cs="Calibri"/>
                <w:color w:val="000000"/>
                <w:sz w:val="10"/>
                <w:szCs w:val="10"/>
              </w:rPr>
            </w:pPr>
            <w:r w:rsidRPr="0008566A">
              <w:rPr>
                <w:rFonts w:ascii="Myriad Pro" w:hAnsi="Myriad Pro" w:cs="Calibri"/>
                <w:color w:val="000000"/>
                <w:sz w:val="10"/>
                <w:szCs w:val="10"/>
              </w:rPr>
              <w:t> </w:t>
            </w:r>
          </w:p>
        </w:tc>
        <w:tc>
          <w:tcPr>
            <w:tcW w:w="1410" w:type="dxa"/>
            <w:tcBorders>
              <w:top w:val="nil"/>
              <w:left w:val="nil"/>
              <w:bottom w:val="single" w:sz="4" w:space="0" w:color="auto"/>
              <w:right w:val="single" w:sz="4" w:space="0" w:color="auto"/>
            </w:tcBorders>
            <w:shd w:val="clear" w:color="auto" w:fill="auto"/>
            <w:vAlign w:val="center"/>
            <w:hideMark/>
          </w:tcPr>
          <w:p w14:paraId="4B08A09C" w14:textId="77777777" w:rsidR="00C846BB" w:rsidRPr="0008566A" w:rsidRDefault="00C846BB" w:rsidP="006D4DDB">
            <w:pPr>
              <w:spacing w:after="0" w:line="240" w:lineRule="auto"/>
              <w:rPr>
                <w:rFonts w:ascii="Myriad Pro" w:hAnsi="Myriad Pro" w:cs="Calibri"/>
                <w:color w:val="000000"/>
                <w:sz w:val="10"/>
                <w:szCs w:val="10"/>
              </w:rPr>
            </w:pPr>
            <w:r w:rsidRPr="0008566A">
              <w:rPr>
                <w:rFonts w:ascii="Myriad Pro" w:hAnsi="Myriad Pro" w:cs="Calibri"/>
                <w:color w:val="000000"/>
                <w:sz w:val="10"/>
                <w:szCs w:val="10"/>
              </w:rPr>
              <w:t> </w:t>
            </w:r>
          </w:p>
        </w:tc>
        <w:tc>
          <w:tcPr>
            <w:tcW w:w="0" w:type="auto"/>
            <w:tcBorders>
              <w:top w:val="nil"/>
              <w:left w:val="nil"/>
              <w:bottom w:val="single" w:sz="4" w:space="0" w:color="auto"/>
              <w:right w:val="single" w:sz="4" w:space="0" w:color="auto"/>
            </w:tcBorders>
            <w:shd w:val="clear" w:color="auto" w:fill="auto"/>
            <w:vAlign w:val="center"/>
            <w:hideMark/>
          </w:tcPr>
          <w:p w14:paraId="2506520C" w14:textId="77777777" w:rsidR="00C846BB" w:rsidRPr="0008566A" w:rsidRDefault="00C846BB" w:rsidP="006D4DDB">
            <w:pPr>
              <w:spacing w:after="0" w:line="240" w:lineRule="auto"/>
              <w:rPr>
                <w:rFonts w:ascii="Myriad Pro" w:hAnsi="Myriad Pro" w:cs="Calibri"/>
                <w:color w:val="000000"/>
                <w:sz w:val="10"/>
                <w:szCs w:val="10"/>
              </w:rPr>
            </w:pPr>
            <w:r w:rsidRPr="0008566A">
              <w:rPr>
                <w:rFonts w:ascii="Myriad Pro" w:hAnsi="Myriad Pro" w:cs="Calibri"/>
                <w:color w:val="000000"/>
                <w:sz w:val="10"/>
                <w:szCs w:val="10"/>
              </w:rPr>
              <w:t> </w:t>
            </w:r>
          </w:p>
        </w:tc>
        <w:tc>
          <w:tcPr>
            <w:tcW w:w="1334" w:type="dxa"/>
            <w:tcBorders>
              <w:top w:val="nil"/>
              <w:left w:val="nil"/>
              <w:bottom w:val="single" w:sz="4" w:space="0" w:color="auto"/>
              <w:right w:val="single" w:sz="4" w:space="0" w:color="auto"/>
            </w:tcBorders>
            <w:shd w:val="clear" w:color="auto" w:fill="auto"/>
            <w:vAlign w:val="center"/>
            <w:hideMark/>
          </w:tcPr>
          <w:p w14:paraId="7E8653DF" w14:textId="77777777" w:rsidR="00C846BB" w:rsidRPr="0008566A" w:rsidRDefault="00C846BB" w:rsidP="006D4DDB">
            <w:pPr>
              <w:spacing w:after="0" w:line="240" w:lineRule="auto"/>
              <w:rPr>
                <w:rFonts w:ascii="Myriad Pro" w:hAnsi="Myriad Pro" w:cs="Calibri"/>
                <w:color w:val="000000"/>
                <w:sz w:val="10"/>
                <w:szCs w:val="10"/>
              </w:rPr>
            </w:pPr>
            <w:r w:rsidRPr="0008566A">
              <w:rPr>
                <w:rFonts w:ascii="Myriad Pro" w:hAnsi="Myriad Pro" w:cs="Calibri"/>
                <w:color w:val="000000"/>
                <w:sz w:val="10"/>
                <w:szCs w:val="10"/>
              </w:rPr>
              <w:t> </w:t>
            </w:r>
          </w:p>
        </w:tc>
        <w:tc>
          <w:tcPr>
            <w:tcW w:w="1397" w:type="dxa"/>
            <w:tcBorders>
              <w:top w:val="nil"/>
              <w:left w:val="nil"/>
              <w:bottom w:val="single" w:sz="4" w:space="0" w:color="auto"/>
              <w:right w:val="single" w:sz="4" w:space="0" w:color="auto"/>
            </w:tcBorders>
            <w:shd w:val="clear" w:color="auto" w:fill="auto"/>
            <w:vAlign w:val="center"/>
            <w:hideMark/>
          </w:tcPr>
          <w:p w14:paraId="024C9717" w14:textId="77777777" w:rsidR="00C846BB" w:rsidRPr="0008566A" w:rsidRDefault="00C846BB" w:rsidP="006D4DDB">
            <w:pPr>
              <w:spacing w:after="0" w:line="240" w:lineRule="auto"/>
              <w:rPr>
                <w:rFonts w:ascii="Myriad Pro" w:hAnsi="Myriad Pro" w:cs="Calibri"/>
                <w:color w:val="000000"/>
                <w:sz w:val="10"/>
                <w:szCs w:val="10"/>
              </w:rPr>
            </w:pPr>
            <w:r w:rsidRPr="0008566A">
              <w:rPr>
                <w:rFonts w:ascii="Myriad Pro" w:hAnsi="Myriad Pro" w:cs="Calibri"/>
                <w:color w:val="000000"/>
                <w:sz w:val="10"/>
                <w:szCs w:val="10"/>
              </w:rPr>
              <w:t> </w:t>
            </w:r>
          </w:p>
        </w:tc>
      </w:tr>
      <w:tr w:rsidR="00C846BB" w:rsidRPr="0008566A" w14:paraId="1A2FD39A" w14:textId="77777777" w:rsidTr="006D4DDB">
        <w:trPr>
          <w:gridAfter w:val="1"/>
          <w:wAfter w:w="15" w:type="dxa"/>
        </w:trPr>
        <w:tc>
          <w:tcPr>
            <w:tcW w:w="3539" w:type="dxa"/>
            <w:tcBorders>
              <w:top w:val="nil"/>
              <w:left w:val="single" w:sz="4" w:space="0" w:color="auto"/>
              <w:bottom w:val="single" w:sz="4" w:space="0" w:color="auto"/>
              <w:right w:val="single" w:sz="4" w:space="0" w:color="auto"/>
            </w:tcBorders>
            <w:shd w:val="clear" w:color="auto" w:fill="auto"/>
            <w:vAlign w:val="center"/>
            <w:hideMark/>
          </w:tcPr>
          <w:p w14:paraId="55CFD7F4" w14:textId="77777777" w:rsidR="00C846BB" w:rsidRPr="0008566A" w:rsidRDefault="00C846BB" w:rsidP="006D4DDB">
            <w:pPr>
              <w:spacing w:after="0" w:line="240" w:lineRule="auto"/>
              <w:rPr>
                <w:rFonts w:ascii="Myriad Pro" w:hAnsi="Myriad Pro" w:cs="Calibri"/>
                <w:b/>
                <w:bCs/>
                <w:color w:val="000000"/>
                <w:sz w:val="18"/>
                <w:szCs w:val="18"/>
              </w:rPr>
            </w:pPr>
            <w:r w:rsidRPr="0008566A">
              <w:rPr>
                <w:rFonts w:ascii="Myriad Pro" w:hAnsi="Myriad Pro" w:cs="Calibri"/>
                <w:b/>
                <w:bCs/>
                <w:color w:val="000000"/>
                <w:sz w:val="18"/>
                <w:szCs w:val="18"/>
              </w:rPr>
              <w:t>Население и приравненные к нему категории потребителей</w:t>
            </w:r>
          </w:p>
        </w:tc>
        <w:tc>
          <w:tcPr>
            <w:tcW w:w="0" w:type="auto"/>
            <w:tcBorders>
              <w:top w:val="nil"/>
              <w:left w:val="nil"/>
              <w:bottom w:val="single" w:sz="4" w:space="0" w:color="auto"/>
              <w:right w:val="single" w:sz="4" w:space="0" w:color="auto"/>
            </w:tcBorders>
            <w:shd w:val="clear" w:color="auto" w:fill="auto"/>
            <w:vAlign w:val="center"/>
            <w:hideMark/>
          </w:tcPr>
          <w:p w14:paraId="219C82DC" w14:textId="77777777" w:rsidR="00C846BB" w:rsidRPr="0008566A" w:rsidRDefault="00C846BB" w:rsidP="006D4DDB">
            <w:pPr>
              <w:spacing w:after="0" w:line="240" w:lineRule="auto"/>
              <w:jc w:val="center"/>
              <w:rPr>
                <w:rFonts w:ascii="Myriad Pro" w:hAnsi="Myriad Pro" w:cs="Calibri"/>
                <w:b/>
                <w:bCs/>
                <w:color w:val="000000"/>
                <w:sz w:val="18"/>
                <w:szCs w:val="18"/>
              </w:rPr>
            </w:pPr>
            <w:r w:rsidRPr="0008566A">
              <w:rPr>
                <w:rFonts w:ascii="Myriad Pro" w:hAnsi="Myriad Pro" w:cs="Calibri"/>
                <w:b/>
                <w:bCs/>
                <w:color w:val="000000"/>
                <w:sz w:val="18"/>
                <w:szCs w:val="18"/>
              </w:rPr>
              <w:t> </w:t>
            </w:r>
          </w:p>
        </w:tc>
        <w:tc>
          <w:tcPr>
            <w:tcW w:w="0" w:type="auto"/>
            <w:tcBorders>
              <w:top w:val="nil"/>
              <w:left w:val="nil"/>
              <w:bottom w:val="single" w:sz="4" w:space="0" w:color="auto"/>
              <w:right w:val="single" w:sz="4" w:space="0" w:color="auto"/>
            </w:tcBorders>
            <w:shd w:val="clear" w:color="auto" w:fill="auto"/>
            <w:vAlign w:val="center"/>
            <w:hideMark/>
          </w:tcPr>
          <w:p w14:paraId="0C54F5E3" w14:textId="77777777" w:rsidR="00C846BB" w:rsidRPr="0008566A" w:rsidRDefault="00C846BB" w:rsidP="006D4DDB">
            <w:pPr>
              <w:spacing w:after="0" w:line="240" w:lineRule="auto"/>
              <w:rPr>
                <w:rFonts w:ascii="Myriad Pro" w:hAnsi="Myriad Pro" w:cs="Calibri"/>
                <w:b/>
                <w:bCs/>
                <w:color w:val="000000"/>
                <w:sz w:val="18"/>
                <w:szCs w:val="18"/>
              </w:rPr>
            </w:pPr>
            <w:r w:rsidRPr="0008566A">
              <w:rPr>
                <w:rFonts w:ascii="Myriad Pro" w:hAnsi="Myriad Pro" w:cs="Calibri"/>
                <w:b/>
                <w:bCs/>
                <w:color w:val="000000"/>
                <w:sz w:val="18"/>
                <w:szCs w:val="18"/>
              </w:rPr>
              <w:t> </w:t>
            </w:r>
          </w:p>
        </w:tc>
        <w:tc>
          <w:tcPr>
            <w:tcW w:w="0" w:type="auto"/>
            <w:tcBorders>
              <w:top w:val="nil"/>
              <w:left w:val="nil"/>
              <w:bottom w:val="single" w:sz="4" w:space="0" w:color="auto"/>
              <w:right w:val="single" w:sz="4" w:space="0" w:color="auto"/>
            </w:tcBorders>
            <w:shd w:val="clear" w:color="auto" w:fill="auto"/>
            <w:vAlign w:val="center"/>
            <w:hideMark/>
          </w:tcPr>
          <w:p w14:paraId="3269AF47" w14:textId="77777777" w:rsidR="00C846BB" w:rsidRPr="0008566A" w:rsidRDefault="00C846BB" w:rsidP="006D4DDB">
            <w:pPr>
              <w:spacing w:after="0" w:line="240" w:lineRule="auto"/>
              <w:rPr>
                <w:rFonts w:ascii="Myriad Pro" w:hAnsi="Myriad Pro" w:cs="Calibri"/>
                <w:b/>
                <w:bCs/>
                <w:color w:val="000000"/>
                <w:sz w:val="18"/>
                <w:szCs w:val="18"/>
              </w:rPr>
            </w:pPr>
            <w:r w:rsidRPr="0008566A">
              <w:rPr>
                <w:rFonts w:ascii="Myriad Pro" w:hAnsi="Myriad Pro" w:cs="Calibri"/>
                <w:b/>
                <w:bCs/>
                <w:color w:val="000000"/>
                <w:sz w:val="18"/>
                <w:szCs w:val="18"/>
              </w:rPr>
              <w:t> </w:t>
            </w:r>
          </w:p>
        </w:tc>
        <w:tc>
          <w:tcPr>
            <w:tcW w:w="1782" w:type="dxa"/>
            <w:tcBorders>
              <w:top w:val="nil"/>
              <w:left w:val="nil"/>
              <w:bottom w:val="single" w:sz="4" w:space="0" w:color="auto"/>
              <w:right w:val="single" w:sz="4" w:space="0" w:color="auto"/>
            </w:tcBorders>
            <w:shd w:val="clear" w:color="auto" w:fill="auto"/>
            <w:vAlign w:val="center"/>
            <w:hideMark/>
          </w:tcPr>
          <w:p w14:paraId="1B75F7E9" w14:textId="77777777" w:rsidR="00C846BB" w:rsidRPr="0008566A" w:rsidRDefault="00C846BB" w:rsidP="006D4DDB">
            <w:pPr>
              <w:spacing w:after="0" w:line="240" w:lineRule="auto"/>
              <w:rPr>
                <w:rFonts w:ascii="Myriad Pro" w:hAnsi="Myriad Pro" w:cs="Calibri"/>
                <w:b/>
                <w:bCs/>
                <w:color w:val="000000"/>
                <w:sz w:val="18"/>
                <w:szCs w:val="18"/>
              </w:rPr>
            </w:pPr>
            <w:r w:rsidRPr="0008566A">
              <w:rPr>
                <w:rFonts w:ascii="Myriad Pro" w:hAnsi="Myriad Pro" w:cs="Calibri"/>
                <w:b/>
                <w:bCs/>
                <w:color w:val="000000"/>
                <w:sz w:val="18"/>
                <w:szCs w:val="18"/>
              </w:rPr>
              <w:t> </w:t>
            </w:r>
          </w:p>
        </w:tc>
        <w:tc>
          <w:tcPr>
            <w:tcW w:w="1410" w:type="dxa"/>
            <w:tcBorders>
              <w:top w:val="nil"/>
              <w:left w:val="nil"/>
              <w:bottom w:val="single" w:sz="4" w:space="0" w:color="auto"/>
              <w:right w:val="single" w:sz="4" w:space="0" w:color="auto"/>
            </w:tcBorders>
            <w:shd w:val="clear" w:color="auto" w:fill="auto"/>
            <w:vAlign w:val="center"/>
            <w:hideMark/>
          </w:tcPr>
          <w:p w14:paraId="17B45334" w14:textId="77777777" w:rsidR="00C846BB" w:rsidRPr="0008566A" w:rsidRDefault="00C846BB" w:rsidP="006D4DDB">
            <w:pPr>
              <w:spacing w:after="0" w:line="240" w:lineRule="auto"/>
              <w:rPr>
                <w:rFonts w:ascii="Myriad Pro" w:hAnsi="Myriad Pro" w:cs="Calibri"/>
                <w:b/>
                <w:bCs/>
                <w:color w:val="000000"/>
                <w:sz w:val="18"/>
                <w:szCs w:val="18"/>
              </w:rPr>
            </w:pPr>
            <w:r w:rsidRPr="0008566A">
              <w:rPr>
                <w:rFonts w:ascii="Myriad Pro" w:hAnsi="Myriad Pro" w:cs="Calibri"/>
                <w:b/>
                <w:bCs/>
                <w:color w:val="000000"/>
                <w:sz w:val="18"/>
                <w:szCs w:val="18"/>
              </w:rPr>
              <w:t> </w:t>
            </w:r>
          </w:p>
        </w:tc>
        <w:tc>
          <w:tcPr>
            <w:tcW w:w="0" w:type="auto"/>
            <w:tcBorders>
              <w:top w:val="nil"/>
              <w:left w:val="nil"/>
              <w:bottom w:val="single" w:sz="4" w:space="0" w:color="auto"/>
              <w:right w:val="single" w:sz="4" w:space="0" w:color="auto"/>
            </w:tcBorders>
            <w:shd w:val="clear" w:color="auto" w:fill="auto"/>
            <w:vAlign w:val="center"/>
            <w:hideMark/>
          </w:tcPr>
          <w:p w14:paraId="7BE8B626" w14:textId="77777777" w:rsidR="00C846BB" w:rsidRPr="0008566A" w:rsidRDefault="00C846BB" w:rsidP="006D4DDB">
            <w:pPr>
              <w:spacing w:after="0" w:line="240" w:lineRule="auto"/>
              <w:rPr>
                <w:rFonts w:ascii="Myriad Pro" w:hAnsi="Myriad Pro" w:cs="Calibri"/>
                <w:b/>
                <w:bCs/>
                <w:color w:val="000000"/>
                <w:sz w:val="18"/>
                <w:szCs w:val="18"/>
              </w:rPr>
            </w:pPr>
            <w:r w:rsidRPr="0008566A">
              <w:rPr>
                <w:rFonts w:ascii="Myriad Pro" w:hAnsi="Myriad Pro" w:cs="Calibri"/>
                <w:b/>
                <w:bCs/>
                <w:color w:val="000000"/>
                <w:sz w:val="18"/>
                <w:szCs w:val="18"/>
              </w:rPr>
              <w:t> </w:t>
            </w:r>
          </w:p>
        </w:tc>
        <w:tc>
          <w:tcPr>
            <w:tcW w:w="1334" w:type="dxa"/>
            <w:tcBorders>
              <w:top w:val="nil"/>
              <w:left w:val="nil"/>
              <w:bottom w:val="single" w:sz="4" w:space="0" w:color="auto"/>
              <w:right w:val="single" w:sz="4" w:space="0" w:color="auto"/>
            </w:tcBorders>
            <w:shd w:val="clear" w:color="auto" w:fill="auto"/>
            <w:vAlign w:val="center"/>
            <w:hideMark/>
          </w:tcPr>
          <w:p w14:paraId="29A0BBDA" w14:textId="77777777" w:rsidR="00C846BB" w:rsidRPr="0008566A" w:rsidRDefault="00C846BB" w:rsidP="006D4DDB">
            <w:pPr>
              <w:spacing w:after="0" w:line="240" w:lineRule="auto"/>
              <w:rPr>
                <w:rFonts w:ascii="Myriad Pro" w:hAnsi="Myriad Pro" w:cs="Calibri"/>
                <w:b/>
                <w:bCs/>
                <w:color w:val="000000"/>
                <w:sz w:val="18"/>
                <w:szCs w:val="18"/>
              </w:rPr>
            </w:pPr>
            <w:r w:rsidRPr="0008566A">
              <w:rPr>
                <w:rFonts w:ascii="Myriad Pro" w:hAnsi="Myriad Pro" w:cs="Calibri"/>
                <w:b/>
                <w:bCs/>
                <w:color w:val="000000"/>
                <w:sz w:val="18"/>
                <w:szCs w:val="18"/>
              </w:rPr>
              <w:t> </w:t>
            </w:r>
          </w:p>
        </w:tc>
        <w:tc>
          <w:tcPr>
            <w:tcW w:w="1397" w:type="dxa"/>
            <w:tcBorders>
              <w:top w:val="nil"/>
              <w:left w:val="nil"/>
              <w:bottom w:val="single" w:sz="4" w:space="0" w:color="auto"/>
              <w:right w:val="single" w:sz="4" w:space="0" w:color="auto"/>
            </w:tcBorders>
            <w:shd w:val="clear" w:color="auto" w:fill="auto"/>
            <w:vAlign w:val="center"/>
            <w:hideMark/>
          </w:tcPr>
          <w:p w14:paraId="16537157" w14:textId="77777777" w:rsidR="00C846BB" w:rsidRPr="0008566A" w:rsidRDefault="00C846BB" w:rsidP="006D4DDB">
            <w:pPr>
              <w:spacing w:after="0" w:line="240" w:lineRule="auto"/>
              <w:rPr>
                <w:rFonts w:ascii="Myriad Pro" w:hAnsi="Myriad Pro" w:cs="Calibri"/>
                <w:b/>
                <w:bCs/>
                <w:color w:val="000000"/>
                <w:sz w:val="18"/>
                <w:szCs w:val="18"/>
              </w:rPr>
            </w:pPr>
            <w:r w:rsidRPr="0008566A">
              <w:rPr>
                <w:rFonts w:ascii="Myriad Pro" w:hAnsi="Myriad Pro" w:cs="Calibri"/>
                <w:b/>
                <w:bCs/>
                <w:color w:val="000000"/>
                <w:sz w:val="18"/>
                <w:szCs w:val="18"/>
              </w:rPr>
              <w:t> </w:t>
            </w:r>
          </w:p>
        </w:tc>
      </w:tr>
      <w:tr w:rsidR="00C846BB" w:rsidRPr="0008566A" w14:paraId="6900443A" w14:textId="77777777" w:rsidTr="006D4DDB">
        <w:trPr>
          <w:gridAfter w:val="1"/>
          <w:wAfter w:w="15" w:type="dxa"/>
        </w:trPr>
        <w:tc>
          <w:tcPr>
            <w:tcW w:w="3539" w:type="dxa"/>
            <w:tcBorders>
              <w:top w:val="nil"/>
              <w:left w:val="single" w:sz="4" w:space="0" w:color="auto"/>
              <w:bottom w:val="single" w:sz="4" w:space="0" w:color="auto"/>
              <w:right w:val="single" w:sz="4" w:space="0" w:color="auto"/>
            </w:tcBorders>
            <w:shd w:val="clear" w:color="auto" w:fill="auto"/>
            <w:vAlign w:val="center"/>
            <w:hideMark/>
          </w:tcPr>
          <w:p w14:paraId="37D568E1" w14:textId="77777777" w:rsidR="00C846BB" w:rsidRPr="0008566A" w:rsidRDefault="00C846BB" w:rsidP="006D4DDB">
            <w:pPr>
              <w:spacing w:after="0" w:line="240" w:lineRule="auto"/>
              <w:rPr>
                <w:rFonts w:ascii="Myriad Pro" w:hAnsi="Myriad Pro" w:cs="Calibri"/>
                <w:i/>
                <w:iCs/>
                <w:color w:val="000000"/>
                <w:sz w:val="18"/>
                <w:szCs w:val="18"/>
              </w:rPr>
            </w:pPr>
            <w:r w:rsidRPr="0008566A">
              <w:rPr>
                <w:rFonts w:ascii="Myriad Pro" w:hAnsi="Myriad Pro" w:cs="Calibri"/>
                <w:i/>
                <w:iCs/>
                <w:color w:val="000000"/>
                <w:sz w:val="18"/>
                <w:szCs w:val="18"/>
              </w:rPr>
              <w:t>Население, оплачивающие электрическую энергию по полному тарифу</w:t>
            </w:r>
          </w:p>
        </w:tc>
        <w:tc>
          <w:tcPr>
            <w:tcW w:w="0" w:type="auto"/>
            <w:tcBorders>
              <w:top w:val="nil"/>
              <w:left w:val="nil"/>
              <w:bottom w:val="single" w:sz="4" w:space="0" w:color="auto"/>
              <w:right w:val="single" w:sz="4" w:space="0" w:color="auto"/>
            </w:tcBorders>
            <w:shd w:val="clear" w:color="auto" w:fill="auto"/>
            <w:vAlign w:val="center"/>
            <w:hideMark/>
          </w:tcPr>
          <w:p w14:paraId="1125407B" w14:textId="77777777" w:rsidR="00C846BB" w:rsidRPr="0008566A" w:rsidRDefault="00C846BB" w:rsidP="006D4DDB">
            <w:pPr>
              <w:spacing w:after="0" w:line="240" w:lineRule="auto"/>
              <w:jc w:val="center"/>
              <w:rPr>
                <w:rFonts w:ascii="Myriad Pro" w:hAnsi="Myriad Pro" w:cs="Calibri"/>
                <w:i/>
                <w:iCs/>
                <w:color w:val="000000"/>
                <w:sz w:val="18"/>
                <w:szCs w:val="18"/>
              </w:rPr>
            </w:pPr>
            <w:r w:rsidRPr="0008566A">
              <w:rPr>
                <w:rFonts w:ascii="Myriad Pro" w:hAnsi="Myriad Pro" w:cs="Calibri"/>
                <w:i/>
                <w:iCs/>
                <w:color w:val="000000"/>
                <w:sz w:val="18"/>
                <w:szCs w:val="18"/>
              </w:rPr>
              <w:t> </w:t>
            </w:r>
          </w:p>
        </w:tc>
        <w:tc>
          <w:tcPr>
            <w:tcW w:w="0" w:type="auto"/>
            <w:tcBorders>
              <w:top w:val="nil"/>
              <w:left w:val="nil"/>
              <w:bottom w:val="single" w:sz="4" w:space="0" w:color="auto"/>
              <w:right w:val="single" w:sz="4" w:space="0" w:color="auto"/>
            </w:tcBorders>
            <w:shd w:val="clear" w:color="auto" w:fill="auto"/>
            <w:vAlign w:val="center"/>
            <w:hideMark/>
          </w:tcPr>
          <w:p w14:paraId="5D275FC3" w14:textId="77777777" w:rsidR="00C846BB" w:rsidRPr="0008566A" w:rsidRDefault="00C846BB" w:rsidP="006D4DDB">
            <w:pPr>
              <w:spacing w:after="0" w:line="240" w:lineRule="auto"/>
              <w:rPr>
                <w:rFonts w:ascii="Myriad Pro" w:hAnsi="Myriad Pro" w:cs="Calibri"/>
                <w:i/>
                <w:iCs/>
                <w:color w:val="000000"/>
                <w:sz w:val="18"/>
                <w:szCs w:val="18"/>
              </w:rPr>
            </w:pPr>
            <w:r w:rsidRPr="0008566A">
              <w:rPr>
                <w:rFonts w:ascii="Myriad Pro" w:hAnsi="Myriad Pro" w:cs="Calibri"/>
                <w:i/>
                <w:iCs/>
                <w:color w:val="000000"/>
                <w:sz w:val="18"/>
                <w:szCs w:val="18"/>
              </w:rPr>
              <w:t> </w:t>
            </w:r>
          </w:p>
        </w:tc>
        <w:tc>
          <w:tcPr>
            <w:tcW w:w="0" w:type="auto"/>
            <w:tcBorders>
              <w:top w:val="nil"/>
              <w:left w:val="nil"/>
              <w:bottom w:val="single" w:sz="4" w:space="0" w:color="auto"/>
              <w:right w:val="single" w:sz="4" w:space="0" w:color="auto"/>
            </w:tcBorders>
            <w:shd w:val="clear" w:color="auto" w:fill="auto"/>
            <w:vAlign w:val="center"/>
            <w:hideMark/>
          </w:tcPr>
          <w:p w14:paraId="4A9194B4" w14:textId="77777777" w:rsidR="00C846BB" w:rsidRPr="0008566A" w:rsidRDefault="00C846BB" w:rsidP="006D4DDB">
            <w:pPr>
              <w:spacing w:after="0" w:line="240" w:lineRule="auto"/>
              <w:rPr>
                <w:rFonts w:ascii="Myriad Pro" w:hAnsi="Myriad Pro" w:cs="Calibri"/>
                <w:i/>
                <w:iCs/>
                <w:color w:val="000000"/>
                <w:sz w:val="18"/>
                <w:szCs w:val="18"/>
              </w:rPr>
            </w:pPr>
            <w:r w:rsidRPr="0008566A">
              <w:rPr>
                <w:rFonts w:ascii="Myriad Pro" w:hAnsi="Myriad Pro" w:cs="Calibri"/>
                <w:i/>
                <w:iCs/>
                <w:color w:val="000000"/>
                <w:sz w:val="18"/>
                <w:szCs w:val="18"/>
              </w:rPr>
              <w:t> </w:t>
            </w:r>
          </w:p>
        </w:tc>
        <w:tc>
          <w:tcPr>
            <w:tcW w:w="1782" w:type="dxa"/>
            <w:tcBorders>
              <w:top w:val="nil"/>
              <w:left w:val="nil"/>
              <w:bottom w:val="single" w:sz="4" w:space="0" w:color="auto"/>
              <w:right w:val="single" w:sz="4" w:space="0" w:color="auto"/>
            </w:tcBorders>
            <w:shd w:val="clear" w:color="auto" w:fill="auto"/>
            <w:vAlign w:val="center"/>
            <w:hideMark/>
          </w:tcPr>
          <w:p w14:paraId="4E02A790" w14:textId="77777777" w:rsidR="00C846BB" w:rsidRPr="0008566A" w:rsidRDefault="00C846BB" w:rsidP="006D4DDB">
            <w:pPr>
              <w:spacing w:after="0" w:line="240" w:lineRule="auto"/>
              <w:rPr>
                <w:rFonts w:ascii="Myriad Pro" w:hAnsi="Myriad Pro" w:cs="Calibri"/>
                <w:i/>
                <w:iCs/>
                <w:color w:val="000000"/>
                <w:sz w:val="18"/>
                <w:szCs w:val="18"/>
              </w:rPr>
            </w:pPr>
            <w:r w:rsidRPr="0008566A">
              <w:rPr>
                <w:rFonts w:ascii="Myriad Pro" w:hAnsi="Myriad Pro" w:cs="Calibri"/>
                <w:i/>
                <w:iCs/>
                <w:color w:val="000000"/>
                <w:sz w:val="18"/>
                <w:szCs w:val="18"/>
              </w:rPr>
              <w:t> </w:t>
            </w:r>
          </w:p>
        </w:tc>
        <w:tc>
          <w:tcPr>
            <w:tcW w:w="1410" w:type="dxa"/>
            <w:tcBorders>
              <w:top w:val="nil"/>
              <w:left w:val="nil"/>
              <w:bottom w:val="single" w:sz="4" w:space="0" w:color="auto"/>
              <w:right w:val="single" w:sz="4" w:space="0" w:color="auto"/>
            </w:tcBorders>
            <w:shd w:val="clear" w:color="auto" w:fill="auto"/>
            <w:vAlign w:val="center"/>
            <w:hideMark/>
          </w:tcPr>
          <w:p w14:paraId="56E327E9" w14:textId="77777777" w:rsidR="00C846BB" w:rsidRPr="0008566A" w:rsidRDefault="00C846BB" w:rsidP="006D4DDB">
            <w:pPr>
              <w:spacing w:after="0" w:line="240" w:lineRule="auto"/>
              <w:rPr>
                <w:rFonts w:ascii="Myriad Pro" w:hAnsi="Myriad Pro" w:cs="Calibri"/>
                <w:i/>
                <w:iCs/>
                <w:color w:val="000000"/>
                <w:sz w:val="18"/>
                <w:szCs w:val="18"/>
              </w:rPr>
            </w:pPr>
            <w:r w:rsidRPr="0008566A">
              <w:rPr>
                <w:rFonts w:ascii="Myriad Pro" w:hAnsi="Myriad Pro" w:cs="Calibri"/>
                <w:i/>
                <w:iCs/>
                <w:color w:val="000000"/>
                <w:sz w:val="18"/>
                <w:szCs w:val="18"/>
              </w:rPr>
              <w:t> </w:t>
            </w:r>
          </w:p>
        </w:tc>
        <w:tc>
          <w:tcPr>
            <w:tcW w:w="0" w:type="auto"/>
            <w:tcBorders>
              <w:top w:val="nil"/>
              <w:left w:val="nil"/>
              <w:bottom w:val="single" w:sz="4" w:space="0" w:color="auto"/>
              <w:right w:val="single" w:sz="4" w:space="0" w:color="auto"/>
            </w:tcBorders>
            <w:shd w:val="clear" w:color="auto" w:fill="auto"/>
            <w:vAlign w:val="center"/>
            <w:hideMark/>
          </w:tcPr>
          <w:p w14:paraId="637F055C" w14:textId="77777777" w:rsidR="00C846BB" w:rsidRPr="0008566A" w:rsidRDefault="00C846BB" w:rsidP="006D4DDB">
            <w:pPr>
              <w:spacing w:after="0" w:line="240" w:lineRule="auto"/>
              <w:rPr>
                <w:rFonts w:ascii="Myriad Pro" w:hAnsi="Myriad Pro" w:cs="Calibri"/>
                <w:i/>
                <w:iCs/>
                <w:color w:val="000000"/>
                <w:sz w:val="18"/>
                <w:szCs w:val="18"/>
              </w:rPr>
            </w:pPr>
            <w:r w:rsidRPr="0008566A">
              <w:rPr>
                <w:rFonts w:ascii="Myriad Pro" w:hAnsi="Myriad Pro" w:cs="Calibri"/>
                <w:i/>
                <w:iCs/>
                <w:color w:val="000000"/>
                <w:sz w:val="18"/>
                <w:szCs w:val="18"/>
              </w:rPr>
              <w:t> </w:t>
            </w:r>
          </w:p>
        </w:tc>
        <w:tc>
          <w:tcPr>
            <w:tcW w:w="1334" w:type="dxa"/>
            <w:tcBorders>
              <w:top w:val="nil"/>
              <w:left w:val="nil"/>
              <w:bottom w:val="single" w:sz="4" w:space="0" w:color="auto"/>
              <w:right w:val="single" w:sz="4" w:space="0" w:color="auto"/>
            </w:tcBorders>
            <w:shd w:val="clear" w:color="auto" w:fill="auto"/>
            <w:vAlign w:val="center"/>
            <w:hideMark/>
          </w:tcPr>
          <w:p w14:paraId="1AFD93F5" w14:textId="77777777" w:rsidR="00C846BB" w:rsidRPr="0008566A" w:rsidRDefault="00C846BB" w:rsidP="006D4DDB">
            <w:pPr>
              <w:spacing w:after="0" w:line="240" w:lineRule="auto"/>
              <w:rPr>
                <w:rFonts w:ascii="Myriad Pro" w:hAnsi="Myriad Pro" w:cs="Calibri"/>
                <w:i/>
                <w:iCs/>
                <w:color w:val="000000"/>
                <w:sz w:val="18"/>
                <w:szCs w:val="18"/>
              </w:rPr>
            </w:pPr>
            <w:r w:rsidRPr="0008566A">
              <w:rPr>
                <w:rFonts w:ascii="Myriad Pro" w:hAnsi="Myriad Pro" w:cs="Calibri"/>
                <w:i/>
                <w:iCs/>
                <w:color w:val="000000"/>
                <w:sz w:val="18"/>
                <w:szCs w:val="18"/>
              </w:rPr>
              <w:t> </w:t>
            </w:r>
          </w:p>
        </w:tc>
        <w:tc>
          <w:tcPr>
            <w:tcW w:w="1397" w:type="dxa"/>
            <w:tcBorders>
              <w:top w:val="nil"/>
              <w:left w:val="nil"/>
              <w:bottom w:val="single" w:sz="4" w:space="0" w:color="auto"/>
              <w:right w:val="single" w:sz="4" w:space="0" w:color="auto"/>
            </w:tcBorders>
            <w:shd w:val="clear" w:color="auto" w:fill="auto"/>
            <w:vAlign w:val="center"/>
            <w:hideMark/>
          </w:tcPr>
          <w:p w14:paraId="0D21E94F" w14:textId="77777777" w:rsidR="00C846BB" w:rsidRPr="0008566A" w:rsidRDefault="00C846BB" w:rsidP="006D4DDB">
            <w:pPr>
              <w:spacing w:after="0" w:line="240" w:lineRule="auto"/>
              <w:rPr>
                <w:rFonts w:ascii="Myriad Pro" w:hAnsi="Myriad Pro" w:cs="Calibri"/>
                <w:i/>
                <w:iCs/>
                <w:color w:val="000000"/>
                <w:sz w:val="18"/>
                <w:szCs w:val="18"/>
              </w:rPr>
            </w:pPr>
            <w:r w:rsidRPr="0008566A">
              <w:rPr>
                <w:rFonts w:ascii="Myriad Pro" w:hAnsi="Myriad Pro" w:cs="Calibri"/>
                <w:i/>
                <w:iCs/>
                <w:color w:val="000000"/>
                <w:sz w:val="18"/>
                <w:szCs w:val="18"/>
              </w:rPr>
              <w:t> </w:t>
            </w:r>
          </w:p>
        </w:tc>
      </w:tr>
      <w:tr w:rsidR="00C846BB" w:rsidRPr="0008566A" w14:paraId="4F930E05" w14:textId="77777777" w:rsidTr="006D4DDB">
        <w:trPr>
          <w:gridAfter w:val="1"/>
          <w:wAfter w:w="15" w:type="dxa"/>
        </w:trPr>
        <w:tc>
          <w:tcPr>
            <w:tcW w:w="3539" w:type="dxa"/>
            <w:tcBorders>
              <w:top w:val="nil"/>
              <w:left w:val="single" w:sz="4" w:space="0" w:color="auto"/>
              <w:bottom w:val="single" w:sz="4" w:space="0" w:color="auto"/>
              <w:right w:val="single" w:sz="4" w:space="0" w:color="auto"/>
            </w:tcBorders>
            <w:shd w:val="clear" w:color="auto" w:fill="auto"/>
            <w:vAlign w:val="center"/>
            <w:hideMark/>
          </w:tcPr>
          <w:p w14:paraId="4A465EAE" w14:textId="77777777" w:rsidR="00C846BB" w:rsidRPr="0008566A" w:rsidRDefault="00C846BB" w:rsidP="006D4DDB">
            <w:pPr>
              <w:spacing w:after="0" w:line="240" w:lineRule="auto"/>
              <w:rPr>
                <w:rFonts w:ascii="Myriad Pro" w:hAnsi="Myriad Pro" w:cs="Calibri"/>
                <w:i/>
                <w:iCs/>
                <w:color w:val="000000"/>
                <w:sz w:val="18"/>
                <w:szCs w:val="18"/>
              </w:rPr>
            </w:pPr>
            <w:r w:rsidRPr="0008566A">
              <w:rPr>
                <w:rFonts w:ascii="Myriad Pro" w:hAnsi="Myriad Pro" w:cs="Calibri"/>
                <w:i/>
                <w:iCs/>
                <w:color w:val="000000"/>
                <w:sz w:val="18"/>
                <w:szCs w:val="18"/>
              </w:rPr>
              <w:t>Объем полезного отпуска электрической энергии , тыс. кВт*ч</w:t>
            </w:r>
          </w:p>
        </w:tc>
        <w:tc>
          <w:tcPr>
            <w:tcW w:w="0" w:type="auto"/>
            <w:tcBorders>
              <w:top w:val="nil"/>
              <w:left w:val="nil"/>
              <w:bottom w:val="single" w:sz="4" w:space="0" w:color="auto"/>
              <w:right w:val="single" w:sz="4" w:space="0" w:color="auto"/>
            </w:tcBorders>
            <w:shd w:val="clear" w:color="auto" w:fill="auto"/>
            <w:vAlign w:val="center"/>
            <w:hideMark/>
          </w:tcPr>
          <w:p w14:paraId="08AB0B7C" w14:textId="77777777" w:rsidR="00C846BB" w:rsidRPr="0008566A" w:rsidRDefault="00C846BB" w:rsidP="006D4DDB">
            <w:pPr>
              <w:spacing w:after="0" w:line="240" w:lineRule="auto"/>
              <w:jc w:val="center"/>
              <w:rPr>
                <w:rFonts w:ascii="Myriad Pro" w:hAnsi="Myriad Pro" w:cs="Calibri"/>
                <w:color w:val="000000"/>
                <w:sz w:val="18"/>
                <w:szCs w:val="18"/>
              </w:rPr>
            </w:pPr>
            <w:r w:rsidRPr="0008566A">
              <w:rPr>
                <w:rFonts w:ascii="Myriad Pro" w:hAnsi="Myriad Pro" w:cs="Calibri"/>
                <w:color w:val="000000"/>
                <w:sz w:val="18"/>
                <w:szCs w:val="18"/>
              </w:rPr>
              <w:t>тыс. кВт*ч</w:t>
            </w:r>
          </w:p>
        </w:tc>
        <w:tc>
          <w:tcPr>
            <w:tcW w:w="0" w:type="auto"/>
            <w:tcBorders>
              <w:top w:val="nil"/>
              <w:left w:val="nil"/>
              <w:bottom w:val="single" w:sz="4" w:space="0" w:color="auto"/>
              <w:right w:val="single" w:sz="4" w:space="0" w:color="auto"/>
            </w:tcBorders>
            <w:shd w:val="clear" w:color="auto" w:fill="auto"/>
            <w:vAlign w:val="center"/>
            <w:hideMark/>
          </w:tcPr>
          <w:p w14:paraId="24E45875" w14:textId="77777777" w:rsidR="00C846BB" w:rsidRPr="0008566A" w:rsidRDefault="00C846BB" w:rsidP="006D4DDB">
            <w:pPr>
              <w:spacing w:after="0" w:line="240" w:lineRule="auto"/>
              <w:jc w:val="right"/>
              <w:rPr>
                <w:rFonts w:ascii="Myriad Pro" w:hAnsi="Myriad Pro" w:cs="Calibri"/>
                <w:i/>
                <w:iCs/>
                <w:color w:val="000000"/>
                <w:sz w:val="18"/>
                <w:szCs w:val="18"/>
              </w:rPr>
            </w:pPr>
            <w:r w:rsidRPr="0008566A">
              <w:rPr>
                <w:rFonts w:ascii="Myriad Pro" w:hAnsi="Myriad Pro" w:cs="Calibri"/>
                <w:i/>
                <w:iCs/>
                <w:color w:val="000000"/>
                <w:sz w:val="18"/>
                <w:szCs w:val="18"/>
              </w:rPr>
              <w:t>219 515,89</w:t>
            </w:r>
          </w:p>
        </w:tc>
        <w:tc>
          <w:tcPr>
            <w:tcW w:w="0" w:type="auto"/>
            <w:tcBorders>
              <w:top w:val="nil"/>
              <w:left w:val="nil"/>
              <w:bottom w:val="single" w:sz="4" w:space="0" w:color="auto"/>
              <w:right w:val="single" w:sz="4" w:space="0" w:color="auto"/>
            </w:tcBorders>
            <w:shd w:val="clear" w:color="auto" w:fill="auto"/>
            <w:vAlign w:val="center"/>
            <w:hideMark/>
          </w:tcPr>
          <w:p w14:paraId="6722541F" w14:textId="77777777" w:rsidR="00C846BB" w:rsidRPr="0008566A" w:rsidRDefault="00C846BB" w:rsidP="006D4DDB">
            <w:pPr>
              <w:spacing w:after="0" w:line="240" w:lineRule="auto"/>
              <w:rPr>
                <w:rFonts w:ascii="Myriad Pro" w:hAnsi="Myriad Pro" w:cs="Calibri"/>
                <w:i/>
                <w:iCs/>
                <w:color w:val="000000"/>
                <w:sz w:val="18"/>
                <w:szCs w:val="18"/>
              </w:rPr>
            </w:pPr>
            <w:r w:rsidRPr="0008566A">
              <w:rPr>
                <w:rFonts w:ascii="Myriad Pro" w:hAnsi="Myriad Pro" w:cs="Calibri"/>
                <w:i/>
                <w:iCs/>
                <w:color w:val="000000"/>
                <w:sz w:val="18"/>
                <w:szCs w:val="18"/>
              </w:rPr>
              <w:t> </w:t>
            </w:r>
          </w:p>
        </w:tc>
        <w:tc>
          <w:tcPr>
            <w:tcW w:w="1782" w:type="dxa"/>
            <w:tcBorders>
              <w:top w:val="nil"/>
              <w:left w:val="nil"/>
              <w:bottom w:val="single" w:sz="4" w:space="0" w:color="auto"/>
              <w:right w:val="single" w:sz="4" w:space="0" w:color="auto"/>
            </w:tcBorders>
            <w:shd w:val="clear" w:color="auto" w:fill="auto"/>
            <w:vAlign w:val="center"/>
            <w:hideMark/>
          </w:tcPr>
          <w:p w14:paraId="2B021E60" w14:textId="77777777" w:rsidR="00C846BB" w:rsidRPr="0008566A" w:rsidRDefault="00C846BB" w:rsidP="006D4DDB">
            <w:pPr>
              <w:spacing w:after="0" w:line="240" w:lineRule="auto"/>
              <w:rPr>
                <w:rFonts w:ascii="Myriad Pro" w:hAnsi="Myriad Pro" w:cs="Calibri"/>
                <w:i/>
                <w:iCs/>
                <w:color w:val="000000"/>
                <w:sz w:val="18"/>
                <w:szCs w:val="18"/>
              </w:rPr>
            </w:pPr>
            <w:r w:rsidRPr="0008566A">
              <w:rPr>
                <w:rFonts w:ascii="Myriad Pro" w:hAnsi="Myriad Pro" w:cs="Calibri"/>
                <w:i/>
                <w:iCs/>
                <w:color w:val="000000"/>
                <w:sz w:val="18"/>
                <w:szCs w:val="18"/>
              </w:rPr>
              <w:t> </w:t>
            </w:r>
          </w:p>
        </w:tc>
        <w:tc>
          <w:tcPr>
            <w:tcW w:w="1410" w:type="dxa"/>
            <w:tcBorders>
              <w:top w:val="nil"/>
              <w:left w:val="nil"/>
              <w:bottom w:val="single" w:sz="4" w:space="0" w:color="auto"/>
              <w:right w:val="single" w:sz="4" w:space="0" w:color="auto"/>
            </w:tcBorders>
            <w:shd w:val="clear" w:color="auto" w:fill="auto"/>
            <w:vAlign w:val="center"/>
            <w:hideMark/>
          </w:tcPr>
          <w:p w14:paraId="0B541F0C" w14:textId="77777777" w:rsidR="00C846BB" w:rsidRPr="0008566A" w:rsidRDefault="00C846BB" w:rsidP="006D4DDB">
            <w:pPr>
              <w:spacing w:after="0" w:line="240" w:lineRule="auto"/>
              <w:rPr>
                <w:rFonts w:ascii="Myriad Pro" w:hAnsi="Myriad Pro" w:cs="Calibri"/>
                <w:i/>
                <w:iCs/>
                <w:color w:val="000000"/>
                <w:sz w:val="18"/>
                <w:szCs w:val="18"/>
              </w:rPr>
            </w:pPr>
            <w:r w:rsidRPr="0008566A">
              <w:rPr>
                <w:rFonts w:ascii="Myriad Pro" w:hAnsi="Myriad Pro" w:cs="Calibri"/>
                <w:i/>
                <w:iCs/>
                <w:color w:val="000000"/>
                <w:sz w:val="18"/>
                <w:szCs w:val="18"/>
              </w:rPr>
              <w:t> </w:t>
            </w:r>
          </w:p>
        </w:tc>
        <w:tc>
          <w:tcPr>
            <w:tcW w:w="0" w:type="auto"/>
            <w:tcBorders>
              <w:top w:val="nil"/>
              <w:left w:val="nil"/>
              <w:bottom w:val="single" w:sz="4" w:space="0" w:color="auto"/>
              <w:right w:val="single" w:sz="4" w:space="0" w:color="auto"/>
            </w:tcBorders>
            <w:shd w:val="clear" w:color="auto" w:fill="auto"/>
            <w:vAlign w:val="center"/>
            <w:hideMark/>
          </w:tcPr>
          <w:p w14:paraId="3537BE7E" w14:textId="77777777" w:rsidR="00C846BB" w:rsidRPr="0008566A" w:rsidRDefault="00C846BB" w:rsidP="006D4DDB">
            <w:pPr>
              <w:spacing w:after="0" w:line="240" w:lineRule="auto"/>
              <w:rPr>
                <w:rFonts w:ascii="Myriad Pro" w:hAnsi="Myriad Pro" w:cs="Calibri"/>
                <w:i/>
                <w:iCs/>
                <w:color w:val="000000"/>
                <w:sz w:val="18"/>
                <w:szCs w:val="18"/>
              </w:rPr>
            </w:pPr>
            <w:r w:rsidRPr="0008566A">
              <w:rPr>
                <w:rFonts w:ascii="Myriad Pro" w:hAnsi="Myriad Pro" w:cs="Calibri"/>
                <w:i/>
                <w:iCs/>
                <w:color w:val="000000"/>
                <w:sz w:val="18"/>
                <w:szCs w:val="18"/>
              </w:rPr>
              <w:t> </w:t>
            </w:r>
          </w:p>
        </w:tc>
        <w:tc>
          <w:tcPr>
            <w:tcW w:w="1334" w:type="dxa"/>
            <w:tcBorders>
              <w:top w:val="nil"/>
              <w:left w:val="nil"/>
              <w:bottom w:val="single" w:sz="4" w:space="0" w:color="auto"/>
              <w:right w:val="single" w:sz="4" w:space="0" w:color="auto"/>
            </w:tcBorders>
            <w:shd w:val="clear" w:color="auto" w:fill="auto"/>
            <w:vAlign w:val="center"/>
            <w:hideMark/>
          </w:tcPr>
          <w:p w14:paraId="3693A4EA" w14:textId="77777777" w:rsidR="00C846BB" w:rsidRPr="0008566A" w:rsidRDefault="00C846BB" w:rsidP="006D4DDB">
            <w:pPr>
              <w:spacing w:after="0" w:line="240" w:lineRule="auto"/>
              <w:rPr>
                <w:rFonts w:ascii="Myriad Pro" w:hAnsi="Myriad Pro" w:cs="Calibri"/>
                <w:i/>
                <w:iCs/>
                <w:color w:val="000000"/>
                <w:sz w:val="18"/>
                <w:szCs w:val="18"/>
              </w:rPr>
            </w:pPr>
            <w:r w:rsidRPr="0008566A">
              <w:rPr>
                <w:rFonts w:ascii="Myriad Pro" w:hAnsi="Myriad Pro" w:cs="Calibri"/>
                <w:i/>
                <w:iCs/>
                <w:color w:val="000000"/>
                <w:sz w:val="18"/>
                <w:szCs w:val="18"/>
              </w:rPr>
              <w:t> </w:t>
            </w:r>
          </w:p>
        </w:tc>
        <w:tc>
          <w:tcPr>
            <w:tcW w:w="1397" w:type="dxa"/>
            <w:tcBorders>
              <w:top w:val="nil"/>
              <w:left w:val="nil"/>
              <w:bottom w:val="single" w:sz="4" w:space="0" w:color="auto"/>
              <w:right w:val="single" w:sz="4" w:space="0" w:color="auto"/>
            </w:tcBorders>
            <w:shd w:val="clear" w:color="auto" w:fill="auto"/>
            <w:vAlign w:val="center"/>
            <w:hideMark/>
          </w:tcPr>
          <w:p w14:paraId="592A873D" w14:textId="77777777" w:rsidR="00C846BB" w:rsidRPr="0008566A" w:rsidRDefault="00C846BB" w:rsidP="006D4DDB">
            <w:pPr>
              <w:spacing w:after="0" w:line="240" w:lineRule="auto"/>
              <w:rPr>
                <w:rFonts w:ascii="Myriad Pro" w:hAnsi="Myriad Pro" w:cs="Calibri"/>
                <w:i/>
                <w:iCs/>
                <w:color w:val="000000"/>
                <w:sz w:val="18"/>
                <w:szCs w:val="18"/>
              </w:rPr>
            </w:pPr>
            <w:r w:rsidRPr="0008566A">
              <w:rPr>
                <w:rFonts w:ascii="Myriad Pro" w:hAnsi="Myriad Pro" w:cs="Calibri"/>
                <w:i/>
                <w:iCs/>
                <w:color w:val="000000"/>
                <w:sz w:val="18"/>
                <w:szCs w:val="18"/>
              </w:rPr>
              <w:t> </w:t>
            </w:r>
          </w:p>
        </w:tc>
      </w:tr>
      <w:tr w:rsidR="00C846BB" w:rsidRPr="0008566A" w14:paraId="27020768" w14:textId="77777777" w:rsidTr="006D4DDB">
        <w:trPr>
          <w:gridAfter w:val="1"/>
          <w:wAfter w:w="15" w:type="dxa"/>
        </w:trPr>
        <w:tc>
          <w:tcPr>
            <w:tcW w:w="3539" w:type="dxa"/>
            <w:tcBorders>
              <w:top w:val="nil"/>
              <w:left w:val="single" w:sz="4" w:space="0" w:color="auto"/>
              <w:bottom w:val="single" w:sz="4" w:space="0" w:color="auto"/>
              <w:right w:val="single" w:sz="4" w:space="0" w:color="auto"/>
            </w:tcBorders>
            <w:shd w:val="clear" w:color="auto" w:fill="auto"/>
            <w:vAlign w:val="center"/>
            <w:hideMark/>
          </w:tcPr>
          <w:p w14:paraId="578DAE02"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1 полугодие 2017 года</w:t>
            </w:r>
          </w:p>
        </w:tc>
        <w:tc>
          <w:tcPr>
            <w:tcW w:w="0" w:type="auto"/>
            <w:tcBorders>
              <w:top w:val="nil"/>
              <w:left w:val="nil"/>
              <w:bottom w:val="single" w:sz="4" w:space="0" w:color="auto"/>
              <w:right w:val="single" w:sz="4" w:space="0" w:color="auto"/>
            </w:tcBorders>
            <w:shd w:val="clear" w:color="auto" w:fill="auto"/>
            <w:vAlign w:val="center"/>
            <w:hideMark/>
          </w:tcPr>
          <w:p w14:paraId="7159548C" w14:textId="77777777" w:rsidR="00C846BB" w:rsidRPr="0008566A" w:rsidRDefault="00C846BB" w:rsidP="006D4DDB">
            <w:pPr>
              <w:spacing w:after="0" w:line="240" w:lineRule="auto"/>
              <w:jc w:val="center"/>
              <w:rPr>
                <w:rFonts w:ascii="Myriad Pro" w:hAnsi="Myriad Pro" w:cs="Calibri"/>
                <w:color w:val="000000"/>
                <w:sz w:val="18"/>
                <w:szCs w:val="18"/>
              </w:rPr>
            </w:pPr>
            <w:r w:rsidRPr="0008566A">
              <w:rPr>
                <w:rFonts w:ascii="Myriad Pro" w:hAnsi="Myriad Pro" w:cs="Calibri"/>
                <w:color w:val="000000"/>
                <w:sz w:val="18"/>
                <w:szCs w:val="18"/>
              </w:rPr>
              <w:t>тыс. кВт*ч</w:t>
            </w:r>
          </w:p>
        </w:tc>
        <w:tc>
          <w:tcPr>
            <w:tcW w:w="0" w:type="auto"/>
            <w:tcBorders>
              <w:top w:val="nil"/>
              <w:left w:val="nil"/>
              <w:bottom w:val="single" w:sz="4" w:space="0" w:color="auto"/>
              <w:right w:val="single" w:sz="4" w:space="0" w:color="auto"/>
            </w:tcBorders>
            <w:shd w:val="clear" w:color="auto" w:fill="auto"/>
            <w:vAlign w:val="center"/>
            <w:hideMark/>
          </w:tcPr>
          <w:p w14:paraId="0B0D6630"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91 401,91</w:t>
            </w:r>
          </w:p>
        </w:tc>
        <w:tc>
          <w:tcPr>
            <w:tcW w:w="0" w:type="auto"/>
            <w:tcBorders>
              <w:top w:val="nil"/>
              <w:left w:val="nil"/>
              <w:bottom w:val="single" w:sz="4" w:space="0" w:color="auto"/>
              <w:right w:val="single" w:sz="4" w:space="0" w:color="auto"/>
            </w:tcBorders>
            <w:shd w:val="clear" w:color="auto" w:fill="auto"/>
            <w:vAlign w:val="center"/>
            <w:hideMark/>
          </w:tcPr>
          <w:p w14:paraId="1C16057F"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 </w:t>
            </w:r>
          </w:p>
        </w:tc>
        <w:tc>
          <w:tcPr>
            <w:tcW w:w="1782" w:type="dxa"/>
            <w:tcBorders>
              <w:top w:val="nil"/>
              <w:left w:val="nil"/>
              <w:bottom w:val="single" w:sz="4" w:space="0" w:color="auto"/>
              <w:right w:val="single" w:sz="4" w:space="0" w:color="auto"/>
            </w:tcBorders>
            <w:shd w:val="clear" w:color="auto" w:fill="auto"/>
            <w:vAlign w:val="center"/>
            <w:hideMark/>
          </w:tcPr>
          <w:p w14:paraId="13DDAC9C"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 </w:t>
            </w:r>
          </w:p>
        </w:tc>
        <w:tc>
          <w:tcPr>
            <w:tcW w:w="1410" w:type="dxa"/>
            <w:tcBorders>
              <w:top w:val="nil"/>
              <w:left w:val="nil"/>
              <w:bottom w:val="single" w:sz="4" w:space="0" w:color="auto"/>
              <w:right w:val="single" w:sz="4" w:space="0" w:color="auto"/>
            </w:tcBorders>
            <w:shd w:val="clear" w:color="auto" w:fill="auto"/>
            <w:vAlign w:val="center"/>
            <w:hideMark/>
          </w:tcPr>
          <w:p w14:paraId="3A339D7C"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4 283,04</w:t>
            </w:r>
          </w:p>
        </w:tc>
        <w:tc>
          <w:tcPr>
            <w:tcW w:w="0" w:type="auto"/>
            <w:tcBorders>
              <w:top w:val="nil"/>
              <w:left w:val="nil"/>
              <w:bottom w:val="single" w:sz="4" w:space="0" w:color="auto"/>
              <w:right w:val="single" w:sz="4" w:space="0" w:color="auto"/>
            </w:tcBorders>
            <w:shd w:val="clear" w:color="auto" w:fill="auto"/>
            <w:vAlign w:val="center"/>
            <w:hideMark/>
          </w:tcPr>
          <w:p w14:paraId="692D7C74"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2 233,89</w:t>
            </w:r>
          </w:p>
        </w:tc>
        <w:tc>
          <w:tcPr>
            <w:tcW w:w="1334" w:type="dxa"/>
            <w:tcBorders>
              <w:top w:val="nil"/>
              <w:left w:val="nil"/>
              <w:bottom w:val="single" w:sz="4" w:space="0" w:color="auto"/>
              <w:right w:val="single" w:sz="4" w:space="0" w:color="auto"/>
            </w:tcBorders>
            <w:shd w:val="clear" w:color="auto" w:fill="auto"/>
            <w:vAlign w:val="center"/>
            <w:hideMark/>
          </w:tcPr>
          <w:p w14:paraId="110C6940"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14 288,74</w:t>
            </w:r>
          </w:p>
        </w:tc>
        <w:tc>
          <w:tcPr>
            <w:tcW w:w="1397" w:type="dxa"/>
            <w:tcBorders>
              <w:top w:val="nil"/>
              <w:left w:val="nil"/>
              <w:bottom w:val="single" w:sz="4" w:space="0" w:color="auto"/>
              <w:right w:val="single" w:sz="4" w:space="0" w:color="auto"/>
            </w:tcBorders>
            <w:shd w:val="clear" w:color="auto" w:fill="auto"/>
            <w:vAlign w:val="center"/>
            <w:hideMark/>
          </w:tcPr>
          <w:p w14:paraId="242E8070"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70 596,24</w:t>
            </w:r>
          </w:p>
        </w:tc>
      </w:tr>
      <w:tr w:rsidR="00C846BB" w:rsidRPr="0008566A" w14:paraId="4287EB05" w14:textId="77777777" w:rsidTr="006D4DDB">
        <w:trPr>
          <w:gridAfter w:val="1"/>
          <w:wAfter w:w="15" w:type="dxa"/>
        </w:trPr>
        <w:tc>
          <w:tcPr>
            <w:tcW w:w="3539" w:type="dxa"/>
            <w:tcBorders>
              <w:top w:val="nil"/>
              <w:left w:val="single" w:sz="4" w:space="0" w:color="auto"/>
              <w:bottom w:val="single" w:sz="4" w:space="0" w:color="auto"/>
              <w:right w:val="single" w:sz="4" w:space="0" w:color="auto"/>
            </w:tcBorders>
            <w:shd w:val="clear" w:color="auto" w:fill="auto"/>
            <w:vAlign w:val="center"/>
            <w:hideMark/>
          </w:tcPr>
          <w:p w14:paraId="13E2D589"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2 полугодие 2017 года</w:t>
            </w:r>
          </w:p>
        </w:tc>
        <w:tc>
          <w:tcPr>
            <w:tcW w:w="0" w:type="auto"/>
            <w:tcBorders>
              <w:top w:val="nil"/>
              <w:left w:val="nil"/>
              <w:bottom w:val="single" w:sz="4" w:space="0" w:color="auto"/>
              <w:right w:val="single" w:sz="4" w:space="0" w:color="auto"/>
            </w:tcBorders>
            <w:shd w:val="clear" w:color="auto" w:fill="auto"/>
            <w:vAlign w:val="center"/>
            <w:hideMark/>
          </w:tcPr>
          <w:p w14:paraId="00269774" w14:textId="77777777" w:rsidR="00C846BB" w:rsidRPr="0008566A" w:rsidRDefault="00C846BB" w:rsidP="006D4DDB">
            <w:pPr>
              <w:spacing w:after="0" w:line="240" w:lineRule="auto"/>
              <w:jc w:val="center"/>
              <w:rPr>
                <w:rFonts w:ascii="Myriad Pro" w:hAnsi="Myriad Pro" w:cs="Calibri"/>
                <w:color w:val="000000"/>
                <w:sz w:val="18"/>
                <w:szCs w:val="18"/>
              </w:rPr>
            </w:pPr>
            <w:r w:rsidRPr="0008566A">
              <w:rPr>
                <w:rFonts w:ascii="Myriad Pro" w:hAnsi="Myriad Pro" w:cs="Calibri"/>
                <w:color w:val="000000"/>
                <w:sz w:val="18"/>
                <w:szCs w:val="18"/>
              </w:rPr>
              <w:t>тыс. кВт*ч</w:t>
            </w:r>
          </w:p>
        </w:tc>
        <w:tc>
          <w:tcPr>
            <w:tcW w:w="0" w:type="auto"/>
            <w:tcBorders>
              <w:top w:val="nil"/>
              <w:left w:val="nil"/>
              <w:bottom w:val="single" w:sz="4" w:space="0" w:color="auto"/>
              <w:right w:val="single" w:sz="4" w:space="0" w:color="auto"/>
            </w:tcBorders>
            <w:shd w:val="clear" w:color="auto" w:fill="auto"/>
            <w:vAlign w:val="center"/>
            <w:hideMark/>
          </w:tcPr>
          <w:p w14:paraId="638CF6D5"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128 113,98</w:t>
            </w:r>
          </w:p>
        </w:tc>
        <w:tc>
          <w:tcPr>
            <w:tcW w:w="0" w:type="auto"/>
            <w:tcBorders>
              <w:top w:val="nil"/>
              <w:left w:val="nil"/>
              <w:bottom w:val="single" w:sz="4" w:space="0" w:color="auto"/>
              <w:right w:val="single" w:sz="4" w:space="0" w:color="auto"/>
            </w:tcBorders>
            <w:shd w:val="clear" w:color="auto" w:fill="auto"/>
            <w:vAlign w:val="center"/>
            <w:hideMark/>
          </w:tcPr>
          <w:p w14:paraId="31E64457"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 </w:t>
            </w:r>
          </w:p>
        </w:tc>
        <w:tc>
          <w:tcPr>
            <w:tcW w:w="1782" w:type="dxa"/>
            <w:tcBorders>
              <w:top w:val="nil"/>
              <w:left w:val="nil"/>
              <w:bottom w:val="single" w:sz="4" w:space="0" w:color="auto"/>
              <w:right w:val="single" w:sz="4" w:space="0" w:color="auto"/>
            </w:tcBorders>
            <w:shd w:val="clear" w:color="auto" w:fill="auto"/>
            <w:vAlign w:val="center"/>
            <w:hideMark/>
          </w:tcPr>
          <w:p w14:paraId="69D8823D"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 </w:t>
            </w:r>
          </w:p>
        </w:tc>
        <w:tc>
          <w:tcPr>
            <w:tcW w:w="1410" w:type="dxa"/>
            <w:tcBorders>
              <w:top w:val="nil"/>
              <w:left w:val="nil"/>
              <w:bottom w:val="single" w:sz="4" w:space="0" w:color="auto"/>
              <w:right w:val="single" w:sz="4" w:space="0" w:color="auto"/>
            </w:tcBorders>
            <w:shd w:val="clear" w:color="auto" w:fill="auto"/>
            <w:vAlign w:val="center"/>
            <w:hideMark/>
          </w:tcPr>
          <w:p w14:paraId="320946B0"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3 930,19</w:t>
            </w:r>
          </w:p>
        </w:tc>
        <w:tc>
          <w:tcPr>
            <w:tcW w:w="0" w:type="auto"/>
            <w:tcBorders>
              <w:top w:val="nil"/>
              <w:left w:val="nil"/>
              <w:bottom w:val="single" w:sz="4" w:space="0" w:color="auto"/>
              <w:right w:val="single" w:sz="4" w:space="0" w:color="auto"/>
            </w:tcBorders>
            <w:shd w:val="clear" w:color="auto" w:fill="auto"/>
            <w:vAlign w:val="center"/>
            <w:hideMark/>
          </w:tcPr>
          <w:p w14:paraId="28E99053"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1 402,97</w:t>
            </w:r>
          </w:p>
        </w:tc>
        <w:tc>
          <w:tcPr>
            <w:tcW w:w="1334" w:type="dxa"/>
            <w:tcBorders>
              <w:top w:val="nil"/>
              <w:left w:val="nil"/>
              <w:bottom w:val="single" w:sz="4" w:space="0" w:color="auto"/>
              <w:right w:val="single" w:sz="4" w:space="0" w:color="auto"/>
            </w:tcBorders>
            <w:shd w:val="clear" w:color="auto" w:fill="auto"/>
            <w:vAlign w:val="center"/>
            <w:hideMark/>
          </w:tcPr>
          <w:p w14:paraId="23529772"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21 372,35</w:t>
            </w:r>
          </w:p>
        </w:tc>
        <w:tc>
          <w:tcPr>
            <w:tcW w:w="1397" w:type="dxa"/>
            <w:tcBorders>
              <w:top w:val="nil"/>
              <w:left w:val="nil"/>
              <w:bottom w:val="single" w:sz="4" w:space="0" w:color="auto"/>
              <w:right w:val="single" w:sz="4" w:space="0" w:color="auto"/>
            </w:tcBorders>
            <w:shd w:val="clear" w:color="auto" w:fill="auto"/>
            <w:vAlign w:val="center"/>
            <w:hideMark/>
          </w:tcPr>
          <w:p w14:paraId="3288BB58"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101 408,47</w:t>
            </w:r>
          </w:p>
        </w:tc>
      </w:tr>
      <w:tr w:rsidR="00C846BB" w:rsidRPr="0008566A" w14:paraId="09A48889" w14:textId="77777777" w:rsidTr="006D4DDB">
        <w:trPr>
          <w:gridAfter w:val="1"/>
          <w:wAfter w:w="15" w:type="dxa"/>
        </w:trPr>
        <w:tc>
          <w:tcPr>
            <w:tcW w:w="3539" w:type="dxa"/>
            <w:tcBorders>
              <w:top w:val="nil"/>
              <w:left w:val="single" w:sz="4" w:space="0" w:color="auto"/>
              <w:bottom w:val="single" w:sz="4" w:space="0" w:color="auto"/>
              <w:right w:val="single" w:sz="4" w:space="0" w:color="auto"/>
            </w:tcBorders>
            <w:shd w:val="clear" w:color="auto" w:fill="auto"/>
            <w:vAlign w:val="center"/>
            <w:hideMark/>
          </w:tcPr>
          <w:p w14:paraId="735006AA" w14:textId="77777777" w:rsidR="00C846BB" w:rsidRPr="0008566A" w:rsidRDefault="00C846BB" w:rsidP="006D4DDB">
            <w:pPr>
              <w:spacing w:after="0" w:line="240" w:lineRule="auto"/>
              <w:rPr>
                <w:rFonts w:ascii="Myriad Pro" w:hAnsi="Myriad Pro" w:cs="Calibri"/>
                <w:i/>
                <w:iCs/>
                <w:color w:val="000000"/>
                <w:sz w:val="18"/>
                <w:szCs w:val="18"/>
              </w:rPr>
            </w:pPr>
            <w:r w:rsidRPr="0008566A">
              <w:rPr>
                <w:rFonts w:ascii="Myriad Pro" w:hAnsi="Myriad Pro" w:cs="Calibri"/>
                <w:i/>
                <w:iCs/>
                <w:color w:val="000000"/>
                <w:sz w:val="18"/>
                <w:szCs w:val="18"/>
              </w:rPr>
              <w:t>Тариф для населения</w:t>
            </w:r>
          </w:p>
        </w:tc>
        <w:tc>
          <w:tcPr>
            <w:tcW w:w="0" w:type="auto"/>
            <w:tcBorders>
              <w:top w:val="nil"/>
              <w:left w:val="nil"/>
              <w:bottom w:val="single" w:sz="4" w:space="0" w:color="auto"/>
              <w:right w:val="single" w:sz="4" w:space="0" w:color="auto"/>
            </w:tcBorders>
            <w:shd w:val="clear" w:color="auto" w:fill="auto"/>
            <w:vAlign w:val="center"/>
            <w:hideMark/>
          </w:tcPr>
          <w:p w14:paraId="601C9E84" w14:textId="77777777" w:rsidR="00C846BB" w:rsidRPr="0008566A" w:rsidRDefault="00C846BB" w:rsidP="006D4DDB">
            <w:pPr>
              <w:spacing w:after="0" w:line="240" w:lineRule="auto"/>
              <w:jc w:val="center"/>
              <w:rPr>
                <w:rFonts w:ascii="Myriad Pro" w:hAnsi="Myriad Pro" w:cs="Calibri"/>
                <w:i/>
                <w:iCs/>
                <w:color w:val="000000"/>
                <w:sz w:val="18"/>
                <w:szCs w:val="18"/>
              </w:rPr>
            </w:pPr>
            <w:r w:rsidRPr="0008566A">
              <w:rPr>
                <w:rFonts w:ascii="Myriad Pro" w:hAnsi="Myriad Pro" w:cs="Calibri"/>
                <w:i/>
                <w:iCs/>
                <w:color w:val="000000"/>
                <w:sz w:val="18"/>
                <w:szCs w:val="18"/>
              </w:rPr>
              <w:t> </w:t>
            </w:r>
          </w:p>
        </w:tc>
        <w:tc>
          <w:tcPr>
            <w:tcW w:w="0" w:type="auto"/>
            <w:tcBorders>
              <w:top w:val="nil"/>
              <w:left w:val="nil"/>
              <w:bottom w:val="single" w:sz="4" w:space="0" w:color="auto"/>
              <w:right w:val="single" w:sz="4" w:space="0" w:color="auto"/>
            </w:tcBorders>
            <w:shd w:val="clear" w:color="auto" w:fill="auto"/>
            <w:vAlign w:val="center"/>
            <w:hideMark/>
          </w:tcPr>
          <w:p w14:paraId="44FA2A69" w14:textId="77777777" w:rsidR="00C846BB" w:rsidRPr="0008566A" w:rsidRDefault="00C846BB" w:rsidP="006D4DDB">
            <w:pPr>
              <w:spacing w:after="0" w:line="240" w:lineRule="auto"/>
              <w:rPr>
                <w:rFonts w:ascii="Myriad Pro" w:hAnsi="Myriad Pro" w:cs="Calibri"/>
                <w:i/>
                <w:iCs/>
                <w:color w:val="000000"/>
                <w:sz w:val="18"/>
                <w:szCs w:val="18"/>
              </w:rPr>
            </w:pPr>
            <w:r w:rsidRPr="0008566A">
              <w:rPr>
                <w:rFonts w:ascii="Myriad Pro" w:hAnsi="Myriad Pro" w:cs="Calibri"/>
                <w:i/>
                <w:iCs/>
                <w:color w:val="000000"/>
                <w:sz w:val="18"/>
                <w:szCs w:val="18"/>
              </w:rPr>
              <w:t> </w:t>
            </w:r>
          </w:p>
        </w:tc>
        <w:tc>
          <w:tcPr>
            <w:tcW w:w="0" w:type="auto"/>
            <w:tcBorders>
              <w:top w:val="nil"/>
              <w:left w:val="nil"/>
              <w:bottom w:val="single" w:sz="4" w:space="0" w:color="auto"/>
              <w:right w:val="single" w:sz="4" w:space="0" w:color="auto"/>
            </w:tcBorders>
            <w:shd w:val="clear" w:color="auto" w:fill="auto"/>
            <w:vAlign w:val="center"/>
            <w:hideMark/>
          </w:tcPr>
          <w:p w14:paraId="4C39CCAB" w14:textId="77777777" w:rsidR="00C846BB" w:rsidRPr="0008566A" w:rsidRDefault="00C846BB" w:rsidP="006D4DDB">
            <w:pPr>
              <w:spacing w:after="0" w:line="240" w:lineRule="auto"/>
              <w:rPr>
                <w:rFonts w:ascii="Myriad Pro" w:hAnsi="Myriad Pro" w:cs="Calibri"/>
                <w:i/>
                <w:iCs/>
                <w:color w:val="000000"/>
                <w:sz w:val="18"/>
                <w:szCs w:val="18"/>
              </w:rPr>
            </w:pPr>
            <w:r w:rsidRPr="0008566A">
              <w:rPr>
                <w:rFonts w:ascii="Myriad Pro" w:hAnsi="Myriad Pro" w:cs="Calibri"/>
                <w:i/>
                <w:iCs/>
                <w:color w:val="000000"/>
                <w:sz w:val="18"/>
                <w:szCs w:val="18"/>
              </w:rPr>
              <w:t> </w:t>
            </w:r>
          </w:p>
        </w:tc>
        <w:tc>
          <w:tcPr>
            <w:tcW w:w="1782" w:type="dxa"/>
            <w:tcBorders>
              <w:top w:val="nil"/>
              <w:left w:val="nil"/>
              <w:bottom w:val="single" w:sz="4" w:space="0" w:color="auto"/>
              <w:right w:val="single" w:sz="4" w:space="0" w:color="auto"/>
            </w:tcBorders>
            <w:shd w:val="clear" w:color="auto" w:fill="auto"/>
            <w:vAlign w:val="center"/>
            <w:hideMark/>
          </w:tcPr>
          <w:p w14:paraId="606DA3BF" w14:textId="77777777" w:rsidR="00C846BB" w:rsidRPr="0008566A" w:rsidRDefault="00C846BB" w:rsidP="006D4DDB">
            <w:pPr>
              <w:spacing w:after="0" w:line="240" w:lineRule="auto"/>
              <w:rPr>
                <w:rFonts w:ascii="Myriad Pro" w:hAnsi="Myriad Pro" w:cs="Calibri"/>
                <w:i/>
                <w:iCs/>
                <w:color w:val="000000"/>
                <w:sz w:val="18"/>
                <w:szCs w:val="18"/>
              </w:rPr>
            </w:pPr>
            <w:r w:rsidRPr="0008566A">
              <w:rPr>
                <w:rFonts w:ascii="Myriad Pro" w:hAnsi="Myriad Pro" w:cs="Calibri"/>
                <w:i/>
                <w:iCs/>
                <w:color w:val="000000"/>
                <w:sz w:val="18"/>
                <w:szCs w:val="18"/>
              </w:rPr>
              <w:t> </w:t>
            </w:r>
          </w:p>
        </w:tc>
        <w:tc>
          <w:tcPr>
            <w:tcW w:w="1410" w:type="dxa"/>
            <w:tcBorders>
              <w:top w:val="nil"/>
              <w:left w:val="nil"/>
              <w:bottom w:val="single" w:sz="4" w:space="0" w:color="auto"/>
              <w:right w:val="single" w:sz="4" w:space="0" w:color="auto"/>
            </w:tcBorders>
            <w:shd w:val="clear" w:color="auto" w:fill="auto"/>
            <w:vAlign w:val="center"/>
            <w:hideMark/>
          </w:tcPr>
          <w:p w14:paraId="692FB83E" w14:textId="77777777" w:rsidR="00C846BB" w:rsidRPr="0008566A" w:rsidRDefault="00C846BB" w:rsidP="006D4DDB">
            <w:pPr>
              <w:spacing w:after="0" w:line="240" w:lineRule="auto"/>
              <w:rPr>
                <w:rFonts w:ascii="Myriad Pro" w:hAnsi="Myriad Pro" w:cs="Calibri"/>
                <w:i/>
                <w:iCs/>
                <w:color w:val="000000"/>
                <w:sz w:val="18"/>
                <w:szCs w:val="18"/>
              </w:rPr>
            </w:pPr>
            <w:r w:rsidRPr="0008566A">
              <w:rPr>
                <w:rFonts w:ascii="Myriad Pro" w:hAnsi="Myriad Pro" w:cs="Calibri"/>
                <w:i/>
                <w:iCs/>
                <w:color w:val="000000"/>
                <w:sz w:val="18"/>
                <w:szCs w:val="18"/>
              </w:rPr>
              <w:t> </w:t>
            </w:r>
          </w:p>
        </w:tc>
        <w:tc>
          <w:tcPr>
            <w:tcW w:w="0" w:type="auto"/>
            <w:tcBorders>
              <w:top w:val="nil"/>
              <w:left w:val="nil"/>
              <w:bottom w:val="single" w:sz="4" w:space="0" w:color="auto"/>
              <w:right w:val="single" w:sz="4" w:space="0" w:color="auto"/>
            </w:tcBorders>
            <w:shd w:val="clear" w:color="auto" w:fill="auto"/>
            <w:vAlign w:val="center"/>
            <w:hideMark/>
          </w:tcPr>
          <w:p w14:paraId="66BC04E7" w14:textId="77777777" w:rsidR="00C846BB" w:rsidRPr="0008566A" w:rsidRDefault="00C846BB" w:rsidP="006D4DDB">
            <w:pPr>
              <w:spacing w:after="0" w:line="240" w:lineRule="auto"/>
              <w:rPr>
                <w:rFonts w:ascii="Myriad Pro" w:hAnsi="Myriad Pro" w:cs="Calibri"/>
                <w:i/>
                <w:iCs/>
                <w:color w:val="000000"/>
                <w:sz w:val="18"/>
                <w:szCs w:val="18"/>
              </w:rPr>
            </w:pPr>
            <w:r w:rsidRPr="0008566A">
              <w:rPr>
                <w:rFonts w:ascii="Myriad Pro" w:hAnsi="Myriad Pro" w:cs="Calibri"/>
                <w:i/>
                <w:iCs/>
                <w:color w:val="000000"/>
                <w:sz w:val="18"/>
                <w:szCs w:val="18"/>
              </w:rPr>
              <w:t> </w:t>
            </w:r>
          </w:p>
        </w:tc>
        <w:tc>
          <w:tcPr>
            <w:tcW w:w="1334" w:type="dxa"/>
            <w:tcBorders>
              <w:top w:val="nil"/>
              <w:left w:val="nil"/>
              <w:bottom w:val="single" w:sz="4" w:space="0" w:color="auto"/>
              <w:right w:val="single" w:sz="4" w:space="0" w:color="auto"/>
            </w:tcBorders>
            <w:shd w:val="clear" w:color="auto" w:fill="auto"/>
            <w:vAlign w:val="center"/>
            <w:hideMark/>
          </w:tcPr>
          <w:p w14:paraId="5614FEB6" w14:textId="77777777" w:rsidR="00C846BB" w:rsidRPr="0008566A" w:rsidRDefault="00C846BB" w:rsidP="006D4DDB">
            <w:pPr>
              <w:spacing w:after="0" w:line="240" w:lineRule="auto"/>
              <w:rPr>
                <w:rFonts w:ascii="Myriad Pro" w:hAnsi="Myriad Pro" w:cs="Calibri"/>
                <w:i/>
                <w:iCs/>
                <w:color w:val="000000"/>
                <w:sz w:val="18"/>
                <w:szCs w:val="18"/>
              </w:rPr>
            </w:pPr>
            <w:r w:rsidRPr="0008566A">
              <w:rPr>
                <w:rFonts w:ascii="Myriad Pro" w:hAnsi="Myriad Pro" w:cs="Calibri"/>
                <w:i/>
                <w:iCs/>
                <w:color w:val="000000"/>
                <w:sz w:val="18"/>
                <w:szCs w:val="18"/>
              </w:rPr>
              <w:t> </w:t>
            </w:r>
          </w:p>
        </w:tc>
        <w:tc>
          <w:tcPr>
            <w:tcW w:w="1397" w:type="dxa"/>
            <w:tcBorders>
              <w:top w:val="nil"/>
              <w:left w:val="nil"/>
              <w:bottom w:val="single" w:sz="4" w:space="0" w:color="auto"/>
              <w:right w:val="single" w:sz="4" w:space="0" w:color="auto"/>
            </w:tcBorders>
            <w:shd w:val="clear" w:color="auto" w:fill="auto"/>
            <w:vAlign w:val="center"/>
            <w:hideMark/>
          </w:tcPr>
          <w:p w14:paraId="7E7C826D" w14:textId="77777777" w:rsidR="00C846BB" w:rsidRPr="0008566A" w:rsidRDefault="00C846BB" w:rsidP="006D4DDB">
            <w:pPr>
              <w:spacing w:after="0" w:line="240" w:lineRule="auto"/>
              <w:rPr>
                <w:rFonts w:ascii="Myriad Pro" w:hAnsi="Myriad Pro" w:cs="Calibri"/>
                <w:i/>
                <w:iCs/>
                <w:color w:val="000000"/>
                <w:sz w:val="18"/>
                <w:szCs w:val="18"/>
              </w:rPr>
            </w:pPr>
            <w:r w:rsidRPr="0008566A">
              <w:rPr>
                <w:rFonts w:ascii="Myriad Pro" w:hAnsi="Myriad Pro" w:cs="Calibri"/>
                <w:i/>
                <w:iCs/>
                <w:color w:val="000000"/>
                <w:sz w:val="18"/>
                <w:szCs w:val="18"/>
              </w:rPr>
              <w:t> </w:t>
            </w:r>
          </w:p>
        </w:tc>
      </w:tr>
      <w:tr w:rsidR="00C846BB" w:rsidRPr="0008566A" w14:paraId="5F9CBC46" w14:textId="77777777" w:rsidTr="006D4DDB">
        <w:trPr>
          <w:gridAfter w:val="1"/>
          <w:wAfter w:w="15" w:type="dxa"/>
        </w:trPr>
        <w:tc>
          <w:tcPr>
            <w:tcW w:w="3539" w:type="dxa"/>
            <w:tcBorders>
              <w:top w:val="nil"/>
              <w:left w:val="single" w:sz="4" w:space="0" w:color="auto"/>
              <w:bottom w:val="single" w:sz="4" w:space="0" w:color="auto"/>
              <w:right w:val="single" w:sz="4" w:space="0" w:color="auto"/>
            </w:tcBorders>
            <w:shd w:val="clear" w:color="auto" w:fill="auto"/>
            <w:vAlign w:val="center"/>
            <w:hideMark/>
          </w:tcPr>
          <w:p w14:paraId="0816A9D8"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1 полугодие 2017 года</w:t>
            </w:r>
          </w:p>
        </w:tc>
        <w:tc>
          <w:tcPr>
            <w:tcW w:w="0" w:type="auto"/>
            <w:tcBorders>
              <w:top w:val="nil"/>
              <w:left w:val="nil"/>
              <w:bottom w:val="single" w:sz="4" w:space="0" w:color="auto"/>
              <w:right w:val="single" w:sz="4" w:space="0" w:color="auto"/>
            </w:tcBorders>
            <w:shd w:val="clear" w:color="auto" w:fill="auto"/>
            <w:vAlign w:val="center"/>
            <w:hideMark/>
          </w:tcPr>
          <w:p w14:paraId="687E6E2D" w14:textId="77777777" w:rsidR="00C846BB" w:rsidRPr="0008566A" w:rsidRDefault="00C846BB" w:rsidP="006D4DDB">
            <w:pPr>
              <w:spacing w:after="0" w:line="240" w:lineRule="auto"/>
              <w:jc w:val="center"/>
              <w:rPr>
                <w:rFonts w:ascii="Myriad Pro" w:hAnsi="Myriad Pro" w:cs="Calibri"/>
                <w:color w:val="000000"/>
                <w:sz w:val="18"/>
                <w:szCs w:val="18"/>
              </w:rPr>
            </w:pPr>
            <w:r w:rsidRPr="0008566A">
              <w:rPr>
                <w:rFonts w:ascii="Myriad Pro" w:hAnsi="Myriad Pro" w:cs="Calibri"/>
                <w:color w:val="000000"/>
                <w:sz w:val="18"/>
                <w:szCs w:val="18"/>
              </w:rPr>
              <w:t>руб./тыс. кВт*ч</w:t>
            </w:r>
          </w:p>
        </w:tc>
        <w:tc>
          <w:tcPr>
            <w:tcW w:w="0" w:type="auto"/>
            <w:tcBorders>
              <w:top w:val="nil"/>
              <w:left w:val="nil"/>
              <w:bottom w:val="single" w:sz="4" w:space="0" w:color="auto"/>
              <w:right w:val="single" w:sz="4" w:space="0" w:color="auto"/>
            </w:tcBorders>
            <w:shd w:val="clear" w:color="auto" w:fill="auto"/>
            <w:vAlign w:val="center"/>
            <w:hideMark/>
          </w:tcPr>
          <w:p w14:paraId="5555A2B7"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1 927,87</w:t>
            </w:r>
          </w:p>
        </w:tc>
        <w:tc>
          <w:tcPr>
            <w:tcW w:w="0" w:type="auto"/>
            <w:tcBorders>
              <w:top w:val="nil"/>
              <w:left w:val="nil"/>
              <w:bottom w:val="single" w:sz="4" w:space="0" w:color="auto"/>
              <w:right w:val="single" w:sz="4" w:space="0" w:color="auto"/>
            </w:tcBorders>
            <w:shd w:val="clear" w:color="auto" w:fill="auto"/>
            <w:vAlign w:val="center"/>
            <w:hideMark/>
          </w:tcPr>
          <w:p w14:paraId="515035AC"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1 927,87</w:t>
            </w:r>
          </w:p>
        </w:tc>
        <w:tc>
          <w:tcPr>
            <w:tcW w:w="1782" w:type="dxa"/>
            <w:tcBorders>
              <w:top w:val="nil"/>
              <w:left w:val="nil"/>
              <w:bottom w:val="single" w:sz="4" w:space="0" w:color="auto"/>
              <w:right w:val="single" w:sz="4" w:space="0" w:color="auto"/>
            </w:tcBorders>
            <w:shd w:val="clear" w:color="auto" w:fill="auto"/>
            <w:vAlign w:val="center"/>
            <w:hideMark/>
          </w:tcPr>
          <w:p w14:paraId="0D27F69B"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1 927,87</w:t>
            </w:r>
          </w:p>
        </w:tc>
        <w:tc>
          <w:tcPr>
            <w:tcW w:w="1410" w:type="dxa"/>
            <w:tcBorders>
              <w:top w:val="nil"/>
              <w:left w:val="nil"/>
              <w:bottom w:val="single" w:sz="4" w:space="0" w:color="auto"/>
              <w:right w:val="single" w:sz="4" w:space="0" w:color="auto"/>
            </w:tcBorders>
            <w:shd w:val="clear" w:color="auto" w:fill="auto"/>
            <w:vAlign w:val="center"/>
            <w:hideMark/>
          </w:tcPr>
          <w:p w14:paraId="512C5A18"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1 927,87</w:t>
            </w:r>
          </w:p>
        </w:tc>
        <w:tc>
          <w:tcPr>
            <w:tcW w:w="0" w:type="auto"/>
            <w:tcBorders>
              <w:top w:val="nil"/>
              <w:left w:val="nil"/>
              <w:bottom w:val="single" w:sz="4" w:space="0" w:color="auto"/>
              <w:right w:val="single" w:sz="4" w:space="0" w:color="auto"/>
            </w:tcBorders>
            <w:shd w:val="clear" w:color="auto" w:fill="auto"/>
            <w:vAlign w:val="center"/>
            <w:hideMark/>
          </w:tcPr>
          <w:p w14:paraId="2D8936FE"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1 927,87</w:t>
            </w:r>
          </w:p>
        </w:tc>
        <w:tc>
          <w:tcPr>
            <w:tcW w:w="1334" w:type="dxa"/>
            <w:tcBorders>
              <w:top w:val="nil"/>
              <w:left w:val="nil"/>
              <w:bottom w:val="single" w:sz="4" w:space="0" w:color="auto"/>
              <w:right w:val="single" w:sz="4" w:space="0" w:color="auto"/>
            </w:tcBorders>
            <w:shd w:val="clear" w:color="auto" w:fill="auto"/>
            <w:vAlign w:val="center"/>
            <w:hideMark/>
          </w:tcPr>
          <w:p w14:paraId="040F73D0"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1 927,87</w:t>
            </w:r>
          </w:p>
        </w:tc>
        <w:tc>
          <w:tcPr>
            <w:tcW w:w="1397" w:type="dxa"/>
            <w:tcBorders>
              <w:top w:val="nil"/>
              <w:left w:val="nil"/>
              <w:bottom w:val="single" w:sz="4" w:space="0" w:color="auto"/>
              <w:right w:val="single" w:sz="4" w:space="0" w:color="auto"/>
            </w:tcBorders>
            <w:shd w:val="clear" w:color="auto" w:fill="auto"/>
            <w:vAlign w:val="center"/>
            <w:hideMark/>
          </w:tcPr>
          <w:p w14:paraId="5FDA9541"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1 927,87</w:t>
            </w:r>
          </w:p>
        </w:tc>
      </w:tr>
      <w:tr w:rsidR="00C846BB" w:rsidRPr="0008566A" w14:paraId="123089E3" w14:textId="77777777" w:rsidTr="006D4DDB">
        <w:trPr>
          <w:gridAfter w:val="1"/>
          <w:wAfter w:w="15" w:type="dxa"/>
        </w:trPr>
        <w:tc>
          <w:tcPr>
            <w:tcW w:w="3539" w:type="dxa"/>
            <w:tcBorders>
              <w:top w:val="nil"/>
              <w:left w:val="single" w:sz="4" w:space="0" w:color="auto"/>
              <w:bottom w:val="single" w:sz="4" w:space="0" w:color="auto"/>
              <w:right w:val="single" w:sz="4" w:space="0" w:color="auto"/>
            </w:tcBorders>
            <w:shd w:val="clear" w:color="auto" w:fill="auto"/>
            <w:vAlign w:val="center"/>
            <w:hideMark/>
          </w:tcPr>
          <w:p w14:paraId="1AEFA538"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2 полугодие 2017 года</w:t>
            </w:r>
          </w:p>
        </w:tc>
        <w:tc>
          <w:tcPr>
            <w:tcW w:w="0" w:type="auto"/>
            <w:tcBorders>
              <w:top w:val="nil"/>
              <w:left w:val="nil"/>
              <w:bottom w:val="single" w:sz="4" w:space="0" w:color="auto"/>
              <w:right w:val="single" w:sz="4" w:space="0" w:color="auto"/>
            </w:tcBorders>
            <w:shd w:val="clear" w:color="auto" w:fill="auto"/>
            <w:vAlign w:val="center"/>
            <w:hideMark/>
          </w:tcPr>
          <w:p w14:paraId="76A21C5F" w14:textId="77777777" w:rsidR="00C846BB" w:rsidRPr="0008566A" w:rsidRDefault="00C846BB" w:rsidP="006D4DDB">
            <w:pPr>
              <w:spacing w:after="0" w:line="240" w:lineRule="auto"/>
              <w:jc w:val="center"/>
              <w:rPr>
                <w:rFonts w:ascii="Myriad Pro" w:hAnsi="Myriad Pro" w:cs="Calibri"/>
                <w:color w:val="000000"/>
                <w:sz w:val="18"/>
                <w:szCs w:val="18"/>
              </w:rPr>
            </w:pPr>
            <w:r w:rsidRPr="0008566A">
              <w:rPr>
                <w:rFonts w:ascii="Myriad Pro" w:hAnsi="Myriad Pro" w:cs="Calibri"/>
                <w:color w:val="000000"/>
                <w:sz w:val="18"/>
                <w:szCs w:val="18"/>
              </w:rPr>
              <w:t>руб./тыс. кВт*ч</w:t>
            </w:r>
          </w:p>
        </w:tc>
        <w:tc>
          <w:tcPr>
            <w:tcW w:w="0" w:type="auto"/>
            <w:tcBorders>
              <w:top w:val="nil"/>
              <w:left w:val="nil"/>
              <w:bottom w:val="single" w:sz="4" w:space="0" w:color="auto"/>
              <w:right w:val="single" w:sz="4" w:space="0" w:color="auto"/>
            </w:tcBorders>
            <w:shd w:val="clear" w:color="auto" w:fill="auto"/>
            <w:vAlign w:val="center"/>
            <w:hideMark/>
          </w:tcPr>
          <w:p w14:paraId="44277035"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1 583,99</w:t>
            </w:r>
          </w:p>
        </w:tc>
        <w:tc>
          <w:tcPr>
            <w:tcW w:w="0" w:type="auto"/>
            <w:tcBorders>
              <w:top w:val="nil"/>
              <w:left w:val="nil"/>
              <w:bottom w:val="single" w:sz="4" w:space="0" w:color="auto"/>
              <w:right w:val="single" w:sz="4" w:space="0" w:color="auto"/>
            </w:tcBorders>
            <w:shd w:val="clear" w:color="auto" w:fill="auto"/>
            <w:vAlign w:val="center"/>
            <w:hideMark/>
          </w:tcPr>
          <w:p w14:paraId="3808794C"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1 583,99</w:t>
            </w:r>
          </w:p>
        </w:tc>
        <w:tc>
          <w:tcPr>
            <w:tcW w:w="1782" w:type="dxa"/>
            <w:tcBorders>
              <w:top w:val="nil"/>
              <w:left w:val="nil"/>
              <w:bottom w:val="single" w:sz="4" w:space="0" w:color="auto"/>
              <w:right w:val="single" w:sz="4" w:space="0" w:color="auto"/>
            </w:tcBorders>
            <w:shd w:val="clear" w:color="auto" w:fill="auto"/>
            <w:vAlign w:val="center"/>
            <w:hideMark/>
          </w:tcPr>
          <w:p w14:paraId="38221C7F"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1 583,99</w:t>
            </w:r>
          </w:p>
        </w:tc>
        <w:tc>
          <w:tcPr>
            <w:tcW w:w="1410" w:type="dxa"/>
            <w:tcBorders>
              <w:top w:val="nil"/>
              <w:left w:val="nil"/>
              <w:bottom w:val="single" w:sz="4" w:space="0" w:color="auto"/>
              <w:right w:val="single" w:sz="4" w:space="0" w:color="auto"/>
            </w:tcBorders>
            <w:shd w:val="clear" w:color="auto" w:fill="auto"/>
            <w:vAlign w:val="center"/>
            <w:hideMark/>
          </w:tcPr>
          <w:p w14:paraId="0FABFD58"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1 583,99</w:t>
            </w:r>
          </w:p>
        </w:tc>
        <w:tc>
          <w:tcPr>
            <w:tcW w:w="0" w:type="auto"/>
            <w:tcBorders>
              <w:top w:val="nil"/>
              <w:left w:val="nil"/>
              <w:bottom w:val="single" w:sz="4" w:space="0" w:color="auto"/>
              <w:right w:val="single" w:sz="4" w:space="0" w:color="auto"/>
            </w:tcBorders>
            <w:shd w:val="clear" w:color="auto" w:fill="auto"/>
            <w:vAlign w:val="center"/>
            <w:hideMark/>
          </w:tcPr>
          <w:p w14:paraId="5422DE34"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1 583,99</w:t>
            </w:r>
          </w:p>
        </w:tc>
        <w:tc>
          <w:tcPr>
            <w:tcW w:w="1334" w:type="dxa"/>
            <w:tcBorders>
              <w:top w:val="nil"/>
              <w:left w:val="nil"/>
              <w:bottom w:val="single" w:sz="4" w:space="0" w:color="auto"/>
              <w:right w:val="single" w:sz="4" w:space="0" w:color="auto"/>
            </w:tcBorders>
            <w:shd w:val="clear" w:color="auto" w:fill="auto"/>
            <w:vAlign w:val="center"/>
            <w:hideMark/>
          </w:tcPr>
          <w:p w14:paraId="58B3446F"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1 583,99</w:t>
            </w:r>
          </w:p>
        </w:tc>
        <w:tc>
          <w:tcPr>
            <w:tcW w:w="1397" w:type="dxa"/>
            <w:tcBorders>
              <w:top w:val="nil"/>
              <w:left w:val="nil"/>
              <w:bottom w:val="single" w:sz="4" w:space="0" w:color="auto"/>
              <w:right w:val="single" w:sz="4" w:space="0" w:color="auto"/>
            </w:tcBorders>
            <w:shd w:val="clear" w:color="auto" w:fill="auto"/>
            <w:vAlign w:val="center"/>
            <w:hideMark/>
          </w:tcPr>
          <w:p w14:paraId="70554477"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1 583,99</w:t>
            </w:r>
          </w:p>
        </w:tc>
      </w:tr>
      <w:tr w:rsidR="00C846BB" w:rsidRPr="0008566A" w14:paraId="6D98C03E" w14:textId="77777777" w:rsidTr="006D4DDB">
        <w:trPr>
          <w:gridAfter w:val="1"/>
          <w:wAfter w:w="15" w:type="dxa"/>
        </w:trPr>
        <w:tc>
          <w:tcPr>
            <w:tcW w:w="3539" w:type="dxa"/>
            <w:tcBorders>
              <w:top w:val="nil"/>
              <w:left w:val="single" w:sz="4" w:space="0" w:color="auto"/>
              <w:bottom w:val="single" w:sz="4" w:space="0" w:color="auto"/>
              <w:right w:val="single" w:sz="4" w:space="0" w:color="auto"/>
            </w:tcBorders>
            <w:shd w:val="clear" w:color="auto" w:fill="auto"/>
            <w:vAlign w:val="center"/>
            <w:hideMark/>
          </w:tcPr>
          <w:p w14:paraId="6B26784B"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Население, оплачивающие электрическую энергию по тарифу с применением понижающих коэффициентов</w:t>
            </w:r>
          </w:p>
        </w:tc>
        <w:tc>
          <w:tcPr>
            <w:tcW w:w="0" w:type="auto"/>
            <w:tcBorders>
              <w:top w:val="nil"/>
              <w:left w:val="nil"/>
              <w:bottom w:val="single" w:sz="4" w:space="0" w:color="auto"/>
              <w:right w:val="single" w:sz="4" w:space="0" w:color="auto"/>
            </w:tcBorders>
            <w:shd w:val="clear" w:color="auto" w:fill="auto"/>
            <w:vAlign w:val="center"/>
            <w:hideMark/>
          </w:tcPr>
          <w:p w14:paraId="3DE1C33E" w14:textId="77777777" w:rsidR="00C846BB" w:rsidRPr="0008566A" w:rsidRDefault="00C846BB" w:rsidP="006D4DDB">
            <w:pPr>
              <w:spacing w:after="0" w:line="240" w:lineRule="auto"/>
              <w:jc w:val="center"/>
              <w:rPr>
                <w:rFonts w:ascii="Myriad Pro" w:hAnsi="Myriad Pro" w:cs="Calibri"/>
                <w:color w:val="000000"/>
                <w:sz w:val="18"/>
                <w:szCs w:val="18"/>
              </w:rPr>
            </w:pPr>
            <w:r w:rsidRPr="0008566A">
              <w:rPr>
                <w:rFonts w:ascii="Myriad Pro" w:hAnsi="Myriad Pro" w:cs="Calibri"/>
                <w:color w:val="000000"/>
                <w:sz w:val="18"/>
                <w:szCs w:val="18"/>
              </w:rPr>
              <w:t> </w:t>
            </w:r>
          </w:p>
        </w:tc>
        <w:tc>
          <w:tcPr>
            <w:tcW w:w="0" w:type="auto"/>
            <w:tcBorders>
              <w:top w:val="nil"/>
              <w:left w:val="nil"/>
              <w:bottom w:val="single" w:sz="4" w:space="0" w:color="auto"/>
              <w:right w:val="single" w:sz="4" w:space="0" w:color="auto"/>
            </w:tcBorders>
            <w:shd w:val="clear" w:color="auto" w:fill="auto"/>
            <w:vAlign w:val="center"/>
            <w:hideMark/>
          </w:tcPr>
          <w:p w14:paraId="190BEDE1"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 </w:t>
            </w:r>
          </w:p>
        </w:tc>
        <w:tc>
          <w:tcPr>
            <w:tcW w:w="0" w:type="auto"/>
            <w:tcBorders>
              <w:top w:val="nil"/>
              <w:left w:val="nil"/>
              <w:bottom w:val="single" w:sz="4" w:space="0" w:color="auto"/>
              <w:right w:val="single" w:sz="4" w:space="0" w:color="auto"/>
            </w:tcBorders>
            <w:shd w:val="clear" w:color="auto" w:fill="auto"/>
            <w:vAlign w:val="center"/>
            <w:hideMark/>
          </w:tcPr>
          <w:p w14:paraId="79B187BC"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 </w:t>
            </w:r>
          </w:p>
        </w:tc>
        <w:tc>
          <w:tcPr>
            <w:tcW w:w="1782" w:type="dxa"/>
            <w:tcBorders>
              <w:top w:val="nil"/>
              <w:left w:val="nil"/>
              <w:bottom w:val="single" w:sz="4" w:space="0" w:color="auto"/>
              <w:right w:val="single" w:sz="4" w:space="0" w:color="auto"/>
            </w:tcBorders>
            <w:shd w:val="clear" w:color="auto" w:fill="auto"/>
            <w:vAlign w:val="center"/>
            <w:hideMark/>
          </w:tcPr>
          <w:p w14:paraId="2AB11D93"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 </w:t>
            </w:r>
          </w:p>
        </w:tc>
        <w:tc>
          <w:tcPr>
            <w:tcW w:w="1410" w:type="dxa"/>
            <w:tcBorders>
              <w:top w:val="nil"/>
              <w:left w:val="nil"/>
              <w:bottom w:val="single" w:sz="4" w:space="0" w:color="auto"/>
              <w:right w:val="single" w:sz="4" w:space="0" w:color="auto"/>
            </w:tcBorders>
            <w:shd w:val="clear" w:color="auto" w:fill="auto"/>
            <w:vAlign w:val="center"/>
            <w:hideMark/>
          </w:tcPr>
          <w:p w14:paraId="67C867FE"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 </w:t>
            </w:r>
          </w:p>
        </w:tc>
        <w:tc>
          <w:tcPr>
            <w:tcW w:w="0" w:type="auto"/>
            <w:tcBorders>
              <w:top w:val="nil"/>
              <w:left w:val="nil"/>
              <w:bottom w:val="single" w:sz="4" w:space="0" w:color="auto"/>
              <w:right w:val="single" w:sz="4" w:space="0" w:color="auto"/>
            </w:tcBorders>
            <w:shd w:val="clear" w:color="auto" w:fill="auto"/>
            <w:vAlign w:val="center"/>
            <w:hideMark/>
          </w:tcPr>
          <w:p w14:paraId="0E4A6214"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 </w:t>
            </w:r>
          </w:p>
        </w:tc>
        <w:tc>
          <w:tcPr>
            <w:tcW w:w="1334" w:type="dxa"/>
            <w:tcBorders>
              <w:top w:val="nil"/>
              <w:left w:val="nil"/>
              <w:bottom w:val="single" w:sz="4" w:space="0" w:color="auto"/>
              <w:right w:val="single" w:sz="4" w:space="0" w:color="auto"/>
            </w:tcBorders>
            <w:shd w:val="clear" w:color="auto" w:fill="auto"/>
            <w:vAlign w:val="center"/>
            <w:hideMark/>
          </w:tcPr>
          <w:p w14:paraId="56A154D5"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 </w:t>
            </w:r>
          </w:p>
        </w:tc>
        <w:tc>
          <w:tcPr>
            <w:tcW w:w="1397" w:type="dxa"/>
            <w:tcBorders>
              <w:top w:val="nil"/>
              <w:left w:val="nil"/>
              <w:bottom w:val="single" w:sz="4" w:space="0" w:color="auto"/>
              <w:right w:val="single" w:sz="4" w:space="0" w:color="auto"/>
            </w:tcBorders>
            <w:shd w:val="clear" w:color="auto" w:fill="auto"/>
            <w:vAlign w:val="center"/>
            <w:hideMark/>
          </w:tcPr>
          <w:p w14:paraId="064058BB"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 </w:t>
            </w:r>
          </w:p>
        </w:tc>
      </w:tr>
      <w:tr w:rsidR="00C846BB" w:rsidRPr="0008566A" w14:paraId="2E691DDD" w14:textId="77777777" w:rsidTr="006D4DDB">
        <w:trPr>
          <w:gridAfter w:val="1"/>
          <w:wAfter w:w="15" w:type="dxa"/>
        </w:trPr>
        <w:tc>
          <w:tcPr>
            <w:tcW w:w="3539" w:type="dxa"/>
            <w:tcBorders>
              <w:top w:val="nil"/>
              <w:left w:val="single" w:sz="4" w:space="0" w:color="auto"/>
              <w:bottom w:val="single" w:sz="4" w:space="0" w:color="auto"/>
              <w:right w:val="single" w:sz="4" w:space="0" w:color="auto"/>
            </w:tcBorders>
            <w:shd w:val="clear" w:color="auto" w:fill="auto"/>
            <w:vAlign w:val="center"/>
            <w:hideMark/>
          </w:tcPr>
          <w:p w14:paraId="18140136"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Объем полезного отпуска электрической энергии , тыс. кВт*ч</w:t>
            </w:r>
          </w:p>
        </w:tc>
        <w:tc>
          <w:tcPr>
            <w:tcW w:w="0" w:type="auto"/>
            <w:tcBorders>
              <w:top w:val="nil"/>
              <w:left w:val="nil"/>
              <w:bottom w:val="single" w:sz="4" w:space="0" w:color="auto"/>
              <w:right w:val="single" w:sz="4" w:space="0" w:color="auto"/>
            </w:tcBorders>
            <w:shd w:val="clear" w:color="auto" w:fill="auto"/>
            <w:vAlign w:val="center"/>
            <w:hideMark/>
          </w:tcPr>
          <w:p w14:paraId="527F43AA" w14:textId="77777777" w:rsidR="00C846BB" w:rsidRPr="0008566A" w:rsidRDefault="00C846BB" w:rsidP="006D4DDB">
            <w:pPr>
              <w:spacing w:after="0" w:line="240" w:lineRule="auto"/>
              <w:jc w:val="center"/>
              <w:rPr>
                <w:rFonts w:ascii="Myriad Pro" w:hAnsi="Myriad Pro" w:cs="Calibri"/>
                <w:color w:val="000000"/>
                <w:sz w:val="18"/>
                <w:szCs w:val="18"/>
              </w:rPr>
            </w:pPr>
            <w:r w:rsidRPr="0008566A">
              <w:rPr>
                <w:rFonts w:ascii="Myriad Pro" w:hAnsi="Myriad Pro" w:cs="Calibri"/>
                <w:color w:val="000000"/>
                <w:sz w:val="18"/>
                <w:szCs w:val="18"/>
              </w:rPr>
              <w:t>тыс. кВт*ч</w:t>
            </w:r>
          </w:p>
        </w:tc>
        <w:tc>
          <w:tcPr>
            <w:tcW w:w="0" w:type="auto"/>
            <w:tcBorders>
              <w:top w:val="nil"/>
              <w:left w:val="nil"/>
              <w:bottom w:val="single" w:sz="4" w:space="0" w:color="auto"/>
              <w:right w:val="single" w:sz="4" w:space="0" w:color="auto"/>
            </w:tcBorders>
            <w:shd w:val="clear" w:color="auto" w:fill="auto"/>
            <w:vAlign w:val="center"/>
            <w:hideMark/>
          </w:tcPr>
          <w:p w14:paraId="7753C2CC" w14:textId="77777777" w:rsidR="00C846BB" w:rsidRPr="0008566A" w:rsidRDefault="00C846BB" w:rsidP="006D4DDB">
            <w:pPr>
              <w:spacing w:after="0" w:line="240" w:lineRule="auto"/>
              <w:jc w:val="right"/>
              <w:rPr>
                <w:rFonts w:ascii="Myriad Pro" w:hAnsi="Myriad Pro" w:cs="Calibri"/>
                <w:i/>
                <w:iCs/>
                <w:color w:val="000000"/>
                <w:sz w:val="18"/>
                <w:szCs w:val="18"/>
              </w:rPr>
            </w:pPr>
            <w:r w:rsidRPr="0008566A">
              <w:rPr>
                <w:rFonts w:ascii="Myriad Pro" w:hAnsi="Myriad Pro" w:cs="Calibri"/>
                <w:i/>
                <w:iCs/>
                <w:color w:val="000000"/>
                <w:sz w:val="18"/>
                <w:szCs w:val="18"/>
              </w:rPr>
              <w:t>675 389,57</w:t>
            </w:r>
          </w:p>
        </w:tc>
        <w:tc>
          <w:tcPr>
            <w:tcW w:w="0" w:type="auto"/>
            <w:tcBorders>
              <w:top w:val="nil"/>
              <w:left w:val="nil"/>
              <w:bottom w:val="single" w:sz="4" w:space="0" w:color="auto"/>
              <w:right w:val="single" w:sz="4" w:space="0" w:color="auto"/>
            </w:tcBorders>
            <w:shd w:val="clear" w:color="auto" w:fill="auto"/>
            <w:vAlign w:val="center"/>
            <w:hideMark/>
          </w:tcPr>
          <w:p w14:paraId="6364F77B"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 </w:t>
            </w:r>
          </w:p>
        </w:tc>
        <w:tc>
          <w:tcPr>
            <w:tcW w:w="1782" w:type="dxa"/>
            <w:tcBorders>
              <w:top w:val="nil"/>
              <w:left w:val="nil"/>
              <w:bottom w:val="single" w:sz="4" w:space="0" w:color="auto"/>
              <w:right w:val="single" w:sz="4" w:space="0" w:color="auto"/>
            </w:tcBorders>
            <w:shd w:val="clear" w:color="auto" w:fill="auto"/>
            <w:vAlign w:val="center"/>
            <w:hideMark/>
          </w:tcPr>
          <w:p w14:paraId="33770EC3"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 </w:t>
            </w:r>
          </w:p>
        </w:tc>
        <w:tc>
          <w:tcPr>
            <w:tcW w:w="1410" w:type="dxa"/>
            <w:tcBorders>
              <w:top w:val="nil"/>
              <w:left w:val="nil"/>
              <w:bottom w:val="single" w:sz="4" w:space="0" w:color="auto"/>
              <w:right w:val="single" w:sz="4" w:space="0" w:color="auto"/>
            </w:tcBorders>
            <w:shd w:val="clear" w:color="auto" w:fill="auto"/>
            <w:vAlign w:val="center"/>
            <w:hideMark/>
          </w:tcPr>
          <w:p w14:paraId="797E29F3"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 </w:t>
            </w:r>
          </w:p>
        </w:tc>
        <w:tc>
          <w:tcPr>
            <w:tcW w:w="0" w:type="auto"/>
            <w:tcBorders>
              <w:top w:val="nil"/>
              <w:left w:val="nil"/>
              <w:bottom w:val="single" w:sz="4" w:space="0" w:color="auto"/>
              <w:right w:val="single" w:sz="4" w:space="0" w:color="auto"/>
            </w:tcBorders>
            <w:shd w:val="clear" w:color="auto" w:fill="auto"/>
            <w:vAlign w:val="center"/>
            <w:hideMark/>
          </w:tcPr>
          <w:p w14:paraId="781C4AAE"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 </w:t>
            </w:r>
          </w:p>
        </w:tc>
        <w:tc>
          <w:tcPr>
            <w:tcW w:w="1334" w:type="dxa"/>
            <w:tcBorders>
              <w:top w:val="nil"/>
              <w:left w:val="nil"/>
              <w:bottom w:val="single" w:sz="4" w:space="0" w:color="auto"/>
              <w:right w:val="single" w:sz="4" w:space="0" w:color="auto"/>
            </w:tcBorders>
            <w:shd w:val="clear" w:color="auto" w:fill="auto"/>
            <w:vAlign w:val="center"/>
            <w:hideMark/>
          </w:tcPr>
          <w:p w14:paraId="7069FBB4"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 </w:t>
            </w:r>
          </w:p>
        </w:tc>
        <w:tc>
          <w:tcPr>
            <w:tcW w:w="1397" w:type="dxa"/>
            <w:tcBorders>
              <w:top w:val="nil"/>
              <w:left w:val="nil"/>
              <w:bottom w:val="single" w:sz="4" w:space="0" w:color="auto"/>
              <w:right w:val="single" w:sz="4" w:space="0" w:color="auto"/>
            </w:tcBorders>
            <w:shd w:val="clear" w:color="auto" w:fill="auto"/>
            <w:vAlign w:val="center"/>
            <w:hideMark/>
          </w:tcPr>
          <w:p w14:paraId="2CEA2A65"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 </w:t>
            </w:r>
          </w:p>
        </w:tc>
      </w:tr>
      <w:tr w:rsidR="00C846BB" w:rsidRPr="0008566A" w14:paraId="617571F0" w14:textId="77777777" w:rsidTr="006D4DDB">
        <w:trPr>
          <w:gridAfter w:val="1"/>
          <w:wAfter w:w="15" w:type="dxa"/>
        </w:trPr>
        <w:tc>
          <w:tcPr>
            <w:tcW w:w="3539" w:type="dxa"/>
            <w:tcBorders>
              <w:top w:val="nil"/>
              <w:left w:val="single" w:sz="4" w:space="0" w:color="auto"/>
              <w:bottom w:val="single" w:sz="4" w:space="0" w:color="auto"/>
              <w:right w:val="single" w:sz="4" w:space="0" w:color="auto"/>
            </w:tcBorders>
            <w:shd w:val="clear" w:color="auto" w:fill="auto"/>
            <w:vAlign w:val="center"/>
            <w:hideMark/>
          </w:tcPr>
          <w:p w14:paraId="11AB7178"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1 полугодие 2017 года</w:t>
            </w:r>
          </w:p>
        </w:tc>
        <w:tc>
          <w:tcPr>
            <w:tcW w:w="0" w:type="auto"/>
            <w:tcBorders>
              <w:top w:val="nil"/>
              <w:left w:val="nil"/>
              <w:bottom w:val="single" w:sz="4" w:space="0" w:color="auto"/>
              <w:right w:val="single" w:sz="4" w:space="0" w:color="auto"/>
            </w:tcBorders>
            <w:shd w:val="clear" w:color="auto" w:fill="auto"/>
            <w:vAlign w:val="center"/>
            <w:hideMark/>
          </w:tcPr>
          <w:p w14:paraId="792CB553" w14:textId="77777777" w:rsidR="00C846BB" w:rsidRPr="0008566A" w:rsidRDefault="00C846BB" w:rsidP="006D4DDB">
            <w:pPr>
              <w:spacing w:after="0" w:line="240" w:lineRule="auto"/>
              <w:jc w:val="center"/>
              <w:rPr>
                <w:rFonts w:ascii="Myriad Pro" w:hAnsi="Myriad Pro" w:cs="Calibri"/>
                <w:color w:val="000000"/>
                <w:sz w:val="18"/>
                <w:szCs w:val="18"/>
              </w:rPr>
            </w:pPr>
            <w:r w:rsidRPr="0008566A">
              <w:rPr>
                <w:rFonts w:ascii="Myriad Pro" w:hAnsi="Myriad Pro" w:cs="Calibri"/>
                <w:color w:val="000000"/>
                <w:sz w:val="18"/>
                <w:szCs w:val="18"/>
              </w:rPr>
              <w:t>тыс. кВт*ч</w:t>
            </w:r>
          </w:p>
        </w:tc>
        <w:tc>
          <w:tcPr>
            <w:tcW w:w="0" w:type="auto"/>
            <w:tcBorders>
              <w:top w:val="nil"/>
              <w:left w:val="nil"/>
              <w:bottom w:val="single" w:sz="4" w:space="0" w:color="auto"/>
              <w:right w:val="single" w:sz="4" w:space="0" w:color="auto"/>
            </w:tcBorders>
            <w:shd w:val="clear" w:color="auto" w:fill="auto"/>
            <w:vAlign w:val="center"/>
            <w:hideMark/>
          </w:tcPr>
          <w:p w14:paraId="43351BDA"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354 388,46</w:t>
            </w:r>
          </w:p>
        </w:tc>
        <w:tc>
          <w:tcPr>
            <w:tcW w:w="0" w:type="auto"/>
            <w:tcBorders>
              <w:top w:val="nil"/>
              <w:left w:val="nil"/>
              <w:bottom w:val="single" w:sz="4" w:space="0" w:color="auto"/>
              <w:right w:val="single" w:sz="4" w:space="0" w:color="auto"/>
            </w:tcBorders>
            <w:shd w:val="clear" w:color="auto" w:fill="auto"/>
            <w:vAlign w:val="center"/>
            <w:hideMark/>
          </w:tcPr>
          <w:p w14:paraId="677A46D8"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 </w:t>
            </w:r>
          </w:p>
        </w:tc>
        <w:tc>
          <w:tcPr>
            <w:tcW w:w="1782" w:type="dxa"/>
            <w:tcBorders>
              <w:top w:val="nil"/>
              <w:left w:val="nil"/>
              <w:bottom w:val="single" w:sz="4" w:space="0" w:color="auto"/>
              <w:right w:val="single" w:sz="4" w:space="0" w:color="auto"/>
            </w:tcBorders>
            <w:shd w:val="clear" w:color="auto" w:fill="auto"/>
            <w:vAlign w:val="center"/>
            <w:hideMark/>
          </w:tcPr>
          <w:p w14:paraId="58FCC5B4"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 </w:t>
            </w:r>
          </w:p>
        </w:tc>
        <w:tc>
          <w:tcPr>
            <w:tcW w:w="1410" w:type="dxa"/>
            <w:tcBorders>
              <w:top w:val="nil"/>
              <w:left w:val="nil"/>
              <w:bottom w:val="single" w:sz="4" w:space="0" w:color="auto"/>
              <w:right w:val="single" w:sz="4" w:space="0" w:color="auto"/>
            </w:tcBorders>
            <w:shd w:val="clear" w:color="auto" w:fill="auto"/>
            <w:vAlign w:val="center"/>
            <w:hideMark/>
          </w:tcPr>
          <w:p w14:paraId="7439602E"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3 739,98</w:t>
            </w:r>
          </w:p>
        </w:tc>
        <w:tc>
          <w:tcPr>
            <w:tcW w:w="0" w:type="auto"/>
            <w:tcBorders>
              <w:top w:val="nil"/>
              <w:left w:val="nil"/>
              <w:bottom w:val="single" w:sz="4" w:space="0" w:color="auto"/>
              <w:right w:val="single" w:sz="4" w:space="0" w:color="auto"/>
            </w:tcBorders>
            <w:shd w:val="clear" w:color="auto" w:fill="auto"/>
            <w:vAlign w:val="center"/>
            <w:hideMark/>
          </w:tcPr>
          <w:p w14:paraId="582BC416"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7 514,36</w:t>
            </w:r>
          </w:p>
        </w:tc>
        <w:tc>
          <w:tcPr>
            <w:tcW w:w="1334" w:type="dxa"/>
            <w:tcBorders>
              <w:top w:val="nil"/>
              <w:left w:val="nil"/>
              <w:bottom w:val="single" w:sz="4" w:space="0" w:color="auto"/>
              <w:right w:val="single" w:sz="4" w:space="0" w:color="auto"/>
            </w:tcBorders>
            <w:shd w:val="clear" w:color="auto" w:fill="auto"/>
            <w:vAlign w:val="center"/>
            <w:hideMark/>
          </w:tcPr>
          <w:p w14:paraId="220E781B"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60 183,98</w:t>
            </w:r>
          </w:p>
        </w:tc>
        <w:tc>
          <w:tcPr>
            <w:tcW w:w="1397" w:type="dxa"/>
            <w:tcBorders>
              <w:top w:val="nil"/>
              <w:left w:val="nil"/>
              <w:bottom w:val="single" w:sz="4" w:space="0" w:color="auto"/>
              <w:right w:val="single" w:sz="4" w:space="0" w:color="auto"/>
            </w:tcBorders>
            <w:shd w:val="clear" w:color="auto" w:fill="auto"/>
            <w:vAlign w:val="center"/>
            <w:hideMark/>
          </w:tcPr>
          <w:p w14:paraId="20225DCE"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282 950,15</w:t>
            </w:r>
          </w:p>
        </w:tc>
      </w:tr>
      <w:tr w:rsidR="00C846BB" w:rsidRPr="0008566A" w14:paraId="1ADBC552" w14:textId="77777777" w:rsidTr="006D4DDB">
        <w:trPr>
          <w:gridAfter w:val="1"/>
          <w:wAfter w:w="15" w:type="dxa"/>
        </w:trPr>
        <w:tc>
          <w:tcPr>
            <w:tcW w:w="3539" w:type="dxa"/>
            <w:tcBorders>
              <w:top w:val="nil"/>
              <w:left w:val="single" w:sz="4" w:space="0" w:color="auto"/>
              <w:bottom w:val="single" w:sz="4" w:space="0" w:color="auto"/>
              <w:right w:val="single" w:sz="4" w:space="0" w:color="auto"/>
            </w:tcBorders>
            <w:shd w:val="clear" w:color="auto" w:fill="auto"/>
            <w:vAlign w:val="center"/>
            <w:hideMark/>
          </w:tcPr>
          <w:p w14:paraId="71A0F6AD"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lastRenderedPageBreak/>
              <w:t>2 полугодие 2017 года</w:t>
            </w:r>
          </w:p>
        </w:tc>
        <w:tc>
          <w:tcPr>
            <w:tcW w:w="0" w:type="auto"/>
            <w:tcBorders>
              <w:top w:val="nil"/>
              <w:left w:val="nil"/>
              <w:bottom w:val="single" w:sz="4" w:space="0" w:color="auto"/>
              <w:right w:val="single" w:sz="4" w:space="0" w:color="auto"/>
            </w:tcBorders>
            <w:shd w:val="clear" w:color="auto" w:fill="auto"/>
            <w:vAlign w:val="center"/>
            <w:hideMark/>
          </w:tcPr>
          <w:p w14:paraId="472439AB" w14:textId="77777777" w:rsidR="00C846BB" w:rsidRPr="0008566A" w:rsidRDefault="00C846BB" w:rsidP="006D4DDB">
            <w:pPr>
              <w:spacing w:after="0" w:line="240" w:lineRule="auto"/>
              <w:jc w:val="center"/>
              <w:rPr>
                <w:rFonts w:ascii="Myriad Pro" w:hAnsi="Myriad Pro" w:cs="Calibri"/>
                <w:color w:val="000000"/>
                <w:sz w:val="18"/>
                <w:szCs w:val="18"/>
              </w:rPr>
            </w:pPr>
            <w:r w:rsidRPr="0008566A">
              <w:rPr>
                <w:rFonts w:ascii="Myriad Pro" w:hAnsi="Myriad Pro" w:cs="Calibri"/>
                <w:color w:val="000000"/>
                <w:sz w:val="18"/>
                <w:szCs w:val="18"/>
              </w:rPr>
              <w:t>тыс. кВт*ч</w:t>
            </w:r>
          </w:p>
        </w:tc>
        <w:tc>
          <w:tcPr>
            <w:tcW w:w="0" w:type="auto"/>
            <w:tcBorders>
              <w:top w:val="nil"/>
              <w:left w:val="nil"/>
              <w:bottom w:val="single" w:sz="4" w:space="0" w:color="auto"/>
              <w:right w:val="single" w:sz="4" w:space="0" w:color="auto"/>
            </w:tcBorders>
            <w:shd w:val="clear" w:color="auto" w:fill="auto"/>
            <w:vAlign w:val="center"/>
            <w:hideMark/>
          </w:tcPr>
          <w:p w14:paraId="53C52179"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321 001,11</w:t>
            </w:r>
          </w:p>
        </w:tc>
        <w:tc>
          <w:tcPr>
            <w:tcW w:w="0" w:type="auto"/>
            <w:tcBorders>
              <w:top w:val="nil"/>
              <w:left w:val="nil"/>
              <w:bottom w:val="single" w:sz="4" w:space="0" w:color="auto"/>
              <w:right w:val="single" w:sz="4" w:space="0" w:color="auto"/>
            </w:tcBorders>
            <w:shd w:val="clear" w:color="auto" w:fill="auto"/>
            <w:vAlign w:val="center"/>
            <w:hideMark/>
          </w:tcPr>
          <w:p w14:paraId="4CA1FC51"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 </w:t>
            </w:r>
          </w:p>
        </w:tc>
        <w:tc>
          <w:tcPr>
            <w:tcW w:w="1782" w:type="dxa"/>
            <w:tcBorders>
              <w:top w:val="nil"/>
              <w:left w:val="nil"/>
              <w:bottom w:val="single" w:sz="4" w:space="0" w:color="auto"/>
              <w:right w:val="single" w:sz="4" w:space="0" w:color="auto"/>
            </w:tcBorders>
            <w:shd w:val="clear" w:color="auto" w:fill="auto"/>
            <w:vAlign w:val="center"/>
            <w:hideMark/>
          </w:tcPr>
          <w:p w14:paraId="7D5995B3"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 </w:t>
            </w:r>
          </w:p>
        </w:tc>
        <w:tc>
          <w:tcPr>
            <w:tcW w:w="1410" w:type="dxa"/>
            <w:tcBorders>
              <w:top w:val="nil"/>
              <w:left w:val="nil"/>
              <w:bottom w:val="single" w:sz="4" w:space="0" w:color="auto"/>
              <w:right w:val="single" w:sz="4" w:space="0" w:color="auto"/>
            </w:tcBorders>
            <w:shd w:val="clear" w:color="auto" w:fill="auto"/>
            <w:vAlign w:val="center"/>
            <w:hideMark/>
          </w:tcPr>
          <w:p w14:paraId="70D0F1E7"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3 745,99</w:t>
            </w:r>
          </w:p>
        </w:tc>
        <w:tc>
          <w:tcPr>
            <w:tcW w:w="0" w:type="auto"/>
            <w:tcBorders>
              <w:top w:val="nil"/>
              <w:left w:val="nil"/>
              <w:bottom w:val="single" w:sz="4" w:space="0" w:color="auto"/>
              <w:right w:val="single" w:sz="4" w:space="0" w:color="auto"/>
            </w:tcBorders>
            <w:shd w:val="clear" w:color="auto" w:fill="auto"/>
            <w:vAlign w:val="center"/>
            <w:hideMark/>
          </w:tcPr>
          <w:p w14:paraId="1ADD311E"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9 221,96</w:t>
            </w:r>
          </w:p>
        </w:tc>
        <w:tc>
          <w:tcPr>
            <w:tcW w:w="1334" w:type="dxa"/>
            <w:tcBorders>
              <w:top w:val="nil"/>
              <w:left w:val="nil"/>
              <w:bottom w:val="single" w:sz="4" w:space="0" w:color="auto"/>
              <w:right w:val="single" w:sz="4" w:space="0" w:color="auto"/>
            </w:tcBorders>
            <w:shd w:val="clear" w:color="auto" w:fill="auto"/>
            <w:vAlign w:val="center"/>
            <w:hideMark/>
          </w:tcPr>
          <w:p w14:paraId="32B20BAA"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69 948,20</w:t>
            </w:r>
          </w:p>
        </w:tc>
        <w:tc>
          <w:tcPr>
            <w:tcW w:w="1397" w:type="dxa"/>
            <w:tcBorders>
              <w:top w:val="nil"/>
              <w:left w:val="nil"/>
              <w:bottom w:val="single" w:sz="4" w:space="0" w:color="auto"/>
              <w:right w:val="single" w:sz="4" w:space="0" w:color="auto"/>
            </w:tcBorders>
            <w:shd w:val="clear" w:color="auto" w:fill="auto"/>
            <w:vAlign w:val="center"/>
            <w:hideMark/>
          </w:tcPr>
          <w:p w14:paraId="73764256"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238 084,97</w:t>
            </w:r>
          </w:p>
        </w:tc>
      </w:tr>
      <w:tr w:rsidR="00C846BB" w:rsidRPr="0008566A" w14:paraId="5E11CD1E" w14:textId="77777777" w:rsidTr="006D4DDB">
        <w:trPr>
          <w:gridAfter w:val="1"/>
          <w:wAfter w:w="15" w:type="dxa"/>
        </w:trPr>
        <w:tc>
          <w:tcPr>
            <w:tcW w:w="3539" w:type="dxa"/>
            <w:tcBorders>
              <w:top w:val="nil"/>
              <w:left w:val="single" w:sz="4" w:space="0" w:color="auto"/>
              <w:bottom w:val="single" w:sz="4" w:space="0" w:color="auto"/>
              <w:right w:val="single" w:sz="4" w:space="0" w:color="auto"/>
            </w:tcBorders>
            <w:shd w:val="clear" w:color="auto" w:fill="auto"/>
            <w:vAlign w:val="center"/>
            <w:hideMark/>
          </w:tcPr>
          <w:p w14:paraId="7C2D99CD"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Тариф для населения</w:t>
            </w:r>
          </w:p>
        </w:tc>
        <w:tc>
          <w:tcPr>
            <w:tcW w:w="0" w:type="auto"/>
            <w:tcBorders>
              <w:top w:val="nil"/>
              <w:left w:val="nil"/>
              <w:bottom w:val="single" w:sz="4" w:space="0" w:color="auto"/>
              <w:right w:val="single" w:sz="4" w:space="0" w:color="auto"/>
            </w:tcBorders>
            <w:shd w:val="clear" w:color="auto" w:fill="auto"/>
            <w:vAlign w:val="center"/>
            <w:hideMark/>
          </w:tcPr>
          <w:p w14:paraId="7C724475" w14:textId="77777777" w:rsidR="00C846BB" w:rsidRPr="0008566A" w:rsidRDefault="00C846BB" w:rsidP="006D4DDB">
            <w:pPr>
              <w:spacing w:after="0" w:line="240" w:lineRule="auto"/>
              <w:jc w:val="center"/>
              <w:rPr>
                <w:rFonts w:ascii="Myriad Pro" w:hAnsi="Myriad Pro" w:cs="Calibri"/>
                <w:color w:val="000000"/>
                <w:sz w:val="18"/>
                <w:szCs w:val="18"/>
              </w:rPr>
            </w:pPr>
            <w:r w:rsidRPr="0008566A">
              <w:rPr>
                <w:rFonts w:ascii="Myriad Pro" w:hAnsi="Myriad Pro" w:cs="Calibri"/>
                <w:color w:val="000000"/>
                <w:sz w:val="18"/>
                <w:szCs w:val="18"/>
              </w:rPr>
              <w:t> </w:t>
            </w:r>
          </w:p>
        </w:tc>
        <w:tc>
          <w:tcPr>
            <w:tcW w:w="0" w:type="auto"/>
            <w:tcBorders>
              <w:top w:val="nil"/>
              <w:left w:val="nil"/>
              <w:bottom w:val="single" w:sz="4" w:space="0" w:color="auto"/>
              <w:right w:val="single" w:sz="4" w:space="0" w:color="auto"/>
            </w:tcBorders>
            <w:shd w:val="clear" w:color="auto" w:fill="auto"/>
            <w:vAlign w:val="center"/>
            <w:hideMark/>
          </w:tcPr>
          <w:p w14:paraId="46B9276D"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 </w:t>
            </w:r>
          </w:p>
        </w:tc>
        <w:tc>
          <w:tcPr>
            <w:tcW w:w="0" w:type="auto"/>
            <w:tcBorders>
              <w:top w:val="nil"/>
              <w:left w:val="nil"/>
              <w:bottom w:val="single" w:sz="4" w:space="0" w:color="auto"/>
              <w:right w:val="single" w:sz="4" w:space="0" w:color="auto"/>
            </w:tcBorders>
            <w:shd w:val="clear" w:color="auto" w:fill="auto"/>
            <w:vAlign w:val="center"/>
            <w:hideMark/>
          </w:tcPr>
          <w:p w14:paraId="482A623B"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 </w:t>
            </w:r>
          </w:p>
        </w:tc>
        <w:tc>
          <w:tcPr>
            <w:tcW w:w="1782" w:type="dxa"/>
            <w:tcBorders>
              <w:top w:val="nil"/>
              <w:left w:val="nil"/>
              <w:bottom w:val="single" w:sz="4" w:space="0" w:color="auto"/>
              <w:right w:val="single" w:sz="4" w:space="0" w:color="auto"/>
            </w:tcBorders>
            <w:shd w:val="clear" w:color="auto" w:fill="auto"/>
            <w:vAlign w:val="center"/>
            <w:hideMark/>
          </w:tcPr>
          <w:p w14:paraId="1D073EE9"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 </w:t>
            </w:r>
          </w:p>
        </w:tc>
        <w:tc>
          <w:tcPr>
            <w:tcW w:w="1410" w:type="dxa"/>
            <w:tcBorders>
              <w:top w:val="nil"/>
              <w:left w:val="nil"/>
              <w:bottom w:val="single" w:sz="4" w:space="0" w:color="auto"/>
              <w:right w:val="single" w:sz="4" w:space="0" w:color="auto"/>
            </w:tcBorders>
            <w:shd w:val="clear" w:color="auto" w:fill="auto"/>
            <w:vAlign w:val="center"/>
            <w:hideMark/>
          </w:tcPr>
          <w:p w14:paraId="3A054371"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 </w:t>
            </w:r>
          </w:p>
        </w:tc>
        <w:tc>
          <w:tcPr>
            <w:tcW w:w="0" w:type="auto"/>
            <w:tcBorders>
              <w:top w:val="nil"/>
              <w:left w:val="nil"/>
              <w:bottom w:val="single" w:sz="4" w:space="0" w:color="auto"/>
              <w:right w:val="single" w:sz="4" w:space="0" w:color="auto"/>
            </w:tcBorders>
            <w:shd w:val="clear" w:color="auto" w:fill="auto"/>
            <w:vAlign w:val="center"/>
            <w:hideMark/>
          </w:tcPr>
          <w:p w14:paraId="76F914DF"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 </w:t>
            </w:r>
          </w:p>
        </w:tc>
        <w:tc>
          <w:tcPr>
            <w:tcW w:w="1334" w:type="dxa"/>
            <w:tcBorders>
              <w:top w:val="nil"/>
              <w:left w:val="nil"/>
              <w:bottom w:val="single" w:sz="4" w:space="0" w:color="auto"/>
              <w:right w:val="single" w:sz="4" w:space="0" w:color="auto"/>
            </w:tcBorders>
            <w:shd w:val="clear" w:color="auto" w:fill="auto"/>
            <w:vAlign w:val="center"/>
            <w:hideMark/>
          </w:tcPr>
          <w:p w14:paraId="4CA2B283"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 </w:t>
            </w:r>
          </w:p>
        </w:tc>
        <w:tc>
          <w:tcPr>
            <w:tcW w:w="1397" w:type="dxa"/>
            <w:tcBorders>
              <w:top w:val="nil"/>
              <w:left w:val="nil"/>
              <w:bottom w:val="single" w:sz="4" w:space="0" w:color="auto"/>
              <w:right w:val="single" w:sz="4" w:space="0" w:color="auto"/>
            </w:tcBorders>
            <w:shd w:val="clear" w:color="auto" w:fill="auto"/>
            <w:vAlign w:val="center"/>
            <w:hideMark/>
          </w:tcPr>
          <w:p w14:paraId="18A71D0A"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 </w:t>
            </w:r>
          </w:p>
        </w:tc>
      </w:tr>
      <w:tr w:rsidR="00C846BB" w:rsidRPr="0008566A" w14:paraId="39B4B305" w14:textId="77777777" w:rsidTr="006D4DDB">
        <w:trPr>
          <w:gridAfter w:val="1"/>
          <w:wAfter w:w="15" w:type="dxa"/>
        </w:trPr>
        <w:tc>
          <w:tcPr>
            <w:tcW w:w="3539" w:type="dxa"/>
            <w:tcBorders>
              <w:top w:val="nil"/>
              <w:left w:val="single" w:sz="4" w:space="0" w:color="auto"/>
              <w:bottom w:val="single" w:sz="4" w:space="0" w:color="auto"/>
              <w:right w:val="single" w:sz="4" w:space="0" w:color="auto"/>
            </w:tcBorders>
            <w:shd w:val="clear" w:color="auto" w:fill="auto"/>
            <w:vAlign w:val="center"/>
            <w:hideMark/>
          </w:tcPr>
          <w:p w14:paraId="6BF6D27C"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1 полугодие 2017 года</w:t>
            </w:r>
          </w:p>
        </w:tc>
        <w:tc>
          <w:tcPr>
            <w:tcW w:w="0" w:type="auto"/>
            <w:tcBorders>
              <w:top w:val="nil"/>
              <w:left w:val="nil"/>
              <w:bottom w:val="single" w:sz="4" w:space="0" w:color="auto"/>
              <w:right w:val="single" w:sz="4" w:space="0" w:color="auto"/>
            </w:tcBorders>
            <w:shd w:val="clear" w:color="auto" w:fill="auto"/>
            <w:vAlign w:val="center"/>
            <w:hideMark/>
          </w:tcPr>
          <w:p w14:paraId="76F5D009" w14:textId="77777777" w:rsidR="00C846BB" w:rsidRPr="0008566A" w:rsidRDefault="00C846BB" w:rsidP="006D4DDB">
            <w:pPr>
              <w:spacing w:after="0" w:line="240" w:lineRule="auto"/>
              <w:jc w:val="center"/>
              <w:rPr>
                <w:rFonts w:ascii="Myriad Pro" w:hAnsi="Myriad Pro" w:cs="Calibri"/>
                <w:color w:val="000000"/>
                <w:sz w:val="18"/>
                <w:szCs w:val="18"/>
              </w:rPr>
            </w:pPr>
            <w:r w:rsidRPr="0008566A">
              <w:rPr>
                <w:rFonts w:ascii="Myriad Pro" w:hAnsi="Myriad Pro" w:cs="Calibri"/>
                <w:color w:val="000000"/>
                <w:sz w:val="18"/>
                <w:szCs w:val="18"/>
              </w:rPr>
              <w:t>руб./тыс. кВт*ч</w:t>
            </w:r>
          </w:p>
        </w:tc>
        <w:tc>
          <w:tcPr>
            <w:tcW w:w="0" w:type="auto"/>
            <w:tcBorders>
              <w:top w:val="nil"/>
              <w:left w:val="nil"/>
              <w:bottom w:val="single" w:sz="4" w:space="0" w:color="auto"/>
              <w:right w:val="single" w:sz="4" w:space="0" w:color="auto"/>
            </w:tcBorders>
            <w:shd w:val="clear" w:color="auto" w:fill="auto"/>
            <w:vAlign w:val="center"/>
            <w:hideMark/>
          </w:tcPr>
          <w:p w14:paraId="4F3AE62D"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944,82</w:t>
            </w:r>
          </w:p>
        </w:tc>
        <w:tc>
          <w:tcPr>
            <w:tcW w:w="0" w:type="auto"/>
            <w:tcBorders>
              <w:top w:val="nil"/>
              <w:left w:val="nil"/>
              <w:bottom w:val="single" w:sz="4" w:space="0" w:color="auto"/>
              <w:right w:val="single" w:sz="4" w:space="0" w:color="auto"/>
            </w:tcBorders>
            <w:shd w:val="clear" w:color="auto" w:fill="auto"/>
            <w:vAlign w:val="center"/>
            <w:hideMark/>
          </w:tcPr>
          <w:p w14:paraId="219D1E65"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944,82</w:t>
            </w:r>
          </w:p>
        </w:tc>
        <w:tc>
          <w:tcPr>
            <w:tcW w:w="1782" w:type="dxa"/>
            <w:tcBorders>
              <w:top w:val="nil"/>
              <w:left w:val="nil"/>
              <w:bottom w:val="single" w:sz="4" w:space="0" w:color="auto"/>
              <w:right w:val="single" w:sz="4" w:space="0" w:color="auto"/>
            </w:tcBorders>
            <w:shd w:val="clear" w:color="auto" w:fill="auto"/>
            <w:vAlign w:val="center"/>
            <w:hideMark/>
          </w:tcPr>
          <w:p w14:paraId="23A3DE90"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944,82</w:t>
            </w:r>
          </w:p>
        </w:tc>
        <w:tc>
          <w:tcPr>
            <w:tcW w:w="1410" w:type="dxa"/>
            <w:tcBorders>
              <w:top w:val="nil"/>
              <w:left w:val="nil"/>
              <w:bottom w:val="single" w:sz="4" w:space="0" w:color="auto"/>
              <w:right w:val="single" w:sz="4" w:space="0" w:color="auto"/>
            </w:tcBorders>
            <w:shd w:val="clear" w:color="auto" w:fill="auto"/>
            <w:vAlign w:val="center"/>
            <w:hideMark/>
          </w:tcPr>
          <w:p w14:paraId="609DF3EE"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944,82</w:t>
            </w:r>
          </w:p>
        </w:tc>
        <w:tc>
          <w:tcPr>
            <w:tcW w:w="0" w:type="auto"/>
            <w:tcBorders>
              <w:top w:val="nil"/>
              <w:left w:val="nil"/>
              <w:bottom w:val="single" w:sz="4" w:space="0" w:color="auto"/>
              <w:right w:val="single" w:sz="4" w:space="0" w:color="auto"/>
            </w:tcBorders>
            <w:shd w:val="clear" w:color="auto" w:fill="auto"/>
            <w:vAlign w:val="center"/>
            <w:hideMark/>
          </w:tcPr>
          <w:p w14:paraId="26A3E574"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944,82</w:t>
            </w:r>
          </w:p>
        </w:tc>
        <w:tc>
          <w:tcPr>
            <w:tcW w:w="1334" w:type="dxa"/>
            <w:tcBorders>
              <w:top w:val="nil"/>
              <w:left w:val="nil"/>
              <w:bottom w:val="single" w:sz="4" w:space="0" w:color="auto"/>
              <w:right w:val="single" w:sz="4" w:space="0" w:color="auto"/>
            </w:tcBorders>
            <w:shd w:val="clear" w:color="auto" w:fill="auto"/>
            <w:vAlign w:val="center"/>
            <w:hideMark/>
          </w:tcPr>
          <w:p w14:paraId="78A64D82"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944,82</w:t>
            </w:r>
          </w:p>
        </w:tc>
        <w:tc>
          <w:tcPr>
            <w:tcW w:w="1397" w:type="dxa"/>
            <w:tcBorders>
              <w:top w:val="nil"/>
              <w:left w:val="nil"/>
              <w:bottom w:val="single" w:sz="4" w:space="0" w:color="auto"/>
              <w:right w:val="single" w:sz="4" w:space="0" w:color="auto"/>
            </w:tcBorders>
            <w:shd w:val="clear" w:color="auto" w:fill="auto"/>
            <w:vAlign w:val="center"/>
            <w:hideMark/>
          </w:tcPr>
          <w:p w14:paraId="1EF8612D"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944,82</w:t>
            </w:r>
          </w:p>
        </w:tc>
      </w:tr>
      <w:tr w:rsidR="00C846BB" w:rsidRPr="0008566A" w14:paraId="4E33FB6A" w14:textId="77777777" w:rsidTr="006D4DDB">
        <w:trPr>
          <w:gridAfter w:val="1"/>
          <w:wAfter w:w="15" w:type="dxa"/>
        </w:trPr>
        <w:tc>
          <w:tcPr>
            <w:tcW w:w="3539" w:type="dxa"/>
            <w:tcBorders>
              <w:top w:val="nil"/>
              <w:left w:val="single" w:sz="4" w:space="0" w:color="auto"/>
              <w:bottom w:val="single" w:sz="4" w:space="0" w:color="auto"/>
              <w:right w:val="single" w:sz="4" w:space="0" w:color="auto"/>
            </w:tcBorders>
            <w:shd w:val="clear" w:color="auto" w:fill="auto"/>
            <w:vAlign w:val="center"/>
            <w:hideMark/>
          </w:tcPr>
          <w:p w14:paraId="64449F14"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2 полугодие 2017 года</w:t>
            </w:r>
          </w:p>
        </w:tc>
        <w:tc>
          <w:tcPr>
            <w:tcW w:w="0" w:type="auto"/>
            <w:tcBorders>
              <w:top w:val="nil"/>
              <w:left w:val="nil"/>
              <w:bottom w:val="single" w:sz="4" w:space="0" w:color="auto"/>
              <w:right w:val="single" w:sz="4" w:space="0" w:color="auto"/>
            </w:tcBorders>
            <w:shd w:val="clear" w:color="auto" w:fill="auto"/>
            <w:vAlign w:val="center"/>
            <w:hideMark/>
          </w:tcPr>
          <w:p w14:paraId="3797C16B" w14:textId="77777777" w:rsidR="00C846BB" w:rsidRPr="0008566A" w:rsidRDefault="00C846BB" w:rsidP="006D4DDB">
            <w:pPr>
              <w:spacing w:after="0" w:line="240" w:lineRule="auto"/>
              <w:jc w:val="center"/>
              <w:rPr>
                <w:rFonts w:ascii="Myriad Pro" w:hAnsi="Myriad Pro" w:cs="Calibri"/>
                <w:color w:val="000000"/>
                <w:sz w:val="18"/>
                <w:szCs w:val="18"/>
              </w:rPr>
            </w:pPr>
            <w:r w:rsidRPr="0008566A">
              <w:rPr>
                <w:rFonts w:ascii="Myriad Pro" w:hAnsi="Myriad Pro" w:cs="Calibri"/>
                <w:color w:val="000000"/>
                <w:sz w:val="18"/>
                <w:szCs w:val="18"/>
              </w:rPr>
              <w:t>руб./тыс. кВт*ч</w:t>
            </w:r>
          </w:p>
        </w:tc>
        <w:tc>
          <w:tcPr>
            <w:tcW w:w="0" w:type="auto"/>
            <w:tcBorders>
              <w:top w:val="nil"/>
              <w:left w:val="nil"/>
              <w:bottom w:val="single" w:sz="4" w:space="0" w:color="auto"/>
              <w:right w:val="single" w:sz="4" w:space="0" w:color="auto"/>
            </w:tcBorders>
            <w:shd w:val="clear" w:color="auto" w:fill="auto"/>
            <w:vAlign w:val="center"/>
            <w:hideMark/>
          </w:tcPr>
          <w:p w14:paraId="53E40913"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558,57</w:t>
            </w:r>
          </w:p>
        </w:tc>
        <w:tc>
          <w:tcPr>
            <w:tcW w:w="0" w:type="auto"/>
            <w:tcBorders>
              <w:top w:val="nil"/>
              <w:left w:val="nil"/>
              <w:bottom w:val="single" w:sz="4" w:space="0" w:color="auto"/>
              <w:right w:val="single" w:sz="4" w:space="0" w:color="auto"/>
            </w:tcBorders>
            <w:shd w:val="clear" w:color="auto" w:fill="auto"/>
            <w:vAlign w:val="center"/>
            <w:hideMark/>
          </w:tcPr>
          <w:p w14:paraId="6E3D0A9F"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558,57</w:t>
            </w:r>
          </w:p>
        </w:tc>
        <w:tc>
          <w:tcPr>
            <w:tcW w:w="1782" w:type="dxa"/>
            <w:tcBorders>
              <w:top w:val="nil"/>
              <w:left w:val="nil"/>
              <w:bottom w:val="single" w:sz="4" w:space="0" w:color="auto"/>
              <w:right w:val="single" w:sz="4" w:space="0" w:color="auto"/>
            </w:tcBorders>
            <w:shd w:val="clear" w:color="auto" w:fill="auto"/>
            <w:vAlign w:val="center"/>
            <w:hideMark/>
          </w:tcPr>
          <w:p w14:paraId="36CD651B"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558,57</w:t>
            </w:r>
          </w:p>
        </w:tc>
        <w:tc>
          <w:tcPr>
            <w:tcW w:w="1410" w:type="dxa"/>
            <w:tcBorders>
              <w:top w:val="nil"/>
              <w:left w:val="nil"/>
              <w:bottom w:val="single" w:sz="4" w:space="0" w:color="auto"/>
              <w:right w:val="single" w:sz="4" w:space="0" w:color="auto"/>
            </w:tcBorders>
            <w:shd w:val="clear" w:color="auto" w:fill="auto"/>
            <w:vAlign w:val="center"/>
            <w:hideMark/>
          </w:tcPr>
          <w:p w14:paraId="00AC93A8"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558,57</w:t>
            </w:r>
          </w:p>
        </w:tc>
        <w:tc>
          <w:tcPr>
            <w:tcW w:w="0" w:type="auto"/>
            <w:tcBorders>
              <w:top w:val="nil"/>
              <w:left w:val="nil"/>
              <w:bottom w:val="single" w:sz="4" w:space="0" w:color="auto"/>
              <w:right w:val="single" w:sz="4" w:space="0" w:color="auto"/>
            </w:tcBorders>
            <w:shd w:val="clear" w:color="auto" w:fill="auto"/>
            <w:vAlign w:val="center"/>
            <w:hideMark/>
          </w:tcPr>
          <w:p w14:paraId="77A93526"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558,57</w:t>
            </w:r>
          </w:p>
        </w:tc>
        <w:tc>
          <w:tcPr>
            <w:tcW w:w="1334" w:type="dxa"/>
            <w:tcBorders>
              <w:top w:val="nil"/>
              <w:left w:val="nil"/>
              <w:bottom w:val="single" w:sz="4" w:space="0" w:color="auto"/>
              <w:right w:val="single" w:sz="4" w:space="0" w:color="auto"/>
            </w:tcBorders>
            <w:shd w:val="clear" w:color="auto" w:fill="auto"/>
            <w:vAlign w:val="center"/>
            <w:hideMark/>
          </w:tcPr>
          <w:p w14:paraId="3168D796"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558,57</w:t>
            </w:r>
          </w:p>
        </w:tc>
        <w:tc>
          <w:tcPr>
            <w:tcW w:w="1397" w:type="dxa"/>
            <w:tcBorders>
              <w:top w:val="nil"/>
              <w:left w:val="nil"/>
              <w:bottom w:val="single" w:sz="4" w:space="0" w:color="auto"/>
              <w:right w:val="single" w:sz="4" w:space="0" w:color="auto"/>
            </w:tcBorders>
            <w:shd w:val="clear" w:color="auto" w:fill="auto"/>
            <w:vAlign w:val="center"/>
            <w:hideMark/>
          </w:tcPr>
          <w:p w14:paraId="1E236059"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558,57</w:t>
            </w:r>
          </w:p>
        </w:tc>
      </w:tr>
      <w:tr w:rsidR="00C846BB" w:rsidRPr="0008566A" w14:paraId="0589398E" w14:textId="77777777" w:rsidTr="006D4DDB">
        <w:trPr>
          <w:gridAfter w:val="1"/>
          <w:wAfter w:w="15" w:type="dxa"/>
        </w:trPr>
        <w:tc>
          <w:tcPr>
            <w:tcW w:w="3539" w:type="dxa"/>
            <w:tcBorders>
              <w:top w:val="nil"/>
              <w:left w:val="single" w:sz="4" w:space="0" w:color="auto"/>
              <w:bottom w:val="single" w:sz="4" w:space="0" w:color="auto"/>
              <w:right w:val="single" w:sz="4" w:space="0" w:color="auto"/>
            </w:tcBorders>
            <w:shd w:val="clear" w:color="auto" w:fill="auto"/>
            <w:vAlign w:val="center"/>
            <w:hideMark/>
          </w:tcPr>
          <w:p w14:paraId="3B40FD7B" w14:textId="77777777" w:rsidR="00C846BB" w:rsidRPr="0008566A" w:rsidRDefault="00C846BB" w:rsidP="006D4DDB">
            <w:pPr>
              <w:spacing w:after="0" w:line="240" w:lineRule="auto"/>
              <w:rPr>
                <w:rFonts w:ascii="Myriad Pro" w:hAnsi="Myriad Pro" w:cs="Calibri"/>
                <w:color w:val="000000"/>
                <w:sz w:val="12"/>
                <w:szCs w:val="12"/>
              </w:rPr>
            </w:pPr>
            <w:r w:rsidRPr="0008566A">
              <w:rPr>
                <w:rFonts w:ascii="Myriad Pro" w:hAnsi="Myriad Pro" w:cs="Calibri"/>
                <w:color w:val="000000"/>
                <w:sz w:val="12"/>
                <w:szCs w:val="12"/>
              </w:rPr>
              <w:t> </w:t>
            </w:r>
          </w:p>
        </w:tc>
        <w:tc>
          <w:tcPr>
            <w:tcW w:w="0" w:type="auto"/>
            <w:tcBorders>
              <w:top w:val="nil"/>
              <w:left w:val="nil"/>
              <w:bottom w:val="single" w:sz="4" w:space="0" w:color="auto"/>
              <w:right w:val="single" w:sz="4" w:space="0" w:color="auto"/>
            </w:tcBorders>
            <w:shd w:val="clear" w:color="auto" w:fill="auto"/>
            <w:vAlign w:val="center"/>
            <w:hideMark/>
          </w:tcPr>
          <w:p w14:paraId="474927B5" w14:textId="77777777" w:rsidR="00C846BB" w:rsidRPr="0008566A" w:rsidRDefault="00C846BB" w:rsidP="006D4DDB">
            <w:pPr>
              <w:spacing w:after="0" w:line="240" w:lineRule="auto"/>
              <w:jc w:val="center"/>
              <w:rPr>
                <w:rFonts w:ascii="Myriad Pro" w:hAnsi="Myriad Pro" w:cs="Calibri"/>
                <w:color w:val="000000"/>
                <w:sz w:val="12"/>
                <w:szCs w:val="12"/>
              </w:rPr>
            </w:pPr>
            <w:r w:rsidRPr="0008566A">
              <w:rPr>
                <w:rFonts w:ascii="Myriad Pro" w:hAnsi="Myriad Pro" w:cs="Calibri"/>
                <w:color w:val="000000"/>
                <w:sz w:val="12"/>
                <w:szCs w:val="12"/>
              </w:rPr>
              <w:t> </w:t>
            </w:r>
          </w:p>
        </w:tc>
        <w:tc>
          <w:tcPr>
            <w:tcW w:w="0" w:type="auto"/>
            <w:tcBorders>
              <w:top w:val="nil"/>
              <w:left w:val="nil"/>
              <w:bottom w:val="single" w:sz="4" w:space="0" w:color="auto"/>
              <w:right w:val="single" w:sz="4" w:space="0" w:color="auto"/>
            </w:tcBorders>
            <w:shd w:val="clear" w:color="auto" w:fill="auto"/>
            <w:vAlign w:val="center"/>
            <w:hideMark/>
          </w:tcPr>
          <w:p w14:paraId="5C85244B" w14:textId="77777777" w:rsidR="00C846BB" w:rsidRPr="0008566A" w:rsidRDefault="00C846BB" w:rsidP="006D4DDB">
            <w:pPr>
              <w:spacing w:after="0" w:line="240" w:lineRule="auto"/>
              <w:rPr>
                <w:rFonts w:ascii="Myriad Pro" w:hAnsi="Myriad Pro" w:cs="Calibri"/>
                <w:color w:val="000000"/>
                <w:sz w:val="12"/>
                <w:szCs w:val="12"/>
              </w:rPr>
            </w:pPr>
            <w:r w:rsidRPr="0008566A">
              <w:rPr>
                <w:rFonts w:ascii="Myriad Pro" w:hAnsi="Myriad Pro" w:cs="Calibri"/>
                <w:color w:val="000000"/>
                <w:sz w:val="12"/>
                <w:szCs w:val="12"/>
              </w:rPr>
              <w:t> </w:t>
            </w:r>
          </w:p>
        </w:tc>
        <w:tc>
          <w:tcPr>
            <w:tcW w:w="0" w:type="auto"/>
            <w:tcBorders>
              <w:top w:val="nil"/>
              <w:left w:val="nil"/>
              <w:bottom w:val="single" w:sz="4" w:space="0" w:color="auto"/>
              <w:right w:val="single" w:sz="4" w:space="0" w:color="auto"/>
            </w:tcBorders>
            <w:shd w:val="clear" w:color="auto" w:fill="auto"/>
            <w:vAlign w:val="center"/>
            <w:hideMark/>
          </w:tcPr>
          <w:p w14:paraId="7ACE2D68" w14:textId="77777777" w:rsidR="00C846BB" w:rsidRPr="0008566A" w:rsidRDefault="00C846BB" w:rsidP="006D4DDB">
            <w:pPr>
              <w:spacing w:after="0" w:line="240" w:lineRule="auto"/>
              <w:rPr>
                <w:rFonts w:ascii="Myriad Pro" w:hAnsi="Myriad Pro" w:cs="Calibri"/>
                <w:color w:val="000000"/>
                <w:sz w:val="12"/>
                <w:szCs w:val="12"/>
              </w:rPr>
            </w:pPr>
            <w:r w:rsidRPr="0008566A">
              <w:rPr>
                <w:rFonts w:ascii="Myriad Pro" w:hAnsi="Myriad Pro" w:cs="Calibri"/>
                <w:color w:val="000000"/>
                <w:sz w:val="12"/>
                <w:szCs w:val="12"/>
              </w:rPr>
              <w:t> </w:t>
            </w:r>
          </w:p>
        </w:tc>
        <w:tc>
          <w:tcPr>
            <w:tcW w:w="1782" w:type="dxa"/>
            <w:tcBorders>
              <w:top w:val="nil"/>
              <w:left w:val="nil"/>
              <w:bottom w:val="single" w:sz="4" w:space="0" w:color="auto"/>
              <w:right w:val="single" w:sz="4" w:space="0" w:color="auto"/>
            </w:tcBorders>
            <w:shd w:val="clear" w:color="auto" w:fill="auto"/>
            <w:vAlign w:val="center"/>
            <w:hideMark/>
          </w:tcPr>
          <w:p w14:paraId="52B0D8A7" w14:textId="77777777" w:rsidR="00C846BB" w:rsidRPr="0008566A" w:rsidRDefault="00C846BB" w:rsidP="006D4DDB">
            <w:pPr>
              <w:spacing w:after="0" w:line="240" w:lineRule="auto"/>
              <w:rPr>
                <w:rFonts w:ascii="Myriad Pro" w:hAnsi="Myriad Pro" w:cs="Calibri"/>
                <w:color w:val="000000"/>
                <w:sz w:val="12"/>
                <w:szCs w:val="12"/>
              </w:rPr>
            </w:pPr>
            <w:r w:rsidRPr="0008566A">
              <w:rPr>
                <w:rFonts w:ascii="Myriad Pro" w:hAnsi="Myriad Pro" w:cs="Calibri"/>
                <w:color w:val="000000"/>
                <w:sz w:val="12"/>
                <w:szCs w:val="12"/>
              </w:rPr>
              <w:t> </w:t>
            </w:r>
          </w:p>
        </w:tc>
        <w:tc>
          <w:tcPr>
            <w:tcW w:w="1410" w:type="dxa"/>
            <w:tcBorders>
              <w:top w:val="nil"/>
              <w:left w:val="nil"/>
              <w:bottom w:val="single" w:sz="4" w:space="0" w:color="auto"/>
              <w:right w:val="single" w:sz="4" w:space="0" w:color="auto"/>
            </w:tcBorders>
            <w:shd w:val="clear" w:color="auto" w:fill="auto"/>
            <w:vAlign w:val="center"/>
            <w:hideMark/>
          </w:tcPr>
          <w:p w14:paraId="657471D5" w14:textId="77777777" w:rsidR="00C846BB" w:rsidRPr="0008566A" w:rsidRDefault="00C846BB" w:rsidP="006D4DDB">
            <w:pPr>
              <w:spacing w:after="0" w:line="240" w:lineRule="auto"/>
              <w:rPr>
                <w:rFonts w:ascii="Myriad Pro" w:hAnsi="Myriad Pro" w:cs="Calibri"/>
                <w:color w:val="000000"/>
                <w:sz w:val="12"/>
                <w:szCs w:val="12"/>
              </w:rPr>
            </w:pPr>
            <w:r w:rsidRPr="0008566A">
              <w:rPr>
                <w:rFonts w:ascii="Myriad Pro" w:hAnsi="Myriad Pro" w:cs="Calibri"/>
                <w:color w:val="000000"/>
                <w:sz w:val="12"/>
                <w:szCs w:val="12"/>
              </w:rPr>
              <w:t> </w:t>
            </w:r>
          </w:p>
        </w:tc>
        <w:tc>
          <w:tcPr>
            <w:tcW w:w="0" w:type="auto"/>
            <w:tcBorders>
              <w:top w:val="nil"/>
              <w:left w:val="nil"/>
              <w:bottom w:val="single" w:sz="4" w:space="0" w:color="auto"/>
              <w:right w:val="single" w:sz="4" w:space="0" w:color="auto"/>
            </w:tcBorders>
            <w:shd w:val="clear" w:color="auto" w:fill="auto"/>
            <w:vAlign w:val="center"/>
            <w:hideMark/>
          </w:tcPr>
          <w:p w14:paraId="3F3FD930" w14:textId="77777777" w:rsidR="00C846BB" w:rsidRPr="0008566A" w:rsidRDefault="00C846BB" w:rsidP="006D4DDB">
            <w:pPr>
              <w:spacing w:after="0" w:line="240" w:lineRule="auto"/>
              <w:rPr>
                <w:rFonts w:ascii="Myriad Pro" w:hAnsi="Myriad Pro" w:cs="Calibri"/>
                <w:color w:val="000000"/>
                <w:sz w:val="12"/>
                <w:szCs w:val="12"/>
              </w:rPr>
            </w:pPr>
            <w:r w:rsidRPr="0008566A">
              <w:rPr>
                <w:rFonts w:ascii="Myriad Pro" w:hAnsi="Myriad Pro" w:cs="Calibri"/>
                <w:color w:val="000000"/>
                <w:sz w:val="12"/>
                <w:szCs w:val="12"/>
              </w:rPr>
              <w:t> </w:t>
            </w:r>
          </w:p>
        </w:tc>
        <w:tc>
          <w:tcPr>
            <w:tcW w:w="1334" w:type="dxa"/>
            <w:tcBorders>
              <w:top w:val="nil"/>
              <w:left w:val="nil"/>
              <w:bottom w:val="single" w:sz="4" w:space="0" w:color="auto"/>
              <w:right w:val="single" w:sz="4" w:space="0" w:color="auto"/>
            </w:tcBorders>
            <w:shd w:val="clear" w:color="auto" w:fill="auto"/>
            <w:vAlign w:val="center"/>
            <w:hideMark/>
          </w:tcPr>
          <w:p w14:paraId="0F7BD3FE" w14:textId="77777777" w:rsidR="00C846BB" w:rsidRPr="0008566A" w:rsidRDefault="00C846BB" w:rsidP="006D4DDB">
            <w:pPr>
              <w:spacing w:after="0" w:line="240" w:lineRule="auto"/>
              <w:rPr>
                <w:rFonts w:ascii="Myriad Pro" w:hAnsi="Myriad Pro" w:cs="Calibri"/>
                <w:color w:val="000000"/>
                <w:sz w:val="12"/>
                <w:szCs w:val="12"/>
              </w:rPr>
            </w:pPr>
            <w:r w:rsidRPr="0008566A">
              <w:rPr>
                <w:rFonts w:ascii="Myriad Pro" w:hAnsi="Myriad Pro" w:cs="Calibri"/>
                <w:color w:val="000000"/>
                <w:sz w:val="12"/>
                <w:szCs w:val="12"/>
              </w:rPr>
              <w:t> </w:t>
            </w:r>
          </w:p>
        </w:tc>
        <w:tc>
          <w:tcPr>
            <w:tcW w:w="1397" w:type="dxa"/>
            <w:tcBorders>
              <w:top w:val="nil"/>
              <w:left w:val="nil"/>
              <w:bottom w:val="single" w:sz="4" w:space="0" w:color="auto"/>
              <w:right w:val="single" w:sz="4" w:space="0" w:color="auto"/>
            </w:tcBorders>
            <w:shd w:val="clear" w:color="auto" w:fill="auto"/>
            <w:vAlign w:val="center"/>
            <w:hideMark/>
          </w:tcPr>
          <w:p w14:paraId="1C806AAD" w14:textId="77777777" w:rsidR="00C846BB" w:rsidRPr="0008566A" w:rsidRDefault="00C846BB" w:rsidP="006D4DDB">
            <w:pPr>
              <w:spacing w:after="0" w:line="240" w:lineRule="auto"/>
              <w:rPr>
                <w:rFonts w:ascii="Myriad Pro" w:hAnsi="Myriad Pro" w:cs="Calibri"/>
                <w:color w:val="000000"/>
                <w:sz w:val="12"/>
                <w:szCs w:val="12"/>
              </w:rPr>
            </w:pPr>
            <w:r w:rsidRPr="0008566A">
              <w:rPr>
                <w:rFonts w:ascii="Myriad Pro" w:hAnsi="Myriad Pro" w:cs="Calibri"/>
                <w:color w:val="000000"/>
                <w:sz w:val="12"/>
                <w:szCs w:val="12"/>
              </w:rPr>
              <w:t> </w:t>
            </w:r>
          </w:p>
        </w:tc>
      </w:tr>
      <w:tr w:rsidR="00C846BB" w:rsidRPr="0008566A" w14:paraId="47025C73" w14:textId="77777777" w:rsidTr="006D4DDB">
        <w:trPr>
          <w:gridAfter w:val="1"/>
          <w:wAfter w:w="15" w:type="dxa"/>
        </w:trPr>
        <w:tc>
          <w:tcPr>
            <w:tcW w:w="3539" w:type="dxa"/>
            <w:tcBorders>
              <w:top w:val="nil"/>
              <w:left w:val="single" w:sz="4" w:space="0" w:color="auto"/>
              <w:bottom w:val="single" w:sz="4" w:space="0" w:color="auto"/>
              <w:right w:val="single" w:sz="4" w:space="0" w:color="auto"/>
            </w:tcBorders>
            <w:shd w:val="clear" w:color="auto" w:fill="auto"/>
            <w:vAlign w:val="center"/>
            <w:hideMark/>
          </w:tcPr>
          <w:p w14:paraId="7C71B3BB"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Товарная выручка по населению, всего</w:t>
            </w:r>
          </w:p>
        </w:tc>
        <w:tc>
          <w:tcPr>
            <w:tcW w:w="0" w:type="auto"/>
            <w:tcBorders>
              <w:top w:val="nil"/>
              <w:left w:val="nil"/>
              <w:bottom w:val="single" w:sz="4" w:space="0" w:color="auto"/>
              <w:right w:val="single" w:sz="4" w:space="0" w:color="auto"/>
            </w:tcBorders>
            <w:shd w:val="clear" w:color="auto" w:fill="auto"/>
            <w:vAlign w:val="center"/>
            <w:hideMark/>
          </w:tcPr>
          <w:p w14:paraId="31090126" w14:textId="77777777" w:rsidR="00C846BB" w:rsidRPr="0008566A" w:rsidRDefault="00C846BB" w:rsidP="006D4DDB">
            <w:pPr>
              <w:spacing w:after="0" w:line="240" w:lineRule="auto"/>
              <w:jc w:val="center"/>
              <w:rPr>
                <w:rFonts w:ascii="Myriad Pro" w:hAnsi="Myriad Pro" w:cs="Calibri"/>
                <w:color w:val="000000"/>
                <w:sz w:val="18"/>
                <w:szCs w:val="18"/>
              </w:rPr>
            </w:pPr>
            <w:r w:rsidRPr="0008566A">
              <w:rPr>
                <w:rFonts w:ascii="Myriad Pro" w:hAnsi="Myriad Pro" w:cs="Calibri"/>
                <w:color w:val="000000"/>
                <w:sz w:val="18"/>
                <w:szCs w:val="18"/>
              </w:rPr>
              <w:t>тыс. руб.</w:t>
            </w:r>
          </w:p>
        </w:tc>
        <w:tc>
          <w:tcPr>
            <w:tcW w:w="0" w:type="auto"/>
            <w:tcBorders>
              <w:top w:val="nil"/>
              <w:left w:val="nil"/>
              <w:bottom w:val="single" w:sz="4" w:space="0" w:color="auto"/>
              <w:right w:val="single" w:sz="4" w:space="0" w:color="auto"/>
            </w:tcBorders>
            <w:shd w:val="clear" w:color="auto" w:fill="auto"/>
            <w:vAlign w:val="center"/>
            <w:hideMark/>
          </w:tcPr>
          <w:p w14:paraId="417DDE27"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893 277,15</w:t>
            </w:r>
          </w:p>
        </w:tc>
        <w:tc>
          <w:tcPr>
            <w:tcW w:w="0" w:type="auto"/>
            <w:tcBorders>
              <w:top w:val="nil"/>
              <w:left w:val="nil"/>
              <w:bottom w:val="single" w:sz="4" w:space="0" w:color="auto"/>
              <w:right w:val="single" w:sz="4" w:space="0" w:color="auto"/>
            </w:tcBorders>
            <w:shd w:val="clear" w:color="auto" w:fill="auto"/>
            <w:vAlign w:val="center"/>
            <w:hideMark/>
          </w:tcPr>
          <w:p w14:paraId="14C065B9"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 </w:t>
            </w:r>
          </w:p>
        </w:tc>
        <w:tc>
          <w:tcPr>
            <w:tcW w:w="1782" w:type="dxa"/>
            <w:tcBorders>
              <w:top w:val="nil"/>
              <w:left w:val="nil"/>
              <w:bottom w:val="single" w:sz="4" w:space="0" w:color="auto"/>
              <w:right w:val="single" w:sz="4" w:space="0" w:color="auto"/>
            </w:tcBorders>
            <w:shd w:val="clear" w:color="auto" w:fill="auto"/>
            <w:vAlign w:val="center"/>
            <w:hideMark/>
          </w:tcPr>
          <w:p w14:paraId="340B1EBC"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 </w:t>
            </w:r>
          </w:p>
        </w:tc>
        <w:tc>
          <w:tcPr>
            <w:tcW w:w="1410" w:type="dxa"/>
            <w:tcBorders>
              <w:top w:val="nil"/>
              <w:left w:val="nil"/>
              <w:bottom w:val="single" w:sz="4" w:space="0" w:color="auto"/>
              <w:right w:val="single" w:sz="4" w:space="0" w:color="auto"/>
            </w:tcBorders>
            <w:shd w:val="clear" w:color="auto" w:fill="auto"/>
            <w:vAlign w:val="center"/>
            <w:hideMark/>
          </w:tcPr>
          <w:p w14:paraId="29A6D270"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20 108,52</w:t>
            </w:r>
          </w:p>
        </w:tc>
        <w:tc>
          <w:tcPr>
            <w:tcW w:w="0" w:type="auto"/>
            <w:tcBorders>
              <w:top w:val="nil"/>
              <w:left w:val="nil"/>
              <w:bottom w:val="single" w:sz="4" w:space="0" w:color="auto"/>
              <w:right w:val="single" w:sz="4" w:space="0" w:color="auto"/>
            </w:tcBorders>
            <w:shd w:val="clear" w:color="auto" w:fill="auto"/>
            <w:vAlign w:val="center"/>
            <w:hideMark/>
          </w:tcPr>
          <w:p w14:paraId="7FE3D8BE"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18 779,76</w:t>
            </w:r>
          </w:p>
        </w:tc>
        <w:tc>
          <w:tcPr>
            <w:tcW w:w="1334" w:type="dxa"/>
            <w:tcBorders>
              <w:top w:val="nil"/>
              <w:left w:val="nil"/>
              <w:bottom w:val="single" w:sz="4" w:space="0" w:color="auto"/>
              <w:right w:val="single" w:sz="4" w:space="0" w:color="auto"/>
            </w:tcBorders>
            <w:shd w:val="clear" w:color="auto" w:fill="auto"/>
            <w:vAlign w:val="center"/>
            <w:hideMark/>
          </w:tcPr>
          <w:p w14:paraId="62FEEADB"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157 334,42</w:t>
            </w:r>
          </w:p>
        </w:tc>
        <w:tc>
          <w:tcPr>
            <w:tcW w:w="1397" w:type="dxa"/>
            <w:tcBorders>
              <w:top w:val="nil"/>
              <w:left w:val="nil"/>
              <w:bottom w:val="single" w:sz="4" w:space="0" w:color="auto"/>
              <w:right w:val="single" w:sz="4" w:space="0" w:color="auto"/>
            </w:tcBorders>
            <w:shd w:val="clear" w:color="auto" w:fill="auto"/>
            <w:vAlign w:val="center"/>
            <w:hideMark/>
          </w:tcPr>
          <w:p w14:paraId="6884BAE2"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697 054,45</w:t>
            </w:r>
          </w:p>
        </w:tc>
      </w:tr>
      <w:tr w:rsidR="00C846BB" w:rsidRPr="0008566A" w14:paraId="3A32C817" w14:textId="77777777" w:rsidTr="006D4DDB">
        <w:trPr>
          <w:gridAfter w:val="1"/>
          <w:wAfter w:w="15" w:type="dxa"/>
        </w:trPr>
        <w:tc>
          <w:tcPr>
            <w:tcW w:w="3539" w:type="dxa"/>
            <w:tcBorders>
              <w:top w:val="nil"/>
              <w:left w:val="single" w:sz="4" w:space="0" w:color="auto"/>
              <w:bottom w:val="single" w:sz="4" w:space="0" w:color="auto"/>
              <w:right w:val="single" w:sz="4" w:space="0" w:color="auto"/>
            </w:tcBorders>
            <w:shd w:val="clear" w:color="auto" w:fill="auto"/>
            <w:vAlign w:val="center"/>
            <w:hideMark/>
          </w:tcPr>
          <w:p w14:paraId="40A17448"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в том числе:</w:t>
            </w:r>
          </w:p>
        </w:tc>
        <w:tc>
          <w:tcPr>
            <w:tcW w:w="0" w:type="auto"/>
            <w:tcBorders>
              <w:top w:val="nil"/>
              <w:left w:val="nil"/>
              <w:bottom w:val="single" w:sz="4" w:space="0" w:color="auto"/>
              <w:right w:val="single" w:sz="4" w:space="0" w:color="auto"/>
            </w:tcBorders>
            <w:shd w:val="clear" w:color="auto" w:fill="auto"/>
            <w:vAlign w:val="center"/>
            <w:hideMark/>
          </w:tcPr>
          <w:p w14:paraId="0CF6B318" w14:textId="77777777" w:rsidR="00C846BB" w:rsidRPr="0008566A" w:rsidRDefault="00C846BB" w:rsidP="006D4DDB">
            <w:pPr>
              <w:spacing w:after="0" w:line="240" w:lineRule="auto"/>
              <w:jc w:val="center"/>
              <w:rPr>
                <w:rFonts w:ascii="Myriad Pro" w:hAnsi="Myriad Pro" w:cs="Calibri"/>
                <w:color w:val="000000"/>
                <w:sz w:val="18"/>
                <w:szCs w:val="18"/>
              </w:rPr>
            </w:pPr>
            <w:r w:rsidRPr="0008566A">
              <w:rPr>
                <w:rFonts w:ascii="Myriad Pro" w:hAnsi="Myriad Pro" w:cs="Calibri"/>
                <w:color w:val="000000"/>
                <w:sz w:val="18"/>
                <w:szCs w:val="18"/>
              </w:rPr>
              <w:t> </w:t>
            </w:r>
          </w:p>
        </w:tc>
        <w:tc>
          <w:tcPr>
            <w:tcW w:w="0" w:type="auto"/>
            <w:tcBorders>
              <w:top w:val="nil"/>
              <w:left w:val="nil"/>
              <w:bottom w:val="single" w:sz="4" w:space="0" w:color="auto"/>
              <w:right w:val="single" w:sz="4" w:space="0" w:color="auto"/>
            </w:tcBorders>
            <w:shd w:val="clear" w:color="auto" w:fill="auto"/>
            <w:vAlign w:val="center"/>
            <w:hideMark/>
          </w:tcPr>
          <w:p w14:paraId="6F415763"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 </w:t>
            </w:r>
          </w:p>
        </w:tc>
        <w:tc>
          <w:tcPr>
            <w:tcW w:w="0" w:type="auto"/>
            <w:tcBorders>
              <w:top w:val="nil"/>
              <w:left w:val="nil"/>
              <w:bottom w:val="single" w:sz="4" w:space="0" w:color="auto"/>
              <w:right w:val="single" w:sz="4" w:space="0" w:color="auto"/>
            </w:tcBorders>
            <w:shd w:val="clear" w:color="auto" w:fill="auto"/>
            <w:vAlign w:val="center"/>
            <w:hideMark/>
          </w:tcPr>
          <w:p w14:paraId="38C26F98"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 </w:t>
            </w:r>
          </w:p>
        </w:tc>
        <w:tc>
          <w:tcPr>
            <w:tcW w:w="1782" w:type="dxa"/>
            <w:tcBorders>
              <w:top w:val="nil"/>
              <w:left w:val="nil"/>
              <w:bottom w:val="single" w:sz="4" w:space="0" w:color="auto"/>
              <w:right w:val="single" w:sz="4" w:space="0" w:color="auto"/>
            </w:tcBorders>
            <w:shd w:val="clear" w:color="auto" w:fill="auto"/>
            <w:vAlign w:val="center"/>
            <w:hideMark/>
          </w:tcPr>
          <w:p w14:paraId="163FF329"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 </w:t>
            </w:r>
          </w:p>
        </w:tc>
        <w:tc>
          <w:tcPr>
            <w:tcW w:w="1410" w:type="dxa"/>
            <w:tcBorders>
              <w:top w:val="nil"/>
              <w:left w:val="nil"/>
              <w:bottom w:val="single" w:sz="4" w:space="0" w:color="auto"/>
              <w:right w:val="single" w:sz="4" w:space="0" w:color="auto"/>
            </w:tcBorders>
            <w:shd w:val="clear" w:color="auto" w:fill="auto"/>
            <w:vAlign w:val="center"/>
            <w:hideMark/>
          </w:tcPr>
          <w:p w14:paraId="2E6036AD"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 </w:t>
            </w:r>
          </w:p>
        </w:tc>
        <w:tc>
          <w:tcPr>
            <w:tcW w:w="0" w:type="auto"/>
            <w:tcBorders>
              <w:top w:val="nil"/>
              <w:left w:val="nil"/>
              <w:bottom w:val="single" w:sz="4" w:space="0" w:color="auto"/>
              <w:right w:val="single" w:sz="4" w:space="0" w:color="auto"/>
            </w:tcBorders>
            <w:shd w:val="clear" w:color="auto" w:fill="auto"/>
            <w:vAlign w:val="center"/>
            <w:hideMark/>
          </w:tcPr>
          <w:p w14:paraId="3C1E48F7"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 </w:t>
            </w:r>
          </w:p>
        </w:tc>
        <w:tc>
          <w:tcPr>
            <w:tcW w:w="1334" w:type="dxa"/>
            <w:tcBorders>
              <w:top w:val="nil"/>
              <w:left w:val="nil"/>
              <w:bottom w:val="single" w:sz="4" w:space="0" w:color="auto"/>
              <w:right w:val="single" w:sz="4" w:space="0" w:color="auto"/>
            </w:tcBorders>
            <w:shd w:val="clear" w:color="auto" w:fill="auto"/>
            <w:vAlign w:val="center"/>
            <w:hideMark/>
          </w:tcPr>
          <w:p w14:paraId="70E1F575"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 </w:t>
            </w:r>
          </w:p>
        </w:tc>
        <w:tc>
          <w:tcPr>
            <w:tcW w:w="1397" w:type="dxa"/>
            <w:tcBorders>
              <w:top w:val="nil"/>
              <w:left w:val="nil"/>
              <w:bottom w:val="single" w:sz="4" w:space="0" w:color="auto"/>
              <w:right w:val="single" w:sz="4" w:space="0" w:color="auto"/>
            </w:tcBorders>
            <w:shd w:val="clear" w:color="auto" w:fill="auto"/>
            <w:vAlign w:val="center"/>
            <w:hideMark/>
          </w:tcPr>
          <w:p w14:paraId="27927F85"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 </w:t>
            </w:r>
          </w:p>
        </w:tc>
      </w:tr>
      <w:tr w:rsidR="00C846BB" w:rsidRPr="0008566A" w14:paraId="67044246" w14:textId="77777777" w:rsidTr="006D4DDB">
        <w:trPr>
          <w:gridAfter w:val="1"/>
          <w:wAfter w:w="15" w:type="dxa"/>
        </w:trPr>
        <w:tc>
          <w:tcPr>
            <w:tcW w:w="3539" w:type="dxa"/>
            <w:tcBorders>
              <w:top w:val="nil"/>
              <w:left w:val="single" w:sz="4" w:space="0" w:color="auto"/>
              <w:bottom w:val="single" w:sz="4" w:space="0" w:color="auto"/>
              <w:right w:val="single" w:sz="4" w:space="0" w:color="auto"/>
            </w:tcBorders>
            <w:shd w:val="clear" w:color="auto" w:fill="auto"/>
            <w:vAlign w:val="center"/>
            <w:hideMark/>
          </w:tcPr>
          <w:p w14:paraId="4932EBBA"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содержание сетей</w:t>
            </w:r>
          </w:p>
        </w:tc>
        <w:tc>
          <w:tcPr>
            <w:tcW w:w="0" w:type="auto"/>
            <w:tcBorders>
              <w:top w:val="nil"/>
              <w:left w:val="nil"/>
              <w:bottom w:val="single" w:sz="4" w:space="0" w:color="auto"/>
              <w:right w:val="single" w:sz="4" w:space="0" w:color="auto"/>
            </w:tcBorders>
            <w:shd w:val="clear" w:color="auto" w:fill="auto"/>
            <w:vAlign w:val="center"/>
            <w:hideMark/>
          </w:tcPr>
          <w:p w14:paraId="418A2273" w14:textId="77777777" w:rsidR="00C846BB" w:rsidRPr="0008566A" w:rsidRDefault="00C846BB" w:rsidP="006D4DDB">
            <w:pPr>
              <w:spacing w:after="0" w:line="240" w:lineRule="auto"/>
              <w:jc w:val="center"/>
              <w:rPr>
                <w:rFonts w:ascii="Myriad Pro" w:hAnsi="Myriad Pro" w:cs="Calibri"/>
                <w:color w:val="000000"/>
                <w:sz w:val="18"/>
                <w:szCs w:val="18"/>
              </w:rPr>
            </w:pPr>
            <w:r w:rsidRPr="0008566A">
              <w:rPr>
                <w:rFonts w:ascii="Myriad Pro" w:hAnsi="Myriad Pro" w:cs="Calibri"/>
                <w:color w:val="000000"/>
                <w:sz w:val="18"/>
                <w:szCs w:val="18"/>
              </w:rPr>
              <w:t>тыс. руб.</w:t>
            </w:r>
          </w:p>
        </w:tc>
        <w:tc>
          <w:tcPr>
            <w:tcW w:w="0" w:type="auto"/>
            <w:tcBorders>
              <w:top w:val="nil"/>
              <w:left w:val="nil"/>
              <w:bottom w:val="single" w:sz="4" w:space="0" w:color="auto"/>
              <w:right w:val="single" w:sz="4" w:space="0" w:color="auto"/>
            </w:tcBorders>
            <w:shd w:val="clear" w:color="auto" w:fill="auto"/>
            <w:vAlign w:val="center"/>
            <w:hideMark/>
          </w:tcPr>
          <w:p w14:paraId="6B58747C"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145 284,76</w:t>
            </w:r>
          </w:p>
        </w:tc>
        <w:tc>
          <w:tcPr>
            <w:tcW w:w="0" w:type="auto"/>
            <w:tcBorders>
              <w:top w:val="nil"/>
              <w:left w:val="nil"/>
              <w:bottom w:val="single" w:sz="4" w:space="0" w:color="auto"/>
              <w:right w:val="single" w:sz="4" w:space="0" w:color="auto"/>
            </w:tcBorders>
            <w:shd w:val="clear" w:color="auto" w:fill="auto"/>
            <w:vAlign w:val="center"/>
            <w:hideMark/>
          </w:tcPr>
          <w:p w14:paraId="3B79A9AA"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 </w:t>
            </w:r>
          </w:p>
        </w:tc>
        <w:tc>
          <w:tcPr>
            <w:tcW w:w="1782" w:type="dxa"/>
            <w:tcBorders>
              <w:top w:val="nil"/>
              <w:left w:val="nil"/>
              <w:bottom w:val="single" w:sz="4" w:space="0" w:color="auto"/>
              <w:right w:val="single" w:sz="4" w:space="0" w:color="auto"/>
            </w:tcBorders>
            <w:shd w:val="clear" w:color="auto" w:fill="auto"/>
            <w:vAlign w:val="center"/>
            <w:hideMark/>
          </w:tcPr>
          <w:p w14:paraId="456EB8E6"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 </w:t>
            </w:r>
          </w:p>
        </w:tc>
        <w:tc>
          <w:tcPr>
            <w:tcW w:w="1410" w:type="dxa"/>
            <w:tcBorders>
              <w:top w:val="nil"/>
              <w:left w:val="nil"/>
              <w:bottom w:val="single" w:sz="4" w:space="0" w:color="auto"/>
              <w:right w:val="single" w:sz="4" w:space="0" w:color="auto"/>
            </w:tcBorders>
            <w:shd w:val="clear" w:color="auto" w:fill="auto"/>
            <w:vAlign w:val="center"/>
            <w:hideMark/>
          </w:tcPr>
          <w:p w14:paraId="43B816BD"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18 751,71</w:t>
            </w:r>
          </w:p>
        </w:tc>
        <w:tc>
          <w:tcPr>
            <w:tcW w:w="0" w:type="auto"/>
            <w:tcBorders>
              <w:top w:val="nil"/>
              <w:left w:val="nil"/>
              <w:bottom w:val="single" w:sz="4" w:space="0" w:color="auto"/>
              <w:right w:val="single" w:sz="4" w:space="0" w:color="auto"/>
            </w:tcBorders>
            <w:shd w:val="clear" w:color="auto" w:fill="auto"/>
            <w:vAlign w:val="center"/>
            <w:hideMark/>
          </w:tcPr>
          <w:p w14:paraId="084D1992"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15 998,34</w:t>
            </w:r>
          </w:p>
        </w:tc>
        <w:tc>
          <w:tcPr>
            <w:tcW w:w="1334" w:type="dxa"/>
            <w:tcBorders>
              <w:top w:val="nil"/>
              <w:left w:val="nil"/>
              <w:bottom w:val="single" w:sz="4" w:space="0" w:color="auto"/>
              <w:right w:val="single" w:sz="4" w:space="0" w:color="auto"/>
            </w:tcBorders>
            <w:shd w:val="clear" w:color="auto" w:fill="auto"/>
            <w:vAlign w:val="center"/>
            <w:hideMark/>
          </w:tcPr>
          <w:p w14:paraId="10DA9F67"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105 454,67</w:t>
            </w:r>
          </w:p>
        </w:tc>
        <w:tc>
          <w:tcPr>
            <w:tcW w:w="1397" w:type="dxa"/>
            <w:tcBorders>
              <w:top w:val="nil"/>
              <w:left w:val="nil"/>
              <w:bottom w:val="single" w:sz="4" w:space="0" w:color="auto"/>
              <w:right w:val="single" w:sz="4" w:space="0" w:color="auto"/>
            </w:tcBorders>
            <w:shd w:val="clear" w:color="auto" w:fill="auto"/>
            <w:vAlign w:val="center"/>
            <w:hideMark/>
          </w:tcPr>
          <w:p w14:paraId="2E21F016"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5 080,04</w:t>
            </w:r>
          </w:p>
        </w:tc>
      </w:tr>
      <w:tr w:rsidR="00C846BB" w:rsidRPr="0008566A" w14:paraId="7D01EF98" w14:textId="77777777" w:rsidTr="006D4DDB">
        <w:trPr>
          <w:gridAfter w:val="1"/>
          <w:wAfter w:w="15" w:type="dxa"/>
        </w:trPr>
        <w:tc>
          <w:tcPr>
            <w:tcW w:w="3539" w:type="dxa"/>
            <w:tcBorders>
              <w:top w:val="nil"/>
              <w:left w:val="single" w:sz="4" w:space="0" w:color="auto"/>
              <w:bottom w:val="single" w:sz="4" w:space="0" w:color="auto"/>
              <w:right w:val="single" w:sz="4" w:space="0" w:color="auto"/>
            </w:tcBorders>
            <w:shd w:val="clear" w:color="auto" w:fill="auto"/>
            <w:vAlign w:val="center"/>
            <w:hideMark/>
          </w:tcPr>
          <w:p w14:paraId="296F5FCE"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оплата потерь</w:t>
            </w:r>
          </w:p>
        </w:tc>
        <w:tc>
          <w:tcPr>
            <w:tcW w:w="0" w:type="auto"/>
            <w:tcBorders>
              <w:top w:val="nil"/>
              <w:left w:val="nil"/>
              <w:bottom w:val="single" w:sz="4" w:space="0" w:color="auto"/>
              <w:right w:val="single" w:sz="4" w:space="0" w:color="auto"/>
            </w:tcBorders>
            <w:shd w:val="clear" w:color="auto" w:fill="auto"/>
            <w:vAlign w:val="center"/>
            <w:hideMark/>
          </w:tcPr>
          <w:p w14:paraId="30BB3CA6" w14:textId="77777777" w:rsidR="00C846BB" w:rsidRPr="0008566A" w:rsidRDefault="00C846BB" w:rsidP="006D4DDB">
            <w:pPr>
              <w:spacing w:after="0" w:line="240" w:lineRule="auto"/>
              <w:jc w:val="center"/>
              <w:rPr>
                <w:rFonts w:ascii="Myriad Pro" w:hAnsi="Myriad Pro" w:cs="Calibri"/>
                <w:color w:val="000000"/>
                <w:sz w:val="18"/>
                <w:szCs w:val="18"/>
              </w:rPr>
            </w:pPr>
            <w:r w:rsidRPr="0008566A">
              <w:rPr>
                <w:rFonts w:ascii="Myriad Pro" w:hAnsi="Myriad Pro" w:cs="Calibri"/>
                <w:color w:val="000000"/>
                <w:sz w:val="18"/>
                <w:szCs w:val="18"/>
              </w:rPr>
              <w:t>тыс. руб.</w:t>
            </w:r>
          </w:p>
        </w:tc>
        <w:tc>
          <w:tcPr>
            <w:tcW w:w="0" w:type="auto"/>
            <w:tcBorders>
              <w:top w:val="nil"/>
              <w:left w:val="nil"/>
              <w:bottom w:val="single" w:sz="4" w:space="0" w:color="auto"/>
              <w:right w:val="single" w:sz="4" w:space="0" w:color="auto"/>
            </w:tcBorders>
            <w:shd w:val="clear" w:color="auto" w:fill="auto"/>
            <w:vAlign w:val="center"/>
            <w:hideMark/>
          </w:tcPr>
          <w:p w14:paraId="1A128BD7"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747 992,39</w:t>
            </w:r>
          </w:p>
        </w:tc>
        <w:tc>
          <w:tcPr>
            <w:tcW w:w="0" w:type="auto"/>
            <w:tcBorders>
              <w:top w:val="nil"/>
              <w:left w:val="nil"/>
              <w:bottom w:val="single" w:sz="4" w:space="0" w:color="auto"/>
              <w:right w:val="single" w:sz="4" w:space="0" w:color="auto"/>
            </w:tcBorders>
            <w:shd w:val="clear" w:color="auto" w:fill="auto"/>
            <w:vAlign w:val="center"/>
            <w:hideMark/>
          </w:tcPr>
          <w:p w14:paraId="548B8149"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 </w:t>
            </w:r>
          </w:p>
        </w:tc>
        <w:tc>
          <w:tcPr>
            <w:tcW w:w="1782" w:type="dxa"/>
            <w:tcBorders>
              <w:top w:val="nil"/>
              <w:left w:val="nil"/>
              <w:bottom w:val="single" w:sz="4" w:space="0" w:color="auto"/>
              <w:right w:val="single" w:sz="4" w:space="0" w:color="auto"/>
            </w:tcBorders>
            <w:shd w:val="clear" w:color="auto" w:fill="auto"/>
            <w:vAlign w:val="center"/>
            <w:hideMark/>
          </w:tcPr>
          <w:p w14:paraId="06EBA09E" w14:textId="77777777" w:rsidR="00C846BB" w:rsidRPr="0008566A" w:rsidRDefault="00C846BB" w:rsidP="006D4DDB">
            <w:pPr>
              <w:spacing w:after="0" w:line="240" w:lineRule="auto"/>
              <w:rPr>
                <w:rFonts w:ascii="Myriad Pro" w:hAnsi="Myriad Pro" w:cs="Calibri"/>
                <w:color w:val="000000"/>
                <w:sz w:val="18"/>
                <w:szCs w:val="18"/>
              </w:rPr>
            </w:pPr>
            <w:r w:rsidRPr="0008566A">
              <w:rPr>
                <w:rFonts w:ascii="Myriad Pro" w:hAnsi="Myriad Pro" w:cs="Calibri"/>
                <w:color w:val="000000"/>
                <w:sz w:val="18"/>
                <w:szCs w:val="18"/>
              </w:rPr>
              <w:t> </w:t>
            </w:r>
          </w:p>
        </w:tc>
        <w:tc>
          <w:tcPr>
            <w:tcW w:w="1410" w:type="dxa"/>
            <w:tcBorders>
              <w:top w:val="nil"/>
              <w:left w:val="nil"/>
              <w:bottom w:val="single" w:sz="4" w:space="0" w:color="auto"/>
              <w:right w:val="single" w:sz="4" w:space="0" w:color="auto"/>
            </w:tcBorders>
            <w:shd w:val="clear" w:color="auto" w:fill="auto"/>
            <w:vAlign w:val="center"/>
            <w:hideMark/>
          </w:tcPr>
          <w:p w14:paraId="187D91BC"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1 356,81</w:t>
            </w:r>
          </w:p>
        </w:tc>
        <w:tc>
          <w:tcPr>
            <w:tcW w:w="0" w:type="auto"/>
            <w:tcBorders>
              <w:top w:val="nil"/>
              <w:left w:val="nil"/>
              <w:bottom w:val="single" w:sz="4" w:space="0" w:color="auto"/>
              <w:right w:val="single" w:sz="4" w:space="0" w:color="auto"/>
            </w:tcBorders>
            <w:shd w:val="clear" w:color="auto" w:fill="auto"/>
            <w:vAlign w:val="center"/>
            <w:hideMark/>
          </w:tcPr>
          <w:p w14:paraId="244CA5F3"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2 781,42</w:t>
            </w:r>
          </w:p>
        </w:tc>
        <w:tc>
          <w:tcPr>
            <w:tcW w:w="1334" w:type="dxa"/>
            <w:tcBorders>
              <w:top w:val="nil"/>
              <w:left w:val="nil"/>
              <w:bottom w:val="single" w:sz="4" w:space="0" w:color="auto"/>
              <w:right w:val="single" w:sz="4" w:space="0" w:color="auto"/>
            </w:tcBorders>
            <w:shd w:val="clear" w:color="auto" w:fill="auto"/>
            <w:vAlign w:val="center"/>
            <w:hideMark/>
          </w:tcPr>
          <w:p w14:paraId="2B872E26"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51 879,75</w:t>
            </w:r>
          </w:p>
        </w:tc>
        <w:tc>
          <w:tcPr>
            <w:tcW w:w="1397" w:type="dxa"/>
            <w:tcBorders>
              <w:top w:val="nil"/>
              <w:left w:val="nil"/>
              <w:bottom w:val="single" w:sz="4" w:space="0" w:color="auto"/>
              <w:right w:val="single" w:sz="4" w:space="0" w:color="auto"/>
            </w:tcBorders>
            <w:shd w:val="clear" w:color="auto" w:fill="auto"/>
            <w:vAlign w:val="center"/>
            <w:hideMark/>
          </w:tcPr>
          <w:p w14:paraId="7C023D98" w14:textId="77777777" w:rsidR="00C846BB" w:rsidRPr="0008566A" w:rsidRDefault="00C846BB" w:rsidP="006D4DDB">
            <w:pPr>
              <w:spacing w:after="0" w:line="240" w:lineRule="auto"/>
              <w:jc w:val="right"/>
              <w:rPr>
                <w:rFonts w:ascii="Myriad Pro" w:hAnsi="Myriad Pro" w:cs="Calibri"/>
                <w:color w:val="000000"/>
                <w:sz w:val="18"/>
                <w:szCs w:val="18"/>
              </w:rPr>
            </w:pPr>
            <w:r w:rsidRPr="0008566A">
              <w:rPr>
                <w:rFonts w:ascii="Myriad Pro" w:hAnsi="Myriad Pro" w:cs="Calibri"/>
                <w:color w:val="000000"/>
                <w:sz w:val="18"/>
                <w:szCs w:val="18"/>
              </w:rPr>
              <w:t>691 974,41</w:t>
            </w:r>
          </w:p>
        </w:tc>
      </w:tr>
      <w:tr w:rsidR="00C846BB" w:rsidRPr="0008566A" w14:paraId="56ED7DDD" w14:textId="77777777" w:rsidTr="006D4DDB">
        <w:trPr>
          <w:gridAfter w:val="1"/>
          <w:wAfter w:w="15" w:type="dxa"/>
        </w:trPr>
        <w:tc>
          <w:tcPr>
            <w:tcW w:w="3539" w:type="dxa"/>
            <w:tcBorders>
              <w:top w:val="nil"/>
              <w:left w:val="single" w:sz="4" w:space="0" w:color="auto"/>
              <w:bottom w:val="single" w:sz="4" w:space="0" w:color="auto"/>
              <w:right w:val="single" w:sz="4" w:space="0" w:color="auto"/>
            </w:tcBorders>
            <w:shd w:val="clear" w:color="auto" w:fill="auto"/>
            <w:vAlign w:val="center"/>
            <w:hideMark/>
          </w:tcPr>
          <w:p w14:paraId="4E519254" w14:textId="77777777" w:rsidR="00C846BB" w:rsidRPr="0008566A" w:rsidRDefault="00C846BB" w:rsidP="006D4DDB">
            <w:pPr>
              <w:spacing w:after="0" w:line="240" w:lineRule="auto"/>
              <w:rPr>
                <w:rFonts w:ascii="Myriad Pro" w:hAnsi="Myriad Pro" w:cs="Calibri"/>
                <w:color w:val="000000"/>
                <w:sz w:val="12"/>
                <w:szCs w:val="12"/>
              </w:rPr>
            </w:pPr>
            <w:r w:rsidRPr="0008566A">
              <w:rPr>
                <w:rFonts w:ascii="Myriad Pro" w:hAnsi="Myriad Pro" w:cs="Calibri"/>
                <w:color w:val="000000"/>
                <w:sz w:val="12"/>
                <w:szCs w:val="12"/>
              </w:rPr>
              <w:t> </w:t>
            </w:r>
          </w:p>
        </w:tc>
        <w:tc>
          <w:tcPr>
            <w:tcW w:w="0" w:type="auto"/>
            <w:tcBorders>
              <w:top w:val="nil"/>
              <w:left w:val="nil"/>
              <w:bottom w:val="single" w:sz="4" w:space="0" w:color="auto"/>
              <w:right w:val="single" w:sz="4" w:space="0" w:color="auto"/>
            </w:tcBorders>
            <w:shd w:val="clear" w:color="auto" w:fill="auto"/>
            <w:vAlign w:val="center"/>
            <w:hideMark/>
          </w:tcPr>
          <w:p w14:paraId="2A6780F3" w14:textId="77777777" w:rsidR="00C846BB" w:rsidRPr="0008566A" w:rsidRDefault="00C846BB" w:rsidP="006D4DDB">
            <w:pPr>
              <w:spacing w:after="0" w:line="240" w:lineRule="auto"/>
              <w:jc w:val="center"/>
              <w:rPr>
                <w:rFonts w:ascii="Myriad Pro" w:hAnsi="Myriad Pro" w:cs="Calibri"/>
                <w:color w:val="000000"/>
                <w:sz w:val="12"/>
                <w:szCs w:val="12"/>
              </w:rPr>
            </w:pPr>
            <w:r w:rsidRPr="0008566A">
              <w:rPr>
                <w:rFonts w:ascii="Myriad Pro" w:hAnsi="Myriad Pro" w:cs="Calibri"/>
                <w:color w:val="000000"/>
                <w:sz w:val="12"/>
                <w:szCs w:val="12"/>
              </w:rPr>
              <w:t> </w:t>
            </w:r>
          </w:p>
        </w:tc>
        <w:tc>
          <w:tcPr>
            <w:tcW w:w="0" w:type="auto"/>
            <w:tcBorders>
              <w:top w:val="nil"/>
              <w:left w:val="nil"/>
              <w:bottom w:val="single" w:sz="4" w:space="0" w:color="auto"/>
              <w:right w:val="single" w:sz="4" w:space="0" w:color="auto"/>
            </w:tcBorders>
            <w:shd w:val="clear" w:color="auto" w:fill="auto"/>
            <w:vAlign w:val="center"/>
            <w:hideMark/>
          </w:tcPr>
          <w:p w14:paraId="5FCABB59" w14:textId="77777777" w:rsidR="00C846BB" w:rsidRPr="0008566A" w:rsidRDefault="00C846BB" w:rsidP="006D4DDB">
            <w:pPr>
              <w:spacing w:after="0" w:line="240" w:lineRule="auto"/>
              <w:rPr>
                <w:rFonts w:ascii="Myriad Pro" w:hAnsi="Myriad Pro" w:cs="Calibri"/>
                <w:color w:val="000000"/>
                <w:sz w:val="12"/>
                <w:szCs w:val="12"/>
              </w:rPr>
            </w:pPr>
            <w:r w:rsidRPr="0008566A">
              <w:rPr>
                <w:rFonts w:ascii="Myriad Pro" w:hAnsi="Myriad Pro" w:cs="Calibri"/>
                <w:color w:val="000000"/>
                <w:sz w:val="12"/>
                <w:szCs w:val="12"/>
              </w:rPr>
              <w:t> </w:t>
            </w:r>
          </w:p>
        </w:tc>
        <w:tc>
          <w:tcPr>
            <w:tcW w:w="0" w:type="auto"/>
            <w:tcBorders>
              <w:top w:val="nil"/>
              <w:left w:val="nil"/>
              <w:bottom w:val="single" w:sz="4" w:space="0" w:color="auto"/>
              <w:right w:val="single" w:sz="4" w:space="0" w:color="auto"/>
            </w:tcBorders>
            <w:shd w:val="clear" w:color="auto" w:fill="auto"/>
            <w:vAlign w:val="center"/>
            <w:hideMark/>
          </w:tcPr>
          <w:p w14:paraId="7F8233B3" w14:textId="77777777" w:rsidR="00C846BB" w:rsidRPr="0008566A" w:rsidRDefault="00C846BB" w:rsidP="006D4DDB">
            <w:pPr>
              <w:spacing w:after="0" w:line="240" w:lineRule="auto"/>
              <w:rPr>
                <w:rFonts w:ascii="Myriad Pro" w:hAnsi="Myriad Pro" w:cs="Calibri"/>
                <w:color w:val="000000"/>
                <w:sz w:val="12"/>
                <w:szCs w:val="12"/>
              </w:rPr>
            </w:pPr>
            <w:r w:rsidRPr="0008566A">
              <w:rPr>
                <w:rFonts w:ascii="Myriad Pro" w:hAnsi="Myriad Pro" w:cs="Calibri"/>
                <w:color w:val="000000"/>
                <w:sz w:val="12"/>
                <w:szCs w:val="12"/>
              </w:rPr>
              <w:t> </w:t>
            </w:r>
          </w:p>
        </w:tc>
        <w:tc>
          <w:tcPr>
            <w:tcW w:w="1782" w:type="dxa"/>
            <w:tcBorders>
              <w:top w:val="nil"/>
              <w:left w:val="nil"/>
              <w:bottom w:val="single" w:sz="4" w:space="0" w:color="auto"/>
              <w:right w:val="single" w:sz="4" w:space="0" w:color="auto"/>
            </w:tcBorders>
            <w:shd w:val="clear" w:color="auto" w:fill="auto"/>
            <w:vAlign w:val="center"/>
            <w:hideMark/>
          </w:tcPr>
          <w:p w14:paraId="41064939" w14:textId="77777777" w:rsidR="00C846BB" w:rsidRPr="0008566A" w:rsidRDefault="00C846BB" w:rsidP="006D4DDB">
            <w:pPr>
              <w:spacing w:after="0" w:line="240" w:lineRule="auto"/>
              <w:rPr>
                <w:rFonts w:ascii="Myriad Pro" w:hAnsi="Myriad Pro" w:cs="Calibri"/>
                <w:color w:val="000000"/>
                <w:sz w:val="12"/>
                <w:szCs w:val="12"/>
              </w:rPr>
            </w:pPr>
            <w:r w:rsidRPr="0008566A">
              <w:rPr>
                <w:rFonts w:ascii="Myriad Pro" w:hAnsi="Myriad Pro" w:cs="Calibri"/>
                <w:color w:val="000000"/>
                <w:sz w:val="12"/>
                <w:szCs w:val="12"/>
              </w:rPr>
              <w:t> </w:t>
            </w:r>
          </w:p>
        </w:tc>
        <w:tc>
          <w:tcPr>
            <w:tcW w:w="1410" w:type="dxa"/>
            <w:tcBorders>
              <w:top w:val="nil"/>
              <w:left w:val="nil"/>
              <w:bottom w:val="single" w:sz="4" w:space="0" w:color="auto"/>
              <w:right w:val="single" w:sz="4" w:space="0" w:color="auto"/>
            </w:tcBorders>
            <w:shd w:val="clear" w:color="auto" w:fill="auto"/>
            <w:vAlign w:val="center"/>
            <w:hideMark/>
          </w:tcPr>
          <w:p w14:paraId="2933D877" w14:textId="77777777" w:rsidR="00C846BB" w:rsidRPr="0008566A" w:rsidRDefault="00C846BB" w:rsidP="006D4DDB">
            <w:pPr>
              <w:spacing w:after="0" w:line="240" w:lineRule="auto"/>
              <w:rPr>
                <w:rFonts w:ascii="Myriad Pro" w:hAnsi="Myriad Pro" w:cs="Calibri"/>
                <w:color w:val="000000"/>
                <w:sz w:val="12"/>
                <w:szCs w:val="12"/>
              </w:rPr>
            </w:pPr>
            <w:r w:rsidRPr="0008566A">
              <w:rPr>
                <w:rFonts w:ascii="Myriad Pro" w:hAnsi="Myriad Pro" w:cs="Calibri"/>
                <w:color w:val="000000"/>
                <w:sz w:val="12"/>
                <w:szCs w:val="12"/>
              </w:rPr>
              <w:t> </w:t>
            </w:r>
          </w:p>
        </w:tc>
        <w:tc>
          <w:tcPr>
            <w:tcW w:w="0" w:type="auto"/>
            <w:tcBorders>
              <w:top w:val="nil"/>
              <w:left w:val="nil"/>
              <w:bottom w:val="single" w:sz="4" w:space="0" w:color="auto"/>
              <w:right w:val="single" w:sz="4" w:space="0" w:color="auto"/>
            </w:tcBorders>
            <w:shd w:val="clear" w:color="auto" w:fill="auto"/>
            <w:vAlign w:val="center"/>
            <w:hideMark/>
          </w:tcPr>
          <w:p w14:paraId="45040F04" w14:textId="77777777" w:rsidR="00C846BB" w:rsidRPr="0008566A" w:rsidRDefault="00C846BB" w:rsidP="006D4DDB">
            <w:pPr>
              <w:spacing w:after="0" w:line="240" w:lineRule="auto"/>
              <w:rPr>
                <w:rFonts w:ascii="Myriad Pro" w:hAnsi="Myriad Pro" w:cs="Calibri"/>
                <w:color w:val="000000"/>
                <w:sz w:val="12"/>
                <w:szCs w:val="12"/>
              </w:rPr>
            </w:pPr>
            <w:r w:rsidRPr="0008566A">
              <w:rPr>
                <w:rFonts w:ascii="Myriad Pro" w:hAnsi="Myriad Pro" w:cs="Calibri"/>
                <w:color w:val="000000"/>
                <w:sz w:val="12"/>
                <w:szCs w:val="12"/>
              </w:rPr>
              <w:t> </w:t>
            </w:r>
          </w:p>
        </w:tc>
        <w:tc>
          <w:tcPr>
            <w:tcW w:w="1334" w:type="dxa"/>
            <w:tcBorders>
              <w:top w:val="nil"/>
              <w:left w:val="nil"/>
              <w:bottom w:val="single" w:sz="4" w:space="0" w:color="auto"/>
              <w:right w:val="single" w:sz="4" w:space="0" w:color="auto"/>
            </w:tcBorders>
            <w:shd w:val="clear" w:color="auto" w:fill="auto"/>
            <w:vAlign w:val="center"/>
            <w:hideMark/>
          </w:tcPr>
          <w:p w14:paraId="47C0F8B9" w14:textId="77777777" w:rsidR="00C846BB" w:rsidRPr="0008566A" w:rsidRDefault="00C846BB" w:rsidP="006D4DDB">
            <w:pPr>
              <w:spacing w:after="0" w:line="240" w:lineRule="auto"/>
              <w:rPr>
                <w:rFonts w:ascii="Myriad Pro" w:hAnsi="Myriad Pro" w:cs="Calibri"/>
                <w:color w:val="000000"/>
                <w:sz w:val="12"/>
                <w:szCs w:val="12"/>
              </w:rPr>
            </w:pPr>
            <w:r w:rsidRPr="0008566A">
              <w:rPr>
                <w:rFonts w:ascii="Myriad Pro" w:hAnsi="Myriad Pro" w:cs="Calibri"/>
                <w:color w:val="000000"/>
                <w:sz w:val="12"/>
                <w:szCs w:val="12"/>
              </w:rPr>
              <w:t> </w:t>
            </w:r>
          </w:p>
        </w:tc>
        <w:tc>
          <w:tcPr>
            <w:tcW w:w="1397" w:type="dxa"/>
            <w:tcBorders>
              <w:top w:val="nil"/>
              <w:left w:val="nil"/>
              <w:bottom w:val="single" w:sz="4" w:space="0" w:color="auto"/>
              <w:right w:val="single" w:sz="4" w:space="0" w:color="auto"/>
            </w:tcBorders>
            <w:shd w:val="clear" w:color="auto" w:fill="auto"/>
            <w:vAlign w:val="center"/>
            <w:hideMark/>
          </w:tcPr>
          <w:p w14:paraId="5112BD1A" w14:textId="77777777" w:rsidR="00C846BB" w:rsidRPr="0008566A" w:rsidRDefault="00C846BB" w:rsidP="006D4DDB">
            <w:pPr>
              <w:spacing w:after="0" w:line="240" w:lineRule="auto"/>
              <w:rPr>
                <w:rFonts w:ascii="Myriad Pro" w:hAnsi="Myriad Pro" w:cs="Calibri"/>
                <w:color w:val="000000"/>
                <w:sz w:val="12"/>
                <w:szCs w:val="12"/>
              </w:rPr>
            </w:pPr>
            <w:r w:rsidRPr="0008566A">
              <w:rPr>
                <w:rFonts w:ascii="Myriad Pro" w:hAnsi="Myriad Pro" w:cs="Calibri"/>
                <w:color w:val="000000"/>
                <w:sz w:val="12"/>
                <w:szCs w:val="12"/>
              </w:rPr>
              <w:t> </w:t>
            </w:r>
          </w:p>
        </w:tc>
      </w:tr>
      <w:tr w:rsidR="00C846BB" w:rsidRPr="0008566A" w14:paraId="63C4CAE0" w14:textId="77777777" w:rsidTr="006D4DDB">
        <w:trPr>
          <w:gridAfter w:val="1"/>
          <w:wAfter w:w="15" w:type="dxa"/>
        </w:trPr>
        <w:tc>
          <w:tcPr>
            <w:tcW w:w="3539" w:type="dxa"/>
            <w:tcBorders>
              <w:top w:val="nil"/>
              <w:left w:val="single" w:sz="4" w:space="0" w:color="auto"/>
              <w:bottom w:val="single" w:sz="4" w:space="0" w:color="auto"/>
              <w:right w:val="single" w:sz="4" w:space="0" w:color="auto"/>
            </w:tcBorders>
            <w:shd w:val="clear" w:color="auto" w:fill="auto"/>
            <w:vAlign w:val="center"/>
            <w:hideMark/>
          </w:tcPr>
          <w:p w14:paraId="700264F1" w14:textId="77777777" w:rsidR="00C846BB" w:rsidRPr="0008566A" w:rsidRDefault="00C846BB" w:rsidP="006D4DDB">
            <w:pPr>
              <w:spacing w:after="0" w:line="240" w:lineRule="auto"/>
              <w:rPr>
                <w:rFonts w:ascii="Myriad Pro" w:hAnsi="Myriad Pro" w:cs="Calibri"/>
                <w:b/>
                <w:bCs/>
                <w:color w:val="000000"/>
                <w:sz w:val="18"/>
                <w:szCs w:val="18"/>
              </w:rPr>
            </w:pPr>
            <w:r w:rsidRPr="0008566A">
              <w:rPr>
                <w:rFonts w:ascii="Myriad Pro" w:hAnsi="Myriad Pro" w:cs="Calibri"/>
                <w:b/>
                <w:bCs/>
                <w:color w:val="000000"/>
                <w:sz w:val="18"/>
                <w:szCs w:val="18"/>
              </w:rPr>
              <w:t>Товарная выручка по всем конечным потребителям</w:t>
            </w:r>
          </w:p>
        </w:tc>
        <w:tc>
          <w:tcPr>
            <w:tcW w:w="0" w:type="auto"/>
            <w:tcBorders>
              <w:top w:val="nil"/>
              <w:left w:val="nil"/>
              <w:bottom w:val="single" w:sz="4" w:space="0" w:color="auto"/>
              <w:right w:val="single" w:sz="4" w:space="0" w:color="auto"/>
            </w:tcBorders>
            <w:shd w:val="clear" w:color="auto" w:fill="auto"/>
            <w:vAlign w:val="center"/>
            <w:hideMark/>
          </w:tcPr>
          <w:p w14:paraId="26E773B4" w14:textId="77777777" w:rsidR="00C846BB" w:rsidRPr="0008566A" w:rsidRDefault="00C846BB" w:rsidP="006D4DDB">
            <w:pPr>
              <w:spacing w:after="0" w:line="240" w:lineRule="auto"/>
              <w:jc w:val="center"/>
              <w:rPr>
                <w:rFonts w:ascii="Myriad Pro" w:hAnsi="Myriad Pro" w:cs="Calibri"/>
                <w:b/>
                <w:bCs/>
                <w:color w:val="000000"/>
                <w:sz w:val="18"/>
                <w:szCs w:val="18"/>
              </w:rPr>
            </w:pPr>
            <w:r w:rsidRPr="0008566A">
              <w:rPr>
                <w:rFonts w:ascii="Myriad Pro" w:hAnsi="Myriad Pro" w:cs="Calibri"/>
                <w:b/>
                <w:bCs/>
                <w:color w:val="000000"/>
                <w:sz w:val="18"/>
                <w:szCs w:val="18"/>
              </w:rPr>
              <w:t>тыс. руб.</w:t>
            </w:r>
          </w:p>
        </w:tc>
        <w:tc>
          <w:tcPr>
            <w:tcW w:w="0" w:type="auto"/>
            <w:tcBorders>
              <w:top w:val="nil"/>
              <w:left w:val="nil"/>
              <w:bottom w:val="single" w:sz="4" w:space="0" w:color="auto"/>
              <w:right w:val="single" w:sz="4" w:space="0" w:color="auto"/>
            </w:tcBorders>
            <w:shd w:val="clear" w:color="auto" w:fill="auto"/>
            <w:vAlign w:val="center"/>
            <w:hideMark/>
          </w:tcPr>
          <w:p w14:paraId="184E8780" w14:textId="77777777" w:rsidR="00C846BB" w:rsidRPr="0008566A" w:rsidRDefault="00C846BB" w:rsidP="006D4DDB">
            <w:pPr>
              <w:spacing w:after="0" w:line="240" w:lineRule="auto"/>
              <w:jc w:val="right"/>
              <w:rPr>
                <w:rFonts w:ascii="Myriad Pro" w:hAnsi="Myriad Pro" w:cs="Calibri"/>
                <w:b/>
                <w:bCs/>
                <w:color w:val="000000"/>
                <w:sz w:val="18"/>
                <w:szCs w:val="18"/>
              </w:rPr>
            </w:pPr>
            <w:r w:rsidRPr="0008566A">
              <w:rPr>
                <w:rFonts w:ascii="Myriad Pro" w:hAnsi="Myriad Pro" w:cs="Calibri"/>
                <w:b/>
                <w:bCs/>
                <w:color w:val="000000"/>
                <w:sz w:val="18"/>
                <w:szCs w:val="18"/>
              </w:rPr>
              <w:t>8 071 858,97</w:t>
            </w:r>
          </w:p>
        </w:tc>
        <w:tc>
          <w:tcPr>
            <w:tcW w:w="0" w:type="auto"/>
            <w:tcBorders>
              <w:top w:val="nil"/>
              <w:left w:val="nil"/>
              <w:bottom w:val="single" w:sz="4" w:space="0" w:color="auto"/>
              <w:right w:val="single" w:sz="4" w:space="0" w:color="auto"/>
            </w:tcBorders>
            <w:shd w:val="clear" w:color="auto" w:fill="auto"/>
            <w:vAlign w:val="center"/>
            <w:hideMark/>
          </w:tcPr>
          <w:p w14:paraId="17B0FB71" w14:textId="77777777" w:rsidR="00C846BB" w:rsidRPr="0008566A" w:rsidRDefault="00C846BB" w:rsidP="006D4DDB">
            <w:pPr>
              <w:spacing w:after="0" w:line="240" w:lineRule="auto"/>
              <w:jc w:val="right"/>
              <w:rPr>
                <w:rFonts w:ascii="Myriad Pro" w:hAnsi="Myriad Pro" w:cs="Calibri"/>
                <w:b/>
                <w:bCs/>
                <w:color w:val="000000"/>
                <w:sz w:val="18"/>
                <w:szCs w:val="18"/>
              </w:rPr>
            </w:pPr>
            <w:r w:rsidRPr="0008566A">
              <w:rPr>
                <w:rFonts w:ascii="Myriad Pro" w:hAnsi="Myriad Pro" w:cs="Calibri"/>
                <w:b/>
                <w:bCs/>
                <w:color w:val="000000"/>
                <w:sz w:val="18"/>
                <w:szCs w:val="18"/>
              </w:rPr>
              <w:t>231 950,68</w:t>
            </w:r>
          </w:p>
        </w:tc>
        <w:tc>
          <w:tcPr>
            <w:tcW w:w="1782" w:type="dxa"/>
            <w:tcBorders>
              <w:top w:val="nil"/>
              <w:left w:val="nil"/>
              <w:bottom w:val="single" w:sz="4" w:space="0" w:color="auto"/>
              <w:right w:val="single" w:sz="4" w:space="0" w:color="auto"/>
            </w:tcBorders>
            <w:shd w:val="clear" w:color="auto" w:fill="auto"/>
            <w:vAlign w:val="center"/>
            <w:hideMark/>
          </w:tcPr>
          <w:p w14:paraId="7BAACB87" w14:textId="77777777" w:rsidR="00C846BB" w:rsidRPr="0008566A" w:rsidRDefault="00C846BB" w:rsidP="006D4DDB">
            <w:pPr>
              <w:spacing w:after="0" w:line="240" w:lineRule="auto"/>
              <w:jc w:val="right"/>
              <w:rPr>
                <w:rFonts w:ascii="Myriad Pro" w:hAnsi="Myriad Pro" w:cs="Calibri"/>
                <w:b/>
                <w:bCs/>
                <w:color w:val="000000"/>
                <w:sz w:val="18"/>
                <w:szCs w:val="18"/>
              </w:rPr>
            </w:pPr>
            <w:r w:rsidRPr="0008566A">
              <w:rPr>
                <w:rFonts w:ascii="Myriad Pro" w:hAnsi="Myriad Pro" w:cs="Calibri"/>
                <w:b/>
                <w:bCs/>
                <w:color w:val="000000"/>
                <w:sz w:val="18"/>
                <w:szCs w:val="18"/>
              </w:rPr>
              <w:t>227 099,13</w:t>
            </w:r>
          </w:p>
        </w:tc>
        <w:tc>
          <w:tcPr>
            <w:tcW w:w="1410" w:type="dxa"/>
            <w:tcBorders>
              <w:top w:val="nil"/>
              <w:left w:val="nil"/>
              <w:bottom w:val="single" w:sz="4" w:space="0" w:color="auto"/>
              <w:right w:val="single" w:sz="4" w:space="0" w:color="auto"/>
            </w:tcBorders>
            <w:shd w:val="clear" w:color="auto" w:fill="auto"/>
            <w:vAlign w:val="center"/>
            <w:hideMark/>
          </w:tcPr>
          <w:p w14:paraId="624F040F" w14:textId="77777777" w:rsidR="00C846BB" w:rsidRPr="0008566A" w:rsidRDefault="00C846BB" w:rsidP="006D4DDB">
            <w:pPr>
              <w:spacing w:after="0" w:line="240" w:lineRule="auto"/>
              <w:jc w:val="right"/>
              <w:rPr>
                <w:rFonts w:ascii="Myriad Pro" w:hAnsi="Myriad Pro" w:cs="Calibri"/>
                <w:b/>
                <w:bCs/>
                <w:color w:val="000000"/>
                <w:sz w:val="18"/>
                <w:szCs w:val="18"/>
              </w:rPr>
            </w:pPr>
            <w:r w:rsidRPr="0008566A">
              <w:rPr>
                <w:rFonts w:ascii="Myriad Pro" w:hAnsi="Myriad Pro" w:cs="Calibri"/>
                <w:b/>
                <w:bCs/>
                <w:color w:val="000000"/>
                <w:sz w:val="18"/>
                <w:szCs w:val="18"/>
              </w:rPr>
              <w:t>3 856 584,36</w:t>
            </w:r>
          </w:p>
        </w:tc>
        <w:tc>
          <w:tcPr>
            <w:tcW w:w="0" w:type="auto"/>
            <w:tcBorders>
              <w:top w:val="nil"/>
              <w:left w:val="nil"/>
              <w:bottom w:val="single" w:sz="4" w:space="0" w:color="auto"/>
              <w:right w:val="single" w:sz="4" w:space="0" w:color="auto"/>
            </w:tcBorders>
            <w:shd w:val="clear" w:color="auto" w:fill="auto"/>
            <w:vAlign w:val="center"/>
            <w:hideMark/>
          </w:tcPr>
          <w:p w14:paraId="0C5BA3C5" w14:textId="77777777" w:rsidR="00C846BB" w:rsidRPr="0008566A" w:rsidRDefault="00C846BB" w:rsidP="006D4DDB">
            <w:pPr>
              <w:spacing w:after="0" w:line="240" w:lineRule="auto"/>
              <w:jc w:val="right"/>
              <w:rPr>
                <w:rFonts w:ascii="Myriad Pro" w:hAnsi="Myriad Pro" w:cs="Calibri"/>
                <w:b/>
                <w:bCs/>
                <w:color w:val="000000"/>
                <w:sz w:val="18"/>
                <w:szCs w:val="18"/>
              </w:rPr>
            </w:pPr>
            <w:r w:rsidRPr="0008566A">
              <w:rPr>
                <w:rFonts w:ascii="Myriad Pro" w:hAnsi="Myriad Pro" w:cs="Calibri"/>
                <w:b/>
                <w:bCs/>
                <w:color w:val="000000"/>
                <w:sz w:val="18"/>
                <w:szCs w:val="18"/>
              </w:rPr>
              <w:t>224 829,70</w:t>
            </w:r>
          </w:p>
        </w:tc>
        <w:tc>
          <w:tcPr>
            <w:tcW w:w="1334" w:type="dxa"/>
            <w:tcBorders>
              <w:top w:val="nil"/>
              <w:left w:val="nil"/>
              <w:bottom w:val="single" w:sz="4" w:space="0" w:color="auto"/>
              <w:right w:val="single" w:sz="4" w:space="0" w:color="auto"/>
            </w:tcBorders>
            <w:shd w:val="clear" w:color="auto" w:fill="auto"/>
            <w:vAlign w:val="center"/>
            <w:hideMark/>
          </w:tcPr>
          <w:p w14:paraId="32A67AC2" w14:textId="77777777" w:rsidR="00C846BB" w:rsidRPr="0008566A" w:rsidRDefault="00C846BB" w:rsidP="006D4DDB">
            <w:pPr>
              <w:spacing w:after="0" w:line="240" w:lineRule="auto"/>
              <w:jc w:val="right"/>
              <w:rPr>
                <w:rFonts w:ascii="Myriad Pro" w:hAnsi="Myriad Pro" w:cs="Calibri"/>
                <w:b/>
                <w:bCs/>
                <w:color w:val="000000"/>
                <w:sz w:val="18"/>
                <w:szCs w:val="18"/>
              </w:rPr>
            </w:pPr>
            <w:r w:rsidRPr="0008566A">
              <w:rPr>
                <w:rFonts w:ascii="Myriad Pro" w:hAnsi="Myriad Pro" w:cs="Calibri"/>
                <w:b/>
                <w:bCs/>
                <w:color w:val="000000"/>
                <w:sz w:val="18"/>
                <w:szCs w:val="18"/>
              </w:rPr>
              <w:t>2 017 956,38</w:t>
            </w:r>
          </w:p>
        </w:tc>
        <w:tc>
          <w:tcPr>
            <w:tcW w:w="1397" w:type="dxa"/>
            <w:tcBorders>
              <w:top w:val="nil"/>
              <w:left w:val="nil"/>
              <w:bottom w:val="single" w:sz="4" w:space="0" w:color="auto"/>
              <w:right w:val="single" w:sz="4" w:space="0" w:color="auto"/>
            </w:tcBorders>
            <w:shd w:val="clear" w:color="auto" w:fill="auto"/>
            <w:vAlign w:val="center"/>
            <w:hideMark/>
          </w:tcPr>
          <w:p w14:paraId="37C0352D" w14:textId="77777777" w:rsidR="00C846BB" w:rsidRPr="0008566A" w:rsidRDefault="00C846BB" w:rsidP="006D4DDB">
            <w:pPr>
              <w:spacing w:after="0" w:line="240" w:lineRule="auto"/>
              <w:jc w:val="right"/>
              <w:rPr>
                <w:rFonts w:ascii="Myriad Pro" w:hAnsi="Myriad Pro" w:cs="Calibri"/>
                <w:b/>
                <w:bCs/>
                <w:color w:val="000000"/>
                <w:sz w:val="18"/>
                <w:szCs w:val="18"/>
              </w:rPr>
            </w:pPr>
            <w:r w:rsidRPr="0008566A">
              <w:rPr>
                <w:rFonts w:ascii="Myriad Pro" w:hAnsi="Myriad Pro" w:cs="Calibri"/>
                <w:b/>
                <w:bCs/>
                <w:color w:val="000000"/>
                <w:sz w:val="18"/>
                <w:szCs w:val="18"/>
              </w:rPr>
              <w:t>1 513 438,73</w:t>
            </w:r>
          </w:p>
        </w:tc>
      </w:tr>
      <w:tr w:rsidR="00C846BB" w:rsidRPr="0008566A" w14:paraId="27B9875A" w14:textId="77777777" w:rsidTr="006D4DDB">
        <w:trPr>
          <w:gridAfter w:val="1"/>
          <w:wAfter w:w="15" w:type="dxa"/>
        </w:trPr>
        <w:tc>
          <w:tcPr>
            <w:tcW w:w="3539" w:type="dxa"/>
            <w:tcBorders>
              <w:top w:val="nil"/>
              <w:left w:val="single" w:sz="4" w:space="0" w:color="auto"/>
              <w:bottom w:val="single" w:sz="4" w:space="0" w:color="auto"/>
              <w:right w:val="single" w:sz="4" w:space="0" w:color="auto"/>
            </w:tcBorders>
            <w:shd w:val="clear" w:color="auto" w:fill="auto"/>
            <w:vAlign w:val="center"/>
            <w:hideMark/>
          </w:tcPr>
          <w:p w14:paraId="0FA7D0D0" w14:textId="77777777" w:rsidR="00C846BB" w:rsidRPr="0008566A" w:rsidRDefault="00C846BB" w:rsidP="006D4DDB">
            <w:pPr>
              <w:spacing w:after="0" w:line="240" w:lineRule="auto"/>
              <w:rPr>
                <w:rFonts w:ascii="Myriad Pro" w:hAnsi="Myriad Pro" w:cs="Calibri"/>
                <w:b/>
                <w:bCs/>
                <w:color w:val="000000"/>
                <w:sz w:val="18"/>
                <w:szCs w:val="18"/>
              </w:rPr>
            </w:pPr>
            <w:r w:rsidRPr="0008566A">
              <w:rPr>
                <w:rFonts w:ascii="Myriad Pro" w:hAnsi="Myriad Pro" w:cs="Calibri"/>
                <w:b/>
                <w:bCs/>
                <w:color w:val="000000"/>
                <w:sz w:val="18"/>
                <w:szCs w:val="18"/>
              </w:rPr>
              <w:t xml:space="preserve">в том числе </w:t>
            </w:r>
          </w:p>
        </w:tc>
        <w:tc>
          <w:tcPr>
            <w:tcW w:w="0" w:type="auto"/>
            <w:tcBorders>
              <w:top w:val="nil"/>
              <w:left w:val="nil"/>
              <w:bottom w:val="single" w:sz="4" w:space="0" w:color="auto"/>
              <w:right w:val="single" w:sz="4" w:space="0" w:color="auto"/>
            </w:tcBorders>
            <w:shd w:val="clear" w:color="auto" w:fill="auto"/>
            <w:vAlign w:val="center"/>
            <w:hideMark/>
          </w:tcPr>
          <w:p w14:paraId="34028272" w14:textId="77777777" w:rsidR="00C846BB" w:rsidRPr="0008566A" w:rsidRDefault="00C846BB" w:rsidP="006D4DDB">
            <w:pPr>
              <w:spacing w:after="0" w:line="240" w:lineRule="auto"/>
              <w:jc w:val="center"/>
              <w:rPr>
                <w:rFonts w:ascii="Myriad Pro" w:hAnsi="Myriad Pro" w:cs="Calibri"/>
                <w:b/>
                <w:bCs/>
                <w:color w:val="000000"/>
                <w:sz w:val="18"/>
                <w:szCs w:val="18"/>
              </w:rPr>
            </w:pPr>
            <w:r w:rsidRPr="0008566A">
              <w:rPr>
                <w:rFonts w:ascii="Myriad Pro" w:hAnsi="Myriad Pro" w:cs="Calibri"/>
                <w:b/>
                <w:bCs/>
                <w:color w:val="000000"/>
                <w:sz w:val="18"/>
                <w:szCs w:val="18"/>
              </w:rPr>
              <w:t> </w:t>
            </w:r>
          </w:p>
        </w:tc>
        <w:tc>
          <w:tcPr>
            <w:tcW w:w="0" w:type="auto"/>
            <w:tcBorders>
              <w:top w:val="nil"/>
              <w:left w:val="nil"/>
              <w:bottom w:val="single" w:sz="4" w:space="0" w:color="auto"/>
              <w:right w:val="single" w:sz="4" w:space="0" w:color="auto"/>
            </w:tcBorders>
            <w:shd w:val="clear" w:color="auto" w:fill="auto"/>
            <w:vAlign w:val="center"/>
            <w:hideMark/>
          </w:tcPr>
          <w:p w14:paraId="5F5322CF" w14:textId="77777777" w:rsidR="00C846BB" w:rsidRPr="0008566A" w:rsidRDefault="00C846BB" w:rsidP="006D4DDB">
            <w:pPr>
              <w:spacing w:after="0" w:line="240" w:lineRule="auto"/>
              <w:rPr>
                <w:rFonts w:ascii="Myriad Pro" w:hAnsi="Myriad Pro" w:cs="Calibri"/>
                <w:b/>
                <w:bCs/>
                <w:color w:val="000000"/>
                <w:sz w:val="18"/>
                <w:szCs w:val="18"/>
              </w:rPr>
            </w:pPr>
            <w:r w:rsidRPr="0008566A">
              <w:rPr>
                <w:rFonts w:ascii="Myriad Pro" w:hAnsi="Myriad Pro" w:cs="Calibri"/>
                <w:b/>
                <w:bCs/>
                <w:color w:val="000000"/>
                <w:sz w:val="18"/>
                <w:szCs w:val="18"/>
              </w:rPr>
              <w:t> </w:t>
            </w:r>
          </w:p>
        </w:tc>
        <w:tc>
          <w:tcPr>
            <w:tcW w:w="0" w:type="auto"/>
            <w:tcBorders>
              <w:top w:val="nil"/>
              <w:left w:val="nil"/>
              <w:bottom w:val="single" w:sz="4" w:space="0" w:color="auto"/>
              <w:right w:val="single" w:sz="4" w:space="0" w:color="auto"/>
            </w:tcBorders>
            <w:shd w:val="clear" w:color="auto" w:fill="auto"/>
            <w:vAlign w:val="center"/>
            <w:hideMark/>
          </w:tcPr>
          <w:p w14:paraId="136B3F69" w14:textId="77777777" w:rsidR="00C846BB" w:rsidRPr="0008566A" w:rsidRDefault="00C846BB" w:rsidP="006D4DDB">
            <w:pPr>
              <w:spacing w:after="0" w:line="240" w:lineRule="auto"/>
              <w:rPr>
                <w:rFonts w:ascii="Myriad Pro" w:hAnsi="Myriad Pro" w:cs="Calibri"/>
                <w:b/>
                <w:bCs/>
                <w:color w:val="000000"/>
                <w:sz w:val="18"/>
                <w:szCs w:val="18"/>
              </w:rPr>
            </w:pPr>
            <w:r w:rsidRPr="0008566A">
              <w:rPr>
                <w:rFonts w:ascii="Myriad Pro" w:hAnsi="Myriad Pro" w:cs="Calibri"/>
                <w:b/>
                <w:bCs/>
                <w:color w:val="000000"/>
                <w:sz w:val="18"/>
                <w:szCs w:val="18"/>
              </w:rPr>
              <w:t> </w:t>
            </w:r>
          </w:p>
        </w:tc>
        <w:tc>
          <w:tcPr>
            <w:tcW w:w="1782" w:type="dxa"/>
            <w:tcBorders>
              <w:top w:val="nil"/>
              <w:left w:val="nil"/>
              <w:bottom w:val="single" w:sz="4" w:space="0" w:color="auto"/>
              <w:right w:val="single" w:sz="4" w:space="0" w:color="auto"/>
            </w:tcBorders>
            <w:shd w:val="clear" w:color="auto" w:fill="auto"/>
            <w:vAlign w:val="center"/>
            <w:hideMark/>
          </w:tcPr>
          <w:p w14:paraId="146C5B51" w14:textId="77777777" w:rsidR="00C846BB" w:rsidRPr="0008566A" w:rsidRDefault="00C846BB" w:rsidP="006D4DDB">
            <w:pPr>
              <w:spacing w:after="0" w:line="240" w:lineRule="auto"/>
              <w:rPr>
                <w:rFonts w:ascii="Myriad Pro" w:hAnsi="Myriad Pro" w:cs="Calibri"/>
                <w:b/>
                <w:bCs/>
                <w:color w:val="000000"/>
                <w:sz w:val="18"/>
                <w:szCs w:val="18"/>
              </w:rPr>
            </w:pPr>
            <w:r w:rsidRPr="0008566A">
              <w:rPr>
                <w:rFonts w:ascii="Myriad Pro" w:hAnsi="Myriad Pro" w:cs="Calibri"/>
                <w:b/>
                <w:bCs/>
                <w:color w:val="000000"/>
                <w:sz w:val="18"/>
                <w:szCs w:val="18"/>
              </w:rPr>
              <w:t> </w:t>
            </w:r>
          </w:p>
        </w:tc>
        <w:tc>
          <w:tcPr>
            <w:tcW w:w="1410" w:type="dxa"/>
            <w:tcBorders>
              <w:top w:val="nil"/>
              <w:left w:val="nil"/>
              <w:bottom w:val="single" w:sz="4" w:space="0" w:color="auto"/>
              <w:right w:val="single" w:sz="4" w:space="0" w:color="auto"/>
            </w:tcBorders>
            <w:shd w:val="clear" w:color="auto" w:fill="auto"/>
            <w:vAlign w:val="center"/>
            <w:hideMark/>
          </w:tcPr>
          <w:p w14:paraId="1BF7E06F" w14:textId="77777777" w:rsidR="00C846BB" w:rsidRPr="0008566A" w:rsidRDefault="00C846BB" w:rsidP="006D4DDB">
            <w:pPr>
              <w:spacing w:after="0" w:line="240" w:lineRule="auto"/>
              <w:rPr>
                <w:rFonts w:ascii="Myriad Pro" w:hAnsi="Myriad Pro" w:cs="Calibri"/>
                <w:b/>
                <w:bCs/>
                <w:color w:val="000000"/>
                <w:sz w:val="18"/>
                <w:szCs w:val="18"/>
              </w:rPr>
            </w:pPr>
            <w:r w:rsidRPr="0008566A">
              <w:rPr>
                <w:rFonts w:ascii="Myriad Pro" w:hAnsi="Myriad Pro" w:cs="Calibri"/>
                <w:b/>
                <w:bCs/>
                <w:color w:val="000000"/>
                <w:sz w:val="18"/>
                <w:szCs w:val="18"/>
              </w:rPr>
              <w:t> </w:t>
            </w:r>
          </w:p>
        </w:tc>
        <w:tc>
          <w:tcPr>
            <w:tcW w:w="0" w:type="auto"/>
            <w:tcBorders>
              <w:top w:val="nil"/>
              <w:left w:val="nil"/>
              <w:bottom w:val="single" w:sz="4" w:space="0" w:color="auto"/>
              <w:right w:val="single" w:sz="4" w:space="0" w:color="auto"/>
            </w:tcBorders>
            <w:shd w:val="clear" w:color="auto" w:fill="auto"/>
            <w:vAlign w:val="center"/>
            <w:hideMark/>
          </w:tcPr>
          <w:p w14:paraId="0F69CA09" w14:textId="77777777" w:rsidR="00C846BB" w:rsidRPr="0008566A" w:rsidRDefault="00C846BB" w:rsidP="006D4DDB">
            <w:pPr>
              <w:spacing w:after="0" w:line="240" w:lineRule="auto"/>
              <w:rPr>
                <w:rFonts w:ascii="Myriad Pro" w:hAnsi="Myriad Pro" w:cs="Calibri"/>
                <w:b/>
                <w:bCs/>
                <w:color w:val="000000"/>
                <w:sz w:val="18"/>
                <w:szCs w:val="18"/>
              </w:rPr>
            </w:pPr>
            <w:r w:rsidRPr="0008566A">
              <w:rPr>
                <w:rFonts w:ascii="Myriad Pro" w:hAnsi="Myriad Pro" w:cs="Calibri"/>
                <w:b/>
                <w:bCs/>
                <w:color w:val="000000"/>
                <w:sz w:val="18"/>
                <w:szCs w:val="18"/>
              </w:rPr>
              <w:t> </w:t>
            </w:r>
          </w:p>
        </w:tc>
        <w:tc>
          <w:tcPr>
            <w:tcW w:w="1334" w:type="dxa"/>
            <w:tcBorders>
              <w:top w:val="nil"/>
              <w:left w:val="nil"/>
              <w:bottom w:val="single" w:sz="4" w:space="0" w:color="auto"/>
              <w:right w:val="single" w:sz="4" w:space="0" w:color="auto"/>
            </w:tcBorders>
            <w:shd w:val="clear" w:color="auto" w:fill="auto"/>
            <w:vAlign w:val="center"/>
            <w:hideMark/>
          </w:tcPr>
          <w:p w14:paraId="68786839" w14:textId="77777777" w:rsidR="00C846BB" w:rsidRPr="0008566A" w:rsidRDefault="00C846BB" w:rsidP="006D4DDB">
            <w:pPr>
              <w:spacing w:after="0" w:line="240" w:lineRule="auto"/>
              <w:rPr>
                <w:rFonts w:ascii="Myriad Pro" w:hAnsi="Myriad Pro" w:cs="Calibri"/>
                <w:b/>
                <w:bCs/>
                <w:color w:val="000000"/>
                <w:sz w:val="18"/>
                <w:szCs w:val="18"/>
              </w:rPr>
            </w:pPr>
            <w:r w:rsidRPr="0008566A">
              <w:rPr>
                <w:rFonts w:ascii="Myriad Pro" w:hAnsi="Myriad Pro" w:cs="Calibri"/>
                <w:b/>
                <w:bCs/>
                <w:color w:val="000000"/>
                <w:sz w:val="18"/>
                <w:szCs w:val="18"/>
              </w:rPr>
              <w:t> </w:t>
            </w:r>
          </w:p>
        </w:tc>
        <w:tc>
          <w:tcPr>
            <w:tcW w:w="1397" w:type="dxa"/>
            <w:tcBorders>
              <w:top w:val="nil"/>
              <w:left w:val="nil"/>
              <w:bottom w:val="single" w:sz="4" w:space="0" w:color="auto"/>
              <w:right w:val="single" w:sz="4" w:space="0" w:color="auto"/>
            </w:tcBorders>
            <w:shd w:val="clear" w:color="auto" w:fill="auto"/>
            <w:vAlign w:val="center"/>
            <w:hideMark/>
          </w:tcPr>
          <w:p w14:paraId="6E43524F" w14:textId="77777777" w:rsidR="00C846BB" w:rsidRPr="0008566A" w:rsidRDefault="00C846BB" w:rsidP="006D4DDB">
            <w:pPr>
              <w:spacing w:after="0" w:line="240" w:lineRule="auto"/>
              <w:rPr>
                <w:rFonts w:ascii="Myriad Pro" w:hAnsi="Myriad Pro" w:cs="Calibri"/>
                <w:b/>
                <w:bCs/>
                <w:color w:val="000000"/>
                <w:sz w:val="18"/>
                <w:szCs w:val="18"/>
              </w:rPr>
            </w:pPr>
            <w:r w:rsidRPr="0008566A">
              <w:rPr>
                <w:rFonts w:ascii="Myriad Pro" w:hAnsi="Myriad Pro" w:cs="Calibri"/>
                <w:b/>
                <w:bCs/>
                <w:color w:val="000000"/>
                <w:sz w:val="18"/>
                <w:szCs w:val="18"/>
              </w:rPr>
              <w:t> </w:t>
            </w:r>
          </w:p>
        </w:tc>
      </w:tr>
      <w:tr w:rsidR="00C846BB" w:rsidRPr="0008566A" w14:paraId="15FB9871" w14:textId="77777777" w:rsidTr="006D4DDB">
        <w:trPr>
          <w:gridAfter w:val="1"/>
          <w:wAfter w:w="15" w:type="dxa"/>
        </w:trPr>
        <w:tc>
          <w:tcPr>
            <w:tcW w:w="3539" w:type="dxa"/>
            <w:tcBorders>
              <w:top w:val="nil"/>
              <w:left w:val="single" w:sz="4" w:space="0" w:color="auto"/>
              <w:bottom w:val="single" w:sz="4" w:space="0" w:color="auto"/>
              <w:right w:val="single" w:sz="4" w:space="0" w:color="auto"/>
            </w:tcBorders>
            <w:shd w:val="clear" w:color="auto" w:fill="auto"/>
            <w:vAlign w:val="center"/>
            <w:hideMark/>
          </w:tcPr>
          <w:p w14:paraId="138A5BD8" w14:textId="77777777" w:rsidR="00C846BB" w:rsidRPr="0008566A" w:rsidRDefault="00C846BB" w:rsidP="006D4DDB">
            <w:pPr>
              <w:spacing w:after="0" w:line="240" w:lineRule="auto"/>
              <w:rPr>
                <w:rFonts w:ascii="Myriad Pro" w:hAnsi="Myriad Pro" w:cs="Calibri"/>
                <w:b/>
                <w:bCs/>
                <w:color w:val="000000"/>
                <w:sz w:val="18"/>
                <w:szCs w:val="18"/>
              </w:rPr>
            </w:pPr>
            <w:r w:rsidRPr="0008566A">
              <w:rPr>
                <w:rFonts w:ascii="Myriad Pro" w:hAnsi="Myriad Pro" w:cs="Calibri"/>
                <w:b/>
                <w:bCs/>
                <w:color w:val="000000"/>
                <w:sz w:val="18"/>
                <w:szCs w:val="18"/>
              </w:rPr>
              <w:t>на содержание сетей</w:t>
            </w:r>
          </w:p>
        </w:tc>
        <w:tc>
          <w:tcPr>
            <w:tcW w:w="0" w:type="auto"/>
            <w:tcBorders>
              <w:top w:val="nil"/>
              <w:left w:val="nil"/>
              <w:bottom w:val="single" w:sz="4" w:space="0" w:color="auto"/>
              <w:right w:val="single" w:sz="4" w:space="0" w:color="auto"/>
            </w:tcBorders>
            <w:shd w:val="clear" w:color="auto" w:fill="auto"/>
            <w:vAlign w:val="center"/>
            <w:hideMark/>
          </w:tcPr>
          <w:p w14:paraId="3DF22045" w14:textId="77777777" w:rsidR="00C846BB" w:rsidRPr="0008566A" w:rsidRDefault="00C846BB" w:rsidP="006D4DDB">
            <w:pPr>
              <w:spacing w:after="0" w:line="240" w:lineRule="auto"/>
              <w:jc w:val="center"/>
              <w:rPr>
                <w:rFonts w:ascii="Myriad Pro" w:hAnsi="Myriad Pro" w:cs="Calibri"/>
                <w:b/>
                <w:bCs/>
                <w:color w:val="000000"/>
                <w:sz w:val="18"/>
                <w:szCs w:val="18"/>
              </w:rPr>
            </w:pPr>
            <w:r w:rsidRPr="0008566A">
              <w:rPr>
                <w:rFonts w:ascii="Myriad Pro" w:hAnsi="Myriad Pro" w:cs="Calibri"/>
                <w:b/>
                <w:bCs/>
                <w:color w:val="000000"/>
                <w:sz w:val="18"/>
                <w:szCs w:val="18"/>
              </w:rPr>
              <w:t>тыс. руб.</w:t>
            </w:r>
          </w:p>
        </w:tc>
        <w:tc>
          <w:tcPr>
            <w:tcW w:w="0" w:type="auto"/>
            <w:tcBorders>
              <w:top w:val="nil"/>
              <w:left w:val="nil"/>
              <w:bottom w:val="single" w:sz="4" w:space="0" w:color="auto"/>
              <w:right w:val="single" w:sz="4" w:space="0" w:color="auto"/>
            </w:tcBorders>
            <w:shd w:val="clear" w:color="auto" w:fill="auto"/>
            <w:vAlign w:val="center"/>
            <w:hideMark/>
          </w:tcPr>
          <w:p w14:paraId="0CCCD6C1" w14:textId="77777777" w:rsidR="00C846BB" w:rsidRPr="0008566A" w:rsidRDefault="00C846BB" w:rsidP="006D4DDB">
            <w:pPr>
              <w:spacing w:after="0" w:line="240" w:lineRule="auto"/>
              <w:jc w:val="right"/>
              <w:rPr>
                <w:rFonts w:ascii="Myriad Pro" w:hAnsi="Myriad Pro" w:cs="Calibri"/>
                <w:b/>
                <w:bCs/>
                <w:color w:val="000000"/>
                <w:sz w:val="18"/>
                <w:szCs w:val="18"/>
              </w:rPr>
            </w:pPr>
            <w:r w:rsidRPr="0008566A">
              <w:rPr>
                <w:rFonts w:ascii="Myriad Pro" w:hAnsi="Myriad Pro" w:cs="Calibri"/>
                <w:b/>
                <w:bCs/>
                <w:color w:val="000000"/>
                <w:sz w:val="18"/>
                <w:szCs w:val="18"/>
              </w:rPr>
              <w:t>6 637 928,48</w:t>
            </w:r>
          </w:p>
        </w:tc>
        <w:tc>
          <w:tcPr>
            <w:tcW w:w="0" w:type="auto"/>
            <w:tcBorders>
              <w:top w:val="nil"/>
              <w:left w:val="nil"/>
              <w:bottom w:val="single" w:sz="4" w:space="0" w:color="auto"/>
              <w:right w:val="single" w:sz="4" w:space="0" w:color="auto"/>
            </w:tcBorders>
            <w:shd w:val="clear" w:color="auto" w:fill="auto"/>
            <w:vAlign w:val="center"/>
            <w:hideMark/>
          </w:tcPr>
          <w:p w14:paraId="29575BDE" w14:textId="77777777" w:rsidR="00C846BB" w:rsidRPr="0008566A" w:rsidRDefault="00C846BB" w:rsidP="006D4DDB">
            <w:pPr>
              <w:spacing w:after="0" w:line="240" w:lineRule="auto"/>
              <w:jc w:val="right"/>
              <w:rPr>
                <w:rFonts w:ascii="Myriad Pro" w:hAnsi="Myriad Pro" w:cs="Calibri"/>
                <w:b/>
                <w:bCs/>
                <w:color w:val="000000"/>
                <w:sz w:val="18"/>
                <w:szCs w:val="18"/>
              </w:rPr>
            </w:pPr>
            <w:r w:rsidRPr="0008566A">
              <w:rPr>
                <w:rFonts w:ascii="Myriad Pro" w:hAnsi="Myriad Pro" w:cs="Calibri"/>
                <w:b/>
                <w:bCs/>
                <w:color w:val="000000"/>
                <w:sz w:val="18"/>
                <w:szCs w:val="18"/>
              </w:rPr>
              <w:t>198 648,86</w:t>
            </w:r>
          </w:p>
        </w:tc>
        <w:tc>
          <w:tcPr>
            <w:tcW w:w="1782" w:type="dxa"/>
            <w:tcBorders>
              <w:top w:val="nil"/>
              <w:left w:val="nil"/>
              <w:bottom w:val="single" w:sz="4" w:space="0" w:color="auto"/>
              <w:right w:val="single" w:sz="4" w:space="0" w:color="auto"/>
            </w:tcBorders>
            <w:shd w:val="clear" w:color="auto" w:fill="auto"/>
            <w:vAlign w:val="center"/>
            <w:hideMark/>
          </w:tcPr>
          <w:p w14:paraId="176C1E81" w14:textId="77777777" w:rsidR="00C846BB" w:rsidRPr="0008566A" w:rsidRDefault="00C846BB" w:rsidP="006D4DDB">
            <w:pPr>
              <w:spacing w:after="0" w:line="240" w:lineRule="auto"/>
              <w:jc w:val="right"/>
              <w:rPr>
                <w:rFonts w:ascii="Myriad Pro" w:hAnsi="Myriad Pro" w:cs="Calibri"/>
                <w:b/>
                <w:bCs/>
                <w:color w:val="000000"/>
                <w:sz w:val="18"/>
                <w:szCs w:val="18"/>
              </w:rPr>
            </w:pPr>
            <w:r w:rsidRPr="0008566A">
              <w:rPr>
                <w:rFonts w:ascii="Myriad Pro" w:hAnsi="Myriad Pro" w:cs="Calibri"/>
                <w:b/>
                <w:bCs/>
                <w:color w:val="000000"/>
                <w:sz w:val="18"/>
                <w:szCs w:val="18"/>
              </w:rPr>
              <w:t>227 099,13</w:t>
            </w:r>
          </w:p>
        </w:tc>
        <w:tc>
          <w:tcPr>
            <w:tcW w:w="1410" w:type="dxa"/>
            <w:tcBorders>
              <w:top w:val="nil"/>
              <w:left w:val="nil"/>
              <w:bottom w:val="single" w:sz="4" w:space="0" w:color="auto"/>
              <w:right w:val="single" w:sz="4" w:space="0" w:color="auto"/>
            </w:tcBorders>
            <w:shd w:val="clear" w:color="auto" w:fill="auto"/>
            <w:vAlign w:val="center"/>
            <w:hideMark/>
          </w:tcPr>
          <w:p w14:paraId="29DAFFF3" w14:textId="77777777" w:rsidR="00C846BB" w:rsidRPr="0008566A" w:rsidRDefault="00C846BB" w:rsidP="006D4DDB">
            <w:pPr>
              <w:spacing w:after="0" w:line="240" w:lineRule="auto"/>
              <w:jc w:val="right"/>
              <w:rPr>
                <w:rFonts w:ascii="Myriad Pro" w:hAnsi="Myriad Pro" w:cs="Calibri"/>
                <w:b/>
                <w:bCs/>
                <w:color w:val="000000"/>
                <w:sz w:val="18"/>
                <w:szCs w:val="18"/>
              </w:rPr>
            </w:pPr>
            <w:r w:rsidRPr="0008566A">
              <w:rPr>
                <w:rFonts w:ascii="Myriad Pro" w:hAnsi="Myriad Pro" w:cs="Calibri"/>
                <w:b/>
                <w:bCs/>
                <w:color w:val="000000"/>
                <w:sz w:val="18"/>
                <w:szCs w:val="18"/>
              </w:rPr>
              <w:t>3 581 680,93</w:t>
            </w:r>
          </w:p>
        </w:tc>
        <w:tc>
          <w:tcPr>
            <w:tcW w:w="0" w:type="auto"/>
            <w:tcBorders>
              <w:top w:val="nil"/>
              <w:left w:val="nil"/>
              <w:bottom w:val="single" w:sz="4" w:space="0" w:color="auto"/>
              <w:right w:val="single" w:sz="4" w:space="0" w:color="auto"/>
            </w:tcBorders>
            <w:shd w:val="clear" w:color="auto" w:fill="auto"/>
            <w:vAlign w:val="center"/>
            <w:hideMark/>
          </w:tcPr>
          <w:p w14:paraId="5199D2E3" w14:textId="77777777" w:rsidR="00C846BB" w:rsidRPr="0008566A" w:rsidRDefault="00C846BB" w:rsidP="006D4DDB">
            <w:pPr>
              <w:spacing w:after="0" w:line="240" w:lineRule="auto"/>
              <w:jc w:val="right"/>
              <w:rPr>
                <w:rFonts w:ascii="Myriad Pro" w:hAnsi="Myriad Pro" w:cs="Calibri"/>
                <w:b/>
                <w:bCs/>
                <w:color w:val="000000"/>
                <w:sz w:val="18"/>
                <w:szCs w:val="18"/>
              </w:rPr>
            </w:pPr>
            <w:r w:rsidRPr="0008566A">
              <w:rPr>
                <w:rFonts w:ascii="Myriad Pro" w:hAnsi="Myriad Pro" w:cs="Calibri"/>
                <w:b/>
                <w:bCs/>
                <w:color w:val="000000"/>
                <w:sz w:val="18"/>
                <w:szCs w:val="18"/>
              </w:rPr>
              <w:t>206 827,48</w:t>
            </w:r>
          </w:p>
        </w:tc>
        <w:tc>
          <w:tcPr>
            <w:tcW w:w="1334" w:type="dxa"/>
            <w:tcBorders>
              <w:top w:val="nil"/>
              <w:left w:val="nil"/>
              <w:bottom w:val="single" w:sz="4" w:space="0" w:color="auto"/>
              <w:right w:val="single" w:sz="4" w:space="0" w:color="auto"/>
            </w:tcBorders>
            <w:shd w:val="clear" w:color="auto" w:fill="auto"/>
            <w:vAlign w:val="center"/>
            <w:hideMark/>
          </w:tcPr>
          <w:p w14:paraId="153C1E7E" w14:textId="77777777" w:rsidR="00C846BB" w:rsidRPr="0008566A" w:rsidRDefault="00C846BB" w:rsidP="006D4DDB">
            <w:pPr>
              <w:spacing w:after="0" w:line="240" w:lineRule="auto"/>
              <w:jc w:val="right"/>
              <w:rPr>
                <w:rFonts w:ascii="Myriad Pro" w:hAnsi="Myriad Pro" w:cs="Calibri"/>
                <w:b/>
                <w:bCs/>
                <w:color w:val="000000"/>
                <w:sz w:val="18"/>
                <w:szCs w:val="18"/>
              </w:rPr>
            </w:pPr>
            <w:r w:rsidRPr="0008566A">
              <w:rPr>
                <w:rFonts w:ascii="Myriad Pro" w:hAnsi="Myriad Pro" w:cs="Calibri"/>
                <w:b/>
                <w:bCs/>
                <w:color w:val="000000"/>
                <w:sz w:val="18"/>
                <w:szCs w:val="18"/>
              </w:rPr>
              <w:t>1 778 899,69</w:t>
            </w:r>
          </w:p>
        </w:tc>
        <w:tc>
          <w:tcPr>
            <w:tcW w:w="1397" w:type="dxa"/>
            <w:tcBorders>
              <w:top w:val="nil"/>
              <w:left w:val="nil"/>
              <w:bottom w:val="single" w:sz="4" w:space="0" w:color="auto"/>
              <w:right w:val="single" w:sz="4" w:space="0" w:color="auto"/>
            </w:tcBorders>
            <w:shd w:val="clear" w:color="auto" w:fill="auto"/>
            <w:vAlign w:val="center"/>
            <w:hideMark/>
          </w:tcPr>
          <w:p w14:paraId="3E6A7AF3" w14:textId="77777777" w:rsidR="00C846BB" w:rsidRPr="0008566A" w:rsidRDefault="00C846BB" w:rsidP="006D4DDB">
            <w:pPr>
              <w:spacing w:after="0" w:line="240" w:lineRule="auto"/>
              <w:jc w:val="right"/>
              <w:rPr>
                <w:rFonts w:ascii="Myriad Pro" w:hAnsi="Myriad Pro" w:cs="Calibri"/>
                <w:b/>
                <w:bCs/>
                <w:color w:val="000000"/>
                <w:sz w:val="18"/>
                <w:szCs w:val="18"/>
              </w:rPr>
            </w:pPr>
            <w:r w:rsidRPr="0008566A">
              <w:rPr>
                <w:rFonts w:ascii="Myriad Pro" w:hAnsi="Myriad Pro" w:cs="Calibri"/>
                <w:b/>
                <w:bCs/>
                <w:color w:val="000000"/>
                <w:sz w:val="18"/>
                <w:szCs w:val="18"/>
              </w:rPr>
              <w:t>644 772,39</w:t>
            </w:r>
          </w:p>
        </w:tc>
      </w:tr>
      <w:tr w:rsidR="00C846BB" w:rsidRPr="0008566A" w14:paraId="035A1E56" w14:textId="77777777" w:rsidTr="006D4DDB">
        <w:trPr>
          <w:gridAfter w:val="1"/>
          <w:wAfter w:w="15" w:type="dxa"/>
        </w:trPr>
        <w:tc>
          <w:tcPr>
            <w:tcW w:w="3539" w:type="dxa"/>
            <w:tcBorders>
              <w:top w:val="nil"/>
              <w:left w:val="single" w:sz="4" w:space="0" w:color="auto"/>
              <w:bottom w:val="single" w:sz="4" w:space="0" w:color="auto"/>
              <w:right w:val="single" w:sz="4" w:space="0" w:color="auto"/>
            </w:tcBorders>
            <w:shd w:val="clear" w:color="auto" w:fill="auto"/>
            <w:vAlign w:val="center"/>
            <w:hideMark/>
          </w:tcPr>
          <w:p w14:paraId="7013EA8F" w14:textId="77777777" w:rsidR="00C846BB" w:rsidRPr="0008566A" w:rsidRDefault="00C846BB" w:rsidP="006D4DDB">
            <w:pPr>
              <w:spacing w:after="0" w:line="240" w:lineRule="auto"/>
              <w:rPr>
                <w:rFonts w:ascii="Myriad Pro" w:hAnsi="Myriad Pro" w:cs="Calibri"/>
                <w:b/>
                <w:bCs/>
                <w:color w:val="000000"/>
                <w:sz w:val="18"/>
                <w:szCs w:val="18"/>
              </w:rPr>
            </w:pPr>
            <w:r w:rsidRPr="0008566A">
              <w:rPr>
                <w:rFonts w:ascii="Myriad Pro" w:hAnsi="Myriad Pro" w:cs="Calibri"/>
                <w:b/>
                <w:bCs/>
                <w:color w:val="000000"/>
                <w:sz w:val="18"/>
                <w:szCs w:val="18"/>
              </w:rPr>
              <w:t>на оплату потерь</w:t>
            </w:r>
          </w:p>
        </w:tc>
        <w:tc>
          <w:tcPr>
            <w:tcW w:w="0" w:type="auto"/>
            <w:tcBorders>
              <w:top w:val="nil"/>
              <w:left w:val="nil"/>
              <w:bottom w:val="single" w:sz="4" w:space="0" w:color="auto"/>
              <w:right w:val="single" w:sz="4" w:space="0" w:color="auto"/>
            </w:tcBorders>
            <w:shd w:val="clear" w:color="auto" w:fill="auto"/>
            <w:vAlign w:val="center"/>
            <w:hideMark/>
          </w:tcPr>
          <w:p w14:paraId="471A630A" w14:textId="77777777" w:rsidR="00C846BB" w:rsidRPr="0008566A" w:rsidRDefault="00C846BB" w:rsidP="006D4DDB">
            <w:pPr>
              <w:spacing w:after="0" w:line="240" w:lineRule="auto"/>
              <w:jc w:val="center"/>
              <w:rPr>
                <w:rFonts w:ascii="Myriad Pro" w:hAnsi="Myriad Pro" w:cs="Calibri"/>
                <w:b/>
                <w:bCs/>
                <w:color w:val="000000"/>
                <w:sz w:val="18"/>
                <w:szCs w:val="18"/>
              </w:rPr>
            </w:pPr>
            <w:r w:rsidRPr="0008566A">
              <w:rPr>
                <w:rFonts w:ascii="Myriad Pro" w:hAnsi="Myriad Pro" w:cs="Calibri"/>
                <w:b/>
                <w:bCs/>
                <w:color w:val="000000"/>
                <w:sz w:val="18"/>
                <w:szCs w:val="18"/>
              </w:rPr>
              <w:t>тыс. руб.</w:t>
            </w:r>
          </w:p>
        </w:tc>
        <w:tc>
          <w:tcPr>
            <w:tcW w:w="0" w:type="auto"/>
            <w:tcBorders>
              <w:top w:val="nil"/>
              <w:left w:val="nil"/>
              <w:bottom w:val="single" w:sz="4" w:space="0" w:color="auto"/>
              <w:right w:val="single" w:sz="4" w:space="0" w:color="auto"/>
            </w:tcBorders>
            <w:shd w:val="clear" w:color="auto" w:fill="auto"/>
            <w:vAlign w:val="center"/>
            <w:hideMark/>
          </w:tcPr>
          <w:p w14:paraId="5A565078" w14:textId="77777777" w:rsidR="00C846BB" w:rsidRPr="0008566A" w:rsidRDefault="00C846BB" w:rsidP="006D4DDB">
            <w:pPr>
              <w:spacing w:after="0" w:line="240" w:lineRule="auto"/>
              <w:jc w:val="right"/>
              <w:rPr>
                <w:rFonts w:ascii="Myriad Pro" w:hAnsi="Myriad Pro" w:cs="Calibri"/>
                <w:b/>
                <w:bCs/>
                <w:color w:val="000000"/>
                <w:sz w:val="18"/>
                <w:szCs w:val="18"/>
              </w:rPr>
            </w:pPr>
            <w:r w:rsidRPr="0008566A">
              <w:rPr>
                <w:rFonts w:ascii="Myriad Pro" w:hAnsi="Myriad Pro" w:cs="Calibri"/>
                <w:b/>
                <w:bCs/>
                <w:color w:val="000000"/>
                <w:sz w:val="18"/>
                <w:szCs w:val="18"/>
              </w:rPr>
              <w:t>1 433 930,49</w:t>
            </w:r>
          </w:p>
        </w:tc>
        <w:tc>
          <w:tcPr>
            <w:tcW w:w="0" w:type="auto"/>
            <w:tcBorders>
              <w:top w:val="nil"/>
              <w:left w:val="nil"/>
              <w:bottom w:val="single" w:sz="4" w:space="0" w:color="auto"/>
              <w:right w:val="single" w:sz="4" w:space="0" w:color="auto"/>
            </w:tcBorders>
            <w:shd w:val="clear" w:color="auto" w:fill="auto"/>
            <w:vAlign w:val="center"/>
            <w:hideMark/>
          </w:tcPr>
          <w:p w14:paraId="3C5A03A1" w14:textId="77777777" w:rsidR="00C846BB" w:rsidRPr="0008566A" w:rsidRDefault="00C846BB" w:rsidP="006D4DDB">
            <w:pPr>
              <w:spacing w:after="0" w:line="240" w:lineRule="auto"/>
              <w:jc w:val="right"/>
              <w:rPr>
                <w:rFonts w:ascii="Myriad Pro" w:hAnsi="Myriad Pro" w:cs="Calibri"/>
                <w:b/>
                <w:bCs/>
                <w:color w:val="000000"/>
                <w:sz w:val="18"/>
                <w:szCs w:val="18"/>
              </w:rPr>
            </w:pPr>
            <w:r w:rsidRPr="0008566A">
              <w:rPr>
                <w:rFonts w:ascii="Myriad Pro" w:hAnsi="Myriad Pro" w:cs="Calibri"/>
                <w:b/>
                <w:bCs/>
                <w:color w:val="000000"/>
                <w:sz w:val="18"/>
                <w:szCs w:val="18"/>
              </w:rPr>
              <w:t>33 301,82</w:t>
            </w:r>
          </w:p>
        </w:tc>
        <w:tc>
          <w:tcPr>
            <w:tcW w:w="1782" w:type="dxa"/>
            <w:tcBorders>
              <w:top w:val="nil"/>
              <w:left w:val="nil"/>
              <w:bottom w:val="single" w:sz="4" w:space="0" w:color="auto"/>
              <w:right w:val="single" w:sz="4" w:space="0" w:color="auto"/>
            </w:tcBorders>
            <w:shd w:val="clear" w:color="auto" w:fill="auto"/>
            <w:vAlign w:val="center"/>
            <w:hideMark/>
          </w:tcPr>
          <w:p w14:paraId="644A10E0" w14:textId="77777777" w:rsidR="00C846BB" w:rsidRPr="0008566A" w:rsidRDefault="00C846BB" w:rsidP="006D4DDB">
            <w:pPr>
              <w:spacing w:after="0" w:line="240" w:lineRule="auto"/>
              <w:jc w:val="right"/>
              <w:rPr>
                <w:rFonts w:ascii="Myriad Pro" w:hAnsi="Myriad Pro" w:cs="Calibri"/>
                <w:b/>
                <w:bCs/>
                <w:color w:val="000000"/>
                <w:sz w:val="18"/>
                <w:szCs w:val="18"/>
              </w:rPr>
            </w:pPr>
            <w:r w:rsidRPr="0008566A">
              <w:rPr>
                <w:rFonts w:ascii="Myriad Pro" w:hAnsi="Myriad Pro" w:cs="Calibri"/>
                <w:b/>
                <w:bCs/>
                <w:color w:val="000000"/>
                <w:sz w:val="18"/>
                <w:szCs w:val="18"/>
              </w:rPr>
              <w:t>0,00</w:t>
            </w:r>
          </w:p>
        </w:tc>
        <w:tc>
          <w:tcPr>
            <w:tcW w:w="1410" w:type="dxa"/>
            <w:tcBorders>
              <w:top w:val="nil"/>
              <w:left w:val="nil"/>
              <w:bottom w:val="single" w:sz="4" w:space="0" w:color="auto"/>
              <w:right w:val="single" w:sz="4" w:space="0" w:color="auto"/>
            </w:tcBorders>
            <w:shd w:val="clear" w:color="auto" w:fill="auto"/>
            <w:vAlign w:val="center"/>
            <w:hideMark/>
          </w:tcPr>
          <w:p w14:paraId="087655F8" w14:textId="77777777" w:rsidR="00C846BB" w:rsidRPr="0008566A" w:rsidRDefault="00C846BB" w:rsidP="006D4DDB">
            <w:pPr>
              <w:spacing w:after="0" w:line="240" w:lineRule="auto"/>
              <w:jc w:val="right"/>
              <w:rPr>
                <w:rFonts w:ascii="Myriad Pro" w:hAnsi="Myriad Pro" w:cs="Calibri"/>
                <w:b/>
                <w:bCs/>
                <w:color w:val="000000"/>
                <w:sz w:val="18"/>
                <w:szCs w:val="18"/>
              </w:rPr>
            </w:pPr>
            <w:r w:rsidRPr="0008566A">
              <w:rPr>
                <w:rFonts w:ascii="Myriad Pro" w:hAnsi="Myriad Pro" w:cs="Calibri"/>
                <w:b/>
                <w:bCs/>
                <w:color w:val="000000"/>
                <w:sz w:val="18"/>
                <w:szCs w:val="18"/>
              </w:rPr>
              <w:t>274 903,43</w:t>
            </w:r>
          </w:p>
        </w:tc>
        <w:tc>
          <w:tcPr>
            <w:tcW w:w="0" w:type="auto"/>
            <w:tcBorders>
              <w:top w:val="nil"/>
              <w:left w:val="nil"/>
              <w:bottom w:val="single" w:sz="4" w:space="0" w:color="auto"/>
              <w:right w:val="single" w:sz="4" w:space="0" w:color="auto"/>
            </w:tcBorders>
            <w:shd w:val="clear" w:color="auto" w:fill="auto"/>
            <w:vAlign w:val="center"/>
            <w:hideMark/>
          </w:tcPr>
          <w:p w14:paraId="3ECCB07C" w14:textId="77777777" w:rsidR="00C846BB" w:rsidRPr="0008566A" w:rsidRDefault="00C846BB" w:rsidP="006D4DDB">
            <w:pPr>
              <w:spacing w:after="0" w:line="240" w:lineRule="auto"/>
              <w:jc w:val="right"/>
              <w:rPr>
                <w:rFonts w:ascii="Myriad Pro" w:hAnsi="Myriad Pro" w:cs="Calibri"/>
                <w:b/>
                <w:bCs/>
                <w:color w:val="000000"/>
                <w:sz w:val="18"/>
                <w:szCs w:val="18"/>
              </w:rPr>
            </w:pPr>
            <w:r w:rsidRPr="0008566A">
              <w:rPr>
                <w:rFonts w:ascii="Myriad Pro" w:hAnsi="Myriad Pro" w:cs="Calibri"/>
                <w:b/>
                <w:bCs/>
                <w:color w:val="000000"/>
                <w:sz w:val="18"/>
                <w:szCs w:val="18"/>
              </w:rPr>
              <w:t>18 002,22</w:t>
            </w:r>
          </w:p>
        </w:tc>
        <w:tc>
          <w:tcPr>
            <w:tcW w:w="1334" w:type="dxa"/>
            <w:tcBorders>
              <w:top w:val="nil"/>
              <w:left w:val="nil"/>
              <w:bottom w:val="single" w:sz="4" w:space="0" w:color="auto"/>
              <w:right w:val="single" w:sz="4" w:space="0" w:color="auto"/>
            </w:tcBorders>
            <w:shd w:val="clear" w:color="auto" w:fill="auto"/>
            <w:vAlign w:val="center"/>
            <w:hideMark/>
          </w:tcPr>
          <w:p w14:paraId="4D9B5106" w14:textId="77777777" w:rsidR="00C846BB" w:rsidRPr="0008566A" w:rsidRDefault="00C846BB" w:rsidP="006D4DDB">
            <w:pPr>
              <w:spacing w:after="0" w:line="240" w:lineRule="auto"/>
              <w:jc w:val="right"/>
              <w:rPr>
                <w:rFonts w:ascii="Myriad Pro" w:hAnsi="Myriad Pro" w:cs="Calibri"/>
                <w:b/>
                <w:bCs/>
                <w:color w:val="000000"/>
                <w:sz w:val="18"/>
                <w:szCs w:val="18"/>
              </w:rPr>
            </w:pPr>
            <w:r w:rsidRPr="0008566A">
              <w:rPr>
                <w:rFonts w:ascii="Myriad Pro" w:hAnsi="Myriad Pro" w:cs="Calibri"/>
                <w:b/>
                <w:bCs/>
                <w:color w:val="000000"/>
                <w:sz w:val="18"/>
                <w:szCs w:val="18"/>
              </w:rPr>
              <w:t>239 056,69</w:t>
            </w:r>
          </w:p>
        </w:tc>
        <w:tc>
          <w:tcPr>
            <w:tcW w:w="1397" w:type="dxa"/>
            <w:tcBorders>
              <w:top w:val="nil"/>
              <w:left w:val="nil"/>
              <w:bottom w:val="single" w:sz="4" w:space="0" w:color="auto"/>
              <w:right w:val="single" w:sz="4" w:space="0" w:color="auto"/>
            </w:tcBorders>
            <w:shd w:val="clear" w:color="auto" w:fill="auto"/>
            <w:vAlign w:val="center"/>
            <w:hideMark/>
          </w:tcPr>
          <w:p w14:paraId="5A803410" w14:textId="77777777" w:rsidR="00C846BB" w:rsidRPr="0008566A" w:rsidRDefault="00C846BB" w:rsidP="006D4DDB">
            <w:pPr>
              <w:spacing w:after="0" w:line="240" w:lineRule="auto"/>
              <w:jc w:val="right"/>
              <w:rPr>
                <w:rFonts w:ascii="Myriad Pro" w:hAnsi="Myriad Pro" w:cs="Calibri"/>
                <w:b/>
                <w:bCs/>
                <w:color w:val="000000"/>
                <w:sz w:val="18"/>
                <w:szCs w:val="18"/>
              </w:rPr>
            </w:pPr>
            <w:r w:rsidRPr="0008566A">
              <w:rPr>
                <w:rFonts w:ascii="Myriad Pro" w:hAnsi="Myriad Pro" w:cs="Calibri"/>
                <w:b/>
                <w:bCs/>
                <w:color w:val="000000"/>
                <w:sz w:val="18"/>
                <w:szCs w:val="18"/>
              </w:rPr>
              <w:t>868 666,34</w:t>
            </w:r>
          </w:p>
        </w:tc>
      </w:tr>
    </w:tbl>
    <w:p w14:paraId="334A7886" w14:textId="77777777" w:rsidR="00C846BB" w:rsidRDefault="00C846BB" w:rsidP="00C846BB">
      <w:pPr>
        <w:pStyle w:val="a3"/>
        <w:spacing w:after="0" w:line="360" w:lineRule="auto"/>
        <w:ind w:left="0" w:firstLine="709"/>
        <w:jc w:val="both"/>
        <w:rPr>
          <w:rFonts w:ascii="Myriad Pro" w:hAnsi="Myriad Pro"/>
          <w:sz w:val="26"/>
          <w:szCs w:val="26"/>
        </w:rPr>
        <w:sectPr w:rsidR="00C846BB" w:rsidSect="006D4DDB">
          <w:pgSz w:w="16838" w:h="11906" w:orient="landscape"/>
          <w:pgMar w:top="1134" w:right="1134" w:bottom="851" w:left="1134" w:header="709" w:footer="709" w:gutter="0"/>
          <w:cols w:space="708"/>
          <w:docGrid w:linePitch="360"/>
        </w:sectPr>
      </w:pPr>
    </w:p>
    <w:p w14:paraId="4AFE77C2" w14:textId="77777777" w:rsidR="00C846BB" w:rsidRDefault="00C846BB" w:rsidP="00C846BB">
      <w:pPr>
        <w:pStyle w:val="a3"/>
        <w:spacing w:after="0" w:line="360" w:lineRule="auto"/>
        <w:ind w:left="0" w:firstLine="709"/>
        <w:jc w:val="both"/>
        <w:rPr>
          <w:rFonts w:ascii="Myriad Pro" w:hAnsi="Myriad Pro"/>
          <w:sz w:val="26"/>
          <w:szCs w:val="26"/>
        </w:rPr>
      </w:pPr>
      <w:r>
        <w:rPr>
          <w:rFonts w:ascii="Myriad Pro" w:hAnsi="Myriad Pro"/>
          <w:sz w:val="26"/>
          <w:szCs w:val="26"/>
        </w:rPr>
        <w:lastRenderedPageBreak/>
        <w:t xml:space="preserve">Общая фактическая выручка филиала ПАО «МРСК Юга- «Волгоградэнерго» за 2017 год составляет </w:t>
      </w:r>
    </w:p>
    <w:tbl>
      <w:tblPr>
        <w:tblW w:w="9634" w:type="dxa"/>
        <w:tblLook w:val="04A0" w:firstRow="1" w:lastRow="0" w:firstColumn="1" w:lastColumn="0" w:noHBand="0" w:noVBand="1"/>
      </w:tblPr>
      <w:tblGrid>
        <w:gridCol w:w="2690"/>
        <w:gridCol w:w="2267"/>
        <w:gridCol w:w="2551"/>
        <w:gridCol w:w="2126"/>
      </w:tblGrid>
      <w:tr w:rsidR="00C846BB" w:rsidRPr="00492C27" w14:paraId="3399E897" w14:textId="77777777" w:rsidTr="00825456">
        <w:trPr>
          <w:trHeight w:val="470"/>
        </w:trPr>
        <w:tc>
          <w:tcPr>
            <w:tcW w:w="2690" w:type="dxa"/>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1F452778" w14:textId="77777777" w:rsidR="00C846BB" w:rsidRPr="00492C27" w:rsidRDefault="00C846BB" w:rsidP="006D4DDB">
            <w:pPr>
              <w:spacing w:after="0" w:line="240" w:lineRule="auto"/>
              <w:jc w:val="center"/>
              <w:rPr>
                <w:rFonts w:ascii="Myriad Pro" w:hAnsi="Myriad Pro"/>
                <w:color w:val="FFFFFF" w:themeColor="background1"/>
                <w:sz w:val="20"/>
                <w:szCs w:val="20"/>
              </w:rPr>
            </w:pPr>
            <w:r w:rsidRPr="00492C27">
              <w:rPr>
                <w:rFonts w:ascii="Myriad Pro" w:hAnsi="Myriad Pro"/>
                <w:color w:val="FFFFFF" w:themeColor="background1"/>
                <w:sz w:val="20"/>
                <w:szCs w:val="20"/>
              </w:rPr>
              <w:t>Показатель</w:t>
            </w:r>
          </w:p>
        </w:tc>
        <w:tc>
          <w:tcPr>
            <w:tcW w:w="2267"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3B07DFD7" w14:textId="77777777" w:rsidR="00C846BB" w:rsidRPr="00492C27" w:rsidRDefault="00C846BB" w:rsidP="006D4DDB">
            <w:pPr>
              <w:spacing w:after="0" w:line="240" w:lineRule="auto"/>
              <w:jc w:val="center"/>
              <w:rPr>
                <w:rFonts w:ascii="Myriad Pro" w:hAnsi="Myriad Pro"/>
                <w:color w:val="FFFFFF" w:themeColor="background1"/>
                <w:sz w:val="20"/>
                <w:szCs w:val="20"/>
              </w:rPr>
            </w:pPr>
            <w:r w:rsidRPr="00492C27">
              <w:rPr>
                <w:rFonts w:ascii="Myriad Pro" w:hAnsi="Myriad Pro"/>
                <w:color w:val="FFFFFF" w:themeColor="background1"/>
                <w:sz w:val="20"/>
                <w:szCs w:val="20"/>
              </w:rPr>
              <w:t>Всего (включая нагрузочные потери)</w:t>
            </w:r>
          </w:p>
        </w:tc>
        <w:tc>
          <w:tcPr>
            <w:tcW w:w="4677" w:type="dxa"/>
            <w:gridSpan w:val="2"/>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noWrap/>
            <w:vAlign w:val="center"/>
            <w:hideMark/>
          </w:tcPr>
          <w:p w14:paraId="38230C41" w14:textId="77777777" w:rsidR="00C846BB" w:rsidRPr="00492C27" w:rsidRDefault="00C846BB" w:rsidP="006D4DDB">
            <w:pPr>
              <w:spacing w:after="0" w:line="240" w:lineRule="auto"/>
              <w:jc w:val="center"/>
              <w:rPr>
                <w:rFonts w:ascii="Myriad Pro" w:hAnsi="Myriad Pro"/>
                <w:color w:val="FFFFFF" w:themeColor="background1"/>
                <w:sz w:val="20"/>
                <w:szCs w:val="20"/>
              </w:rPr>
            </w:pPr>
            <w:r w:rsidRPr="00492C27">
              <w:rPr>
                <w:rFonts w:ascii="Myriad Pro" w:hAnsi="Myriad Pro"/>
                <w:color w:val="FFFFFF" w:themeColor="background1"/>
                <w:sz w:val="20"/>
                <w:szCs w:val="20"/>
              </w:rPr>
              <w:t>в том числе</w:t>
            </w:r>
          </w:p>
        </w:tc>
      </w:tr>
      <w:tr w:rsidR="00C846BB" w:rsidRPr="00492C27" w14:paraId="1C9A81D6" w14:textId="77777777" w:rsidTr="002E30DF">
        <w:trPr>
          <w:trHeight w:val="375"/>
        </w:trPr>
        <w:tc>
          <w:tcPr>
            <w:tcW w:w="2690" w:type="dxa"/>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27CAD91" w14:textId="77777777" w:rsidR="00C846BB" w:rsidRPr="00492C27" w:rsidRDefault="00C846BB" w:rsidP="006D4DDB">
            <w:pPr>
              <w:spacing w:after="0" w:line="240" w:lineRule="auto"/>
              <w:rPr>
                <w:rFonts w:ascii="Myriad Pro" w:hAnsi="Myriad Pro"/>
                <w:color w:val="FFFFFF" w:themeColor="background1"/>
                <w:sz w:val="20"/>
                <w:szCs w:val="20"/>
              </w:rPr>
            </w:pPr>
          </w:p>
        </w:tc>
        <w:tc>
          <w:tcPr>
            <w:tcW w:w="2267" w:type="dxa"/>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741B5CCE" w14:textId="77777777" w:rsidR="00C846BB" w:rsidRPr="00492C27" w:rsidRDefault="00C846BB" w:rsidP="006D4DDB">
            <w:pPr>
              <w:spacing w:after="0" w:line="240" w:lineRule="auto"/>
              <w:jc w:val="center"/>
              <w:rPr>
                <w:rFonts w:ascii="Myriad Pro" w:hAnsi="Myriad Pro"/>
                <w:color w:val="FFFFFF" w:themeColor="background1"/>
                <w:sz w:val="20"/>
                <w:szCs w:val="20"/>
              </w:rPr>
            </w:pPr>
          </w:p>
        </w:tc>
        <w:tc>
          <w:tcPr>
            <w:tcW w:w="2551"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58C42F77" w14:textId="77777777" w:rsidR="00C846BB" w:rsidRPr="00492C27" w:rsidRDefault="00C846BB" w:rsidP="006D4DDB">
            <w:pPr>
              <w:spacing w:after="0" w:line="240" w:lineRule="auto"/>
              <w:jc w:val="center"/>
              <w:rPr>
                <w:rFonts w:ascii="Myriad Pro" w:hAnsi="Myriad Pro"/>
                <w:color w:val="FFFFFF" w:themeColor="background1"/>
                <w:sz w:val="20"/>
                <w:szCs w:val="20"/>
              </w:rPr>
            </w:pPr>
            <w:r w:rsidRPr="00492C27">
              <w:rPr>
                <w:rFonts w:ascii="Myriad Pro" w:hAnsi="Myriad Pro"/>
                <w:color w:val="FFFFFF" w:themeColor="background1"/>
                <w:sz w:val="20"/>
                <w:szCs w:val="20"/>
              </w:rPr>
              <w:t>на содержание сетей</w:t>
            </w:r>
          </w:p>
        </w:tc>
        <w:tc>
          <w:tcPr>
            <w:tcW w:w="2126" w:type="dxa"/>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95DBFF8" w14:textId="77777777" w:rsidR="00C846BB" w:rsidRPr="00492C27" w:rsidRDefault="00C846BB" w:rsidP="006D4DDB">
            <w:pPr>
              <w:spacing w:after="0" w:line="240" w:lineRule="auto"/>
              <w:jc w:val="center"/>
              <w:rPr>
                <w:rFonts w:ascii="Myriad Pro" w:hAnsi="Myriad Pro"/>
                <w:color w:val="FFFFFF" w:themeColor="background1"/>
                <w:sz w:val="20"/>
                <w:szCs w:val="20"/>
              </w:rPr>
            </w:pPr>
            <w:r w:rsidRPr="00492C27">
              <w:rPr>
                <w:rFonts w:ascii="Myriad Pro" w:hAnsi="Myriad Pro"/>
                <w:color w:val="FFFFFF" w:themeColor="background1"/>
                <w:sz w:val="20"/>
                <w:szCs w:val="20"/>
              </w:rPr>
              <w:t>на оплату потерь</w:t>
            </w:r>
          </w:p>
        </w:tc>
      </w:tr>
      <w:tr w:rsidR="00C846BB" w:rsidRPr="00492C27" w14:paraId="528D1A32" w14:textId="77777777" w:rsidTr="002E30DF">
        <w:trPr>
          <w:trHeight w:val="375"/>
        </w:trPr>
        <w:tc>
          <w:tcPr>
            <w:tcW w:w="2690"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6E73A237" w14:textId="77777777" w:rsidR="00C846BB" w:rsidRPr="00492C27" w:rsidRDefault="00C846BB" w:rsidP="006D4DDB">
            <w:pPr>
              <w:spacing w:after="0" w:line="240" w:lineRule="auto"/>
              <w:jc w:val="center"/>
              <w:rPr>
                <w:rFonts w:ascii="Myriad Pro" w:hAnsi="Myriad Pro"/>
                <w:color w:val="000000"/>
                <w:sz w:val="20"/>
                <w:szCs w:val="20"/>
              </w:rPr>
            </w:pPr>
            <w:r w:rsidRPr="00492C27">
              <w:rPr>
                <w:rFonts w:ascii="Myriad Pro" w:hAnsi="Myriad Pro"/>
                <w:color w:val="000000"/>
                <w:sz w:val="20"/>
                <w:szCs w:val="20"/>
              </w:rPr>
              <w:t>По конечным потребителям</w:t>
            </w:r>
            <w:r>
              <w:rPr>
                <w:rFonts w:ascii="Myriad Pro" w:hAnsi="Myriad Pro"/>
                <w:color w:val="000000"/>
                <w:sz w:val="20"/>
                <w:szCs w:val="20"/>
              </w:rPr>
              <w:t xml:space="preserve"> (по единым (котловым) тарифам)</w:t>
            </w:r>
          </w:p>
        </w:tc>
        <w:tc>
          <w:tcPr>
            <w:tcW w:w="2267" w:type="dxa"/>
            <w:tcBorders>
              <w:top w:val="single" w:sz="4" w:space="0" w:color="FFFFFF" w:themeColor="background1"/>
              <w:left w:val="nil"/>
              <w:bottom w:val="single" w:sz="4" w:space="0" w:color="auto"/>
              <w:right w:val="single" w:sz="4" w:space="0" w:color="auto"/>
            </w:tcBorders>
            <w:vAlign w:val="center"/>
          </w:tcPr>
          <w:p w14:paraId="65231003" w14:textId="77777777" w:rsidR="00C846BB" w:rsidRPr="00492C27" w:rsidRDefault="00C846BB" w:rsidP="006D4DDB">
            <w:pPr>
              <w:spacing w:after="0" w:line="240" w:lineRule="auto"/>
              <w:jc w:val="center"/>
              <w:rPr>
                <w:rFonts w:ascii="Myriad Pro" w:hAnsi="Myriad Pro"/>
                <w:color w:val="000000"/>
                <w:sz w:val="20"/>
                <w:szCs w:val="20"/>
              </w:rPr>
            </w:pPr>
            <w:r w:rsidRPr="00492C27">
              <w:rPr>
                <w:rFonts w:ascii="Myriad Pro" w:hAnsi="Myriad Pro"/>
                <w:color w:val="000000"/>
                <w:sz w:val="20"/>
                <w:szCs w:val="20"/>
              </w:rPr>
              <w:t>8 071 858,97</w:t>
            </w:r>
          </w:p>
        </w:tc>
        <w:tc>
          <w:tcPr>
            <w:tcW w:w="2551"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0D2A42FF" w14:textId="77777777" w:rsidR="00C846BB" w:rsidRPr="00492C27" w:rsidRDefault="00C846BB" w:rsidP="006D4DDB">
            <w:pPr>
              <w:spacing w:after="0" w:line="240" w:lineRule="auto"/>
              <w:jc w:val="center"/>
              <w:rPr>
                <w:rFonts w:ascii="Myriad Pro" w:hAnsi="Myriad Pro"/>
                <w:color w:val="000000"/>
                <w:sz w:val="20"/>
                <w:szCs w:val="20"/>
              </w:rPr>
            </w:pPr>
            <w:r w:rsidRPr="00492C27">
              <w:rPr>
                <w:rFonts w:ascii="Myriad Pro" w:hAnsi="Myriad Pro"/>
                <w:color w:val="000000"/>
                <w:sz w:val="20"/>
                <w:szCs w:val="20"/>
              </w:rPr>
              <w:t>6 637 928,48</w:t>
            </w:r>
          </w:p>
        </w:tc>
        <w:tc>
          <w:tcPr>
            <w:tcW w:w="2126"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2958E670" w14:textId="77777777" w:rsidR="00C846BB" w:rsidRPr="00492C27" w:rsidRDefault="00C846BB" w:rsidP="006D4DDB">
            <w:pPr>
              <w:spacing w:after="0" w:line="240" w:lineRule="auto"/>
              <w:jc w:val="center"/>
              <w:rPr>
                <w:rFonts w:ascii="Myriad Pro" w:hAnsi="Myriad Pro"/>
                <w:color w:val="000000"/>
                <w:sz w:val="20"/>
                <w:szCs w:val="20"/>
              </w:rPr>
            </w:pPr>
            <w:r w:rsidRPr="00492C27">
              <w:rPr>
                <w:rFonts w:ascii="Myriad Pro" w:hAnsi="Myriad Pro"/>
                <w:color w:val="000000"/>
                <w:sz w:val="20"/>
                <w:szCs w:val="20"/>
              </w:rPr>
              <w:t>1 433 930,49</w:t>
            </w:r>
          </w:p>
        </w:tc>
      </w:tr>
      <w:tr w:rsidR="00C846BB" w:rsidRPr="00492C27" w14:paraId="756D23DD" w14:textId="77777777" w:rsidTr="006D4DDB">
        <w:trPr>
          <w:trHeight w:val="375"/>
        </w:trPr>
        <w:tc>
          <w:tcPr>
            <w:tcW w:w="2690" w:type="dxa"/>
            <w:tcBorders>
              <w:top w:val="nil"/>
              <w:left w:val="single" w:sz="4" w:space="0" w:color="auto"/>
              <w:bottom w:val="single" w:sz="4" w:space="0" w:color="auto"/>
              <w:right w:val="single" w:sz="4" w:space="0" w:color="auto"/>
            </w:tcBorders>
            <w:shd w:val="clear" w:color="auto" w:fill="auto"/>
            <w:noWrap/>
            <w:vAlign w:val="center"/>
            <w:hideMark/>
          </w:tcPr>
          <w:p w14:paraId="0A32E342" w14:textId="77777777" w:rsidR="00C846BB" w:rsidRPr="00492C27" w:rsidRDefault="00C846BB" w:rsidP="006D4DDB">
            <w:pPr>
              <w:spacing w:after="0" w:line="240" w:lineRule="auto"/>
              <w:jc w:val="center"/>
              <w:rPr>
                <w:rFonts w:ascii="Myriad Pro" w:hAnsi="Myriad Pro"/>
                <w:color w:val="000000"/>
                <w:sz w:val="20"/>
                <w:szCs w:val="20"/>
              </w:rPr>
            </w:pPr>
            <w:r w:rsidRPr="00492C27">
              <w:rPr>
                <w:rFonts w:ascii="Myriad Pro" w:hAnsi="Myriad Pro"/>
                <w:color w:val="000000"/>
                <w:sz w:val="20"/>
                <w:szCs w:val="20"/>
              </w:rPr>
              <w:t>По смежным сетям</w:t>
            </w:r>
            <w:r>
              <w:rPr>
                <w:rFonts w:ascii="Myriad Pro" w:hAnsi="Myriad Pro"/>
                <w:color w:val="000000"/>
                <w:sz w:val="20"/>
                <w:szCs w:val="20"/>
              </w:rPr>
              <w:t xml:space="preserve"> ТСО (по индивидуальным тарифам с ТСО)</w:t>
            </w:r>
          </w:p>
        </w:tc>
        <w:tc>
          <w:tcPr>
            <w:tcW w:w="2267" w:type="dxa"/>
            <w:tcBorders>
              <w:top w:val="single" w:sz="4" w:space="0" w:color="auto"/>
              <w:left w:val="nil"/>
              <w:bottom w:val="single" w:sz="4" w:space="0" w:color="auto"/>
              <w:right w:val="single" w:sz="4" w:space="0" w:color="auto"/>
            </w:tcBorders>
            <w:vAlign w:val="center"/>
          </w:tcPr>
          <w:p w14:paraId="5D450E73" w14:textId="77777777" w:rsidR="00C846BB" w:rsidRPr="00492C27" w:rsidRDefault="00C846BB" w:rsidP="006D4DDB">
            <w:pPr>
              <w:spacing w:after="0" w:line="240" w:lineRule="auto"/>
              <w:jc w:val="center"/>
              <w:rPr>
                <w:rFonts w:ascii="Myriad Pro" w:hAnsi="Myriad Pro"/>
                <w:color w:val="000000"/>
                <w:sz w:val="20"/>
                <w:szCs w:val="20"/>
              </w:rPr>
            </w:pPr>
            <w:r w:rsidRPr="00492C27">
              <w:rPr>
                <w:rFonts w:ascii="Myriad Pro" w:hAnsi="Myriad Pro"/>
                <w:color w:val="000000"/>
                <w:sz w:val="20"/>
                <w:szCs w:val="20"/>
              </w:rPr>
              <w:t>2 933 706,59</w:t>
            </w:r>
          </w:p>
        </w:tc>
        <w:tc>
          <w:tcPr>
            <w:tcW w:w="25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4849D0" w14:textId="77777777" w:rsidR="00C846BB" w:rsidRPr="00492C27" w:rsidRDefault="00C846BB" w:rsidP="006D4DDB">
            <w:pPr>
              <w:spacing w:after="0" w:line="240" w:lineRule="auto"/>
              <w:jc w:val="center"/>
              <w:rPr>
                <w:rFonts w:ascii="Myriad Pro" w:hAnsi="Myriad Pro"/>
                <w:color w:val="000000"/>
                <w:sz w:val="20"/>
                <w:szCs w:val="20"/>
              </w:rPr>
            </w:pPr>
            <w:r w:rsidRPr="00492C27">
              <w:rPr>
                <w:rFonts w:ascii="Myriad Pro" w:hAnsi="Myriad Pro"/>
                <w:color w:val="000000"/>
                <w:sz w:val="20"/>
                <w:szCs w:val="20"/>
              </w:rPr>
              <w:t>1 701 253,09</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4489F4" w14:textId="77777777" w:rsidR="00C846BB" w:rsidRPr="00492C27" w:rsidRDefault="00C846BB" w:rsidP="006D4DDB">
            <w:pPr>
              <w:spacing w:after="0" w:line="240" w:lineRule="auto"/>
              <w:jc w:val="center"/>
              <w:rPr>
                <w:rFonts w:ascii="Myriad Pro" w:hAnsi="Myriad Pro"/>
                <w:color w:val="000000"/>
                <w:sz w:val="20"/>
                <w:szCs w:val="20"/>
              </w:rPr>
            </w:pPr>
            <w:r w:rsidRPr="00492C27">
              <w:rPr>
                <w:rFonts w:ascii="Myriad Pro" w:hAnsi="Myriad Pro"/>
                <w:color w:val="000000"/>
                <w:sz w:val="20"/>
                <w:szCs w:val="20"/>
              </w:rPr>
              <w:t>1 232 453,50</w:t>
            </w:r>
          </w:p>
        </w:tc>
      </w:tr>
      <w:tr w:rsidR="00C846BB" w:rsidRPr="00492C27" w14:paraId="5E917578" w14:textId="77777777" w:rsidTr="006D4DDB">
        <w:trPr>
          <w:trHeight w:val="375"/>
        </w:trPr>
        <w:tc>
          <w:tcPr>
            <w:tcW w:w="2690" w:type="dxa"/>
            <w:tcBorders>
              <w:top w:val="nil"/>
              <w:left w:val="single" w:sz="4" w:space="0" w:color="auto"/>
              <w:bottom w:val="single" w:sz="4" w:space="0" w:color="auto"/>
              <w:right w:val="single" w:sz="4" w:space="0" w:color="auto"/>
            </w:tcBorders>
            <w:shd w:val="clear" w:color="auto" w:fill="auto"/>
            <w:noWrap/>
            <w:vAlign w:val="center"/>
            <w:hideMark/>
          </w:tcPr>
          <w:p w14:paraId="7705C766" w14:textId="77777777" w:rsidR="00C846BB" w:rsidRPr="00492C27" w:rsidRDefault="00C846BB" w:rsidP="006D4DDB">
            <w:pPr>
              <w:spacing w:after="0" w:line="240" w:lineRule="auto"/>
              <w:jc w:val="center"/>
              <w:rPr>
                <w:rFonts w:ascii="Myriad Pro" w:hAnsi="Myriad Pro"/>
                <w:color w:val="000000"/>
                <w:sz w:val="20"/>
                <w:szCs w:val="20"/>
              </w:rPr>
            </w:pPr>
            <w:r w:rsidRPr="00492C27">
              <w:rPr>
                <w:rFonts w:ascii="Myriad Pro" w:hAnsi="Myriad Pro"/>
                <w:color w:val="000000"/>
                <w:sz w:val="20"/>
                <w:szCs w:val="20"/>
              </w:rPr>
              <w:t>ИТОГО фактическая выручка</w:t>
            </w:r>
          </w:p>
        </w:tc>
        <w:tc>
          <w:tcPr>
            <w:tcW w:w="2267" w:type="dxa"/>
            <w:tcBorders>
              <w:top w:val="single" w:sz="4" w:space="0" w:color="auto"/>
              <w:left w:val="nil"/>
              <w:bottom w:val="single" w:sz="4" w:space="0" w:color="auto"/>
              <w:right w:val="single" w:sz="4" w:space="0" w:color="auto"/>
            </w:tcBorders>
            <w:vAlign w:val="center"/>
          </w:tcPr>
          <w:p w14:paraId="33BF8679" w14:textId="77777777" w:rsidR="00C846BB" w:rsidRPr="00492C27" w:rsidRDefault="00C846BB" w:rsidP="006D4DDB">
            <w:pPr>
              <w:spacing w:after="0" w:line="240" w:lineRule="auto"/>
              <w:jc w:val="center"/>
              <w:rPr>
                <w:rFonts w:ascii="Myriad Pro" w:hAnsi="Myriad Pro"/>
                <w:color w:val="000000"/>
                <w:sz w:val="20"/>
                <w:szCs w:val="20"/>
              </w:rPr>
            </w:pPr>
            <w:r w:rsidRPr="00492C27">
              <w:rPr>
                <w:rFonts w:ascii="Myriad Pro" w:hAnsi="Myriad Pro"/>
                <w:color w:val="000000"/>
                <w:sz w:val="20"/>
                <w:szCs w:val="20"/>
              </w:rPr>
              <w:t>11 005 565,57</w:t>
            </w:r>
          </w:p>
        </w:tc>
        <w:tc>
          <w:tcPr>
            <w:tcW w:w="25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969185" w14:textId="77777777" w:rsidR="00C846BB" w:rsidRPr="00492C27" w:rsidRDefault="00C846BB" w:rsidP="006D4DDB">
            <w:pPr>
              <w:spacing w:after="0" w:line="240" w:lineRule="auto"/>
              <w:jc w:val="center"/>
              <w:rPr>
                <w:rFonts w:ascii="Myriad Pro" w:hAnsi="Myriad Pro"/>
                <w:color w:val="000000"/>
                <w:sz w:val="20"/>
                <w:szCs w:val="20"/>
              </w:rPr>
            </w:pPr>
            <w:r w:rsidRPr="00492C27">
              <w:rPr>
                <w:rFonts w:ascii="Myriad Pro" w:hAnsi="Myriad Pro"/>
                <w:color w:val="000000"/>
                <w:sz w:val="20"/>
                <w:szCs w:val="20"/>
              </w:rPr>
              <w:t>8 339 181,57</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5972B0" w14:textId="77777777" w:rsidR="00C846BB" w:rsidRPr="00492C27" w:rsidRDefault="00C846BB" w:rsidP="006D4DDB">
            <w:pPr>
              <w:spacing w:after="0" w:line="240" w:lineRule="auto"/>
              <w:jc w:val="center"/>
              <w:rPr>
                <w:rFonts w:ascii="Myriad Pro" w:hAnsi="Myriad Pro"/>
                <w:color w:val="000000"/>
                <w:sz w:val="20"/>
                <w:szCs w:val="20"/>
              </w:rPr>
            </w:pPr>
            <w:r w:rsidRPr="00492C27">
              <w:rPr>
                <w:rFonts w:ascii="Myriad Pro" w:hAnsi="Myriad Pro"/>
                <w:color w:val="000000"/>
                <w:sz w:val="20"/>
                <w:szCs w:val="20"/>
              </w:rPr>
              <w:t>2 666 383,99</w:t>
            </w:r>
          </w:p>
        </w:tc>
      </w:tr>
    </w:tbl>
    <w:p w14:paraId="0D546AE4" w14:textId="77777777" w:rsidR="00C846BB" w:rsidRDefault="00C846BB" w:rsidP="00C846BB">
      <w:pPr>
        <w:pStyle w:val="a3"/>
        <w:spacing w:after="0" w:line="360" w:lineRule="auto"/>
        <w:ind w:left="0" w:firstLine="709"/>
        <w:jc w:val="both"/>
        <w:rPr>
          <w:rFonts w:ascii="Myriad Pro" w:hAnsi="Myriad Pro"/>
          <w:sz w:val="26"/>
          <w:szCs w:val="26"/>
        </w:rPr>
      </w:pPr>
    </w:p>
    <w:p w14:paraId="7A956EB0" w14:textId="77777777" w:rsidR="00C846BB" w:rsidRPr="002520E8" w:rsidRDefault="00C846BB" w:rsidP="00C846BB">
      <w:pPr>
        <w:pStyle w:val="a3"/>
        <w:spacing w:after="0" w:line="360" w:lineRule="auto"/>
        <w:ind w:left="0" w:firstLine="709"/>
        <w:jc w:val="both"/>
        <w:rPr>
          <w:rFonts w:ascii="Myriad Pro" w:hAnsi="Myriad Pro"/>
          <w:sz w:val="26"/>
          <w:szCs w:val="26"/>
        </w:rPr>
      </w:pPr>
      <w:r>
        <w:rPr>
          <w:rFonts w:ascii="Myriad Pro" w:hAnsi="Myriad Pro"/>
          <w:sz w:val="26"/>
          <w:szCs w:val="26"/>
        </w:rPr>
        <w:t>По информации, представленной филиалом ПАО «МРСК Юга» -«Волгоградэнерго», стоимость нагрузочных потерь электрической энергии за 2017 год составили – 234 306,2 тыс. руб. Следовательно, приведенная фактическая необходимая валовая выручка на содержание электрических сетей филиала ПАО</w:t>
      </w:r>
      <w:r w:rsidR="008A273D">
        <w:rPr>
          <w:rFonts w:ascii="Myriad Pro" w:hAnsi="Myriad Pro"/>
          <w:sz w:val="26"/>
          <w:szCs w:val="26"/>
        </w:rPr>
        <w:t> </w:t>
      </w:r>
      <w:r>
        <w:rPr>
          <w:rFonts w:ascii="Myriad Pro" w:hAnsi="Myriad Pro"/>
          <w:sz w:val="26"/>
          <w:szCs w:val="26"/>
        </w:rPr>
        <w:t>«МРСК Юга» - «Волгоградэнерго» с учетом необходимой валовой выручки ТСО, которые оказывают услуги по передаче электрической энергии филиалу ПАО</w:t>
      </w:r>
      <w:r w:rsidR="008A273D">
        <w:rPr>
          <w:rFonts w:ascii="Myriad Pro" w:hAnsi="Myriad Pro"/>
          <w:sz w:val="26"/>
          <w:szCs w:val="26"/>
        </w:rPr>
        <w:t> </w:t>
      </w:r>
      <w:r>
        <w:rPr>
          <w:rFonts w:ascii="Myriad Pro" w:hAnsi="Myriad Pro"/>
          <w:sz w:val="26"/>
          <w:szCs w:val="26"/>
        </w:rPr>
        <w:t>«МРСК Юга» - «Волгоградэнерго» (без учета нагрузочных потерь) (</w:t>
      </w:r>
      <w:r w:rsidRPr="0017514B">
        <w:rPr>
          <w:rFonts w:ascii="Myriad Pro" w:hAnsi="Myriad Pro"/>
          <w:noProof/>
          <w:position w:val="-8"/>
          <w:sz w:val="26"/>
          <w:szCs w:val="26"/>
          <w:lang w:eastAsia="ru-RU"/>
        </w:rPr>
        <w:drawing>
          <wp:inline distT="0" distB="0" distL="0" distR="0" wp14:anchorId="77EC33E3" wp14:editId="3B8F909D">
            <wp:extent cx="495300" cy="23812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495300" cy="238125"/>
                    </a:xfrm>
                    <a:prstGeom prst="rect">
                      <a:avLst/>
                    </a:prstGeom>
                    <a:noFill/>
                    <a:ln>
                      <a:noFill/>
                    </a:ln>
                  </pic:spPr>
                </pic:pic>
              </a:graphicData>
            </a:graphic>
          </wp:inline>
        </w:drawing>
      </w:r>
      <w:r>
        <w:rPr>
          <w:rFonts w:ascii="Myriad Pro" w:hAnsi="Myriad Pro"/>
          <w:sz w:val="26"/>
          <w:szCs w:val="26"/>
        </w:rPr>
        <w:t>) составляет – 8 104 875,37 тыс. рублей. Плановая необходимая валовая выручка на содержание электрических сетей (</w:t>
      </w:r>
      <w:r w:rsidRPr="0017514B">
        <w:rPr>
          <w:rFonts w:ascii="Myriad Pro" w:hAnsi="Myriad Pro"/>
          <w:noProof/>
          <w:position w:val="-8"/>
          <w:sz w:val="26"/>
          <w:szCs w:val="26"/>
          <w:lang w:eastAsia="ru-RU"/>
        </w:rPr>
        <w:drawing>
          <wp:inline distT="0" distB="0" distL="0" distR="0" wp14:anchorId="0DABA856" wp14:editId="0D65A1CB">
            <wp:extent cx="495300" cy="23812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495300" cy="238125"/>
                    </a:xfrm>
                    <a:prstGeom prst="rect">
                      <a:avLst/>
                    </a:prstGeom>
                    <a:noFill/>
                    <a:ln>
                      <a:noFill/>
                    </a:ln>
                  </pic:spPr>
                </pic:pic>
              </a:graphicData>
            </a:graphic>
          </wp:inline>
        </w:drawing>
      </w:r>
      <w:r>
        <w:rPr>
          <w:rFonts w:ascii="Myriad Pro" w:hAnsi="Myriad Pro"/>
          <w:sz w:val="26"/>
          <w:szCs w:val="26"/>
        </w:rPr>
        <w:t xml:space="preserve">) филиала ПАО «МРСК Юга» - «Волгоградэнерго» рассчитанная в таблице выше составляет - </w:t>
      </w:r>
      <w:r w:rsidRPr="003077B1">
        <w:rPr>
          <w:rFonts w:ascii="Myriad Pro" w:hAnsi="Myriad Pro"/>
          <w:sz w:val="26"/>
          <w:szCs w:val="26"/>
        </w:rPr>
        <w:t>7 638 954,69</w:t>
      </w:r>
      <w:r>
        <w:rPr>
          <w:rFonts w:ascii="Myriad Pro" w:hAnsi="Myriad Pro"/>
        </w:rPr>
        <w:t xml:space="preserve"> </w:t>
      </w:r>
      <w:r>
        <w:rPr>
          <w:rFonts w:ascii="Myriad Pro" w:hAnsi="Myriad Pro"/>
          <w:sz w:val="26"/>
          <w:szCs w:val="26"/>
        </w:rPr>
        <w:t xml:space="preserve">тыс. руб. </w:t>
      </w:r>
      <w:r>
        <w:rPr>
          <w:rFonts w:ascii="Myriad Pro" w:hAnsi="Myriad Pro"/>
          <w:bCs/>
          <w:sz w:val="26"/>
          <w:szCs w:val="26"/>
        </w:rPr>
        <w:t>К</w:t>
      </w:r>
      <w:r w:rsidRPr="0017514B">
        <w:rPr>
          <w:rFonts w:ascii="Myriad Pro" w:hAnsi="Myriad Pro"/>
          <w:bCs/>
          <w:sz w:val="26"/>
          <w:szCs w:val="26"/>
        </w:rPr>
        <w:t>орректировка необходимой валовой выручки по доходам от осуществления регулируемой деятельности</w:t>
      </w:r>
      <w:r>
        <w:rPr>
          <w:rFonts w:ascii="Myriad Pro" w:hAnsi="Myriad Pro"/>
          <w:bCs/>
          <w:sz w:val="26"/>
          <w:szCs w:val="26"/>
        </w:rPr>
        <w:t xml:space="preserve"> филиала ПАО «МРСК Юга» - «Волгоградэнерго» за 2017 год (</w:t>
      </w:r>
      <w:r>
        <w:rPr>
          <w:noProof/>
          <w:position w:val="-8"/>
          <w:lang w:eastAsia="ru-RU"/>
        </w:rPr>
        <w:drawing>
          <wp:inline distT="0" distB="0" distL="0" distR="0" wp14:anchorId="0EFCA537" wp14:editId="0D5AF8DD">
            <wp:extent cx="755904" cy="304800"/>
            <wp:effectExtent l="0" t="0" r="635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759504" cy="306252"/>
                    </a:xfrm>
                    <a:prstGeom prst="rect">
                      <a:avLst/>
                    </a:prstGeom>
                    <a:noFill/>
                    <a:ln>
                      <a:noFill/>
                    </a:ln>
                  </pic:spPr>
                </pic:pic>
              </a:graphicData>
            </a:graphic>
          </wp:inline>
        </w:drawing>
      </w:r>
      <w:r>
        <w:rPr>
          <w:rFonts w:ascii="Myriad Pro" w:hAnsi="Myriad Pro"/>
          <w:bCs/>
          <w:sz w:val="26"/>
          <w:szCs w:val="26"/>
        </w:rPr>
        <w:t>) составляет – (- 465 920,68</w:t>
      </w:r>
      <w:r w:rsidR="008A273D">
        <w:rPr>
          <w:rFonts w:ascii="Myriad Pro" w:hAnsi="Myriad Pro"/>
          <w:bCs/>
          <w:sz w:val="26"/>
          <w:szCs w:val="26"/>
        </w:rPr>
        <w:t>)</w:t>
      </w:r>
      <w:r>
        <w:rPr>
          <w:rFonts w:ascii="Myriad Pro" w:hAnsi="Myriad Pro"/>
          <w:bCs/>
          <w:sz w:val="26"/>
          <w:szCs w:val="26"/>
        </w:rPr>
        <w:t xml:space="preserve"> тыс. руб. </w:t>
      </w:r>
      <w:r>
        <w:rPr>
          <w:rFonts w:ascii="Myriad Pro" w:hAnsi="Myriad Pro"/>
          <w:sz w:val="26"/>
          <w:szCs w:val="26"/>
        </w:rPr>
        <w:t xml:space="preserve"> </w:t>
      </w:r>
    </w:p>
    <w:p w14:paraId="51C4492D" w14:textId="77777777" w:rsidR="006401AF" w:rsidRDefault="006401AF">
      <w:pPr>
        <w:rPr>
          <w:rFonts w:ascii="Myriad Pro" w:hAnsi="Myriad Pro"/>
          <w:b/>
          <w:color w:val="000000"/>
          <w:sz w:val="26"/>
          <w:szCs w:val="26"/>
          <w:shd w:val="clear" w:color="auto" w:fill="FFFFFF"/>
        </w:rPr>
      </w:pPr>
      <w:r>
        <w:rPr>
          <w:rFonts w:ascii="Myriad Pro" w:hAnsi="Myriad Pro"/>
          <w:b/>
          <w:color w:val="000000"/>
          <w:sz w:val="26"/>
          <w:szCs w:val="26"/>
          <w:shd w:val="clear" w:color="auto" w:fill="FFFFFF"/>
        </w:rPr>
        <w:br w:type="page"/>
      </w:r>
    </w:p>
    <w:p w14:paraId="72382B45" w14:textId="77777777" w:rsidR="006C6271" w:rsidRDefault="006C6271" w:rsidP="006C6271">
      <w:pPr>
        <w:pStyle w:val="3"/>
        <w:numPr>
          <w:ilvl w:val="1"/>
          <w:numId w:val="3"/>
        </w:numPr>
        <w:tabs>
          <w:tab w:val="left" w:pos="0"/>
        </w:tabs>
        <w:spacing w:line="360" w:lineRule="auto"/>
        <w:ind w:left="0" w:firstLine="426"/>
        <w:jc w:val="both"/>
        <w:rPr>
          <w:rFonts w:ascii="Myriad Pro" w:hAnsi="Myriad Pro"/>
          <w:b/>
          <w:color w:val="4F6228" w:themeColor="accent3" w:themeShade="80"/>
          <w:sz w:val="28"/>
          <w:szCs w:val="28"/>
        </w:rPr>
      </w:pPr>
      <w:bookmarkStart w:id="48" w:name="_Toc44663956"/>
      <w:bookmarkStart w:id="49" w:name="_Hlk44582918"/>
      <w:r w:rsidRPr="009C4524">
        <w:rPr>
          <w:rFonts w:ascii="Myriad Pro" w:hAnsi="Myriad Pro"/>
          <w:b/>
          <w:color w:val="4F6228" w:themeColor="accent3" w:themeShade="80"/>
          <w:sz w:val="28"/>
          <w:szCs w:val="28"/>
        </w:rPr>
        <w:lastRenderedPageBreak/>
        <w:t xml:space="preserve">Экспертиза </w:t>
      </w:r>
      <w:r w:rsidR="00B00F19" w:rsidRPr="00B00F19">
        <w:rPr>
          <w:rFonts w:ascii="Myriad Pro" w:hAnsi="Myriad Pro"/>
          <w:b/>
          <w:color w:val="4F6228" w:themeColor="accent3" w:themeShade="80"/>
          <w:sz w:val="28"/>
          <w:szCs w:val="28"/>
        </w:rPr>
        <w:t>обоснованности корректировки необходимой валовой выручки регулируемой организации с учетом изменения полезного отпуска и цен на электрическую энергию.</w:t>
      </w:r>
      <w:bookmarkEnd w:id="48"/>
    </w:p>
    <w:p w14:paraId="6FE0F3CB" w14:textId="77777777" w:rsidR="00B00F19" w:rsidRPr="00F36EC9" w:rsidRDefault="00B00F19" w:rsidP="00B00F19">
      <w:pPr>
        <w:spacing w:after="0" w:line="360" w:lineRule="auto"/>
        <w:ind w:firstLine="708"/>
        <w:contextualSpacing/>
        <w:jc w:val="both"/>
        <w:rPr>
          <w:rFonts w:ascii="Myriad Pro" w:eastAsia="Calibri" w:hAnsi="Myriad Pro" w:cs="Times New Roman"/>
          <w:color w:val="000000" w:themeColor="text1"/>
          <w:sz w:val="26"/>
          <w:szCs w:val="26"/>
        </w:rPr>
      </w:pPr>
      <w:r w:rsidRPr="00F36EC9">
        <w:rPr>
          <w:rFonts w:ascii="Myriad Pro" w:eastAsia="Calibri" w:hAnsi="Myriad Pro" w:cs="Times New Roman"/>
          <w:color w:val="000000" w:themeColor="text1"/>
          <w:sz w:val="26"/>
          <w:szCs w:val="26"/>
        </w:rPr>
        <w:t>Корректировка необходимой валовой выручки с учетом изменения полезного отпуска и цен на электрическую энергию производится в соответствии с формулой (8) Методических указаний №98-э</w:t>
      </w:r>
    </w:p>
    <w:p w14:paraId="23F5AB28" w14:textId="77777777" w:rsidR="00B00F19" w:rsidRPr="00F36EC9" w:rsidRDefault="00B00F19" w:rsidP="00B00F19">
      <w:pPr>
        <w:pStyle w:val="ConsPlusNormal"/>
        <w:jc w:val="center"/>
        <w:rPr>
          <w:rFonts w:eastAsia="Calibri"/>
        </w:rPr>
      </w:pPr>
      <w:r w:rsidRPr="00F36EC9">
        <w:rPr>
          <w:rFonts w:eastAsia="Calibri"/>
          <w:noProof/>
          <w:lang w:eastAsia="ru-RU"/>
        </w:rPr>
        <w:drawing>
          <wp:inline distT="0" distB="0" distL="0" distR="0" wp14:anchorId="7609ED81" wp14:editId="75E9690B">
            <wp:extent cx="4556125" cy="309880"/>
            <wp:effectExtent l="0" t="0" r="0" b="0"/>
            <wp:docPr id="93" name="Рисунок 81" descr="base_1_287253_327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1" descr="base_1_287253_32784"/>
                    <pic:cNvPicPr preferRelativeResize="0">
                      <a:picLocks noChangeArrowheads="1"/>
                    </pic:cNvPicPr>
                  </pic:nvPicPr>
                  <pic:blipFill>
                    <a:blip r:embed="rId63" cstate="print"/>
                    <a:srcRect/>
                    <a:stretch>
                      <a:fillRect/>
                    </a:stretch>
                  </pic:blipFill>
                  <pic:spPr bwMode="auto">
                    <a:xfrm>
                      <a:off x="0" y="0"/>
                      <a:ext cx="4556125" cy="309880"/>
                    </a:xfrm>
                    <a:prstGeom prst="rect">
                      <a:avLst/>
                    </a:prstGeom>
                    <a:noFill/>
                    <a:ln w="9525">
                      <a:noFill/>
                      <a:miter lim="800000"/>
                      <a:headEnd/>
                      <a:tailEnd/>
                    </a:ln>
                  </pic:spPr>
                </pic:pic>
              </a:graphicData>
            </a:graphic>
          </wp:inline>
        </w:drawing>
      </w:r>
      <w:r w:rsidRPr="00F36EC9">
        <w:rPr>
          <w:rFonts w:eastAsia="Calibri"/>
        </w:rPr>
        <w:t xml:space="preserve"> (8),</w:t>
      </w:r>
    </w:p>
    <w:p w14:paraId="22B3F37A" w14:textId="77777777" w:rsidR="00B00F19" w:rsidRPr="00F36EC9" w:rsidRDefault="00B00F19" w:rsidP="00B00F19">
      <w:pPr>
        <w:pStyle w:val="ConsPlusNormal"/>
        <w:ind w:firstLine="540"/>
        <w:jc w:val="both"/>
        <w:rPr>
          <w:rFonts w:eastAsia="Calibri"/>
        </w:rPr>
      </w:pPr>
    </w:p>
    <w:p w14:paraId="6C904FE8" w14:textId="77777777" w:rsidR="00B00F19" w:rsidRPr="00F36EC9" w:rsidRDefault="00B00F19" w:rsidP="00B00F19">
      <w:pPr>
        <w:pStyle w:val="ConsPlusNormal"/>
        <w:ind w:firstLine="540"/>
        <w:jc w:val="both"/>
        <w:rPr>
          <w:rFonts w:eastAsia="Calibri"/>
        </w:rPr>
      </w:pPr>
      <w:r w:rsidRPr="00F36EC9">
        <w:rPr>
          <w:rFonts w:eastAsia="Calibri"/>
        </w:rPr>
        <w:t>где:</w:t>
      </w:r>
    </w:p>
    <w:p w14:paraId="77566725" w14:textId="77777777" w:rsidR="00B00F19" w:rsidRPr="00F36EC9" w:rsidRDefault="00B00F19" w:rsidP="00B00F19">
      <w:pPr>
        <w:pStyle w:val="ConsPlusNormal"/>
        <w:spacing w:before="220" w:line="360" w:lineRule="auto"/>
        <w:ind w:firstLine="540"/>
        <w:jc w:val="both"/>
        <w:rPr>
          <w:rFonts w:eastAsia="Calibri"/>
        </w:rPr>
      </w:pPr>
      <w:r w:rsidRPr="00F36EC9">
        <w:rPr>
          <w:rFonts w:eastAsia="Calibri"/>
          <w:noProof/>
          <w:lang w:eastAsia="ru-RU"/>
        </w:rPr>
        <w:drawing>
          <wp:inline distT="0" distB="0" distL="0" distR="0" wp14:anchorId="166FBC84" wp14:editId="579FCE9F">
            <wp:extent cx="381635" cy="262255"/>
            <wp:effectExtent l="0" t="0" r="0" b="0"/>
            <wp:docPr id="86" name="Рисунок 86" descr="base_1_287253_327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6" descr="base_1_287253_32789"/>
                    <pic:cNvPicPr preferRelativeResize="0">
                      <a:picLocks noChangeArrowheads="1"/>
                    </pic:cNvPicPr>
                  </pic:nvPicPr>
                  <pic:blipFill>
                    <a:blip r:embed="rId64" cstate="print"/>
                    <a:srcRect/>
                    <a:stretch>
                      <a:fillRect/>
                    </a:stretch>
                  </pic:blipFill>
                  <pic:spPr bwMode="auto">
                    <a:xfrm>
                      <a:off x="0" y="0"/>
                      <a:ext cx="381635" cy="262255"/>
                    </a:xfrm>
                    <a:prstGeom prst="rect">
                      <a:avLst/>
                    </a:prstGeom>
                    <a:noFill/>
                    <a:ln w="9525">
                      <a:noFill/>
                      <a:miter lim="800000"/>
                      <a:headEnd/>
                      <a:tailEnd/>
                    </a:ln>
                  </pic:spPr>
                </pic:pic>
              </a:graphicData>
            </a:graphic>
          </wp:inline>
        </w:drawing>
      </w:r>
      <w:r w:rsidRPr="00F36EC9">
        <w:rPr>
          <w:rFonts w:eastAsia="Calibri"/>
        </w:rPr>
        <w:t xml:space="preserve"> - прогнозный объем отпуска электрической энергии в сеть территориальной сетевой организации, определенный регулирующими органами на (i-2)-том году долгосрочного периода регулирования;</w:t>
      </w:r>
    </w:p>
    <w:p w14:paraId="48BFFDFD" w14:textId="77777777" w:rsidR="00B00F19" w:rsidRPr="00F36EC9" w:rsidRDefault="00B00F19" w:rsidP="00B00F19">
      <w:pPr>
        <w:pStyle w:val="ConsPlusNormal"/>
        <w:spacing w:before="220" w:line="360" w:lineRule="auto"/>
        <w:ind w:firstLine="540"/>
        <w:jc w:val="both"/>
        <w:rPr>
          <w:rFonts w:eastAsia="Calibri"/>
        </w:rPr>
      </w:pPr>
      <w:r w:rsidRPr="00F36EC9">
        <w:rPr>
          <w:rFonts w:eastAsia="Calibri"/>
          <w:noProof/>
          <w:lang w:eastAsia="ru-RU"/>
        </w:rPr>
        <w:drawing>
          <wp:inline distT="0" distB="0" distL="0" distR="0" wp14:anchorId="28C68C38" wp14:editId="63FE0DBE">
            <wp:extent cx="469265" cy="262255"/>
            <wp:effectExtent l="0" t="0" r="0" b="0"/>
            <wp:docPr id="87" name="Рисунок 87" descr="base_1_287253_327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7" descr="base_1_287253_32790"/>
                    <pic:cNvPicPr preferRelativeResize="0">
                      <a:picLocks noChangeArrowheads="1"/>
                    </pic:cNvPicPr>
                  </pic:nvPicPr>
                  <pic:blipFill>
                    <a:blip r:embed="rId65"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F36EC9">
        <w:rPr>
          <w:rFonts w:eastAsia="Calibri"/>
        </w:rPr>
        <w:t xml:space="preserve"> - фактический объем отпуска электрической энергии в сеть территориальной сетевой организации, определяемый регулирующими органами в (i-2)-том году долгосрочного периода регулирования;</w:t>
      </w:r>
    </w:p>
    <w:p w14:paraId="087F9D05" w14:textId="77777777" w:rsidR="00B00F19" w:rsidRPr="00F36EC9" w:rsidRDefault="00B00F19" w:rsidP="00B00F19">
      <w:pPr>
        <w:pStyle w:val="ConsPlusNormal"/>
        <w:spacing w:before="220" w:line="360" w:lineRule="auto"/>
        <w:ind w:firstLine="540"/>
        <w:jc w:val="both"/>
        <w:rPr>
          <w:rFonts w:eastAsia="Calibri"/>
        </w:rPr>
      </w:pPr>
      <w:r w:rsidRPr="00F36EC9">
        <w:rPr>
          <w:rFonts w:eastAsia="Calibri"/>
          <w:noProof/>
          <w:lang w:eastAsia="ru-RU"/>
        </w:rPr>
        <w:drawing>
          <wp:inline distT="0" distB="0" distL="0" distR="0" wp14:anchorId="24622437" wp14:editId="641424ED">
            <wp:extent cx="278130" cy="246380"/>
            <wp:effectExtent l="0" t="0" r="7620" b="0"/>
            <wp:docPr id="88" name="Рисунок 88" descr="base_1_287253_327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8" descr="base_1_287253_32791"/>
                    <pic:cNvPicPr preferRelativeResize="0">
                      <a:picLocks noChangeArrowheads="1"/>
                    </pic:cNvPicPr>
                  </pic:nvPicPr>
                  <pic:blipFill>
                    <a:blip r:embed="rId66" cstate="print"/>
                    <a:srcRect/>
                    <a:stretch>
                      <a:fillRect/>
                    </a:stretch>
                  </pic:blipFill>
                  <pic:spPr bwMode="auto">
                    <a:xfrm>
                      <a:off x="0" y="0"/>
                      <a:ext cx="278130" cy="246380"/>
                    </a:xfrm>
                    <a:prstGeom prst="rect">
                      <a:avLst/>
                    </a:prstGeom>
                    <a:noFill/>
                    <a:ln w="9525">
                      <a:noFill/>
                      <a:miter lim="800000"/>
                      <a:headEnd/>
                      <a:tailEnd/>
                    </a:ln>
                  </pic:spPr>
                </pic:pic>
              </a:graphicData>
            </a:graphic>
          </wp:inline>
        </w:drawing>
      </w:r>
      <w:r w:rsidRPr="00F36EC9">
        <w:rPr>
          <w:rFonts w:eastAsia="Calibri"/>
        </w:rPr>
        <w:t xml:space="preserve"> - уровень технологического расхода (потерь) электрической энергии, указанная в </w:t>
      </w:r>
      <w:hyperlink r:id="rId67" w:history="1">
        <w:r w:rsidRPr="00F36EC9">
          <w:rPr>
            <w:rFonts w:eastAsia="Calibri"/>
          </w:rPr>
          <w:t>пункте 6</w:t>
        </w:r>
      </w:hyperlink>
      <w:r w:rsidRPr="00F36EC9">
        <w:rPr>
          <w:rFonts w:eastAsia="Calibri"/>
        </w:rPr>
        <w:t xml:space="preserve"> Методических указаний;</w:t>
      </w:r>
    </w:p>
    <w:p w14:paraId="22B76E95" w14:textId="77777777" w:rsidR="00B00F19" w:rsidRPr="00F36EC9" w:rsidRDefault="00B00F19" w:rsidP="00B00F19">
      <w:pPr>
        <w:pStyle w:val="ConsPlusNormal"/>
        <w:spacing w:before="220" w:line="360" w:lineRule="auto"/>
        <w:ind w:firstLine="540"/>
        <w:jc w:val="both"/>
        <w:rPr>
          <w:rFonts w:eastAsia="Calibri"/>
        </w:rPr>
      </w:pPr>
      <w:r w:rsidRPr="00F36EC9">
        <w:rPr>
          <w:rFonts w:eastAsia="Calibri"/>
        </w:rPr>
        <w:t>ЦПi-2 - прогнозная цена покупки потерь электрической энергии в сетях (с учетом мощности) в году i-2, учтенная при установлении тарифа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w:t>
      </w:r>
    </w:p>
    <w:p w14:paraId="721A1295" w14:textId="77777777" w:rsidR="00B00F19" w:rsidRPr="00F36EC9" w:rsidRDefault="00B00F19" w:rsidP="00B00F19">
      <w:pPr>
        <w:pStyle w:val="ConsPlusNormal"/>
        <w:spacing w:before="220" w:line="360" w:lineRule="auto"/>
        <w:ind w:firstLine="540"/>
        <w:jc w:val="both"/>
        <w:rPr>
          <w:rFonts w:eastAsia="Calibri"/>
        </w:rPr>
      </w:pPr>
      <w:r w:rsidRPr="00F36EC9">
        <w:rPr>
          <w:rFonts w:eastAsia="Calibri"/>
        </w:rPr>
        <w:t>ЦП</w:t>
      </w:r>
      <w:r w:rsidRPr="00F36EC9">
        <w:rPr>
          <w:rFonts w:eastAsia="Calibri"/>
          <w:vertAlign w:val="superscript"/>
        </w:rPr>
        <w:t>ф</w:t>
      </w:r>
      <w:r w:rsidRPr="00F36EC9">
        <w:rPr>
          <w:rFonts w:eastAsia="Calibri"/>
        </w:rPr>
        <w:t>i-2 - фактическая цена покупки потерь электрической энергии в сетях (с учетом мощности) в году i-2.</w:t>
      </w:r>
    </w:p>
    <w:p w14:paraId="6D47D0C4" w14:textId="77777777" w:rsidR="00DF550B" w:rsidRDefault="00DF550B" w:rsidP="00DF550B">
      <w:pPr>
        <w:spacing w:after="0" w:line="360" w:lineRule="auto"/>
        <w:jc w:val="both"/>
        <w:rPr>
          <w:rFonts w:ascii="Myriad Pro" w:hAnsi="Myriad Pro"/>
          <w:b/>
          <w:bCs/>
          <w:sz w:val="26"/>
          <w:szCs w:val="26"/>
        </w:rPr>
      </w:pPr>
    </w:p>
    <w:p w14:paraId="7720EC1B" w14:textId="77777777" w:rsidR="006401AF" w:rsidRDefault="006401AF" w:rsidP="00DF550B">
      <w:pPr>
        <w:spacing w:after="0" w:line="360" w:lineRule="auto"/>
        <w:jc w:val="both"/>
        <w:rPr>
          <w:rFonts w:ascii="Myriad Pro" w:hAnsi="Myriad Pro"/>
          <w:b/>
          <w:bCs/>
          <w:sz w:val="26"/>
          <w:szCs w:val="26"/>
        </w:rPr>
      </w:pPr>
    </w:p>
    <w:p w14:paraId="450EC038" w14:textId="77777777" w:rsidR="006401AF" w:rsidRDefault="006401AF" w:rsidP="00DF550B">
      <w:pPr>
        <w:spacing w:after="0" w:line="360" w:lineRule="auto"/>
        <w:jc w:val="both"/>
        <w:rPr>
          <w:rFonts w:ascii="Myriad Pro" w:hAnsi="Myriad Pro"/>
          <w:b/>
          <w:bCs/>
          <w:sz w:val="26"/>
          <w:szCs w:val="26"/>
        </w:rPr>
      </w:pPr>
    </w:p>
    <w:p w14:paraId="61F0FA49" w14:textId="77777777" w:rsidR="002E30DF" w:rsidRDefault="002E30DF" w:rsidP="00EE12AD">
      <w:pPr>
        <w:spacing w:after="0" w:line="360" w:lineRule="auto"/>
        <w:jc w:val="both"/>
        <w:rPr>
          <w:rFonts w:ascii="Myriad Pro" w:hAnsi="Myriad Pro"/>
          <w:b/>
          <w:bCs/>
          <w:sz w:val="26"/>
          <w:szCs w:val="26"/>
        </w:rPr>
        <w:sectPr w:rsidR="002E30DF">
          <w:pgSz w:w="11906" w:h="16838"/>
          <w:pgMar w:top="1134" w:right="850" w:bottom="1134" w:left="1701" w:header="708" w:footer="708" w:gutter="0"/>
          <w:cols w:space="708"/>
          <w:docGrid w:linePitch="360"/>
        </w:sectPr>
      </w:pPr>
    </w:p>
    <w:p w14:paraId="74BEA978" w14:textId="77777777" w:rsidR="006C6271" w:rsidRPr="00EE12AD" w:rsidRDefault="006C6271" w:rsidP="00EE12AD">
      <w:pPr>
        <w:spacing w:after="0" w:line="360" w:lineRule="auto"/>
        <w:jc w:val="both"/>
        <w:rPr>
          <w:rFonts w:ascii="Myriad Pro" w:hAnsi="Myriad Pro"/>
          <w:b/>
          <w:bCs/>
          <w:sz w:val="26"/>
          <w:szCs w:val="26"/>
        </w:rPr>
      </w:pPr>
      <w:r w:rsidRPr="00EE12AD">
        <w:rPr>
          <w:rFonts w:ascii="Myriad Pro" w:hAnsi="Myriad Pro"/>
          <w:b/>
          <w:bCs/>
          <w:sz w:val="26"/>
          <w:szCs w:val="26"/>
        </w:rPr>
        <w:lastRenderedPageBreak/>
        <w:t>ПОЗИЦИЯ ТЕРРИТОРИАЛЬНОЙ СЕТЕВОЙ ОРГАНИЗАЦИИ</w:t>
      </w:r>
    </w:p>
    <w:p w14:paraId="51785076" w14:textId="77777777" w:rsidR="006401AF" w:rsidRPr="006401AF" w:rsidRDefault="006401AF" w:rsidP="006401AF">
      <w:pPr>
        <w:spacing w:after="0" w:line="360" w:lineRule="auto"/>
        <w:ind w:firstLine="567"/>
        <w:contextualSpacing/>
        <w:jc w:val="both"/>
        <w:rPr>
          <w:rFonts w:ascii="Myriad Pro" w:eastAsia="Calibri" w:hAnsi="Myriad Pro" w:cs="Times New Roman"/>
          <w:sz w:val="26"/>
          <w:szCs w:val="26"/>
        </w:rPr>
      </w:pPr>
      <w:r w:rsidRPr="006401AF">
        <w:rPr>
          <w:rFonts w:ascii="Myriad Pro" w:eastAsia="Calibri" w:hAnsi="Myriad Pro" w:cs="Times New Roman"/>
          <w:sz w:val="26"/>
          <w:szCs w:val="26"/>
        </w:rPr>
        <w:t xml:space="preserve">Филиалом ПАО «МРСК Юга» - «Волгоградэнерго» на 2019 год представлены в </w:t>
      </w:r>
      <w:r w:rsidR="002701FF">
        <w:rPr>
          <w:rFonts w:ascii="Myriad Pro" w:eastAsia="Calibri" w:hAnsi="Myriad Pro" w:cs="Times New Roman"/>
          <w:sz w:val="26"/>
          <w:szCs w:val="26"/>
        </w:rPr>
        <w:t>КТР Волгоградской</w:t>
      </w:r>
      <w:r w:rsidRPr="006401AF">
        <w:rPr>
          <w:rFonts w:ascii="Myriad Pro" w:eastAsia="Calibri" w:hAnsi="Myriad Pro" w:cs="Times New Roman"/>
          <w:sz w:val="26"/>
          <w:szCs w:val="26"/>
        </w:rPr>
        <w:t xml:space="preserve"> области расчеты по формированию необходимой валовой выручки на 2019 год письмом от 28.04.2018 №</w:t>
      </w:r>
      <w:proofErr w:type="spellStart"/>
      <w:r w:rsidRPr="006401AF">
        <w:rPr>
          <w:rFonts w:ascii="Myriad Pro" w:eastAsia="Calibri" w:hAnsi="Myriad Pro" w:cs="Times New Roman"/>
          <w:sz w:val="26"/>
          <w:szCs w:val="26"/>
        </w:rPr>
        <w:t>ВлгЭ</w:t>
      </w:r>
      <w:proofErr w:type="spellEnd"/>
      <w:r w:rsidRPr="006401AF">
        <w:rPr>
          <w:rFonts w:ascii="Myriad Pro" w:eastAsia="Calibri" w:hAnsi="Myriad Pro" w:cs="Times New Roman"/>
          <w:sz w:val="26"/>
          <w:szCs w:val="26"/>
        </w:rPr>
        <w:t xml:space="preserve">/1400/5610 с приложением расчетных таблиц и обосновывающих материалов, а также с пояснительной запиской к расчетам, включая расчет корректировки необходимой валовой выручки </w:t>
      </w:r>
      <w:r w:rsidRPr="006401AF">
        <w:rPr>
          <w:rFonts w:ascii="Myriad Pro" w:eastAsia="Calibri" w:hAnsi="Myriad Pro" w:cs="Times New Roman"/>
          <w:bCs/>
          <w:sz w:val="26"/>
          <w:szCs w:val="26"/>
        </w:rPr>
        <w:t xml:space="preserve">с учетом изменения полезного отпуска и цен на электрическую энергию </w:t>
      </w:r>
      <w:r w:rsidRPr="006401AF">
        <w:rPr>
          <w:rFonts w:ascii="Myriad Pro" w:eastAsia="Calibri" w:hAnsi="Myriad Pro" w:cs="Times New Roman"/>
          <w:sz w:val="26"/>
          <w:szCs w:val="26"/>
        </w:rPr>
        <w:t>за 2017 год.</w:t>
      </w:r>
    </w:p>
    <w:p w14:paraId="0FB3A00D" w14:textId="77777777" w:rsidR="006401AF" w:rsidRPr="006401AF" w:rsidRDefault="006401AF" w:rsidP="006401AF">
      <w:pPr>
        <w:spacing w:after="0" w:line="360" w:lineRule="auto"/>
        <w:ind w:firstLine="709"/>
        <w:contextualSpacing/>
        <w:jc w:val="both"/>
        <w:rPr>
          <w:rFonts w:ascii="Myriad Pro" w:eastAsia="Calibri" w:hAnsi="Myriad Pro" w:cs="Times New Roman"/>
          <w:sz w:val="26"/>
          <w:szCs w:val="26"/>
        </w:rPr>
      </w:pPr>
      <w:r w:rsidRPr="006401AF">
        <w:rPr>
          <w:rFonts w:ascii="Myriad Pro" w:eastAsia="Calibri" w:hAnsi="Myriad Pro" w:cs="Times New Roman"/>
          <w:sz w:val="26"/>
          <w:szCs w:val="26"/>
        </w:rPr>
        <w:t xml:space="preserve">Филиалом ПАО «МРСК Юга» - «Волгоградэнерго» заявлена сумма корректировки необходимой валовой выручки </w:t>
      </w:r>
      <w:r w:rsidRPr="006401AF">
        <w:rPr>
          <w:rFonts w:ascii="Myriad Pro" w:eastAsia="Calibri" w:hAnsi="Myriad Pro" w:cs="Times New Roman"/>
          <w:bCs/>
          <w:sz w:val="26"/>
          <w:szCs w:val="26"/>
        </w:rPr>
        <w:t xml:space="preserve">с учетом изменения полезного отпуска и цен на электрическую энергию </w:t>
      </w:r>
      <w:r w:rsidRPr="006401AF">
        <w:rPr>
          <w:rFonts w:ascii="Myriad Pro" w:eastAsia="Calibri" w:hAnsi="Myriad Pro" w:cs="Times New Roman"/>
          <w:sz w:val="26"/>
          <w:szCs w:val="26"/>
        </w:rPr>
        <w:t>за 2017 год в размере - 12</w:t>
      </w:r>
      <w:r w:rsidR="00AA64D6">
        <w:rPr>
          <w:rFonts w:ascii="Myriad Pro" w:eastAsia="Calibri" w:hAnsi="Myriad Pro" w:cs="Times New Roman"/>
          <w:sz w:val="26"/>
          <w:szCs w:val="26"/>
        </w:rPr>
        <w:t>7</w:t>
      </w:r>
      <w:r w:rsidRPr="006401AF">
        <w:rPr>
          <w:rFonts w:ascii="Myriad Pro" w:eastAsia="Calibri" w:hAnsi="Myriad Pro" w:cs="Times New Roman"/>
          <w:sz w:val="26"/>
          <w:szCs w:val="26"/>
        </w:rPr>
        <w:t xml:space="preserve"> 455 тыс. руб.</w:t>
      </w:r>
    </w:p>
    <w:tbl>
      <w:tblPr>
        <w:tblStyle w:val="3b"/>
        <w:tblW w:w="0" w:type="auto"/>
        <w:tblLook w:val="04A0" w:firstRow="1" w:lastRow="0" w:firstColumn="1" w:lastColumn="0" w:noHBand="0" w:noVBand="1"/>
      </w:tblPr>
      <w:tblGrid>
        <w:gridCol w:w="587"/>
        <w:gridCol w:w="3377"/>
        <w:gridCol w:w="2268"/>
        <w:gridCol w:w="1248"/>
        <w:gridCol w:w="1865"/>
      </w:tblGrid>
      <w:tr w:rsidR="006401AF" w:rsidRPr="006401AF" w14:paraId="41FD4B27" w14:textId="77777777" w:rsidTr="006401AF">
        <w:tc>
          <w:tcPr>
            <w:tcW w:w="5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90FDCC0" w14:textId="77777777" w:rsidR="006401AF" w:rsidRPr="006401AF" w:rsidRDefault="006401AF" w:rsidP="006401AF">
            <w:pPr>
              <w:jc w:val="center"/>
              <w:rPr>
                <w:rFonts w:ascii="Myriad Pro" w:eastAsia="Calibri" w:hAnsi="Myriad Pro" w:cs="Times New Roman"/>
                <w:b/>
                <w:bCs/>
                <w:color w:val="FFFFFF"/>
                <w:sz w:val="20"/>
                <w:szCs w:val="20"/>
              </w:rPr>
            </w:pPr>
            <w:r w:rsidRPr="006401AF">
              <w:rPr>
                <w:rFonts w:ascii="Myriad Pro" w:eastAsia="Calibri" w:hAnsi="Myriad Pro" w:cs="Times New Roman"/>
                <w:b/>
                <w:bCs/>
                <w:color w:val="FFFFFF"/>
                <w:sz w:val="20"/>
                <w:szCs w:val="20"/>
              </w:rPr>
              <w:t>№ п/п</w:t>
            </w:r>
          </w:p>
        </w:tc>
        <w:tc>
          <w:tcPr>
            <w:tcW w:w="33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0949D45" w14:textId="77777777" w:rsidR="006401AF" w:rsidRPr="006401AF" w:rsidRDefault="006401AF" w:rsidP="006401AF">
            <w:pPr>
              <w:jc w:val="center"/>
              <w:rPr>
                <w:rFonts w:ascii="Myriad Pro" w:eastAsia="Calibri" w:hAnsi="Myriad Pro" w:cs="Times New Roman"/>
                <w:b/>
                <w:bCs/>
                <w:color w:val="FFFFFF"/>
                <w:sz w:val="20"/>
                <w:szCs w:val="20"/>
              </w:rPr>
            </w:pPr>
            <w:r w:rsidRPr="006401AF">
              <w:rPr>
                <w:rFonts w:ascii="Myriad Pro" w:eastAsia="Calibri" w:hAnsi="Myriad Pro" w:cs="Times New Roman"/>
                <w:b/>
                <w:bCs/>
                <w:color w:val="FFFFFF"/>
                <w:sz w:val="20"/>
                <w:szCs w:val="20"/>
              </w:rPr>
              <w:t>Показатели</w:t>
            </w:r>
          </w:p>
        </w:tc>
        <w:tc>
          <w:tcPr>
            <w:tcW w:w="22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0625316" w14:textId="77777777" w:rsidR="006401AF" w:rsidRPr="006401AF" w:rsidRDefault="006401AF" w:rsidP="006401AF">
            <w:pPr>
              <w:jc w:val="center"/>
              <w:rPr>
                <w:rFonts w:ascii="Myriad Pro" w:eastAsia="Calibri" w:hAnsi="Myriad Pro" w:cs="Times New Roman"/>
                <w:b/>
                <w:bCs/>
                <w:color w:val="FFFFFF"/>
                <w:sz w:val="20"/>
                <w:szCs w:val="20"/>
              </w:rPr>
            </w:pPr>
            <w:r w:rsidRPr="006401AF">
              <w:rPr>
                <w:rFonts w:ascii="Myriad Pro" w:eastAsia="Calibri" w:hAnsi="Myriad Pro" w:cs="Times New Roman"/>
                <w:b/>
                <w:bCs/>
                <w:color w:val="FFFFFF"/>
                <w:sz w:val="20"/>
                <w:szCs w:val="20"/>
              </w:rPr>
              <w:t>Обозначение</w:t>
            </w:r>
          </w:p>
        </w:tc>
        <w:tc>
          <w:tcPr>
            <w:tcW w:w="12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71A1F94" w14:textId="77777777" w:rsidR="006401AF" w:rsidRPr="006401AF" w:rsidRDefault="006401AF" w:rsidP="006401AF">
            <w:pPr>
              <w:jc w:val="center"/>
              <w:rPr>
                <w:rFonts w:ascii="Myriad Pro" w:eastAsia="Calibri" w:hAnsi="Myriad Pro" w:cs="Times New Roman"/>
                <w:b/>
                <w:bCs/>
                <w:color w:val="FFFFFF"/>
                <w:sz w:val="20"/>
                <w:szCs w:val="20"/>
              </w:rPr>
            </w:pPr>
            <w:r w:rsidRPr="006401AF">
              <w:rPr>
                <w:rFonts w:ascii="Myriad Pro" w:eastAsia="Calibri" w:hAnsi="Myriad Pro" w:cs="Times New Roman"/>
                <w:b/>
                <w:bCs/>
                <w:color w:val="FFFFFF"/>
                <w:sz w:val="20"/>
                <w:szCs w:val="20"/>
              </w:rPr>
              <w:t>Ед. изм.</w:t>
            </w:r>
          </w:p>
        </w:tc>
        <w:tc>
          <w:tcPr>
            <w:tcW w:w="18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03A272A" w14:textId="77777777" w:rsidR="006401AF" w:rsidRPr="006401AF" w:rsidRDefault="006401AF" w:rsidP="006401AF">
            <w:pPr>
              <w:jc w:val="center"/>
              <w:rPr>
                <w:rFonts w:ascii="Myriad Pro" w:eastAsia="Calibri" w:hAnsi="Myriad Pro" w:cs="Times New Roman"/>
                <w:b/>
                <w:bCs/>
                <w:color w:val="FFFFFF"/>
                <w:sz w:val="20"/>
                <w:szCs w:val="20"/>
              </w:rPr>
            </w:pPr>
            <w:r w:rsidRPr="006401AF">
              <w:rPr>
                <w:rFonts w:ascii="Myriad Pro" w:eastAsia="Calibri" w:hAnsi="Myriad Pro" w:cs="Times New Roman"/>
                <w:b/>
                <w:bCs/>
                <w:color w:val="FFFFFF"/>
                <w:sz w:val="20"/>
                <w:szCs w:val="20"/>
              </w:rPr>
              <w:t>Заявлено</w:t>
            </w:r>
          </w:p>
        </w:tc>
      </w:tr>
      <w:tr w:rsidR="006401AF" w:rsidRPr="006401AF" w14:paraId="7B5A98B7" w14:textId="77777777" w:rsidTr="006401AF">
        <w:tc>
          <w:tcPr>
            <w:tcW w:w="9345" w:type="dxa"/>
            <w:gridSpan w:val="5"/>
            <w:tcBorders>
              <w:top w:val="single" w:sz="4" w:space="0" w:color="FFFFFF" w:themeColor="background1"/>
            </w:tcBorders>
            <w:vAlign w:val="center"/>
          </w:tcPr>
          <w:p w14:paraId="2D38E94A" w14:textId="77777777" w:rsidR="006401AF" w:rsidRPr="006401AF" w:rsidRDefault="006401AF" w:rsidP="006401AF">
            <w:pPr>
              <w:contextualSpacing/>
              <w:jc w:val="center"/>
              <w:rPr>
                <w:rFonts w:ascii="Myriad Pro" w:eastAsia="Calibri" w:hAnsi="Myriad Pro" w:cs="Times New Roman"/>
                <w:sz w:val="20"/>
                <w:szCs w:val="20"/>
              </w:rPr>
            </w:pPr>
            <w:r w:rsidRPr="006401AF">
              <w:rPr>
                <w:rFonts w:ascii="Myriad Pro" w:eastAsia="Calibri" w:hAnsi="Myriad Pro" w:cs="Times New Roman"/>
                <w:sz w:val="20"/>
                <w:szCs w:val="20"/>
              </w:rPr>
              <w:t>1.Исходные данные</w:t>
            </w:r>
          </w:p>
        </w:tc>
      </w:tr>
      <w:tr w:rsidR="006401AF" w:rsidRPr="006401AF" w14:paraId="4EEEAC3A" w14:textId="77777777" w:rsidTr="00C83C64">
        <w:tc>
          <w:tcPr>
            <w:tcW w:w="587" w:type="dxa"/>
            <w:vAlign w:val="center"/>
          </w:tcPr>
          <w:p w14:paraId="5DA1A6B4" w14:textId="77777777" w:rsidR="006401AF" w:rsidRPr="006401AF" w:rsidRDefault="006401AF" w:rsidP="006401AF">
            <w:pPr>
              <w:jc w:val="center"/>
              <w:rPr>
                <w:rFonts w:ascii="Myriad Pro" w:eastAsia="Calibri" w:hAnsi="Myriad Pro" w:cs="Times New Roman"/>
                <w:sz w:val="20"/>
                <w:szCs w:val="20"/>
              </w:rPr>
            </w:pPr>
            <w:r w:rsidRPr="006401AF">
              <w:rPr>
                <w:rFonts w:ascii="Myriad Pro" w:eastAsia="Calibri" w:hAnsi="Myriad Pro" w:cs="Times New Roman"/>
                <w:sz w:val="20"/>
                <w:szCs w:val="20"/>
              </w:rPr>
              <w:t>1</w:t>
            </w:r>
          </w:p>
        </w:tc>
        <w:tc>
          <w:tcPr>
            <w:tcW w:w="3377" w:type="dxa"/>
            <w:vAlign w:val="center"/>
          </w:tcPr>
          <w:p w14:paraId="1D853BE8" w14:textId="77777777" w:rsidR="006401AF" w:rsidRPr="006401AF" w:rsidRDefault="006401AF" w:rsidP="006401AF">
            <w:pPr>
              <w:rPr>
                <w:rFonts w:ascii="Myriad Pro" w:eastAsia="Calibri" w:hAnsi="Myriad Pro" w:cs="Times New Roman"/>
                <w:sz w:val="20"/>
                <w:szCs w:val="20"/>
              </w:rPr>
            </w:pPr>
            <w:r w:rsidRPr="006401AF">
              <w:rPr>
                <w:rFonts w:ascii="Myriad Pro" w:eastAsia="Calibri" w:hAnsi="Myriad Pro" w:cs="Times New Roman"/>
                <w:sz w:val="20"/>
                <w:szCs w:val="20"/>
              </w:rPr>
              <w:t>Фактический объем отпуска э/э в сеть за 2017 год</w:t>
            </w:r>
          </w:p>
        </w:tc>
        <w:tc>
          <w:tcPr>
            <w:tcW w:w="2268" w:type="dxa"/>
            <w:vAlign w:val="center"/>
          </w:tcPr>
          <w:p w14:paraId="1B57F811" w14:textId="77777777" w:rsidR="006401AF" w:rsidRPr="00825456" w:rsidRDefault="00E12BD6" w:rsidP="006401AF">
            <w:pPr>
              <w:jc w:val="center"/>
              <w:rPr>
                <w:rFonts w:ascii="Myriad Pro" w:eastAsia="Calibri" w:hAnsi="Myriad Pro" w:cs="Times New Roman"/>
                <w:sz w:val="24"/>
                <w:szCs w:val="24"/>
              </w:rPr>
            </w:pPr>
            <m:oMathPara>
              <m:oMath>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Э</m:t>
                    </m:r>
                  </m:e>
                  <m:sub>
                    <m:r>
                      <w:rPr>
                        <w:rFonts w:ascii="Cambria Math" w:eastAsia="Calibri" w:hAnsi="Cambria Math" w:cs="Times New Roman"/>
                        <w:sz w:val="24"/>
                        <w:szCs w:val="24"/>
                        <w:lang w:val="en-US"/>
                      </w:rPr>
                      <m:t>i</m:t>
                    </m:r>
                    <m:r>
                      <w:rPr>
                        <w:rFonts w:ascii="Cambria Math" w:eastAsia="Calibri" w:hAnsi="Cambria Math" w:cs="Times New Roman"/>
                        <w:sz w:val="24"/>
                        <w:szCs w:val="24"/>
                      </w:rPr>
                      <m:t>-2</m:t>
                    </m:r>
                  </m:sub>
                  <m:sup>
                    <m:r>
                      <w:rPr>
                        <w:rFonts w:ascii="Cambria Math" w:eastAsia="Calibri" w:hAnsi="Cambria Math" w:cs="Times New Roman"/>
                        <w:sz w:val="24"/>
                        <w:szCs w:val="24"/>
                      </w:rPr>
                      <m:t>отп.ф.</m:t>
                    </m:r>
                  </m:sup>
                </m:sSubSup>
              </m:oMath>
            </m:oMathPara>
          </w:p>
        </w:tc>
        <w:tc>
          <w:tcPr>
            <w:tcW w:w="1248" w:type="dxa"/>
            <w:vAlign w:val="center"/>
          </w:tcPr>
          <w:p w14:paraId="18D47447" w14:textId="77777777" w:rsidR="006401AF" w:rsidRPr="006401AF" w:rsidRDefault="006401AF" w:rsidP="006401AF">
            <w:pPr>
              <w:jc w:val="center"/>
              <w:rPr>
                <w:rFonts w:ascii="Myriad Pro" w:eastAsia="Calibri" w:hAnsi="Myriad Pro" w:cs="Times New Roman"/>
                <w:sz w:val="20"/>
                <w:szCs w:val="20"/>
              </w:rPr>
            </w:pPr>
            <w:r w:rsidRPr="006401AF">
              <w:rPr>
                <w:rFonts w:ascii="Myriad Pro" w:eastAsia="Calibri" w:hAnsi="Myriad Pro" w:cs="Times New Roman"/>
                <w:sz w:val="20"/>
                <w:szCs w:val="20"/>
              </w:rPr>
              <w:t>млн. кВт*ч.</w:t>
            </w:r>
          </w:p>
        </w:tc>
        <w:tc>
          <w:tcPr>
            <w:tcW w:w="1865" w:type="dxa"/>
            <w:vAlign w:val="center"/>
          </w:tcPr>
          <w:p w14:paraId="297D81F0" w14:textId="77777777" w:rsidR="006401AF" w:rsidRPr="006401AF" w:rsidRDefault="006401AF" w:rsidP="006401AF">
            <w:pPr>
              <w:jc w:val="center"/>
              <w:rPr>
                <w:rFonts w:ascii="Myriad Pro" w:eastAsia="Calibri" w:hAnsi="Myriad Pro" w:cs="Times New Roman"/>
                <w:sz w:val="20"/>
                <w:szCs w:val="20"/>
              </w:rPr>
            </w:pPr>
            <w:r w:rsidRPr="006401AF">
              <w:rPr>
                <w:rFonts w:ascii="Myriad Pro" w:eastAsia="Calibri" w:hAnsi="Myriad Pro" w:cs="Times New Roman"/>
                <w:sz w:val="20"/>
                <w:szCs w:val="20"/>
              </w:rPr>
              <w:t>9 769,47</w:t>
            </w:r>
          </w:p>
        </w:tc>
      </w:tr>
      <w:tr w:rsidR="006401AF" w:rsidRPr="006401AF" w14:paraId="4238B339" w14:textId="77777777" w:rsidTr="00C83C64">
        <w:tc>
          <w:tcPr>
            <w:tcW w:w="587" w:type="dxa"/>
            <w:vAlign w:val="center"/>
          </w:tcPr>
          <w:p w14:paraId="35521752" w14:textId="77777777" w:rsidR="006401AF" w:rsidRPr="006401AF" w:rsidRDefault="006401AF" w:rsidP="006401AF">
            <w:pPr>
              <w:jc w:val="center"/>
              <w:rPr>
                <w:rFonts w:ascii="Myriad Pro" w:eastAsia="Calibri" w:hAnsi="Myriad Pro" w:cs="Times New Roman"/>
                <w:sz w:val="20"/>
                <w:szCs w:val="20"/>
              </w:rPr>
            </w:pPr>
            <w:r w:rsidRPr="006401AF">
              <w:rPr>
                <w:rFonts w:ascii="Myriad Pro" w:eastAsia="Calibri" w:hAnsi="Myriad Pro" w:cs="Times New Roman"/>
                <w:sz w:val="20"/>
                <w:szCs w:val="20"/>
              </w:rPr>
              <w:t>2</w:t>
            </w:r>
          </w:p>
        </w:tc>
        <w:tc>
          <w:tcPr>
            <w:tcW w:w="3377" w:type="dxa"/>
            <w:vAlign w:val="center"/>
          </w:tcPr>
          <w:p w14:paraId="29556DFF" w14:textId="77777777" w:rsidR="006401AF" w:rsidRPr="006401AF" w:rsidRDefault="006401AF" w:rsidP="006401AF">
            <w:pPr>
              <w:rPr>
                <w:rFonts w:ascii="Myriad Pro" w:eastAsia="Calibri" w:hAnsi="Myriad Pro" w:cs="Times New Roman"/>
                <w:sz w:val="20"/>
                <w:szCs w:val="20"/>
              </w:rPr>
            </w:pPr>
            <w:r w:rsidRPr="006401AF">
              <w:rPr>
                <w:rFonts w:ascii="Myriad Pro" w:eastAsia="Calibri" w:hAnsi="Myriad Pro" w:cs="Times New Roman"/>
                <w:sz w:val="20"/>
                <w:szCs w:val="20"/>
              </w:rPr>
              <w:t>Утвержденный объем отпуска э/э в сеть на 2017 год</w:t>
            </w:r>
          </w:p>
        </w:tc>
        <w:tc>
          <w:tcPr>
            <w:tcW w:w="2268" w:type="dxa"/>
            <w:vAlign w:val="center"/>
          </w:tcPr>
          <w:p w14:paraId="4D6994DF" w14:textId="77777777" w:rsidR="006401AF" w:rsidRPr="00825456" w:rsidRDefault="00E12BD6" w:rsidP="006401AF">
            <w:pPr>
              <w:jc w:val="center"/>
              <w:rPr>
                <w:rFonts w:ascii="Myriad Pro" w:eastAsia="Calibri" w:hAnsi="Myriad Pro" w:cs="Times New Roman"/>
                <w:sz w:val="24"/>
                <w:szCs w:val="24"/>
              </w:rPr>
            </w:pPr>
            <m:oMathPara>
              <m:oMath>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Э</m:t>
                    </m:r>
                  </m:e>
                  <m:sub>
                    <m:r>
                      <w:rPr>
                        <w:rFonts w:ascii="Cambria Math" w:eastAsia="Calibri" w:hAnsi="Cambria Math" w:cs="Times New Roman"/>
                        <w:sz w:val="24"/>
                        <w:szCs w:val="24"/>
                        <w:lang w:val="en-US"/>
                      </w:rPr>
                      <m:t>i</m:t>
                    </m:r>
                    <m:r>
                      <w:rPr>
                        <w:rFonts w:ascii="Cambria Math" w:eastAsia="Calibri" w:hAnsi="Cambria Math" w:cs="Times New Roman"/>
                        <w:sz w:val="24"/>
                        <w:szCs w:val="24"/>
                      </w:rPr>
                      <m:t>-2</m:t>
                    </m:r>
                  </m:sub>
                  <m:sup>
                    <m:r>
                      <w:rPr>
                        <w:rFonts w:ascii="Cambria Math" w:eastAsia="Calibri" w:hAnsi="Cambria Math" w:cs="Times New Roman"/>
                        <w:sz w:val="24"/>
                        <w:szCs w:val="24"/>
                      </w:rPr>
                      <m:t>отп</m:t>
                    </m:r>
                  </m:sup>
                </m:sSubSup>
              </m:oMath>
            </m:oMathPara>
          </w:p>
        </w:tc>
        <w:tc>
          <w:tcPr>
            <w:tcW w:w="1248" w:type="dxa"/>
            <w:vAlign w:val="center"/>
          </w:tcPr>
          <w:p w14:paraId="6681028E" w14:textId="77777777" w:rsidR="006401AF" w:rsidRPr="006401AF" w:rsidRDefault="006401AF" w:rsidP="006401AF">
            <w:pPr>
              <w:jc w:val="center"/>
              <w:rPr>
                <w:rFonts w:ascii="Myriad Pro" w:eastAsia="Calibri" w:hAnsi="Myriad Pro" w:cs="Times New Roman"/>
                <w:sz w:val="20"/>
                <w:szCs w:val="20"/>
              </w:rPr>
            </w:pPr>
            <w:r w:rsidRPr="006401AF">
              <w:rPr>
                <w:rFonts w:ascii="Myriad Pro" w:eastAsia="Calibri" w:hAnsi="Myriad Pro" w:cs="Times New Roman"/>
                <w:sz w:val="20"/>
                <w:szCs w:val="20"/>
              </w:rPr>
              <w:t>млн. кВт*ч</w:t>
            </w:r>
          </w:p>
        </w:tc>
        <w:tc>
          <w:tcPr>
            <w:tcW w:w="1865" w:type="dxa"/>
            <w:vAlign w:val="center"/>
          </w:tcPr>
          <w:p w14:paraId="7E4BEFBA" w14:textId="77777777" w:rsidR="006401AF" w:rsidRPr="006401AF" w:rsidRDefault="006401AF" w:rsidP="006401AF">
            <w:pPr>
              <w:jc w:val="center"/>
              <w:rPr>
                <w:rFonts w:ascii="Myriad Pro" w:eastAsia="Calibri" w:hAnsi="Myriad Pro" w:cs="Times New Roman"/>
                <w:sz w:val="20"/>
                <w:szCs w:val="20"/>
              </w:rPr>
            </w:pPr>
            <w:r w:rsidRPr="006401AF">
              <w:rPr>
                <w:rFonts w:ascii="Myriad Pro" w:eastAsia="Calibri" w:hAnsi="Myriad Pro" w:cs="Times New Roman"/>
                <w:sz w:val="20"/>
                <w:szCs w:val="20"/>
              </w:rPr>
              <w:t>9 448,89</w:t>
            </w:r>
          </w:p>
        </w:tc>
      </w:tr>
      <w:tr w:rsidR="006401AF" w:rsidRPr="006401AF" w14:paraId="085E217E" w14:textId="77777777" w:rsidTr="00825456">
        <w:trPr>
          <w:trHeight w:val="483"/>
        </w:trPr>
        <w:tc>
          <w:tcPr>
            <w:tcW w:w="587" w:type="dxa"/>
            <w:vAlign w:val="center"/>
          </w:tcPr>
          <w:p w14:paraId="144066E7" w14:textId="77777777" w:rsidR="006401AF" w:rsidRPr="006401AF" w:rsidRDefault="006401AF" w:rsidP="006401AF">
            <w:pPr>
              <w:jc w:val="center"/>
              <w:rPr>
                <w:rFonts w:ascii="Myriad Pro" w:eastAsia="Calibri" w:hAnsi="Myriad Pro" w:cs="Times New Roman"/>
                <w:sz w:val="20"/>
                <w:szCs w:val="20"/>
              </w:rPr>
            </w:pPr>
            <w:r w:rsidRPr="006401AF">
              <w:rPr>
                <w:rFonts w:ascii="Myriad Pro" w:eastAsia="Calibri" w:hAnsi="Myriad Pro" w:cs="Times New Roman"/>
                <w:sz w:val="20"/>
                <w:szCs w:val="20"/>
              </w:rPr>
              <w:t>3</w:t>
            </w:r>
          </w:p>
        </w:tc>
        <w:tc>
          <w:tcPr>
            <w:tcW w:w="3377" w:type="dxa"/>
            <w:vAlign w:val="center"/>
          </w:tcPr>
          <w:p w14:paraId="05B8738E" w14:textId="77777777" w:rsidR="006401AF" w:rsidRPr="006401AF" w:rsidRDefault="006401AF" w:rsidP="006401AF">
            <w:pPr>
              <w:rPr>
                <w:rFonts w:ascii="Myriad Pro" w:eastAsia="Calibri" w:hAnsi="Myriad Pro" w:cs="Times New Roman"/>
                <w:sz w:val="20"/>
                <w:szCs w:val="20"/>
              </w:rPr>
            </w:pPr>
            <w:r w:rsidRPr="006401AF">
              <w:rPr>
                <w:rFonts w:ascii="Myriad Pro" w:eastAsia="Calibri" w:hAnsi="Myriad Pro" w:cs="Times New Roman"/>
                <w:sz w:val="20"/>
                <w:szCs w:val="20"/>
              </w:rPr>
              <w:t xml:space="preserve">Фактическая цена покупки потерь </w:t>
            </w:r>
          </w:p>
        </w:tc>
        <w:tc>
          <w:tcPr>
            <w:tcW w:w="2268" w:type="dxa"/>
            <w:vAlign w:val="center"/>
          </w:tcPr>
          <w:p w14:paraId="1035B494" w14:textId="77777777" w:rsidR="006401AF" w:rsidRPr="00825456" w:rsidRDefault="00E12BD6" w:rsidP="006401AF">
            <w:pPr>
              <w:jc w:val="center"/>
              <w:rPr>
                <w:rFonts w:ascii="Myriad Pro" w:eastAsia="Calibri" w:hAnsi="Myriad Pro" w:cs="Times New Roman"/>
                <w:sz w:val="24"/>
                <w:szCs w:val="24"/>
              </w:rPr>
            </w:pPr>
            <m:oMathPara>
              <m:oMath>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ЦП</m:t>
                    </m:r>
                  </m:e>
                  <m:sub>
                    <m:r>
                      <w:rPr>
                        <w:rFonts w:ascii="Cambria Math" w:eastAsia="Calibri" w:hAnsi="Cambria Math" w:cs="Times New Roman"/>
                        <w:sz w:val="24"/>
                        <w:szCs w:val="24"/>
                        <w:lang w:val="en-US"/>
                      </w:rPr>
                      <m:t>i</m:t>
                    </m:r>
                    <m:r>
                      <w:rPr>
                        <w:rFonts w:ascii="Cambria Math" w:eastAsia="Calibri" w:hAnsi="Cambria Math" w:cs="Times New Roman"/>
                        <w:sz w:val="24"/>
                        <w:szCs w:val="24"/>
                      </w:rPr>
                      <m:t>-2</m:t>
                    </m:r>
                  </m:sub>
                  <m:sup>
                    <m:r>
                      <w:rPr>
                        <w:rFonts w:ascii="Cambria Math" w:eastAsia="Calibri" w:hAnsi="Cambria Math" w:cs="Times New Roman"/>
                        <w:sz w:val="24"/>
                        <w:szCs w:val="24"/>
                      </w:rPr>
                      <m:t>ф</m:t>
                    </m:r>
                  </m:sup>
                </m:sSubSup>
              </m:oMath>
            </m:oMathPara>
          </w:p>
        </w:tc>
        <w:tc>
          <w:tcPr>
            <w:tcW w:w="1248" w:type="dxa"/>
            <w:vAlign w:val="center"/>
          </w:tcPr>
          <w:p w14:paraId="775D48C3" w14:textId="77777777" w:rsidR="006401AF" w:rsidRPr="006401AF" w:rsidRDefault="006401AF" w:rsidP="006401AF">
            <w:pPr>
              <w:jc w:val="center"/>
              <w:rPr>
                <w:rFonts w:ascii="Myriad Pro" w:eastAsia="Calibri" w:hAnsi="Myriad Pro" w:cs="Times New Roman"/>
                <w:sz w:val="20"/>
                <w:szCs w:val="20"/>
              </w:rPr>
            </w:pPr>
            <w:proofErr w:type="spellStart"/>
            <w:r w:rsidRPr="006401AF">
              <w:rPr>
                <w:rFonts w:ascii="Myriad Pro" w:eastAsia="Calibri" w:hAnsi="Myriad Pro" w:cs="Times New Roman"/>
                <w:sz w:val="20"/>
                <w:szCs w:val="20"/>
              </w:rPr>
              <w:t>Руб</w:t>
            </w:r>
            <w:proofErr w:type="spellEnd"/>
            <w:r w:rsidRPr="006401AF">
              <w:rPr>
                <w:rFonts w:ascii="Myriad Pro" w:eastAsia="Calibri" w:hAnsi="Myriad Pro" w:cs="Times New Roman"/>
                <w:sz w:val="20"/>
                <w:szCs w:val="20"/>
              </w:rPr>
              <w:t>/кВт*ч</w:t>
            </w:r>
          </w:p>
        </w:tc>
        <w:tc>
          <w:tcPr>
            <w:tcW w:w="1865" w:type="dxa"/>
            <w:vAlign w:val="center"/>
          </w:tcPr>
          <w:p w14:paraId="50BD471E" w14:textId="77777777" w:rsidR="006401AF" w:rsidRPr="006401AF" w:rsidRDefault="006401AF" w:rsidP="006401AF">
            <w:pPr>
              <w:jc w:val="center"/>
              <w:rPr>
                <w:rFonts w:ascii="Myriad Pro" w:eastAsia="Calibri" w:hAnsi="Myriad Pro" w:cs="Times New Roman"/>
                <w:sz w:val="20"/>
                <w:szCs w:val="20"/>
              </w:rPr>
            </w:pPr>
            <w:r w:rsidRPr="006401AF">
              <w:rPr>
                <w:rFonts w:ascii="Myriad Pro" w:eastAsia="Calibri" w:hAnsi="Myriad Pro" w:cs="Times New Roman"/>
                <w:sz w:val="20"/>
                <w:szCs w:val="20"/>
              </w:rPr>
              <w:t>2,374</w:t>
            </w:r>
          </w:p>
        </w:tc>
      </w:tr>
      <w:tr w:rsidR="006401AF" w:rsidRPr="006401AF" w14:paraId="3AD370F1" w14:textId="77777777" w:rsidTr="00C83C64">
        <w:tc>
          <w:tcPr>
            <w:tcW w:w="587" w:type="dxa"/>
            <w:vAlign w:val="center"/>
          </w:tcPr>
          <w:p w14:paraId="1E379F37" w14:textId="77777777" w:rsidR="006401AF" w:rsidRPr="006401AF" w:rsidRDefault="006401AF" w:rsidP="006401AF">
            <w:pPr>
              <w:jc w:val="center"/>
              <w:rPr>
                <w:rFonts w:ascii="Myriad Pro" w:eastAsia="Calibri" w:hAnsi="Myriad Pro" w:cs="Times New Roman"/>
                <w:sz w:val="20"/>
                <w:szCs w:val="20"/>
              </w:rPr>
            </w:pPr>
            <w:r w:rsidRPr="006401AF">
              <w:rPr>
                <w:rFonts w:ascii="Myriad Pro" w:eastAsia="Calibri" w:hAnsi="Myriad Pro" w:cs="Times New Roman"/>
                <w:sz w:val="20"/>
                <w:szCs w:val="20"/>
              </w:rPr>
              <w:t>4</w:t>
            </w:r>
          </w:p>
        </w:tc>
        <w:tc>
          <w:tcPr>
            <w:tcW w:w="3377" w:type="dxa"/>
            <w:vAlign w:val="center"/>
          </w:tcPr>
          <w:p w14:paraId="56E3BC8C" w14:textId="77777777" w:rsidR="006401AF" w:rsidRPr="006401AF" w:rsidRDefault="006401AF" w:rsidP="006401AF">
            <w:pPr>
              <w:rPr>
                <w:rFonts w:ascii="Myriad Pro" w:eastAsia="Calibri" w:hAnsi="Myriad Pro" w:cs="Times New Roman"/>
                <w:sz w:val="20"/>
                <w:szCs w:val="20"/>
              </w:rPr>
            </w:pPr>
            <w:r w:rsidRPr="006401AF">
              <w:rPr>
                <w:rFonts w:ascii="Myriad Pro" w:eastAsia="Calibri" w:hAnsi="Myriad Pro" w:cs="Times New Roman"/>
                <w:sz w:val="20"/>
                <w:szCs w:val="20"/>
              </w:rPr>
              <w:t>Величина технологического расхода (потерь) (пункт 6 МУ)</w:t>
            </w:r>
          </w:p>
        </w:tc>
        <w:tc>
          <w:tcPr>
            <w:tcW w:w="2268" w:type="dxa"/>
            <w:vAlign w:val="center"/>
          </w:tcPr>
          <w:p w14:paraId="79C53035" w14:textId="77777777" w:rsidR="006401AF" w:rsidRPr="00825456" w:rsidRDefault="00E12BD6" w:rsidP="006401AF">
            <w:pPr>
              <w:jc w:val="center"/>
              <w:rPr>
                <w:rFonts w:ascii="Myriad Pro" w:eastAsia="Calibri" w:hAnsi="Myriad Pro" w:cs="Times New Roman"/>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α</m:t>
                    </m:r>
                  </m:e>
                  <m:sub>
                    <m:r>
                      <w:rPr>
                        <w:rFonts w:ascii="Cambria Math" w:eastAsia="Calibri" w:hAnsi="Cambria Math" w:cs="Times New Roman"/>
                        <w:sz w:val="24"/>
                        <w:szCs w:val="24"/>
                        <w:lang w:val="en-US"/>
                      </w:rPr>
                      <m:t>i-2</m:t>
                    </m:r>
                  </m:sub>
                </m:sSub>
              </m:oMath>
            </m:oMathPara>
          </w:p>
        </w:tc>
        <w:tc>
          <w:tcPr>
            <w:tcW w:w="1248" w:type="dxa"/>
            <w:vAlign w:val="center"/>
          </w:tcPr>
          <w:p w14:paraId="1CD749EE" w14:textId="77777777" w:rsidR="006401AF" w:rsidRPr="006401AF" w:rsidRDefault="006401AF" w:rsidP="006401AF">
            <w:pPr>
              <w:jc w:val="center"/>
              <w:rPr>
                <w:rFonts w:ascii="Myriad Pro" w:eastAsia="Calibri" w:hAnsi="Myriad Pro" w:cs="Times New Roman"/>
                <w:sz w:val="20"/>
                <w:szCs w:val="20"/>
              </w:rPr>
            </w:pPr>
          </w:p>
        </w:tc>
        <w:tc>
          <w:tcPr>
            <w:tcW w:w="1865" w:type="dxa"/>
            <w:vAlign w:val="center"/>
          </w:tcPr>
          <w:p w14:paraId="0A3BFFDD" w14:textId="77777777" w:rsidR="006401AF" w:rsidRPr="006401AF" w:rsidRDefault="006401AF" w:rsidP="006401AF">
            <w:pPr>
              <w:jc w:val="center"/>
              <w:rPr>
                <w:rFonts w:ascii="Myriad Pro" w:eastAsia="Calibri" w:hAnsi="Myriad Pro" w:cs="Times New Roman"/>
                <w:sz w:val="20"/>
                <w:szCs w:val="20"/>
                <w:lang w:val="en-US"/>
              </w:rPr>
            </w:pPr>
            <w:r w:rsidRPr="006401AF">
              <w:rPr>
                <w:rFonts w:ascii="Myriad Pro" w:eastAsia="Calibri" w:hAnsi="Myriad Pro" w:cs="Times New Roman"/>
                <w:sz w:val="20"/>
                <w:szCs w:val="20"/>
                <w:lang w:val="en-US"/>
              </w:rPr>
              <w:t>7.25%</w:t>
            </w:r>
          </w:p>
        </w:tc>
      </w:tr>
      <w:tr w:rsidR="006401AF" w:rsidRPr="006401AF" w14:paraId="41849769" w14:textId="77777777" w:rsidTr="00C83C64">
        <w:tc>
          <w:tcPr>
            <w:tcW w:w="587" w:type="dxa"/>
            <w:vAlign w:val="center"/>
          </w:tcPr>
          <w:p w14:paraId="5CA0951B" w14:textId="77777777" w:rsidR="006401AF" w:rsidRPr="006401AF" w:rsidRDefault="006401AF" w:rsidP="006401AF">
            <w:pPr>
              <w:jc w:val="center"/>
              <w:rPr>
                <w:rFonts w:ascii="Myriad Pro" w:eastAsia="Calibri" w:hAnsi="Myriad Pro" w:cs="Times New Roman"/>
                <w:sz w:val="20"/>
                <w:szCs w:val="20"/>
              </w:rPr>
            </w:pPr>
            <w:r w:rsidRPr="006401AF">
              <w:rPr>
                <w:rFonts w:ascii="Myriad Pro" w:eastAsia="Calibri" w:hAnsi="Myriad Pro" w:cs="Times New Roman"/>
                <w:sz w:val="20"/>
                <w:szCs w:val="20"/>
              </w:rPr>
              <w:t>5</w:t>
            </w:r>
          </w:p>
        </w:tc>
        <w:tc>
          <w:tcPr>
            <w:tcW w:w="3377" w:type="dxa"/>
            <w:vAlign w:val="center"/>
          </w:tcPr>
          <w:p w14:paraId="1785188F" w14:textId="77777777" w:rsidR="006401AF" w:rsidRPr="006401AF" w:rsidRDefault="006401AF" w:rsidP="006401AF">
            <w:pPr>
              <w:rPr>
                <w:rFonts w:ascii="Myriad Pro" w:eastAsia="Calibri" w:hAnsi="Myriad Pro" w:cs="Times New Roman"/>
                <w:sz w:val="20"/>
                <w:szCs w:val="20"/>
              </w:rPr>
            </w:pPr>
            <w:r w:rsidRPr="006401AF">
              <w:rPr>
                <w:rFonts w:ascii="Myriad Pro" w:eastAsia="Calibri" w:hAnsi="Myriad Pro" w:cs="Times New Roman"/>
                <w:sz w:val="20"/>
                <w:szCs w:val="20"/>
              </w:rPr>
              <w:t>Утвержденная цена покупки потерь на 2017 год</w:t>
            </w:r>
          </w:p>
        </w:tc>
        <w:tc>
          <w:tcPr>
            <w:tcW w:w="2268" w:type="dxa"/>
            <w:vAlign w:val="center"/>
          </w:tcPr>
          <w:p w14:paraId="680BE111" w14:textId="77777777" w:rsidR="006401AF" w:rsidRPr="00825456" w:rsidRDefault="00E12BD6" w:rsidP="006401AF">
            <w:pPr>
              <w:jc w:val="center"/>
              <w:rPr>
                <w:rFonts w:ascii="Myriad Pro" w:eastAsia="Calibri" w:hAnsi="Myriad Pro" w:cs="Times New Roman"/>
                <w:sz w:val="24"/>
                <w:szCs w:val="24"/>
              </w:rPr>
            </w:pPr>
            <m:oMathPara>
              <m:oMath>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ЦП</m:t>
                    </m:r>
                  </m:e>
                  <m:sub>
                    <m:r>
                      <w:rPr>
                        <w:rFonts w:ascii="Cambria Math" w:eastAsia="Calibri" w:hAnsi="Cambria Math" w:cs="Times New Roman"/>
                        <w:sz w:val="24"/>
                        <w:szCs w:val="24"/>
                        <w:lang w:val="en-US"/>
                      </w:rPr>
                      <m:t>i</m:t>
                    </m:r>
                    <m:r>
                      <w:rPr>
                        <w:rFonts w:ascii="Cambria Math" w:eastAsia="Calibri" w:hAnsi="Cambria Math" w:cs="Times New Roman"/>
                        <w:sz w:val="24"/>
                        <w:szCs w:val="24"/>
                      </w:rPr>
                      <m:t>-2</m:t>
                    </m:r>
                  </m:sub>
                  <m:sup>
                    <m:r>
                      <w:rPr>
                        <w:rFonts w:ascii="Cambria Math" w:eastAsia="Calibri" w:hAnsi="Cambria Math" w:cs="Times New Roman"/>
                        <w:sz w:val="24"/>
                        <w:szCs w:val="24"/>
                      </w:rPr>
                      <m:t>ута</m:t>
                    </m:r>
                  </m:sup>
                </m:sSubSup>
              </m:oMath>
            </m:oMathPara>
          </w:p>
        </w:tc>
        <w:tc>
          <w:tcPr>
            <w:tcW w:w="1248" w:type="dxa"/>
            <w:vAlign w:val="center"/>
          </w:tcPr>
          <w:p w14:paraId="2AC62F14" w14:textId="77777777" w:rsidR="006401AF" w:rsidRPr="006401AF" w:rsidRDefault="006401AF" w:rsidP="006401AF">
            <w:pPr>
              <w:jc w:val="center"/>
              <w:rPr>
                <w:rFonts w:ascii="Myriad Pro" w:eastAsia="Calibri" w:hAnsi="Myriad Pro" w:cs="Times New Roman"/>
                <w:sz w:val="20"/>
                <w:szCs w:val="20"/>
              </w:rPr>
            </w:pPr>
            <w:r w:rsidRPr="006401AF">
              <w:rPr>
                <w:rFonts w:ascii="Myriad Pro" w:eastAsia="Calibri" w:hAnsi="Myriad Pro" w:cs="Times New Roman"/>
                <w:sz w:val="20"/>
                <w:szCs w:val="20"/>
              </w:rPr>
              <w:t>Руб./кВт*ч</w:t>
            </w:r>
          </w:p>
        </w:tc>
        <w:tc>
          <w:tcPr>
            <w:tcW w:w="1865" w:type="dxa"/>
            <w:vAlign w:val="center"/>
          </w:tcPr>
          <w:p w14:paraId="1008ED4F" w14:textId="77777777" w:rsidR="006401AF" w:rsidRPr="006401AF" w:rsidRDefault="006401AF" w:rsidP="006401AF">
            <w:pPr>
              <w:jc w:val="center"/>
              <w:rPr>
                <w:rFonts w:ascii="Myriad Pro" w:eastAsia="Calibri" w:hAnsi="Myriad Pro" w:cs="Times New Roman"/>
                <w:sz w:val="20"/>
                <w:szCs w:val="20"/>
              </w:rPr>
            </w:pPr>
            <w:r w:rsidRPr="006401AF">
              <w:rPr>
                <w:rFonts w:ascii="Myriad Pro" w:eastAsia="Calibri" w:hAnsi="Myriad Pro" w:cs="Times New Roman"/>
                <w:sz w:val="20"/>
                <w:szCs w:val="20"/>
              </w:rPr>
              <w:t>2,268</w:t>
            </w:r>
          </w:p>
        </w:tc>
      </w:tr>
      <w:tr w:rsidR="006401AF" w:rsidRPr="006401AF" w14:paraId="31D4F35F" w14:textId="77777777" w:rsidTr="00C83C64">
        <w:tc>
          <w:tcPr>
            <w:tcW w:w="9345" w:type="dxa"/>
            <w:gridSpan w:val="5"/>
            <w:vAlign w:val="center"/>
          </w:tcPr>
          <w:p w14:paraId="16B17B54" w14:textId="77777777" w:rsidR="006401AF" w:rsidRPr="006401AF" w:rsidRDefault="006401AF" w:rsidP="006401AF">
            <w:pPr>
              <w:jc w:val="center"/>
              <w:rPr>
                <w:rFonts w:ascii="Myriad Pro" w:eastAsia="Calibri" w:hAnsi="Myriad Pro" w:cs="Times New Roman"/>
                <w:sz w:val="20"/>
                <w:szCs w:val="20"/>
              </w:rPr>
            </w:pPr>
            <w:r w:rsidRPr="006401AF">
              <w:rPr>
                <w:rFonts w:ascii="Myriad Pro" w:eastAsia="Calibri" w:hAnsi="Myriad Pro" w:cs="Times New Roman"/>
                <w:sz w:val="20"/>
                <w:szCs w:val="20"/>
              </w:rPr>
              <w:t>2.Расчетные данные</w:t>
            </w:r>
          </w:p>
        </w:tc>
      </w:tr>
      <w:tr w:rsidR="006401AF" w:rsidRPr="006401AF" w14:paraId="48CF6D8A" w14:textId="77777777" w:rsidTr="00C83C64">
        <w:tc>
          <w:tcPr>
            <w:tcW w:w="587" w:type="dxa"/>
            <w:vAlign w:val="center"/>
          </w:tcPr>
          <w:p w14:paraId="518963A5" w14:textId="77777777" w:rsidR="006401AF" w:rsidRPr="006401AF" w:rsidRDefault="006401AF" w:rsidP="006401AF">
            <w:pPr>
              <w:jc w:val="center"/>
              <w:rPr>
                <w:rFonts w:ascii="Myriad Pro" w:eastAsia="Calibri" w:hAnsi="Myriad Pro" w:cs="Times New Roman"/>
                <w:sz w:val="20"/>
                <w:szCs w:val="20"/>
              </w:rPr>
            </w:pPr>
            <w:r w:rsidRPr="006401AF">
              <w:rPr>
                <w:rFonts w:ascii="Myriad Pro" w:eastAsia="Calibri" w:hAnsi="Myriad Pro" w:cs="Times New Roman"/>
                <w:sz w:val="20"/>
                <w:szCs w:val="20"/>
              </w:rPr>
              <w:t>6</w:t>
            </w:r>
          </w:p>
        </w:tc>
        <w:tc>
          <w:tcPr>
            <w:tcW w:w="3377" w:type="dxa"/>
            <w:vAlign w:val="center"/>
          </w:tcPr>
          <w:p w14:paraId="1EC08C82" w14:textId="77777777" w:rsidR="006401AF" w:rsidRPr="006401AF" w:rsidRDefault="006401AF" w:rsidP="006401AF">
            <w:pPr>
              <w:rPr>
                <w:rFonts w:ascii="Myriad Pro" w:eastAsia="Calibri" w:hAnsi="Myriad Pro" w:cs="Times New Roman"/>
                <w:sz w:val="20"/>
                <w:szCs w:val="20"/>
              </w:rPr>
            </w:pPr>
            <w:r w:rsidRPr="006401AF">
              <w:rPr>
                <w:rFonts w:ascii="Myriad Pro" w:eastAsia="Calibri" w:hAnsi="Myriad Pro" w:cs="Times New Roman"/>
                <w:sz w:val="20"/>
                <w:szCs w:val="20"/>
              </w:rPr>
              <w:t>Корректировка НВВ регулируемой организации с учетом изменения полезного отпуска и цен на электрическую энергию в 2017 году</w:t>
            </w:r>
          </w:p>
        </w:tc>
        <w:tc>
          <w:tcPr>
            <w:tcW w:w="2268" w:type="dxa"/>
            <w:vAlign w:val="center"/>
          </w:tcPr>
          <w:p w14:paraId="5BDB095A" w14:textId="77777777" w:rsidR="006401AF" w:rsidRPr="00825456" w:rsidRDefault="00E12BD6" w:rsidP="006401AF">
            <w:pPr>
              <w:jc w:val="center"/>
              <w:rPr>
                <w:rFonts w:ascii="Myriad Pro" w:eastAsia="Calibri" w:hAnsi="Myriad Pro" w:cs="Times New Roman"/>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ПО</m:t>
                    </m:r>
                  </m:e>
                  <m:sub>
                    <m:r>
                      <w:rPr>
                        <w:rFonts w:ascii="Cambria Math" w:eastAsia="Calibri" w:hAnsi="Cambria Math" w:cs="Times New Roman"/>
                        <w:sz w:val="24"/>
                        <w:szCs w:val="24"/>
                        <w:lang w:val="en-US"/>
                      </w:rPr>
                      <m:t>i</m:t>
                    </m:r>
                  </m:sub>
                </m:sSub>
              </m:oMath>
            </m:oMathPara>
          </w:p>
        </w:tc>
        <w:tc>
          <w:tcPr>
            <w:tcW w:w="1248" w:type="dxa"/>
            <w:vAlign w:val="center"/>
          </w:tcPr>
          <w:p w14:paraId="7D02AF63" w14:textId="77777777" w:rsidR="006401AF" w:rsidRPr="006401AF" w:rsidRDefault="006401AF" w:rsidP="006401AF">
            <w:pPr>
              <w:jc w:val="center"/>
              <w:rPr>
                <w:rFonts w:ascii="Myriad Pro" w:eastAsia="Calibri" w:hAnsi="Myriad Pro" w:cs="Times New Roman"/>
                <w:sz w:val="20"/>
                <w:szCs w:val="20"/>
              </w:rPr>
            </w:pPr>
            <w:r w:rsidRPr="006401AF">
              <w:rPr>
                <w:rFonts w:ascii="Myriad Pro" w:eastAsia="Calibri" w:hAnsi="Myriad Pro" w:cs="Times New Roman"/>
                <w:sz w:val="20"/>
                <w:szCs w:val="20"/>
              </w:rPr>
              <w:t>тыс. руб.</w:t>
            </w:r>
          </w:p>
        </w:tc>
        <w:tc>
          <w:tcPr>
            <w:tcW w:w="1865" w:type="dxa"/>
            <w:vAlign w:val="center"/>
          </w:tcPr>
          <w:p w14:paraId="6B0F662B" w14:textId="77777777" w:rsidR="006401AF" w:rsidRPr="006401AF" w:rsidRDefault="006401AF" w:rsidP="006401AF">
            <w:pPr>
              <w:jc w:val="center"/>
              <w:rPr>
                <w:rFonts w:ascii="Myriad Pro" w:eastAsia="Calibri" w:hAnsi="Myriad Pro" w:cs="Times New Roman"/>
                <w:sz w:val="20"/>
                <w:szCs w:val="20"/>
                <w:lang w:val="en-US"/>
              </w:rPr>
            </w:pPr>
            <w:r w:rsidRPr="006401AF">
              <w:rPr>
                <w:rFonts w:ascii="Myriad Pro" w:eastAsia="Calibri" w:hAnsi="Myriad Pro" w:cs="Times New Roman"/>
                <w:sz w:val="20"/>
                <w:szCs w:val="20"/>
                <w:lang w:val="en-US"/>
              </w:rPr>
              <w:t>127 455</w:t>
            </w:r>
          </w:p>
        </w:tc>
      </w:tr>
    </w:tbl>
    <w:p w14:paraId="58AA32F4" w14:textId="77777777" w:rsidR="006401AF" w:rsidRPr="006401AF" w:rsidRDefault="006401AF" w:rsidP="006401AF">
      <w:pPr>
        <w:spacing w:after="0" w:line="360" w:lineRule="auto"/>
        <w:ind w:firstLine="709"/>
        <w:jc w:val="both"/>
        <w:rPr>
          <w:rFonts w:ascii="Myriad Pro" w:eastAsia="Calibri" w:hAnsi="Myriad Pro" w:cs="Times New Roman"/>
          <w:sz w:val="26"/>
          <w:szCs w:val="26"/>
        </w:rPr>
      </w:pPr>
    </w:p>
    <w:p w14:paraId="1471A318" w14:textId="77777777" w:rsidR="006401AF" w:rsidRPr="006401AF" w:rsidRDefault="006401AF" w:rsidP="006401AF">
      <w:pPr>
        <w:spacing w:after="0" w:line="360" w:lineRule="auto"/>
        <w:jc w:val="both"/>
        <w:rPr>
          <w:rFonts w:ascii="Myriad Pro" w:eastAsia="Calibri" w:hAnsi="Myriad Pro" w:cs="Times New Roman"/>
          <w:b/>
          <w:bCs/>
          <w:sz w:val="26"/>
          <w:szCs w:val="26"/>
        </w:rPr>
      </w:pPr>
      <w:r w:rsidRPr="006401AF">
        <w:rPr>
          <w:rFonts w:ascii="Myriad Pro" w:eastAsia="Calibri" w:hAnsi="Myriad Pro" w:cs="Times New Roman"/>
          <w:b/>
          <w:bCs/>
          <w:sz w:val="26"/>
          <w:szCs w:val="26"/>
        </w:rPr>
        <w:t>ПОЗИЦИЯ ОРГАНА РЕГУЛИРОВАНИЯ</w:t>
      </w:r>
    </w:p>
    <w:p w14:paraId="668A8B23" w14:textId="77777777" w:rsidR="006401AF" w:rsidRPr="006401AF" w:rsidRDefault="006401AF" w:rsidP="006401AF">
      <w:pPr>
        <w:autoSpaceDE w:val="0"/>
        <w:autoSpaceDN w:val="0"/>
        <w:adjustRightInd w:val="0"/>
        <w:spacing w:after="0" w:line="360" w:lineRule="auto"/>
        <w:ind w:firstLine="709"/>
        <w:jc w:val="both"/>
        <w:rPr>
          <w:rFonts w:ascii="Myriad Pro" w:eastAsia="Calibri" w:hAnsi="Myriad Pro" w:cs="Times New Roman"/>
          <w:color w:val="000000"/>
          <w:sz w:val="26"/>
          <w:szCs w:val="26"/>
        </w:rPr>
      </w:pPr>
      <w:r w:rsidRPr="006401AF">
        <w:rPr>
          <w:rFonts w:ascii="Myriad Pro" w:eastAsia="Calibri" w:hAnsi="Myriad Pro" w:cs="Times New Roman"/>
          <w:sz w:val="26"/>
          <w:szCs w:val="26"/>
        </w:rPr>
        <w:t xml:space="preserve">В Экспертном заключении </w:t>
      </w:r>
      <w:r w:rsidR="002701FF">
        <w:rPr>
          <w:rFonts w:ascii="Myriad Pro" w:eastAsia="Calibri" w:hAnsi="Myriad Pro" w:cs="Times New Roman"/>
          <w:sz w:val="26"/>
          <w:szCs w:val="26"/>
        </w:rPr>
        <w:t>КТР Волгоградской</w:t>
      </w:r>
      <w:r w:rsidRPr="006401AF">
        <w:rPr>
          <w:rFonts w:ascii="Myriad Pro" w:eastAsia="Calibri" w:hAnsi="Myriad Pro" w:cs="Times New Roman"/>
          <w:sz w:val="26"/>
          <w:szCs w:val="26"/>
        </w:rPr>
        <w:t xml:space="preserve"> области отдельно не отражен расчет корректировки </w:t>
      </w:r>
      <w:r w:rsidRPr="006401AF">
        <w:rPr>
          <w:rFonts w:ascii="Myriad Pro" w:eastAsia="Calibri" w:hAnsi="Myriad Pro" w:cs="Times New Roman"/>
          <w:color w:val="000000"/>
          <w:sz w:val="26"/>
          <w:szCs w:val="26"/>
        </w:rPr>
        <w:t>необходимой валовой выручки</w:t>
      </w:r>
      <w:r w:rsidRPr="006401AF">
        <w:rPr>
          <w:rFonts w:ascii="Myriad Pro" w:eastAsia="Calibri" w:hAnsi="Myriad Pro" w:cs="Times New Roman"/>
          <w:sz w:val="26"/>
          <w:szCs w:val="26"/>
        </w:rPr>
        <w:t xml:space="preserve"> </w:t>
      </w:r>
      <w:r w:rsidRPr="006401AF">
        <w:rPr>
          <w:rFonts w:ascii="Myriad Pro" w:eastAsia="Calibri" w:hAnsi="Myriad Pro" w:cs="Times New Roman"/>
          <w:color w:val="000000"/>
          <w:sz w:val="26"/>
          <w:szCs w:val="26"/>
        </w:rPr>
        <w:t>с учетом изменения полезного отпуска и цен на электрическую энергию за 2017 год.</w:t>
      </w:r>
    </w:p>
    <w:p w14:paraId="6C089920" w14:textId="77777777" w:rsidR="006401AF" w:rsidRPr="006401AF" w:rsidRDefault="006401AF" w:rsidP="006401AF">
      <w:pPr>
        <w:autoSpaceDE w:val="0"/>
        <w:autoSpaceDN w:val="0"/>
        <w:adjustRightInd w:val="0"/>
        <w:spacing w:after="0" w:line="360" w:lineRule="auto"/>
        <w:ind w:firstLine="709"/>
        <w:jc w:val="both"/>
        <w:rPr>
          <w:rFonts w:ascii="Myriad Pro" w:eastAsia="Calibri" w:hAnsi="Myriad Pro" w:cs="Times New Roman"/>
          <w:b/>
          <w:color w:val="000000"/>
          <w:sz w:val="26"/>
          <w:szCs w:val="26"/>
          <w:shd w:val="clear" w:color="auto" w:fill="FFFFFF"/>
        </w:rPr>
      </w:pPr>
    </w:p>
    <w:p w14:paraId="20E7518B" w14:textId="77777777" w:rsidR="006401AF" w:rsidRPr="006401AF" w:rsidRDefault="006401AF" w:rsidP="006401AF">
      <w:pPr>
        <w:autoSpaceDE w:val="0"/>
        <w:autoSpaceDN w:val="0"/>
        <w:adjustRightInd w:val="0"/>
        <w:spacing w:after="0" w:line="360" w:lineRule="auto"/>
        <w:jc w:val="both"/>
        <w:rPr>
          <w:rFonts w:ascii="Myriad Pro" w:eastAsia="Calibri" w:hAnsi="Myriad Pro" w:cs="Times New Roman"/>
          <w:b/>
          <w:color w:val="000000"/>
          <w:sz w:val="26"/>
          <w:szCs w:val="26"/>
          <w:shd w:val="clear" w:color="auto" w:fill="FFFFFF"/>
        </w:rPr>
      </w:pPr>
      <w:r w:rsidRPr="006401AF">
        <w:rPr>
          <w:rFonts w:ascii="Myriad Pro" w:eastAsia="Calibri" w:hAnsi="Myriad Pro" w:cs="Times New Roman"/>
          <w:b/>
          <w:color w:val="000000"/>
          <w:sz w:val="26"/>
          <w:szCs w:val="26"/>
          <w:shd w:val="clear" w:color="auto" w:fill="FFFFFF"/>
        </w:rPr>
        <w:t>ПОЗИЦИЯ ИСПОЛНИТЕЛЯ</w:t>
      </w:r>
    </w:p>
    <w:p w14:paraId="65301125" w14:textId="77777777" w:rsidR="006401AF" w:rsidRPr="006401AF" w:rsidRDefault="006401AF" w:rsidP="006401AF">
      <w:pPr>
        <w:spacing w:after="0" w:line="360" w:lineRule="auto"/>
        <w:ind w:firstLine="709"/>
        <w:contextualSpacing/>
        <w:jc w:val="both"/>
        <w:rPr>
          <w:rFonts w:ascii="Myriad Pro" w:eastAsia="Calibri" w:hAnsi="Myriad Pro" w:cs="Times New Roman"/>
          <w:color w:val="000000"/>
          <w:sz w:val="26"/>
          <w:szCs w:val="26"/>
        </w:rPr>
      </w:pPr>
      <w:r w:rsidRPr="006401AF">
        <w:rPr>
          <w:rFonts w:ascii="Myriad Pro" w:eastAsia="Calibri" w:hAnsi="Myriad Pro" w:cs="Times New Roman"/>
          <w:sz w:val="26"/>
          <w:szCs w:val="26"/>
        </w:rPr>
        <w:t xml:space="preserve">Исполнителем проанализированы материалы представленные по обоснованию корректировки необходимой валовой выручки </w:t>
      </w:r>
      <w:r w:rsidRPr="006401AF">
        <w:rPr>
          <w:rFonts w:ascii="Myriad Pro" w:eastAsia="Calibri" w:hAnsi="Myriad Pro" w:cs="Times New Roman"/>
          <w:color w:val="000000"/>
          <w:sz w:val="26"/>
          <w:szCs w:val="26"/>
        </w:rPr>
        <w:t>с учетом изменения полезного отпуска и цен на электрическую энергию за 2017 год по филиалу ПАО</w:t>
      </w:r>
      <w:r w:rsidR="000E770F">
        <w:rPr>
          <w:rFonts w:ascii="Myriad Pro" w:eastAsia="Calibri" w:hAnsi="Myriad Pro" w:cs="Times New Roman"/>
          <w:color w:val="000000"/>
          <w:sz w:val="26"/>
          <w:szCs w:val="26"/>
        </w:rPr>
        <w:t> </w:t>
      </w:r>
      <w:r w:rsidRPr="006401AF">
        <w:rPr>
          <w:rFonts w:ascii="Myriad Pro" w:eastAsia="Calibri" w:hAnsi="Myriad Pro" w:cs="Times New Roman"/>
          <w:color w:val="000000"/>
          <w:sz w:val="26"/>
          <w:szCs w:val="26"/>
        </w:rPr>
        <w:t>«МРСК Юга» - «Волгоградэнерго».</w:t>
      </w:r>
    </w:p>
    <w:p w14:paraId="000E9582" w14:textId="77777777" w:rsidR="006401AF" w:rsidRPr="006401AF" w:rsidRDefault="006401AF" w:rsidP="006401AF">
      <w:pPr>
        <w:spacing w:after="0" w:line="360" w:lineRule="auto"/>
        <w:ind w:firstLine="709"/>
        <w:contextualSpacing/>
        <w:jc w:val="both"/>
        <w:rPr>
          <w:rFonts w:ascii="Myriad Pro" w:eastAsia="Calibri" w:hAnsi="Myriad Pro" w:cs="Times New Roman"/>
          <w:color w:val="000000"/>
          <w:sz w:val="26"/>
          <w:szCs w:val="26"/>
        </w:rPr>
      </w:pPr>
      <w:r w:rsidRPr="006401AF">
        <w:rPr>
          <w:rFonts w:ascii="Myriad Pro" w:eastAsia="Calibri" w:hAnsi="Myriad Pro" w:cs="Times New Roman"/>
          <w:color w:val="000000"/>
          <w:sz w:val="26"/>
          <w:szCs w:val="26"/>
        </w:rPr>
        <w:lastRenderedPageBreak/>
        <w:t>В обоснование корректировки НВВ за 2017 год филиалом ПАО «МРСК Юга» - «Волгоградэнерго» представлены следующие материалы:</w:t>
      </w:r>
    </w:p>
    <w:p w14:paraId="4A8A4044" w14:textId="77777777" w:rsidR="006401AF" w:rsidRPr="006401AF" w:rsidRDefault="006401AF" w:rsidP="001F481F">
      <w:pPr>
        <w:numPr>
          <w:ilvl w:val="0"/>
          <w:numId w:val="16"/>
        </w:numPr>
        <w:spacing w:after="0" w:line="360" w:lineRule="auto"/>
        <w:ind w:left="1134" w:hanging="567"/>
        <w:contextualSpacing/>
        <w:jc w:val="both"/>
        <w:rPr>
          <w:rFonts w:ascii="Myriad Pro" w:eastAsia="Calibri" w:hAnsi="Myriad Pro" w:cs="Times New Roman"/>
          <w:sz w:val="26"/>
          <w:szCs w:val="26"/>
        </w:rPr>
      </w:pPr>
      <w:r w:rsidRPr="006401AF">
        <w:rPr>
          <w:rFonts w:ascii="Myriad Pro" w:eastAsia="Calibri" w:hAnsi="Myriad Pro" w:cs="Times New Roman"/>
          <w:sz w:val="26"/>
          <w:szCs w:val="26"/>
        </w:rPr>
        <w:t>Расчет корректировки НВВ с учетом изменения полезного отпуска и цен на электрическую энергию за 2017 год;</w:t>
      </w:r>
    </w:p>
    <w:p w14:paraId="34D058B5" w14:textId="77777777" w:rsidR="006401AF" w:rsidRPr="006401AF" w:rsidRDefault="006401AF" w:rsidP="001F481F">
      <w:pPr>
        <w:numPr>
          <w:ilvl w:val="0"/>
          <w:numId w:val="16"/>
        </w:numPr>
        <w:spacing w:after="0" w:line="360" w:lineRule="auto"/>
        <w:ind w:left="1134" w:hanging="567"/>
        <w:contextualSpacing/>
        <w:jc w:val="both"/>
        <w:rPr>
          <w:rFonts w:ascii="Myriad Pro" w:eastAsia="Calibri" w:hAnsi="Myriad Pro" w:cs="Times New Roman"/>
          <w:sz w:val="26"/>
          <w:szCs w:val="26"/>
        </w:rPr>
      </w:pPr>
      <w:r w:rsidRPr="006401AF">
        <w:rPr>
          <w:rFonts w:ascii="Myriad Pro" w:eastAsia="Calibri" w:hAnsi="Myriad Pro" w:cs="Times New Roman"/>
          <w:sz w:val="26"/>
          <w:szCs w:val="26"/>
        </w:rPr>
        <w:t>Форма 46-ээ (передача) «Сведения об отпуске (передаче) электроэнергии распределительными сетевыми организациями отдельным категориям потребителей» за 2017 год;</w:t>
      </w:r>
    </w:p>
    <w:p w14:paraId="37E7DD5D" w14:textId="77777777" w:rsidR="006401AF" w:rsidRPr="006401AF" w:rsidRDefault="006401AF" w:rsidP="001F481F">
      <w:pPr>
        <w:numPr>
          <w:ilvl w:val="0"/>
          <w:numId w:val="16"/>
        </w:numPr>
        <w:spacing w:after="0" w:line="360" w:lineRule="auto"/>
        <w:ind w:left="1134" w:hanging="567"/>
        <w:contextualSpacing/>
        <w:jc w:val="both"/>
        <w:rPr>
          <w:rFonts w:ascii="Myriad Pro" w:eastAsia="Calibri" w:hAnsi="Myriad Pro" w:cs="Times New Roman"/>
          <w:sz w:val="26"/>
          <w:szCs w:val="26"/>
        </w:rPr>
      </w:pPr>
      <w:r w:rsidRPr="006401AF">
        <w:rPr>
          <w:rFonts w:ascii="Myriad Pro" w:eastAsia="Calibri" w:hAnsi="Myriad Pro" w:cs="Times New Roman"/>
          <w:sz w:val="26"/>
          <w:szCs w:val="26"/>
        </w:rPr>
        <w:t>Формы раздельного учета доходов и расходов, а также иных показателей, необходимых для ведения раздельного учета доходов и расходов, по видам деятельности субъектов естественных монополий в сфере услуг по передаче электрической энергии (таблица 1.6) за 2017 год по ПАО «МРСК Юга» в части филиала «Волгоградэнерго».</w:t>
      </w:r>
    </w:p>
    <w:p w14:paraId="552408CF" w14:textId="77777777" w:rsidR="006401AF" w:rsidRPr="006401AF" w:rsidRDefault="006401AF" w:rsidP="006401AF">
      <w:pPr>
        <w:spacing w:after="0" w:line="360" w:lineRule="auto"/>
        <w:ind w:firstLine="709"/>
        <w:jc w:val="both"/>
        <w:rPr>
          <w:rFonts w:ascii="Myriad Pro" w:eastAsia="Calibri" w:hAnsi="Myriad Pro" w:cs="Times New Roman"/>
          <w:color w:val="000000"/>
          <w:sz w:val="26"/>
          <w:szCs w:val="26"/>
        </w:rPr>
      </w:pPr>
      <w:r w:rsidRPr="006401AF">
        <w:rPr>
          <w:rFonts w:ascii="Myriad Pro" w:eastAsia="Calibri" w:hAnsi="Myriad Pro" w:cs="Times New Roman"/>
          <w:color w:val="000000"/>
          <w:sz w:val="26"/>
          <w:szCs w:val="26"/>
        </w:rPr>
        <w:t xml:space="preserve">Исполнитель отмечает, что </w:t>
      </w:r>
      <w:r w:rsidR="002701FF">
        <w:rPr>
          <w:rFonts w:ascii="Myriad Pro" w:eastAsia="Calibri" w:hAnsi="Myriad Pro" w:cs="Times New Roman"/>
          <w:color w:val="000000"/>
          <w:sz w:val="26"/>
          <w:szCs w:val="26"/>
        </w:rPr>
        <w:t>КТР Волгоградской</w:t>
      </w:r>
      <w:r w:rsidRPr="006401AF">
        <w:rPr>
          <w:rFonts w:ascii="Myriad Pro" w:eastAsia="Calibri" w:hAnsi="Myriad Pro" w:cs="Times New Roman"/>
          <w:color w:val="000000"/>
          <w:sz w:val="26"/>
          <w:szCs w:val="26"/>
        </w:rPr>
        <w:t xml:space="preserve"> области нарушил пункт 38 Основ ценообразования № 1178, не выполнив корректировки необходимой валовой выручки филиала ПАО «МРСК Юга» - «Волгоградэнерго» по результатам осуществления регулируемого вида деятельности за 2017 год.</w:t>
      </w:r>
    </w:p>
    <w:p w14:paraId="6272C6BD" w14:textId="77777777" w:rsidR="006401AF" w:rsidRPr="006401AF" w:rsidRDefault="006401AF" w:rsidP="006401AF">
      <w:pPr>
        <w:spacing w:after="0" w:line="360" w:lineRule="auto"/>
        <w:ind w:firstLine="709"/>
        <w:jc w:val="both"/>
        <w:rPr>
          <w:rFonts w:ascii="Myriad Pro" w:eastAsia="Calibri" w:hAnsi="Myriad Pro" w:cs="Times New Roman"/>
          <w:sz w:val="26"/>
          <w:szCs w:val="26"/>
        </w:rPr>
      </w:pPr>
      <w:r w:rsidRPr="006401AF">
        <w:rPr>
          <w:rFonts w:ascii="Myriad Pro" w:eastAsia="Calibri" w:hAnsi="Myriad Pro" w:cs="Times New Roman"/>
          <w:sz w:val="26"/>
          <w:szCs w:val="26"/>
        </w:rPr>
        <w:t xml:space="preserve">Исходя из представленных документов, Исполнитель выполнил расчет корректировки необходимой валовой выручки </w:t>
      </w:r>
      <w:r w:rsidRPr="006401AF">
        <w:rPr>
          <w:rFonts w:ascii="Myriad Pro" w:eastAsia="Calibri" w:hAnsi="Myriad Pro" w:cs="Times New Roman"/>
          <w:color w:val="000000"/>
          <w:sz w:val="26"/>
          <w:szCs w:val="26"/>
        </w:rPr>
        <w:t>с учетом изменения полезного отпуска и цен на электрическую энергию за 2017 год. Расчет приведен в таблице ниже</w:t>
      </w:r>
      <w:r w:rsidRPr="006401AF">
        <w:rPr>
          <w:rFonts w:ascii="Myriad Pro" w:eastAsia="Calibri" w:hAnsi="Myriad Pro" w:cs="Times New Roman"/>
          <w:sz w:val="26"/>
          <w:szCs w:val="26"/>
        </w:rPr>
        <w:t>.</w:t>
      </w:r>
    </w:p>
    <w:p w14:paraId="683F1CD2" w14:textId="77777777" w:rsidR="006401AF" w:rsidRPr="006401AF" w:rsidRDefault="006401AF" w:rsidP="006401AF">
      <w:pPr>
        <w:spacing w:after="0" w:line="360" w:lineRule="auto"/>
        <w:ind w:firstLine="709"/>
        <w:jc w:val="center"/>
        <w:rPr>
          <w:rFonts w:ascii="Myriad Pro" w:eastAsia="Calibri" w:hAnsi="Myriad Pro" w:cs="Times New Roman"/>
          <w:sz w:val="26"/>
          <w:szCs w:val="26"/>
        </w:rPr>
      </w:pPr>
      <w:r w:rsidRPr="006401AF">
        <w:rPr>
          <w:rFonts w:ascii="Myriad Pro" w:eastAsia="Calibri" w:hAnsi="Myriad Pro" w:cs="Times New Roman"/>
          <w:sz w:val="26"/>
          <w:szCs w:val="26"/>
        </w:rPr>
        <w:t xml:space="preserve">Расчет величины корректировки необходимой валовой выручки </w:t>
      </w:r>
      <w:r w:rsidRPr="006401AF">
        <w:rPr>
          <w:rFonts w:ascii="Myriad Pro" w:eastAsia="Calibri" w:hAnsi="Myriad Pro" w:cs="Times New Roman"/>
          <w:color w:val="000000"/>
          <w:sz w:val="26"/>
          <w:szCs w:val="26"/>
        </w:rPr>
        <w:t>с учетом изменения полезного отпуска и цен на электрическую энергию за 2017 год.</w:t>
      </w:r>
    </w:p>
    <w:tbl>
      <w:tblPr>
        <w:tblStyle w:val="3b"/>
        <w:tblW w:w="0" w:type="auto"/>
        <w:tblLook w:val="04A0" w:firstRow="1" w:lastRow="0" w:firstColumn="1" w:lastColumn="0" w:noHBand="0" w:noVBand="1"/>
      </w:tblPr>
      <w:tblGrid>
        <w:gridCol w:w="866"/>
        <w:gridCol w:w="3023"/>
        <w:gridCol w:w="1209"/>
        <w:gridCol w:w="1418"/>
        <w:gridCol w:w="2829"/>
      </w:tblGrid>
      <w:tr w:rsidR="006401AF" w:rsidRPr="006401AF" w14:paraId="4B87E39C" w14:textId="77777777" w:rsidTr="004B0A80">
        <w:trPr>
          <w:tblHeader/>
        </w:trPr>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8418E29" w14:textId="77777777" w:rsidR="006401AF" w:rsidRPr="006401AF" w:rsidRDefault="006401AF" w:rsidP="006401AF">
            <w:pPr>
              <w:spacing w:line="360" w:lineRule="auto"/>
              <w:jc w:val="center"/>
              <w:rPr>
                <w:rFonts w:ascii="Myriad Pro" w:eastAsia="Calibri" w:hAnsi="Myriad Pro" w:cs="Times New Roman"/>
                <w:b/>
                <w:bCs/>
                <w:color w:val="FFFFFF"/>
                <w:sz w:val="18"/>
                <w:szCs w:val="18"/>
              </w:rPr>
            </w:pPr>
            <w:r w:rsidRPr="006401AF">
              <w:rPr>
                <w:rFonts w:ascii="Myriad Pro" w:eastAsia="Calibri" w:hAnsi="Myriad Pro" w:cs="Times New Roman"/>
                <w:b/>
                <w:bCs/>
                <w:color w:val="FFFFFF"/>
                <w:sz w:val="18"/>
                <w:szCs w:val="18"/>
              </w:rPr>
              <w:t>№ п/п</w:t>
            </w:r>
          </w:p>
        </w:tc>
        <w:tc>
          <w:tcPr>
            <w:tcW w:w="30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5F7ADFB" w14:textId="77777777" w:rsidR="006401AF" w:rsidRPr="006401AF" w:rsidRDefault="006401AF" w:rsidP="006401AF">
            <w:pPr>
              <w:spacing w:line="360" w:lineRule="auto"/>
              <w:jc w:val="center"/>
              <w:rPr>
                <w:rFonts w:ascii="Myriad Pro" w:eastAsia="Calibri" w:hAnsi="Myriad Pro" w:cs="Times New Roman"/>
                <w:b/>
                <w:bCs/>
                <w:color w:val="FFFFFF"/>
                <w:sz w:val="18"/>
                <w:szCs w:val="18"/>
              </w:rPr>
            </w:pPr>
            <w:r w:rsidRPr="006401AF">
              <w:rPr>
                <w:rFonts w:ascii="Myriad Pro" w:eastAsia="Calibri" w:hAnsi="Myriad Pro" w:cs="Times New Roman"/>
                <w:b/>
                <w:bCs/>
                <w:color w:val="FFFFFF"/>
                <w:sz w:val="18"/>
                <w:szCs w:val="18"/>
              </w:rPr>
              <w:t>Показатель</w:t>
            </w:r>
          </w:p>
        </w:tc>
        <w:tc>
          <w:tcPr>
            <w:tcW w:w="12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9DA7662" w14:textId="77777777" w:rsidR="006401AF" w:rsidRPr="006401AF" w:rsidRDefault="006401AF" w:rsidP="006401AF">
            <w:pPr>
              <w:spacing w:line="360" w:lineRule="auto"/>
              <w:jc w:val="center"/>
              <w:rPr>
                <w:rFonts w:ascii="Myriad Pro" w:eastAsia="Calibri" w:hAnsi="Myriad Pro" w:cs="Times New Roman"/>
                <w:b/>
                <w:bCs/>
                <w:color w:val="FFFFFF"/>
                <w:sz w:val="18"/>
                <w:szCs w:val="18"/>
              </w:rPr>
            </w:pPr>
            <w:r w:rsidRPr="006401AF">
              <w:rPr>
                <w:rFonts w:ascii="Myriad Pro" w:eastAsia="Calibri" w:hAnsi="Myriad Pro" w:cs="Times New Roman"/>
                <w:b/>
                <w:bCs/>
                <w:color w:val="FFFFFF"/>
                <w:sz w:val="18"/>
                <w:szCs w:val="18"/>
              </w:rPr>
              <w:t>Единица измерения</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CFC85A2" w14:textId="77777777" w:rsidR="006401AF" w:rsidRPr="006401AF" w:rsidRDefault="006401AF" w:rsidP="006401AF">
            <w:pPr>
              <w:spacing w:line="360" w:lineRule="auto"/>
              <w:jc w:val="center"/>
              <w:rPr>
                <w:rFonts w:ascii="Myriad Pro" w:eastAsia="Calibri" w:hAnsi="Myriad Pro" w:cs="Times New Roman"/>
                <w:b/>
                <w:bCs/>
                <w:color w:val="FFFFFF"/>
                <w:sz w:val="18"/>
                <w:szCs w:val="18"/>
              </w:rPr>
            </w:pPr>
            <w:r w:rsidRPr="006401AF">
              <w:rPr>
                <w:rFonts w:ascii="Myriad Pro" w:eastAsia="Calibri" w:hAnsi="Myriad Pro" w:cs="Times New Roman"/>
                <w:b/>
                <w:bCs/>
                <w:color w:val="FFFFFF"/>
                <w:sz w:val="18"/>
                <w:szCs w:val="18"/>
              </w:rPr>
              <w:t>Значение</w:t>
            </w:r>
          </w:p>
        </w:tc>
        <w:tc>
          <w:tcPr>
            <w:tcW w:w="28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E9F979A" w14:textId="77777777" w:rsidR="006401AF" w:rsidRPr="006401AF" w:rsidRDefault="006401AF" w:rsidP="006401AF">
            <w:pPr>
              <w:spacing w:line="360" w:lineRule="auto"/>
              <w:jc w:val="center"/>
              <w:rPr>
                <w:rFonts w:ascii="Myriad Pro" w:eastAsia="Calibri" w:hAnsi="Myriad Pro" w:cs="Times New Roman"/>
                <w:b/>
                <w:bCs/>
                <w:color w:val="FFFFFF"/>
                <w:sz w:val="18"/>
                <w:szCs w:val="18"/>
              </w:rPr>
            </w:pPr>
            <w:r w:rsidRPr="006401AF">
              <w:rPr>
                <w:rFonts w:ascii="Myriad Pro" w:eastAsia="Calibri" w:hAnsi="Myriad Pro" w:cs="Times New Roman"/>
                <w:b/>
                <w:bCs/>
                <w:color w:val="FFFFFF"/>
                <w:sz w:val="18"/>
                <w:szCs w:val="18"/>
              </w:rPr>
              <w:t>Пояснения</w:t>
            </w:r>
          </w:p>
        </w:tc>
      </w:tr>
      <w:tr w:rsidR="006401AF" w:rsidRPr="006401AF" w14:paraId="4310EE14" w14:textId="77777777" w:rsidTr="006401AF">
        <w:tc>
          <w:tcPr>
            <w:tcW w:w="866" w:type="dxa"/>
            <w:tcBorders>
              <w:top w:val="single" w:sz="4" w:space="0" w:color="FFFFFF" w:themeColor="background1"/>
            </w:tcBorders>
            <w:vAlign w:val="center"/>
          </w:tcPr>
          <w:p w14:paraId="3733AA78" w14:textId="77777777" w:rsidR="006401AF" w:rsidRPr="006401AF" w:rsidRDefault="006401AF" w:rsidP="006401AF">
            <w:pPr>
              <w:spacing w:line="360" w:lineRule="auto"/>
              <w:jc w:val="both"/>
              <w:rPr>
                <w:rFonts w:ascii="Myriad Pro" w:eastAsia="Calibri" w:hAnsi="Myriad Pro" w:cs="Times New Roman"/>
                <w:sz w:val="18"/>
                <w:szCs w:val="18"/>
              </w:rPr>
            </w:pPr>
            <w:r w:rsidRPr="006401AF">
              <w:rPr>
                <w:rFonts w:ascii="Myriad Pro" w:eastAsia="Calibri" w:hAnsi="Myriad Pro" w:cs="Times New Roman"/>
                <w:sz w:val="18"/>
                <w:szCs w:val="18"/>
              </w:rPr>
              <w:t>1.</w:t>
            </w:r>
          </w:p>
        </w:tc>
        <w:tc>
          <w:tcPr>
            <w:tcW w:w="3023" w:type="dxa"/>
            <w:tcBorders>
              <w:top w:val="single" w:sz="4" w:space="0" w:color="FFFFFF" w:themeColor="background1"/>
            </w:tcBorders>
            <w:vAlign w:val="center"/>
          </w:tcPr>
          <w:p w14:paraId="541F8C6B" w14:textId="77777777" w:rsidR="006401AF" w:rsidRPr="006401AF" w:rsidRDefault="006401AF" w:rsidP="006401AF">
            <w:pPr>
              <w:jc w:val="both"/>
              <w:rPr>
                <w:rFonts w:ascii="Myriad Pro" w:eastAsia="Calibri" w:hAnsi="Myriad Pro" w:cs="Times New Roman"/>
                <w:sz w:val="18"/>
                <w:szCs w:val="18"/>
              </w:rPr>
            </w:pPr>
            <w:r w:rsidRPr="006401AF">
              <w:rPr>
                <w:rFonts w:ascii="Myriad Pro" w:eastAsia="Calibri" w:hAnsi="Myriad Pro" w:cs="Times New Roman"/>
                <w:sz w:val="18"/>
                <w:szCs w:val="18"/>
              </w:rPr>
              <w:t>Фактический объем отпуска электрической энергии в сеть территориальной сетевой организации</w:t>
            </w:r>
          </w:p>
        </w:tc>
        <w:tc>
          <w:tcPr>
            <w:tcW w:w="1209" w:type="dxa"/>
            <w:tcBorders>
              <w:top w:val="single" w:sz="4" w:space="0" w:color="FFFFFF" w:themeColor="background1"/>
            </w:tcBorders>
            <w:vAlign w:val="center"/>
          </w:tcPr>
          <w:p w14:paraId="595AC201" w14:textId="77777777" w:rsidR="006401AF" w:rsidRPr="006401AF" w:rsidRDefault="006401AF" w:rsidP="006401AF">
            <w:pPr>
              <w:jc w:val="center"/>
              <w:rPr>
                <w:rFonts w:ascii="Myriad Pro" w:eastAsia="Calibri" w:hAnsi="Myriad Pro" w:cs="Times New Roman"/>
                <w:sz w:val="18"/>
                <w:szCs w:val="18"/>
              </w:rPr>
            </w:pPr>
            <w:r w:rsidRPr="006401AF">
              <w:rPr>
                <w:rFonts w:ascii="Myriad Pro" w:eastAsia="Calibri" w:hAnsi="Myriad Pro" w:cs="Times New Roman"/>
                <w:sz w:val="18"/>
                <w:szCs w:val="18"/>
              </w:rPr>
              <w:t>тыс. кВт*ч</w:t>
            </w:r>
          </w:p>
        </w:tc>
        <w:tc>
          <w:tcPr>
            <w:tcW w:w="1418" w:type="dxa"/>
            <w:tcBorders>
              <w:top w:val="single" w:sz="4" w:space="0" w:color="FFFFFF" w:themeColor="background1"/>
            </w:tcBorders>
            <w:vAlign w:val="center"/>
          </w:tcPr>
          <w:p w14:paraId="09D1981A" w14:textId="77777777" w:rsidR="006401AF" w:rsidRPr="006401AF" w:rsidRDefault="006401AF" w:rsidP="006401AF">
            <w:pPr>
              <w:jc w:val="center"/>
              <w:rPr>
                <w:rFonts w:ascii="Myriad Pro" w:eastAsia="Calibri" w:hAnsi="Myriad Pro" w:cs="Times New Roman"/>
                <w:sz w:val="18"/>
                <w:szCs w:val="18"/>
              </w:rPr>
            </w:pPr>
            <w:r w:rsidRPr="006401AF">
              <w:rPr>
                <w:rFonts w:ascii="Myriad Pro" w:eastAsia="Calibri" w:hAnsi="Myriad Pro" w:cs="Times New Roman"/>
                <w:sz w:val="18"/>
                <w:szCs w:val="18"/>
              </w:rPr>
              <w:t>9 769 466,45</w:t>
            </w:r>
          </w:p>
        </w:tc>
        <w:tc>
          <w:tcPr>
            <w:tcW w:w="2829" w:type="dxa"/>
            <w:tcBorders>
              <w:top w:val="single" w:sz="4" w:space="0" w:color="FFFFFF" w:themeColor="background1"/>
            </w:tcBorders>
            <w:vAlign w:val="center"/>
          </w:tcPr>
          <w:p w14:paraId="48C4DAF6" w14:textId="77777777" w:rsidR="006401AF" w:rsidRPr="006401AF" w:rsidRDefault="006401AF" w:rsidP="006401AF">
            <w:pPr>
              <w:jc w:val="both"/>
              <w:rPr>
                <w:rFonts w:ascii="Myriad Pro" w:eastAsia="Calibri" w:hAnsi="Myriad Pro" w:cs="Times New Roman"/>
                <w:sz w:val="18"/>
                <w:szCs w:val="18"/>
              </w:rPr>
            </w:pPr>
            <w:r w:rsidRPr="006401AF">
              <w:rPr>
                <w:rFonts w:ascii="Myriad Pro" w:eastAsia="Calibri" w:hAnsi="Myriad Pro" w:cs="Times New Roman"/>
                <w:sz w:val="18"/>
                <w:szCs w:val="18"/>
              </w:rPr>
              <w:t>Данные формы 46-ээ (передача) за 2017 год</w:t>
            </w:r>
          </w:p>
        </w:tc>
      </w:tr>
      <w:tr w:rsidR="006401AF" w:rsidRPr="006401AF" w14:paraId="24CDC12A" w14:textId="77777777" w:rsidTr="00C83C64">
        <w:tc>
          <w:tcPr>
            <w:tcW w:w="866" w:type="dxa"/>
            <w:vAlign w:val="center"/>
          </w:tcPr>
          <w:p w14:paraId="7B8A3F84" w14:textId="77777777" w:rsidR="006401AF" w:rsidRPr="006401AF" w:rsidRDefault="006401AF" w:rsidP="006401AF">
            <w:pPr>
              <w:spacing w:line="360" w:lineRule="auto"/>
              <w:jc w:val="both"/>
              <w:rPr>
                <w:rFonts w:ascii="Myriad Pro" w:eastAsia="Calibri" w:hAnsi="Myriad Pro" w:cs="Times New Roman"/>
                <w:sz w:val="18"/>
                <w:szCs w:val="18"/>
              </w:rPr>
            </w:pPr>
            <w:r w:rsidRPr="006401AF">
              <w:rPr>
                <w:rFonts w:ascii="Myriad Pro" w:eastAsia="Calibri" w:hAnsi="Myriad Pro" w:cs="Times New Roman"/>
                <w:sz w:val="18"/>
                <w:szCs w:val="18"/>
              </w:rPr>
              <w:t>2.</w:t>
            </w:r>
          </w:p>
        </w:tc>
        <w:tc>
          <w:tcPr>
            <w:tcW w:w="3023" w:type="dxa"/>
            <w:vAlign w:val="center"/>
          </w:tcPr>
          <w:p w14:paraId="01B3AB62" w14:textId="77777777" w:rsidR="006401AF" w:rsidRPr="006401AF" w:rsidRDefault="006401AF" w:rsidP="006401AF">
            <w:pPr>
              <w:jc w:val="both"/>
              <w:rPr>
                <w:rFonts w:ascii="Myriad Pro" w:eastAsia="Calibri" w:hAnsi="Myriad Pro" w:cs="Times New Roman"/>
                <w:sz w:val="18"/>
                <w:szCs w:val="18"/>
              </w:rPr>
            </w:pPr>
            <w:r w:rsidRPr="006401AF">
              <w:rPr>
                <w:rFonts w:ascii="Myriad Pro" w:eastAsia="Calibri" w:hAnsi="Myriad Pro" w:cs="Times New Roman"/>
                <w:sz w:val="18"/>
                <w:szCs w:val="18"/>
              </w:rPr>
              <w:t>Прогнозный объем отпуска электрической энергии в сеть территориальной сетевой организации</w:t>
            </w:r>
          </w:p>
        </w:tc>
        <w:tc>
          <w:tcPr>
            <w:tcW w:w="1209" w:type="dxa"/>
            <w:vAlign w:val="center"/>
          </w:tcPr>
          <w:p w14:paraId="64C28EF7" w14:textId="77777777" w:rsidR="006401AF" w:rsidRPr="006401AF" w:rsidRDefault="006401AF" w:rsidP="006401AF">
            <w:pPr>
              <w:jc w:val="center"/>
              <w:rPr>
                <w:rFonts w:ascii="Myriad Pro" w:eastAsia="Calibri" w:hAnsi="Myriad Pro" w:cs="Times New Roman"/>
                <w:sz w:val="18"/>
                <w:szCs w:val="18"/>
              </w:rPr>
            </w:pPr>
            <w:r w:rsidRPr="006401AF">
              <w:rPr>
                <w:rFonts w:ascii="Myriad Pro" w:eastAsia="Calibri" w:hAnsi="Myriad Pro" w:cs="Times New Roman"/>
                <w:sz w:val="18"/>
                <w:szCs w:val="18"/>
              </w:rPr>
              <w:t>тыс. кВт*ч</w:t>
            </w:r>
          </w:p>
        </w:tc>
        <w:tc>
          <w:tcPr>
            <w:tcW w:w="1418" w:type="dxa"/>
            <w:vAlign w:val="center"/>
          </w:tcPr>
          <w:p w14:paraId="16F374B3" w14:textId="77777777" w:rsidR="006401AF" w:rsidRPr="006401AF" w:rsidRDefault="006401AF" w:rsidP="006401AF">
            <w:pPr>
              <w:jc w:val="center"/>
              <w:rPr>
                <w:rFonts w:ascii="Myriad Pro" w:eastAsia="Calibri" w:hAnsi="Myriad Pro" w:cs="Times New Roman"/>
                <w:sz w:val="18"/>
                <w:szCs w:val="18"/>
              </w:rPr>
            </w:pPr>
            <w:r w:rsidRPr="006401AF">
              <w:rPr>
                <w:rFonts w:ascii="Myriad Pro" w:eastAsia="Calibri" w:hAnsi="Myriad Pro" w:cs="Times New Roman"/>
                <w:sz w:val="18"/>
                <w:szCs w:val="18"/>
              </w:rPr>
              <w:t>9 448 890,0</w:t>
            </w:r>
          </w:p>
        </w:tc>
        <w:tc>
          <w:tcPr>
            <w:tcW w:w="2829" w:type="dxa"/>
            <w:vAlign w:val="center"/>
          </w:tcPr>
          <w:p w14:paraId="14D0AEC7" w14:textId="77777777" w:rsidR="006401AF" w:rsidRPr="006401AF" w:rsidRDefault="006401AF" w:rsidP="006401AF">
            <w:pPr>
              <w:jc w:val="both"/>
              <w:rPr>
                <w:rFonts w:ascii="Myriad Pro" w:eastAsia="Calibri" w:hAnsi="Myriad Pro" w:cs="Times New Roman"/>
                <w:sz w:val="18"/>
                <w:szCs w:val="18"/>
              </w:rPr>
            </w:pPr>
            <w:r w:rsidRPr="006401AF">
              <w:rPr>
                <w:rFonts w:ascii="Myriad Pro" w:eastAsia="Calibri" w:hAnsi="Myriad Pro" w:cs="Times New Roman"/>
                <w:sz w:val="18"/>
                <w:szCs w:val="18"/>
              </w:rPr>
              <w:t>Экспертное заключение КРТ Волгоградской области по НВВ на 2017 год (страница 12 строка «Прием в сеть филиала ПАО «МРСК Юга» - «Волгоградэнерго»)</w:t>
            </w:r>
          </w:p>
        </w:tc>
      </w:tr>
      <w:tr w:rsidR="006401AF" w:rsidRPr="006401AF" w14:paraId="13A9799C" w14:textId="77777777" w:rsidTr="00C83C64">
        <w:tc>
          <w:tcPr>
            <w:tcW w:w="866" w:type="dxa"/>
            <w:vAlign w:val="center"/>
          </w:tcPr>
          <w:p w14:paraId="04783CEE" w14:textId="77777777" w:rsidR="006401AF" w:rsidRPr="006401AF" w:rsidRDefault="006401AF" w:rsidP="006401AF">
            <w:pPr>
              <w:spacing w:line="360" w:lineRule="auto"/>
              <w:jc w:val="both"/>
              <w:rPr>
                <w:rFonts w:ascii="Myriad Pro" w:eastAsia="Calibri" w:hAnsi="Myriad Pro" w:cs="Times New Roman"/>
                <w:sz w:val="18"/>
                <w:szCs w:val="18"/>
              </w:rPr>
            </w:pPr>
            <w:r w:rsidRPr="006401AF">
              <w:rPr>
                <w:rFonts w:ascii="Myriad Pro" w:eastAsia="Calibri" w:hAnsi="Myriad Pro" w:cs="Times New Roman"/>
                <w:sz w:val="18"/>
                <w:szCs w:val="18"/>
              </w:rPr>
              <w:t>3</w:t>
            </w:r>
          </w:p>
        </w:tc>
        <w:tc>
          <w:tcPr>
            <w:tcW w:w="3023" w:type="dxa"/>
            <w:vAlign w:val="center"/>
          </w:tcPr>
          <w:p w14:paraId="13C633AE" w14:textId="77777777" w:rsidR="006401AF" w:rsidRPr="006401AF" w:rsidRDefault="006401AF" w:rsidP="006401AF">
            <w:pPr>
              <w:jc w:val="both"/>
              <w:rPr>
                <w:rFonts w:ascii="Myriad Pro" w:eastAsia="Calibri" w:hAnsi="Myriad Pro" w:cs="Times New Roman"/>
                <w:sz w:val="18"/>
                <w:szCs w:val="18"/>
              </w:rPr>
            </w:pPr>
            <w:r w:rsidRPr="006401AF">
              <w:rPr>
                <w:rFonts w:ascii="Myriad Pro" w:eastAsia="Calibri" w:hAnsi="Myriad Pro" w:cs="Times New Roman"/>
                <w:sz w:val="18"/>
                <w:szCs w:val="18"/>
              </w:rPr>
              <w:t>Прогнозная цена покупки потерь электрической энергии в сетях (с учетом мощности) в 2017 году, учтенная при установлении тарифа на услуги по передаче электрической энергии по электрическим сетям</w:t>
            </w:r>
          </w:p>
        </w:tc>
        <w:tc>
          <w:tcPr>
            <w:tcW w:w="1209" w:type="dxa"/>
            <w:vAlign w:val="center"/>
          </w:tcPr>
          <w:p w14:paraId="35B95D0C" w14:textId="77777777" w:rsidR="006401AF" w:rsidRPr="006401AF" w:rsidRDefault="006401AF" w:rsidP="006401AF">
            <w:pPr>
              <w:jc w:val="center"/>
              <w:rPr>
                <w:rFonts w:ascii="Myriad Pro" w:eastAsia="Calibri" w:hAnsi="Myriad Pro" w:cs="Times New Roman"/>
                <w:sz w:val="18"/>
                <w:szCs w:val="18"/>
              </w:rPr>
            </w:pPr>
            <w:r w:rsidRPr="006401AF">
              <w:rPr>
                <w:rFonts w:ascii="Myriad Pro" w:eastAsia="Calibri" w:hAnsi="Myriad Pro" w:cs="Times New Roman"/>
                <w:sz w:val="18"/>
                <w:szCs w:val="18"/>
              </w:rPr>
              <w:t>руб./тыс. кВт*ч</w:t>
            </w:r>
          </w:p>
        </w:tc>
        <w:tc>
          <w:tcPr>
            <w:tcW w:w="1418" w:type="dxa"/>
            <w:vAlign w:val="center"/>
          </w:tcPr>
          <w:p w14:paraId="2333701A" w14:textId="77777777" w:rsidR="006401AF" w:rsidRPr="006401AF" w:rsidRDefault="006401AF" w:rsidP="006401AF">
            <w:pPr>
              <w:jc w:val="center"/>
              <w:rPr>
                <w:rFonts w:ascii="Myriad Pro" w:eastAsia="Calibri" w:hAnsi="Myriad Pro" w:cs="Times New Roman"/>
                <w:sz w:val="18"/>
                <w:szCs w:val="18"/>
              </w:rPr>
            </w:pPr>
            <w:r w:rsidRPr="006401AF">
              <w:rPr>
                <w:rFonts w:ascii="Myriad Pro" w:eastAsia="Calibri" w:hAnsi="Myriad Pro" w:cs="Times New Roman"/>
                <w:sz w:val="18"/>
                <w:szCs w:val="18"/>
              </w:rPr>
              <w:t>2 268,0</w:t>
            </w:r>
          </w:p>
        </w:tc>
        <w:tc>
          <w:tcPr>
            <w:tcW w:w="2829" w:type="dxa"/>
            <w:vAlign w:val="center"/>
          </w:tcPr>
          <w:p w14:paraId="076047A7" w14:textId="77777777" w:rsidR="006401AF" w:rsidRPr="006401AF" w:rsidRDefault="006401AF" w:rsidP="006401AF">
            <w:pPr>
              <w:jc w:val="both"/>
              <w:rPr>
                <w:rFonts w:ascii="Myriad Pro" w:eastAsia="Calibri" w:hAnsi="Myriad Pro" w:cs="Times New Roman"/>
                <w:sz w:val="18"/>
                <w:szCs w:val="18"/>
              </w:rPr>
            </w:pPr>
            <w:r w:rsidRPr="006401AF">
              <w:rPr>
                <w:rFonts w:ascii="Myriad Pro" w:eastAsia="Calibri" w:hAnsi="Myriad Pro" w:cs="Times New Roman"/>
                <w:sz w:val="18"/>
                <w:szCs w:val="18"/>
              </w:rPr>
              <w:t xml:space="preserve">Цена рассчитана как деление расходов на покупку потерь электрической энергии в размере 1 590 169,9 тыс. рублей (страница 28 Экспертного заключения) на объем потерь, учтенной по филиалу ПАО «МРСК </w:t>
            </w:r>
            <w:r w:rsidRPr="006401AF">
              <w:rPr>
                <w:rFonts w:ascii="Myriad Pro" w:eastAsia="Calibri" w:hAnsi="Myriad Pro" w:cs="Times New Roman"/>
                <w:sz w:val="18"/>
                <w:szCs w:val="18"/>
              </w:rPr>
              <w:lastRenderedPageBreak/>
              <w:t xml:space="preserve">Юга» - «Волгоградэнерго» в размере – 701,133 млн. кВт*ч (страница 12 Экспертного заключения) </w:t>
            </w:r>
          </w:p>
        </w:tc>
      </w:tr>
      <w:tr w:rsidR="00533EFF" w:rsidRPr="006401AF" w14:paraId="714C8112" w14:textId="77777777" w:rsidTr="00C83C64">
        <w:tc>
          <w:tcPr>
            <w:tcW w:w="866" w:type="dxa"/>
            <w:vAlign w:val="center"/>
          </w:tcPr>
          <w:p w14:paraId="67AB0207" w14:textId="77777777" w:rsidR="00533EFF" w:rsidRPr="006401AF" w:rsidRDefault="00533EFF" w:rsidP="00533EFF">
            <w:pPr>
              <w:spacing w:line="360" w:lineRule="auto"/>
              <w:jc w:val="both"/>
              <w:rPr>
                <w:rFonts w:ascii="Myriad Pro" w:eastAsia="Calibri" w:hAnsi="Myriad Pro" w:cs="Times New Roman"/>
                <w:sz w:val="18"/>
                <w:szCs w:val="18"/>
              </w:rPr>
            </w:pPr>
            <w:r w:rsidRPr="006401AF">
              <w:rPr>
                <w:rFonts w:ascii="Myriad Pro" w:eastAsia="Calibri" w:hAnsi="Myriad Pro" w:cs="Times New Roman"/>
                <w:sz w:val="18"/>
                <w:szCs w:val="18"/>
              </w:rPr>
              <w:lastRenderedPageBreak/>
              <w:t>4</w:t>
            </w:r>
          </w:p>
        </w:tc>
        <w:tc>
          <w:tcPr>
            <w:tcW w:w="3023" w:type="dxa"/>
            <w:vAlign w:val="center"/>
          </w:tcPr>
          <w:p w14:paraId="2679B4C4" w14:textId="77777777" w:rsidR="00533EFF" w:rsidRPr="006401AF" w:rsidRDefault="00533EFF" w:rsidP="00533EFF">
            <w:pPr>
              <w:jc w:val="both"/>
              <w:rPr>
                <w:rFonts w:ascii="Myriad Pro" w:eastAsia="Calibri" w:hAnsi="Myriad Pro" w:cs="Times New Roman"/>
                <w:sz w:val="18"/>
                <w:szCs w:val="18"/>
              </w:rPr>
            </w:pPr>
            <w:r w:rsidRPr="006401AF">
              <w:rPr>
                <w:rFonts w:ascii="Myriad Pro" w:eastAsia="Calibri" w:hAnsi="Myriad Pro" w:cs="Times New Roman"/>
                <w:sz w:val="18"/>
                <w:szCs w:val="18"/>
              </w:rPr>
              <w:t>Фактическая цена покупки потерь электрической энергии в сетях (с учетом мощности) в 2017 году</w:t>
            </w:r>
          </w:p>
        </w:tc>
        <w:tc>
          <w:tcPr>
            <w:tcW w:w="1209" w:type="dxa"/>
            <w:vAlign w:val="center"/>
          </w:tcPr>
          <w:p w14:paraId="26187E19" w14:textId="77777777" w:rsidR="00533EFF" w:rsidRPr="006401AF" w:rsidRDefault="00533EFF" w:rsidP="00533EFF">
            <w:pPr>
              <w:jc w:val="center"/>
              <w:rPr>
                <w:rFonts w:ascii="Myriad Pro" w:eastAsia="Calibri" w:hAnsi="Myriad Pro" w:cs="Times New Roman"/>
                <w:sz w:val="18"/>
                <w:szCs w:val="18"/>
              </w:rPr>
            </w:pPr>
            <w:r w:rsidRPr="006401AF">
              <w:rPr>
                <w:rFonts w:ascii="Myriad Pro" w:eastAsia="Calibri" w:hAnsi="Myriad Pro" w:cs="Times New Roman"/>
                <w:sz w:val="18"/>
                <w:szCs w:val="18"/>
              </w:rPr>
              <w:t>руб./тыс. кВт*ч</w:t>
            </w:r>
          </w:p>
        </w:tc>
        <w:tc>
          <w:tcPr>
            <w:tcW w:w="1418" w:type="dxa"/>
            <w:vAlign w:val="center"/>
          </w:tcPr>
          <w:p w14:paraId="14AA5615" w14:textId="77777777" w:rsidR="00533EFF" w:rsidRPr="006401AF" w:rsidRDefault="00533EFF" w:rsidP="00533EFF">
            <w:pPr>
              <w:jc w:val="center"/>
              <w:rPr>
                <w:rFonts w:ascii="Myriad Pro" w:eastAsia="Calibri" w:hAnsi="Myriad Pro" w:cs="Times New Roman"/>
                <w:sz w:val="18"/>
                <w:szCs w:val="18"/>
              </w:rPr>
            </w:pPr>
            <w:r>
              <w:rPr>
                <w:rFonts w:ascii="Myriad Pro" w:hAnsi="Myriad Pro"/>
                <w:sz w:val="20"/>
                <w:szCs w:val="20"/>
              </w:rPr>
              <w:t>2 247,28</w:t>
            </w:r>
          </w:p>
        </w:tc>
        <w:tc>
          <w:tcPr>
            <w:tcW w:w="2829" w:type="dxa"/>
            <w:vAlign w:val="center"/>
          </w:tcPr>
          <w:p w14:paraId="65B524AA" w14:textId="77777777" w:rsidR="00533EFF" w:rsidRPr="006401AF" w:rsidRDefault="00533EFF" w:rsidP="00533EFF">
            <w:pPr>
              <w:jc w:val="both"/>
              <w:rPr>
                <w:rFonts w:ascii="Myriad Pro" w:eastAsia="Calibri" w:hAnsi="Myriad Pro" w:cs="Times New Roman"/>
                <w:sz w:val="18"/>
                <w:szCs w:val="18"/>
              </w:rPr>
            </w:pPr>
            <w:r>
              <w:rPr>
                <w:rFonts w:ascii="Myriad Pro" w:hAnsi="Myriad Pro"/>
                <w:sz w:val="20"/>
                <w:szCs w:val="20"/>
              </w:rPr>
              <w:t>Цена рассчитана как деление от расходов на покупку потерь, отраженных в формах раздельного учета (таблица 1.6) в размере – 1 535 373,0 тыс. рублей на объем потерь электрической энергии, отраженный в строке 190 формы 46-ээ (передача) за 2017 год в размере – 683,21531 млн. кВт*ч</w:t>
            </w:r>
          </w:p>
        </w:tc>
      </w:tr>
      <w:tr w:rsidR="006401AF" w:rsidRPr="006401AF" w14:paraId="70502D38" w14:textId="77777777" w:rsidTr="00C83C64">
        <w:tc>
          <w:tcPr>
            <w:tcW w:w="866" w:type="dxa"/>
            <w:vAlign w:val="center"/>
          </w:tcPr>
          <w:p w14:paraId="1F007E49" w14:textId="77777777" w:rsidR="006401AF" w:rsidRPr="006401AF" w:rsidRDefault="006401AF" w:rsidP="006401AF">
            <w:pPr>
              <w:spacing w:line="360" w:lineRule="auto"/>
              <w:jc w:val="both"/>
              <w:rPr>
                <w:rFonts w:ascii="Myriad Pro" w:eastAsia="Calibri" w:hAnsi="Myriad Pro" w:cs="Times New Roman"/>
                <w:sz w:val="18"/>
                <w:szCs w:val="18"/>
              </w:rPr>
            </w:pPr>
            <w:r w:rsidRPr="006401AF">
              <w:rPr>
                <w:rFonts w:ascii="Myriad Pro" w:eastAsia="Calibri" w:hAnsi="Myriad Pro" w:cs="Times New Roman"/>
                <w:sz w:val="18"/>
                <w:szCs w:val="18"/>
              </w:rPr>
              <w:t>5</w:t>
            </w:r>
          </w:p>
        </w:tc>
        <w:tc>
          <w:tcPr>
            <w:tcW w:w="3023" w:type="dxa"/>
            <w:vAlign w:val="center"/>
          </w:tcPr>
          <w:p w14:paraId="70F97BFA" w14:textId="77777777" w:rsidR="006401AF" w:rsidRPr="006401AF" w:rsidRDefault="006401AF" w:rsidP="006401AF">
            <w:pPr>
              <w:jc w:val="both"/>
              <w:rPr>
                <w:rFonts w:ascii="Myriad Pro" w:eastAsia="Calibri" w:hAnsi="Myriad Pro" w:cs="Times New Roman"/>
                <w:sz w:val="18"/>
                <w:szCs w:val="18"/>
              </w:rPr>
            </w:pPr>
            <w:r w:rsidRPr="006401AF">
              <w:rPr>
                <w:rFonts w:ascii="Myriad Pro" w:eastAsia="Calibri" w:hAnsi="Myriad Pro" w:cs="Times New Roman"/>
                <w:sz w:val="18"/>
                <w:szCs w:val="18"/>
              </w:rPr>
              <w:t>Уровень технологического расхода (потерь) электрической энергии</w:t>
            </w:r>
          </w:p>
        </w:tc>
        <w:tc>
          <w:tcPr>
            <w:tcW w:w="1209" w:type="dxa"/>
            <w:vAlign w:val="center"/>
          </w:tcPr>
          <w:p w14:paraId="2E160E46" w14:textId="77777777" w:rsidR="006401AF" w:rsidRPr="006401AF" w:rsidRDefault="006401AF" w:rsidP="006401AF">
            <w:pPr>
              <w:jc w:val="center"/>
              <w:rPr>
                <w:rFonts w:ascii="Myriad Pro" w:eastAsia="Calibri" w:hAnsi="Myriad Pro" w:cs="Times New Roman"/>
                <w:sz w:val="18"/>
                <w:szCs w:val="18"/>
              </w:rPr>
            </w:pPr>
            <w:r w:rsidRPr="006401AF">
              <w:rPr>
                <w:rFonts w:ascii="Myriad Pro" w:eastAsia="Calibri" w:hAnsi="Myriad Pro" w:cs="Times New Roman"/>
                <w:sz w:val="18"/>
                <w:szCs w:val="18"/>
              </w:rPr>
              <w:t>%</w:t>
            </w:r>
          </w:p>
        </w:tc>
        <w:tc>
          <w:tcPr>
            <w:tcW w:w="1418" w:type="dxa"/>
            <w:vAlign w:val="center"/>
          </w:tcPr>
          <w:p w14:paraId="1F2E4F00" w14:textId="77777777" w:rsidR="006401AF" w:rsidRPr="006401AF" w:rsidRDefault="006401AF" w:rsidP="006401AF">
            <w:pPr>
              <w:jc w:val="center"/>
              <w:rPr>
                <w:rFonts w:ascii="Myriad Pro" w:eastAsia="Calibri" w:hAnsi="Myriad Pro" w:cs="Times New Roman"/>
                <w:sz w:val="18"/>
                <w:szCs w:val="18"/>
              </w:rPr>
            </w:pPr>
            <w:r w:rsidRPr="006401AF">
              <w:rPr>
                <w:rFonts w:ascii="Myriad Pro" w:eastAsia="Calibri" w:hAnsi="Myriad Pro" w:cs="Times New Roman"/>
                <w:sz w:val="18"/>
                <w:szCs w:val="18"/>
              </w:rPr>
              <w:t>7,25</w:t>
            </w:r>
          </w:p>
        </w:tc>
        <w:tc>
          <w:tcPr>
            <w:tcW w:w="2829" w:type="dxa"/>
            <w:vAlign w:val="center"/>
          </w:tcPr>
          <w:p w14:paraId="4E9975FC" w14:textId="77777777" w:rsidR="006401AF" w:rsidRPr="006401AF" w:rsidRDefault="006401AF" w:rsidP="006401AF">
            <w:pPr>
              <w:jc w:val="both"/>
              <w:rPr>
                <w:rFonts w:ascii="Myriad Pro" w:eastAsia="Calibri" w:hAnsi="Myriad Pro" w:cs="Times New Roman"/>
                <w:sz w:val="18"/>
                <w:szCs w:val="18"/>
              </w:rPr>
            </w:pPr>
            <w:r w:rsidRPr="006401AF">
              <w:rPr>
                <w:rFonts w:ascii="Myriad Pro" w:eastAsia="Calibri" w:hAnsi="Myriad Pro" w:cs="Times New Roman"/>
                <w:sz w:val="18"/>
                <w:szCs w:val="18"/>
              </w:rPr>
              <w:t xml:space="preserve">Утвержден постановлением </w:t>
            </w:r>
            <w:r w:rsidR="002701FF">
              <w:rPr>
                <w:rFonts w:ascii="Myriad Pro" w:eastAsia="Calibri" w:hAnsi="Myriad Pro" w:cs="Times New Roman"/>
                <w:sz w:val="18"/>
                <w:szCs w:val="18"/>
              </w:rPr>
              <w:t>КТР Волгоградской</w:t>
            </w:r>
            <w:r w:rsidRPr="006401AF">
              <w:rPr>
                <w:rFonts w:ascii="Myriad Pro" w:eastAsia="Calibri" w:hAnsi="Myriad Pro" w:cs="Times New Roman"/>
                <w:sz w:val="18"/>
                <w:szCs w:val="18"/>
              </w:rPr>
              <w:t xml:space="preserve"> обл. от 13.12.2013 № 60/1</w:t>
            </w:r>
          </w:p>
        </w:tc>
      </w:tr>
      <w:tr w:rsidR="006401AF" w:rsidRPr="006401AF" w14:paraId="107E65F5" w14:textId="77777777" w:rsidTr="00C83C64">
        <w:tc>
          <w:tcPr>
            <w:tcW w:w="9345" w:type="dxa"/>
            <w:gridSpan w:val="5"/>
          </w:tcPr>
          <w:p w14:paraId="4EE3B408" w14:textId="77777777" w:rsidR="006401AF" w:rsidRPr="006401AF" w:rsidRDefault="006401AF" w:rsidP="006401AF">
            <w:pPr>
              <w:jc w:val="both"/>
              <w:rPr>
                <w:rFonts w:ascii="Myriad Pro" w:eastAsia="Calibri" w:hAnsi="Myriad Pro" w:cs="Times New Roman"/>
                <w:sz w:val="18"/>
                <w:szCs w:val="18"/>
              </w:rPr>
            </w:pPr>
          </w:p>
        </w:tc>
      </w:tr>
      <w:tr w:rsidR="006401AF" w:rsidRPr="006401AF" w14:paraId="0F590488" w14:textId="77777777" w:rsidTr="00C83C64">
        <w:tc>
          <w:tcPr>
            <w:tcW w:w="866" w:type="dxa"/>
          </w:tcPr>
          <w:p w14:paraId="5C1A33AE" w14:textId="77777777" w:rsidR="006401AF" w:rsidRPr="006401AF" w:rsidRDefault="006401AF" w:rsidP="006401AF">
            <w:pPr>
              <w:spacing w:line="360" w:lineRule="auto"/>
              <w:jc w:val="both"/>
              <w:rPr>
                <w:rFonts w:ascii="Myriad Pro" w:eastAsia="Calibri" w:hAnsi="Myriad Pro" w:cs="Times New Roman"/>
                <w:b/>
                <w:bCs/>
                <w:sz w:val="18"/>
                <w:szCs w:val="18"/>
              </w:rPr>
            </w:pPr>
          </w:p>
        </w:tc>
        <w:tc>
          <w:tcPr>
            <w:tcW w:w="3023" w:type="dxa"/>
            <w:vAlign w:val="center"/>
          </w:tcPr>
          <w:p w14:paraId="743D8595" w14:textId="77777777" w:rsidR="006401AF" w:rsidRPr="006401AF" w:rsidRDefault="006401AF" w:rsidP="006401AF">
            <w:pPr>
              <w:jc w:val="both"/>
              <w:rPr>
                <w:rFonts w:ascii="Myriad Pro" w:eastAsia="Calibri" w:hAnsi="Myriad Pro" w:cs="Times New Roman"/>
                <w:b/>
                <w:bCs/>
                <w:color w:val="000000"/>
                <w:sz w:val="18"/>
                <w:szCs w:val="18"/>
              </w:rPr>
            </w:pPr>
            <w:r w:rsidRPr="006401AF">
              <w:rPr>
                <w:rFonts w:ascii="Myriad Pro" w:eastAsia="Calibri" w:hAnsi="Myriad Pro" w:cs="Times New Roman"/>
                <w:b/>
                <w:bCs/>
                <w:color w:val="000000"/>
                <w:sz w:val="18"/>
                <w:szCs w:val="18"/>
              </w:rPr>
              <w:t xml:space="preserve">Размер корректировки необходимой валовой выручки с учетом изменения полезного отпуска и цен на электрическую энергию за 2017 год  </w:t>
            </w:r>
            <w:proofErr w:type="spellStart"/>
            <w:r w:rsidRPr="006401AF">
              <w:rPr>
                <w:rFonts w:ascii="Myriad Pro" w:eastAsia="Calibri" w:hAnsi="Myriad Pro" w:cs="Times New Roman"/>
                <w:b/>
                <w:bCs/>
                <w:color w:val="000000"/>
                <w:sz w:val="18"/>
                <w:szCs w:val="18"/>
              </w:rPr>
              <w:t>ПОi</w:t>
            </w:r>
            <w:proofErr w:type="spellEnd"/>
          </w:p>
        </w:tc>
        <w:tc>
          <w:tcPr>
            <w:tcW w:w="1209" w:type="dxa"/>
            <w:vAlign w:val="center"/>
          </w:tcPr>
          <w:p w14:paraId="773A8A21" w14:textId="77777777" w:rsidR="006401AF" w:rsidRPr="006401AF" w:rsidRDefault="006401AF" w:rsidP="006401AF">
            <w:pPr>
              <w:jc w:val="center"/>
              <w:rPr>
                <w:rFonts w:ascii="Myriad Pro" w:eastAsia="Calibri" w:hAnsi="Myriad Pro" w:cs="Times New Roman"/>
                <w:b/>
                <w:bCs/>
                <w:color w:val="000000"/>
                <w:sz w:val="18"/>
                <w:szCs w:val="18"/>
              </w:rPr>
            </w:pPr>
            <w:r w:rsidRPr="006401AF">
              <w:rPr>
                <w:rFonts w:ascii="Myriad Pro" w:eastAsia="Calibri" w:hAnsi="Myriad Pro" w:cs="Times New Roman"/>
                <w:b/>
                <w:bCs/>
                <w:color w:val="000000"/>
                <w:sz w:val="18"/>
                <w:szCs w:val="18"/>
              </w:rPr>
              <w:t>тыс. руб.</w:t>
            </w:r>
          </w:p>
        </w:tc>
        <w:tc>
          <w:tcPr>
            <w:tcW w:w="1418" w:type="dxa"/>
            <w:vAlign w:val="center"/>
          </w:tcPr>
          <w:p w14:paraId="1BD20E80" w14:textId="77777777" w:rsidR="006401AF" w:rsidRPr="006401AF" w:rsidRDefault="00533EFF" w:rsidP="006401AF">
            <w:pPr>
              <w:jc w:val="center"/>
              <w:rPr>
                <w:rFonts w:ascii="Myriad Pro" w:eastAsia="Calibri" w:hAnsi="Myriad Pro" w:cs="Times New Roman"/>
                <w:b/>
                <w:bCs/>
                <w:sz w:val="18"/>
                <w:szCs w:val="18"/>
              </w:rPr>
            </w:pPr>
            <w:r w:rsidRPr="00D21E8F">
              <w:rPr>
                <w:rFonts w:ascii="Myriad Pro" w:hAnsi="Myriad Pro"/>
                <w:b/>
                <w:bCs/>
                <w:sz w:val="24"/>
                <w:szCs w:val="24"/>
              </w:rPr>
              <w:t>38 036,69</w:t>
            </w:r>
            <w:r>
              <w:rPr>
                <w:rFonts w:ascii="Calibri" w:hAnsi="Calibri" w:cs="Calibri"/>
                <w:color w:val="000000"/>
              </w:rPr>
              <w:t> </w:t>
            </w:r>
          </w:p>
        </w:tc>
        <w:tc>
          <w:tcPr>
            <w:tcW w:w="2829" w:type="dxa"/>
            <w:vAlign w:val="center"/>
          </w:tcPr>
          <w:p w14:paraId="6482F760" w14:textId="77777777" w:rsidR="006401AF" w:rsidRPr="006401AF" w:rsidRDefault="006401AF" w:rsidP="006401AF">
            <w:pPr>
              <w:jc w:val="both"/>
              <w:rPr>
                <w:rFonts w:ascii="Myriad Pro" w:eastAsia="Calibri" w:hAnsi="Myriad Pro" w:cs="Times New Roman"/>
                <w:b/>
                <w:bCs/>
                <w:sz w:val="18"/>
                <w:szCs w:val="18"/>
              </w:rPr>
            </w:pPr>
            <w:r w:rsidRPr="006401AF">
              <w:rPr>
                <w:rFonts w:ascii="Myriad Pro" w:eastAsia="Calibri" w:hAnsi="Myriad Pro" w:cs="Times New Roman"/>
                <w:b/>
                <w:bCs/>
                <w:color w:val="000000"/>
                <w:sz w:val="18"/>
                <w:szCs w:val="18"/>
              </w:rPr>
              <w:t>(строка 1-строка2)</w:t>
            </w:r>
            <w:r w:rsidRPr="006401AF">
              <w:rPr>
                <w:rFonts w:ascii="Myriad Pro" w:eastAsia="Calibri" w:hAnsi="Myriad Pro" w:cs="Times New Roman"/>
                <w:b/>
                <w:bCs/>
                <w:color w:val="000000"/>
                <w:sz w:val="18"/>
                <w:szCs w:val="18"/>
              </w:rPr>
              <w:br/>
              <w:t>*строка 4*строка 5+строка 2*(строка 4-строка 3)* строка 5</w:t>
            </w:r>
          </w:p>
        </w:tc>
      </w:tr>
    </w:tbl>
    <w:p w14:paraId="650F8309" w14:textId="77777777" w:rsidR="006401AF" w:rsidRDefault="006401AF" w:rsidP="006401AF">
      <w:pPr>
        <w:spacing w:after="0" w:line="360" w:lineRule="auto"/>
        <w:ind w:firstLine="709"/>
        <w:jc w:val="both"/>
        <w:rPr>
          <w:rFonts w:ascii="Myriad Pro" w:eastAsia="Calibri" w:hAnsi="Myriad Pro" w:cs="Myriad Pro"/>
          <w:sz w:val="26"/>
          <w:szCs w:val="26"/>
        </w:rPr>
      </w:pPr>
      <w:r w:rsidRPr="006401AF">
        <w:rPr>
          <w:rFonts w:ascii="Myriad Pro" w:eastAsia="Calibri" w:hAnsi="Myriad Pro" w:cs="Myriad Pro"/>
          <w:sz w:val="26"/>
          <w:szCs w:val="26"/>
        </w:rPr>
        <w:t xml:space="preserve">Исполнитель обоснованно полагает, что </w:t>
      </w:r>
      <w:r w:rsidR="002701FF">
        <w:rPr>
          <w:rFonts w:ascii="Myriad Pro" w:eastAsia="Calibri" w:hAnsi="Myriad Pro" w:cs="Myriad Pro"/>
          <w:sz w:val="26"/>
          <w:szCs w:val="26"/>
        </w:rPr>
        <w:t>КТР Волгоградской</w:t>
      </w:r>
      <w:r w:rsidRPr="006401AF">
        <w:rPr>
          <w:rFonts w:ascii="Myriad Pro" w:eastAsia="Calibri" w:hAnsi="Myriad Pro" w:cs="Myriad Pro"/>
          <w:sz w:val="26"/>
          <w:szCs w:val="26"/>
        </w:rPr>
        <w:t xml:space="preserve"> области необоснованно не учтено в необходимой валовой выручке 2019 года филиала ПАО</w:t>
      </w:r>
      <w:r w:rsidR="000E770F">
        <w:rPr>
          <w:rFonts w:ascii="Myriad Pro" w:eastAsia="Calibri" w:hAnsi="Myriad Pro" w:cs="Myriad Pro"/>
          <w:sz w:val="26"/>
          <w:szCs w:val="26"/>
        </w:rPr>
        <w:t> </w:t>
      </w:r>
      <w:r w:rsidRPr="006401AF">
        <w:rPr>
          <w:rFonts w:ascii="Myriad Pro" w:eastAsia="Calibri" w:hAnsi="Myriad Pro" w:cs="Myriad Pro"/>
          <w:sz w:val="26"/>
          <w:szCs w:val="26"/>
        </w:rPr>
        <w:t xml:space="preserve">«МРСК Юга» - «Волгоградэнерго»  экономически обоснованных расходов по корректировке </w:t>
      </w:r>
      <w:r w:rsidRPr="006401AF">
        <w:rPr>
          <w:rFonts w:ascii="Myriad Pro" w:eastAsia="Calibri" w:hAnsi="Myriad Pro" w:cs="Times New Roman"/>
          <w:color w:val="000000"/>
          <w:sz w:val="26"/>
          <w:szCs w:val="26"/>
        </w:rPr>
        <w:t>необходимой валовой выручки с учетом изменения полезного отпуска и цен на электрическую энергию</w:t>
      </w:r>
      <w:r w:rsidRPr="006401AF">
        <w:rPr>
          <w:rFonts w:ascii="Myriad Pro" w:eastAsia="Calibri" w:hAnsi="Myriad Pro" w:cs="Myriad Pro"/>
          <w:sz w:val="26"/>
          <w:szCs w:val="26"/>
        </w:rPr>
        <w:t xml:space="preserve"> за 2017 год </w:t>
      </w:r>
      <w:proofErr w:type="spellStart"/>
      <w:r w:rsidRPr="006401AF">
        <w:rPr>
          <w:rFonts w:ascii="Myriad Pro" w:eastAsia="Calibri" w:hAnsi="Myriad Pro" w:cs="Times New Roman"/>
          <w:sz w:val="26"/>
          <w:szCs w:val="26"/>
        </w:rPr>
        <w:t>ПО</w:t>
      </w:r>
      <w:r w:rsidRPr="006401AF">
        <w:rPr>
          <w:rFonts w:ascii="Myriad Pro" w:eastAsia="Calibri" w:hAnsi="Myriad Pro" w:cs="Times New Roman"/>
          <w:sz w:val="26"/>
          <w:szCs w:val="26"/>
          <w:vertAlign w:val="subscript"/>
        </w:rPr>
        <w:t>i</w:t>
      </w:r>
      <w:proofErr w:type="spellEnd"/>
      <w:r w:rsidRPr="006401AF">
        <w:rPr>
          <w:rFonts w:ascii="Myriad Pro" w:eastAsia="Calibri" w:hAnsi="Myriad Pro" w:cs="Myriad Pro"/>
          <w:sz w:val="26"/>
          <w:szCs w:val="26"/>
        </w:rPr>
        <w:t xml:space="preserve"> в размере – </w:t>
      </w:r>
      <w:r w:rsidRPr="006401AF">
        <w:rPr>
          <w:rFonts w:ascii="Myriad Pro" w:eastAsia="Calibri" w:hAnsi="Myriad Pro" w:cs="Myriad Pro"/>
          <w:sz w:val="26"/>
          <w:szCs w:val="26"/>
        </w:rPr>
        <w:br/>
      </w:r>
      <w:r w:rsidR="00533EFF">
        <w:rPr>
          <w:rFonts w:ascii="Myriad Pro" w:eastAsia="Calibri" w:hAnsi="Myriad Pro" w:cs="Myriad Pro"/>
          <w:sz w:val="26"/>
          <w:szCs w:val="26"/>
        </w:rPr>
        <w:t xml:space="preserve"> 38 036,69</w:t>
      </w:r>
      <w:r w:rsidRPr="006401AF">
        <w:rPr>
          <w:rFonts w:ascii="Myriad Pro" w:eastAsia="Calibri" w:hAnsi="Myriad Pro" w:cs="Myriad Pro"/>
          <w:sz w:val="26"/>
          <w:szCs w:val="26"/>
        </w:rPr>
        <w:t xml:space="preserve"> тыс. руб.</w:t>
      </w:r>
    </w:p>
    <w:p w14:paraId="1F22E1DD" w14:textId="77777777" w:rsidR="00F1369D" w:rsidRDefault="00F1369D" w:rsidP="006C6271">
      <w:pPr>
        <w:pStyle w:val="3"/>
        <w:numPr>
          <w:ilvl w:val="1"/>
          <w:numId w:val="3"/>
        </w:numPr>
        <w:tabs>
          <w:tab w:val="left" w:pos="0"/>
        </w:tabs>
        <w:spacing w:line="360" w:lineRule="auto"/>
        <w:ind w:left="0" w:firstLine="426"/>
        <w:jc w:val="both"/>
        <w:rPr>
          <w:rFonts w:ascii="Myriad Pro" w:hAnsi="Myriad Pro"/>
          <w:b/>
          <w:color w:val="4F6228" w:themeColor="accent3" w:themeShade="80"/>
          <w:sz w:val="28"/>
          <w:szCs w:val="28"/>
        </w:rPr>
        <w:sectPr w:rsidR="00F1369D">
          <w:pgSz w:w="11906" w:h="16838"/>
          <w:pgMar w:top="1134" w:right="850" w:bottom="1134" w:left="1701" w:header="708" w:footer="708" w:gutter="0"/>
          <w:cols w:space="708"/>
          <w:docGrid w:linePitch="360"/>
        </w:sectPr>
      </w:pPr>
      <w:bookmarkStart w:id="50" w:name="_Toc44663957"/>
      <w:bookmarkEnd w:id="49"/>
    </w:p>
    <w:p w14:paraId="183F9CDA" w14:textId="77777777" w:rsidR="006C6271" w:rsidRPr="009C4524" w:rsidRDefault="006C6271" w:rsidP="006C6271">
      <w:pPr>
        <w:pStyle w:val="3"/>
        <w:numPr>
          <w:ilvl w:val="1"/>
          <w:numId w:val="3"/>
        </w:numPr>
        <w:tabs>
          <w:tab w:val="left" w:pos="0"/>
        </w:tabs>
        <w:spacing w:line="360" w:lineRule="auto"/>
        <w:ind w:left="0" w:firstLine="426"/>
        <w:jc w:val="both"/>
        <w:rPr>
          <w:rFonts w:ascii="Myriad Pro" w:hAnsi="Myriad Pro"/>
          <w:b/>
          <w:color w:val="4F6228" w:themeColor="accent3" w:themeShade="80"/>
          <w:sz w:val="28"/>
          <w:szCs w:val="28"/>
        </w:rPr>
      </w:pPr>
      <w:r w:rsidRPr="009C4524">
        <w:rPr>
          <w:rFonts w:ascii="Myriad Pro" w:hAnsi="Myriad Pro"/>
          <w:b/>
          <w:color w:val="4F6228" w:themeColor="accent3" w:themeShade="80"/>
          <w:sz w:val="28"/>
          <w:szCs w:val="28"/>
        </w:rPr>
        <w:lastRenderedPageBreak/>
        <w:t xml:space="preserve">Экспертиза </w:t>
      </w:r>
      <w:r w:rsidR="004E00DE" w:rsidRPr="004E00DE">
        <w:rPr>
          <w:rFonts w:ascii="Myriad Pro" w:hAnsi="Myriad Pro"/>
          <w:b/>
          <w:color w:val="4F6228" w:themeColor="accent3" w:themeShade="80"/>
          <w:sz w:val="28"/>
          <w:szCs w:val="28"/>
        </w:rPr>
        <w:t>обоснованности корректировки необходимой валовой выручки с учетом достигнутого уровня надежности и качества производимых (реализуемых) товаров (услуг).</w:t>
      </w:r>
      <w:bookmarkEnd w:id="50"/>
    </w:p>
    <w:p w14:paraId="5B710832" w14:textId="77777777" w:rsidR="004E00DE" w:rsidRPr="00F36EC9" w:rsidRDefault="004E00DE" w:rsidP="004E00DE">
      <w:pPr>
        <w:pStyle w:val="ConsPlusNormal"/>
        <w:spacing w:line="360" w:lineRule="auto"/>
        <w:ind w:firstLine="539"/>
        <w:jc w:val="both"/>
        <w:rPr>
          <w:rFonts w:eastAsia="Calibri"/>
        </w:rPr>
      </w:pPr>
      <w:r w:rsidRPr="00F36EC9">
        <w:rPr>
          <w:rFonts w:eastAsia="Calibri"/>
        </w:rPr>
        <w:t xml:space="preserve">Корректировка необходимой валовой выручки с учетом достигнутого уровня надежности и качества производится в соответствии с формулой </w:t>
      </w:r>
      <w:r w:rsidR="00C46CD8">
        <w:rPr>
          <w:rFonts w:eastAsia="Calibri"/>
        </w:rPr>
        <w:t>(</w:t>
      </w:r>
      <w:r w:rsidRPr="00F36EC9">
        <w:rPr>
          <w:rFonts w:eastAsia="Calibri"/>
        </w:rPr>
        <w:t>2</w:t>
      </w:r>
      <w:r w:rsidR="00C46CD8">
        <w:rPr>
          <w:rFonts w:eastAsia="Calibri"/>
        </w:rPr>
        <w:t>)</w:t>
      </w:r>
      <w:r w:rsidRPr="00F36EC9">
        <w:rPr>
          <w:rFonts w:eastAsia="Calibri"/>
        </w:rPr>
        <w:t xml:space="preserve"> Методических указаний №</w:t>
      </w:r>
      <w:r w:rsidR="00C46CD8">
        <w:rPr>
          <w:rFonts w:eastAsia="Calibri"/>
        </w:rPr>
        <w:t xml:space="preserve"> </w:t>
      </w:r>
      <w:r w:rsidRPr="00F36EC9">
        <w:rPr>
          <w:rFonts w:eastAsia="Calibri"/>
        </w:rPr>
        <w:t xml:space="preserve">98-э и формулой </w:t>
      </w:r>
      <w:r w:rsidR="00C46CD8">
        <w:rPr>
          <w:rFonts w:eastAsia="Calibri"/>
        </w:rPr>
        <w:t>(</w:t>
      </w:r>
      <w:r w:rsidRPr="00F36EC9">
        <w:rPr>
          <w:rFonts w:eastAsia="Calibri"/>
        </w:rPr>
        <w:t>1</w:t>
      </w:r>
      <w:r w:rsidR="00C46CD8">
        <w:rPr>
          <w:rFonts w:eastAsia="Calibri"/>
        </w:rPr>
        <w:t>)</w:t>
      </w:r>
      <w:r w:rsidRPr="00F36EC9">
        <w:rPr>
          <w:rFonts w:eastAsia="Calibri"/>
        </w:rPr>
        <w:t xml:space="preserve"> Методических указаний, утвержденных приказом ФСТ России от 26.10.2010 №254-э/1</w:t>
      </w:r>
      <w:r w:rsidR="00C46CD8">
        <w:rPr>
          <w:rFonts w:eastAsia="Calibri"/>
        </w:rPr>
        <w:t>.</w:t>
      </w:r>
    </w:p>
    <w:p w14:paraId="1A545E6D" w14:textId="77777777" w:rsidR="004E00DE" w:rsidRPr="00F36EC9" w:rsidRDefault="004E00DE" w:rsidP="004E00DE">
      <w:pPr>
        <w:spacing w:after="0" w:line="360" w:lineRule="auto"/>
        <w:contextualSpacing/>
        <w:jc w:val="center"/>
        <w:rPr>
          <w:rFonts w:ascii="Myriad Pro" w:eastAsia="Calibri" w:hAnsi="Myriad Pro" w:cs="Times New Roman"/>
          <w:b/>
          <w:sz w:val="26"/>
          <w:szCs w:val="26"/>
        </w:rPr>
      </w:pPr>
      <w:r w:rsidRPr="00F36EC9">
        <w:rPr>
          <w:noProof/>
          <w:position w:val="-26"/>
          <w:sz w:val="26"/>
          <w:szCs w:val="26"/>
          <w:lang w:eastAsia="ru-RU"/>
        </w:rPr>
        <w:drawing>
          <wp:inline distT="0" distB="0" distL="0" distR="0" wp14:anchorId="73D974DB" wp14:editId="7864F0D0">
            <wp:extent cx="5796280" cy="476885"/>
            <wp:effectExtent l="0" t="0" r="0" b="0"/>
            <wp:docPr id="476" name="Рисунок 1" descr="base_1_287253_327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ase_1_287253_32770"/>
                    <pic:cNvPicPr preferRelativeResize="0">
                      <a:picLocks noChangeArrowheads="1"/>
                    </pic:cNvPicPr>
                  </pic:nvPicPr>
                  <pic:blipFill>
                    <a:blip r:embed="rId17" cstate="print"/>
                    <a:srcRect/>
                    <a:stretch>
                      <a:fillRect/>
                    </a:stretch>
                  </pic:blipFill>
                  <pic:spPr bwMode="auto">
                    <a:xfrm>
                      <a:off x="0" y="0"/>
                      <a:ext cx="5796280" cy="476885"/>
                    </a:xfrm>
                    <a:prstGeom prst="rect">
                      <a:avLst/>
                    </a:prstGeom>
                    <a:noFill/>
                    <a:ln w="9525">
                      <a:noFill/>
                      <a:miter lim="800000"/>
                      <a:headEnd/>
                      <a:tailEnd/>
                    </a:ln>
                  </pic:spPr>
                </pic:pic>
              </a:graphicData>
            </a:graphic>
          </wp:inline>
        </w:drawing>
      </w:r>
    </w:p>
    <w:p w14:paraId="31B74388" w14:textId="77777777" w:rsidR="004E00DE" w:rsidRPr="00F36EC9" w:rsidRDefault="004E00DE" w:rsidP="004E00DE">
      <w:pPr>
        <w:spacing w:after="0" w:line="360" w:lineRule="auto"/>
        <w:contextualSpacing/>
        <w:jc w:val="center"/>
        <w:rPr>
          <w:rFonts w:ascii="Myriad Pro" w:eastAsia="Calibri" w:hAnsi="Myriad Pro" w:cs="Times New Roman"/>
          <w:b/>
          <w:sz w:val="26"/>
          <w:szCs w:val="26"/>
        </w:rPr>
      </w:pPr>
      <w:r w:rsidRPr="00F36EC9">
        <w:rPr>
          <w:noProof/>
          <w:position w:val="-9"/>
          <w:sz w:val="26"/>
          <w:szCs w:val="26"/>
          <w:lang w:eastAsia="ru-RU"/>
        </w:rPr>
        <w:drawing>
          <wp:inline distT="0" distB="0" distL="0" distR="0" wp14:anchorId="5377541F" wp14:editId="23E30D25">
            <wp:extent cx="1288415" cy="262255"/>
            <wp:effectExtent l="0" t="0" r="6985" b="0"/>
            <wp:docPr id="477" name="Рисунок 3" descr="base_1_106840_327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ase_1_106840_32768"/>
                    <pic:cNvPicPr preferRelativeResize="0">
                      <a:picLocks noChangeArrowheads="1"/>
                    </pic:cNvPicPr>
                  </pic:nvPicPr>
                  <pic:blipFill>
                    <a:blip r:embed="rId68" cstate="print"/>
                    <a:srcRect/>
                    <a:stretch>
                      <a:fillRect/>
                    </a:stretch>
                  </pic:blipFill>
                  <pic:spPr bwMode="auto">
                    <a:xfrm>
                      <a:off x="0" y="0"/>
                      <a:ext cx="1288415" cy="262255"/>
                    </a:xfrm>
                    <a:prstGeom prst="rect">
                      <a:avLst/>
                    </a:prstGeom>
                    <a:noFill/>
                    <a:ln w="9525">
                      <a:noFill/>
                      <a:miter lim="800000"/>
                      <a:headEnd/>
                      <a:tailEnd/>
                    </a:ln>
                  </pic:spPr>
                </pic:pic>
              </a:graphicData>
            </a:graphic>
          </wp:inline>
        </w:drawing>
      </w:r>
    </w:p>
    <w:p w14:paraId="5EA67A44" w14:textId="77777777" w:rsidR="004E00DE" w:rsidRPr="00F36EC9" w:rsidRDefault="004E00DE" w:rsidP="004E00DE">
      <w:pPr>
        <w:spacing w:after="0" w:line="360" w:lineRule="auto"/>
        <w:contextualSpacing/>
        <w:jc w:val="both"/>
        <w:rPr>
          <w:rFonts w:ascii="Myriad Pro" w:eastAsia="Calibri" w:hAnsi="Myriad Pro" w:cs="Times New Roman"/>
          <w:sz w:val="26"/>
          <w:szCs w:val="26"/>
        </w:rPr>
      </w:pPr>
      <w:r w:rsidRPr="00F36EC9">
        <w:rPr>
          <w:rFonts w:ascii="Myriad Pro" w:eastAsia="Calibri" w:hAnsi="Myriad Pro" w:cs="Times New Roman"/>
          <w:sz w:val="26"/>
          <w:szCs w:val="26"/>
        </w:rPr>
        <w:t xml:space="preserve"> где </w:t>
      </w:r>
    </w:p>
    <w:p w14:paraId="33AD75F2" w14:textId="77777777" w:rsidR="004E00DE" w:rsidRPr="00F36EC9" w:rsidRDefault="004E00DE" w:rsidP="004E00DE">
      <w:pPr>
        <w:pStyle w:val="ConsPlusNormal"/>
        <w:spacing w:before="220" w:line="360" w:lineRule="auto"/>
        <w:ind w:firstLine="540"/>
        <w:jc w:val="both"/>
        <w:rPr>
          <w:rFonts w:eastAsia="Calibri"/>
        </w:rPr>
      </w:pPr>
      <w:r w:rsidRPr="00F36EC9">
        <w:rPr>
          <w:noProof/>
          <w:position w:val="-9"/>
          <w:lang w:eastAsia="ru-RU"/>
        </w:rPr>
        <w:drawing>
          <wp:inline distT="0" distB="0" distL="0" distR="0" wp14:anchorId="587BFCC9" wp14:editId="279D9BA3">
            <wp:extent cx="302260" cy="262255"/>
            <wp:effectExtent l="0" t="0" r="2540" b="0"/>
            <wp:docPr id="478" name="Рисунок 5" descr="base_1_106840_327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base_1_106840_32770"/>
                    <pic:cNvPicPr preferRelativeResize="0">
                      <a:picLocks noChangeArrowheads="1"/>
                    </pic:cNvPicPr>
                  </pic:nvPicPr>
                  <pic:blipFill>
                    <a:blip r:embed="rId69" cstate="print"/>
                    <a:srcRect/>
                    <a:stretch>
                      <a:fillRect/>
                    </a:stretch>
                  </pic:blipFill>
                  <pic:spPr bwMode="auto">
                    <a:xfrm>
                      <a:off x="0" y="0"/>
                      <a:ext cx="302260" cy="262255"/>
                    </a:xfrm>
                    <a:prstGeom prst="rect">
                      <a:avLst/>
                    </a:prstGeom>
                    <a:noFill/>
                    <a:ln w="9525">
                      <a:noFill/>
                      <a:miter lim="800000"/>
                      <a:headEnd/>
                      <a:tailEnd/>
                    </a:ln>
                  </pic:spPr>
                </pic:pic>
              </a:graphicData>
            </a:graphic>
          </wp:inline>
        </w:drawing>
      </w:r>
      <w:r w:rsidRPr="00F36EC9">
        <w:t xml:space="preserve">- </w:t>
      </w:r>
      <w:r w:rsidRPr="00F36EC9">
        <w:rPr>
          <w:rFonts w:eastAsia="Calibri"/>
        </w:rPr>
        <w:t xml:space="preserve">обобщенный показатель надежности и качества оказываемых услуг в году i, используемый при осуществлении корректировки цен (тарифов), установленных на долгосрочный период регулирования, связанной с отклонением фактических значений показателей надежности и качества оказываемых услуг от плановых (далее - обобщенный показатель), который определяется в соответствии с Методическими </w:t>
      </w:r>
      <w:hyperlink r:id="rId70" w:history="1">
        <w:r w:rsidRPr="00F36EC9">
          <w:rPr>
            <w:rFonts w:eastAsia="Calibri"/>
          </w:rPr>
          <w:t>указаниями</w:t>
        </w:r>
      </w:hyperlink>
      <w:r w:rsidRPr="00F36EC9">
        <w:rPr>
          <w:rFonts w:eastAsia="Calibri"/>
        </w:rPr>
        <w:t xml:space="preserve">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утвержденными </w:t>
      </w:r>
      <w:r w:rsidR="00C46CD8">
        <w:rPr>
          <w:rFonts w:eastAsia="Calibri"/>
        </w:rPr>
        <w:t>п</w:t>
      </w:r>
      <w:r w:rsidRPr="00F36EC9">
        <w:rPr>
          <w:rFonts w:eastAsia="Calibri"/>
        </w:rPr>
        <w:t xml:space="preserve">риказом Министерства энергетики Российской Федерации от 29.06.2010 </w:t>
      </w:r>
      <w:r w:rsidR="00817BD2">
        <w:rPr>
          <w:rFonts w:eastAsia="Calibri"/>
        </w:rPr>
        <w:t>№</w:t>
      </w:r>
      <w:r w:rsidRPr="00F36EC9">
        <w:rPr>
          <w:rFonts w:eastAsia="Calibri"/>
        </w:rPr>
        <w:t xml:space="preserve"> 296 (далее - Методические указания по надежности и качеству)</w:t>
      </w:r>
      <w:r w:rsidR="00C46CD8">
        <w:rPr>
          <w:rFonts w:eastAsia="Calibri"/>
        </w:rPr>
        <w:t>.</w:t>
      </w:r>
    </w:p>
    <w:p w14:paraId="20928654" w14:textId="77777777" w:rsidR="004E00DE" w:rsidRPr="00F36EC9" w:rsidRDefault="004E00DE" w:rsidP="004E00DE">
      <w:pPr>
        <w:pStyle w:val="ConsPlusNormal"/>
        <w:spacing w:before="220" w:line="360" w:lineRule="auto"/>
        <w:ind w:firstLine="540"/>
        <w:jc w:val="both"/>
        <w:rPr>
          <w:rFonts w:eastAsia="Calibri"/>
        </w:rPr>
      </w:pPr>
      <w:r w:rsidRPr="00F36EC9">
        <w:rPr>
          <w:noProof/>
          <w:position w:val="-9"/>
          <w:lang w:eastAsia="ru-RU"/>
        </w:rPr>
        <w:drawing>
          <wp:inline distT="0" distB="0" distL="0" distR="0" wp14:anchorId="64689647" wp14:editId="1B5A085F">
            <wp:extent cx="381635" cy="262255"/>
            <wp:effectExtent l="0" t="0" r="0" b="0"/>
            <wp:docPr id="483" name="Рисунок 6" descr="base_1_106840_327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base_1_106840_32771"/>
                    <pic:cNvPicPr preferRelativeResize="0">
                      <a:picLocks noChangeArrowheads="1"/>
                    </pic:cNvPicPr>
                  </pic:nvPicPr>
                  <pic:blipFill>
                    <a:blip r:embed="rId71" cstate="print"/>
                    <a:srcRect/>
                    <a:stretch>
                      <a:fillRect/>
                    </a:stretch>
                  </pic:blipFill>
                  <pic:spPr bwMode="auto">
                    <a:xfrm>
                      <a:off x="0" y="0"/>
                      <a:ext cx="381635" cy="262255"/>
                    </a:xfrm>
                    <a:prstGeom prst="rect">
                      <a:avLst/>
                    </a:prstGeom>
                    <a:noFill/>
                    <a:ln w="9525">
                      <a:noFill/>
                      <a:miter lim="800000"/>
                      <a:headEnd/>
                      <a:tailEnd/>
                    </a:ln>
                  </pic:spPr>
                </pic:pic>
              </a:graphicData>
            </a:graphic>
          </wp:inline>
        </w:drawing>
      </w:r>
      <w:r w:rsidRPr="00F36EC9">
        <w:t xml:space="preserve">- </w:t>
      </w:r>
      <w:r w:rsidRPr="00F36EC9">
        <w:rPr>
          <w:rFonts w:eastAsia="Calibri"/>
        </w:rPr>
        <w:t>максимальный процент корректировки, определяемый:</w:t>
      </w:r>
    </w:p>
    <w:p w14:paraId="30380DF2" w14:textId="77777777" w:rsidR="004E00DE" w:rsidRPr="00F36EC9" w:rsidRDefault="004E00DE" w:rsidP="004E00DE">
      <w:pPr>
        <w:pStyle w:val="ConsPlusNormal"/>
        <w:spacing w:line="360" w:lineRule="auto"/>
        <w:ind w:firstLine="539"/>
        <w:jc w:val="both"/>
        <w:rPr>
          <w:rFonts w:eastAsia="Calibri"/>
        </w:rPr>
      </w:pPr>
      <w:r w:rsidRPr="00F36EC9">
        <w:rPr>
          <w:rFonts w:eastAsia="Calibri"/>
        </w:rPr>
        <w:t xml:space="preserve">для 2011 года: </w:t>
      </w:r>
      <w:r w:rsidRPr="00F36EC9">
        <w:rPr>
          <w:rFonts w:eastAsia="Calibri"/>
          <w:noProof/>
          <w:lang w:eastAsia="ru-RU"/>
        </w:rPr>
        <w:drawing>
          <wp:inline distT="0" distB="0" distL="0" distR="0" wp14:anchorId="67FFF189" wp14:editId="60E20A7B">
            <wp:extent cx="469265" cy="262255"/>
            <wp:effectExtent l="0" t="0" r="6985" b="0"/>
            <wp:docPr id="484" name="Рисунок 7" descr="base_1_106840_327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base_1_106840_32772"/>
                    <pic:cNvPicPr preferRelativeResize="0">
                      <a:picLocks noChangeArrowheads="1"/>
                    </pic:cNvPicPr>
                  </pic:nvPicPr>
                  <pic:blipFill>
                    <a:blip r:embed="rId72"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F36EC9">
        <w:rPr>
          <w:rFonts w:eastAsia="Calibri"/>
        </w:rPr>
        <w:t xml:space="preserve"> = 0,5%;</w:t>
      </w:r>
    </w:p>
    <w:p w14:paraId="717BD70D" w14:textId="77777777" w:rsidR="004E00DE" w:rsidRPr="00F36EC9" w:rsidRDefault="004E00DE" w:rsidP="004E00DE">
      <w:pPr>
        <w:pStyle w:val="ConsPlusNormal"/>
        <w:spacing w:line="360" w:lineRule="auto"/>
        <w:ind w:firstLine="539"/>
        <w:jc w:val="both"/>
        <w:rPr>
          <w:rFonts w:eastAsia="Calibri"/>
        </w:rPr>
      </w:pPr>
      <w:r w:rsidRPr="00F36EC9">
        <w:rPr>
          <w:rFonts w:eastAsia="Calibri"/>
        </w:rPr>
        <w:t xml:space="preserve">для 2012 года: </w:t>
      </w:r>
      <w:r w:rsidRPr="00F36EC9">
        <w:rPr>
          <w:rFonts w:eastAsia="Calibri"/>
          <w:noProof/>
          <w:lang w:eastAsia="ru-RU"/>
        </w:rPr>
        <w:drawing>
          <wp:inline distT="0" distB="0" distL="0" distR="0" wp14:anchorId="5AB8F83C" wp14:editId="0517F0B0">
            <wp:extent cx="492760" cy="262255"/>
            <wp:effectExtent l="0" t="0" r="2540" b="0"/>
            <wp:docPr id="485" name="Рисунок 8" descr="base_1_106840_327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base_1_106840_32773"/>
                    <pic:cNvPicPr preferRelativeResize="0">
                      <a:picLocks noChangeArrowheads="1"/>
                    </pic:cNvPicPr>
                  </pic:nvPicPr>
                  <pic:blipFill>
                    <a:blip r:embed="rId73" cstate="print"/>
                    <a:srcRect/>
                    <a:stretch>
                      <a:fillRect/>
                    </a:stretch>
                  </pic:blipFill>
                  <pic:spPr bwMode="auto">
                    <a:xfrm>
                      <a:off x="0" y="0"/>
                      <a:ext cx="492760" cy="262255"/>
                    </a:xfrm>
                    <a:prstGeom prst="rect">
                      <a:avLst/>
                    </a:prstGeom>
                    <a:noFill/>
                    <a:ln w="9525">
                      <a:noFill/>
                      <a:miter lim="800000"/>
                      <a:headEnd/>
                      <a:tailEnd/>
                    </a:ln>
                  </pic:spPr>
                </pic:pic>
              </a:graphicData>
            </a:graphic>
          </wp:inline>
        </w:drawing>
      </w:r>
      <w:r w:rsidRPr="00F36EC9">
        <w:rPr>
          <w:rFonts w:eastAsia="Calibri"/>
        </w:rPr>
        <w:t xml:space="preserve"> = 1%;</w:t>
      </w:r>
    </w:p>
    <w:p w14:paraId="36F5FB45" w14:textId="77777777" w:rsidR="004E00DE" w:rsidRDefault="004E00DE" w:rsidP="004E00DE">
      <w:pPr>
        <w:pStyle w:val="ConsPlusNormal"/>
        <w:spacing w:line="360" w:lineRule="auto"/>
        <w:ind w:firstLine="539"/>
        <w:jc w:val="both"/>
        <w:rPr>
          <w:rFonts w:eastAsia="Calibri"/>
        </w:rPr>
      </w:pPr>
      <w:r w:rsidRPr="00F36EC9">
        <w:rPr>
          <w:rFonts w:eastAsia="Calibri"/>
        </w:rPr>
        <w:t xml:space="preserve">начиная с 2013 года: </w:t>
      </w:r>
      <w:r w:rsidRPr="00F36EC9">
        <w:rPr>
          <w:rFonts w:eastAsia="Calibri"/>
          <w:noProof/>
          <w:lang w:eastAsia="ru-RU"/>
        </w:rPr>
        <w:drawing>
          <wp:inline distT="0" distB="0" distL="0" distR="0" wp14:anchorId="02795015" wp14:editId="0301D554">
            <wp:extent cx="469265" cy="262255"/>
            <wp:effectExtent l="0" t="0" r="6985" b="0"/>
            <wp:docPr id="486" name="Рисунок 9" descr="base_1_106840_327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base_1_106840_32774"/>
                    <pic:cNvPicPr preferRelativeResize="0">
                      <a:picLocks noChangeArrowheads="1"/>
                    </pic:cNvPicPr>
                  </pic:nvPicPr>
                  <pic:blipFill>
                    <a:blip r:embed="rId74"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F36EC9">
        <w:rPr>
          <w:rFonts w:eastAsia="Calibri"/>
        </w:rPr>
        <w:t xml:space="preserve"> = 2%.</w:t>
      </w:r>
    </w:p>
    <w:p w14:paraId="15B54F20" w14:textId="77777777" w:rsidR="00817BD2" w:rsidRDefault="00817BD2" w:rsidP="004E00DE">
      <w:pPr>
        <w:pStyle w:val="ConsPlusNormal"/>
        <w:spacing w:line="360" w:lineRule="auto"/>
        <w:ind w:firstLine="539"/>
        <w:jc w:val="both"/>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1"/>
        <w:gridCol w:w="2974"/>
        <w:gridCol w:w="2123"/>
        <w:gridCol w:w="1417"/>
      </w:tblGrid>
      <w:tr w:rsidR="00817BD2" w:rsidRPr="008C068E" w14:paraId="66E993D1" w14:textId="77777777" w:rsidTr="000C297C">
        <w:trPr>
          <w:trHeight w:val="1020"/>
        </w:trPr>
        <w:tc>
          <w:tcPr>
            <w:tcW w:w="15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7A935EC" w14:textId="77777777" w:rsidR="00817BD2" w:rsidRPr="008C068E" w:rsidRDefault="00817BD2" w:rsidP="00817BD2">
            <w:pPr>
              <w:spacing w:after="0" w:line="240" w:lineRule="auto"/>
              <w:jc w:val="center"/>
              <w:rPr>
                <w:rFonts w:ascii="Myriad Pro" w:eastAsia="Times New Roman" w:hAnsi="Myriad Pro" w:cs="Calibri"/>
                <w:b/>
                <w:bCs/>
                <w:color w:val="FFFFFF" w:themeColor="background1"/>
                <w:sz w:val="18"/>
                <w:szCs w:val="18"/>
                <w:lang w:eastAsia="ru-RU"/>
              </w:rPr>
            </w:pPr>
            <w:r>
              <w:rPr>
                <w:rFonts w:ascii="Myriad Pro" w:eastAsia="Times New Roman" w:hAnsi="Myriad Pro" w:cs="Calibri"/>
                <w:b/>
                <w:bCs/>
                <w:color w:val="FFFFFF" w:themeColor="background1"/>
                <w:sz w:val="18"/>
                <w:szCs w:val="18"/>
                <w:lang w:eastAsia="ru-RU"/>
              </w:rPr>
              <w:lastRenderedPageBreak/>
              <w:t>Статья расходов</w:t>
            </w:r>
          </w:p>
        </w:tc>
        <w:tc>
          <w:tcPr>
            <w:tcW w:w="15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867A85" w14:textId="77777777" w:rsidR="00817BD2" w:rsidRPr="008C068E" w:rsidRDefault="00817BD2" w:rsidP="00817BD2">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 xml:space="preserve">Заявлено </w:t>
            </w:r>
            <w:r>
              <w:rPr>
                <w:rFonts w:ascii="Myriad Pro" w:eastAsia="Times New Roman" w:hAnsi="Myriad Pro" w:cs="Calibri"/>
                <w:b/>
                <w:bCs/>
                <w:color w:val="FFFFFF" w:themeColor="background1"/>
                <w:sz w:val="18"/>
                <w:szCs w:val="18"/>
                <w:lang w:eastAsia="ru-RU"/>
              </w:rPr>
              <w:t xml:space="preserve">филиалом </w:t>
            </w:r>
            <w:r w:rsidRPr="008C068E">
              <w:rPr>
                <w:rFonts w:ascii="Myriad Pro" w:eastAsia="Times New Roman" w:hAnsi="Myriad Pro" w:cs="Calibri"/>
                <w:b/>
                <w:bCs/>
                <w:color w:val="FFFFFF" w:themeColor="background1"/>
                <w:sz w:val="18"/>
                <w:szCs w:val="18"/>
                <w:lang w:eastAsia="ru-RU"/>
              </w:rPr>
              <w:t xml:space="preserve">ПАО </w:t>
            </w:r>
            <w:r>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МРСК Юга</w:t>
            </w:r>
            <w:r>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w:t>
            </w:r>
            <w:r>
              <w:rPr>
                <w:rFonts w:ascii="Myriad Pro" w:eastAsia="Times New Roman" w:hAnsi="Myriad Pro" w:cs="Calibri"/>
                <w:b/>
                <w:bCs/>
                <w:color w:val="FFFFFF" w:themeColor="background1"/>
                <w:sz w:val="18"/>
                <w:szCs w:val="18"/>
                <w:lang w:eastAsia="ru-RU"/>
              </w:rPr>
              <w:t xml:space="preserve"> «Волгоградэнерго»</w:t>
            </w:r>
            <w:r w:rsidRPr="008C068E">
              <w:rPr>
                <w:rFonts w:ascii="Myriad Pro" w:eastAsia="Times New Roman" w:hAnsi="Myriad Pro" w:cs="Calibri"/>
                <w:b/>
                <w:bCs/>
                <w:color w:val="FFFFFF" w:themeColor="background1"/>
                <w:sz w:val="18"/>
                <w:szCs w:val="18"/>
                <w:lang w:eastAsia="ru-RU"/>
              </w:rPr>
              <w:t xml:space="preserve"> на 2019, тыс. руб.</w:t>
            </w:r>
          </w:p>
        </w:tc>
        <w:tc>
          <w:tcPr>
            <w:tcW w:w="11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172DB5" w14:textId="77777777" w:rsidR="00817BD2" w:rsidRPr="008C068E" w:rsidRDefault="00817BD2" w:rsidP="00817BD2">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ТБР на 2019, тыс. руб.</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418073" w14:textId="77777777" w:rsidR="00817BD2" w:rsidRPr="008C068E" w:rsidRDefault="00817BD2" w:rsidP="00817BD2">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 xml:space="preserve">ТБР / </w:t>
            </w:r>
            <w:r>
              <w:rPr>
                <w:rFonts w:ascii="Myriad Pro" w:eastAsia="Times New Roman" w:hAnsi="Myriad Pro" w:cs="Calibri"/>
                <w:b/>
                <w:bCs/>
                <w:color w:val="FFFFFF" w:themeColor="background1"/>
                <w:sz w:val="18"/>
                <w:szCs w:val="18"/>
                <w:lang w:eastAsia="ru-RU"/>
              </w:rPr>
              <w:t>заявлено</w:t>
            </w:r>
            <w:r w:rsidRPr="008C068E">
              <w:rPr>
                <w:rFonts w:ascii="Myriad Pro" w:eastAsia="Times New Roman" w:hAnsi="Myriad Pro" w:cs="Calibri"/>
                <w:b/>
                <w:bCs/>
                <w:color w:val="FFFFFF" w:themeColor="background1"/>
                <w:sz w:val="18"/>
                <w:szCs w:val="18"/>
                <w:lang w:eastAsia="ru-RU"/>
              </w:rPr>
              <w:t xml:space="preserve"> на 2019, %</w:t>
            </w:r>
          </w:p>
        </w:tc>
      </w:tr>
      <w:tr w:rsidR="00817BD2" w:rsidRPr="008C068E" w14:paraId="33493A86" w14:textId="77777777" w:rsidTr="000C297C">
        <w:trPr>
          <w:trHeight w:val="480"/>
        </w:trPr>
        <w:tc>
          <w:tcPr>
            <w:tcW w:w="1515" w:type="pct"/>
            <w:tcBorders>
              <w:top w:val="single" w:sz="4" w:space="0" w:color="FFFFFF" w:themeColor="background1"/>
            </w:tcBorders>
            <w:shd w:val="clear" w:color="000000" w:fill="FFFFFF"/>
            <w:vAlign w:val="center"/>
          </w:tcPr>
          <w:p w14:paraId="29D8A32D" w14:textId="77777777" w:rsidR="00817BD2" w:rsidRPr="006439BF" w:rsidRDefault="00C46CD8" w:rsidP="00817BD2">
            <w:pPr>
              <w:spacing w:after="0" w:line="240" w:lineRule="auto"/>
              <w:rPr>
                <w:rFonts w:ascii="Myriad Pro" w:eastAsia="Times New Roman" w:hAnsi="Myriad Pro" w:cs="Calibri"/>
                <w:sz w:val="20"/>
                <w:szCs w:val="20"/>
                <w:lang w:eastAsia="ru-RU"/>
              </w:rPr>
            </w:pPr>
            <w:r>
              <w:rPr>
                <w:rFonts w:ascii="Myriad Pro" w:eastAsia="Times New Roman" w:hAnsi="Myriad Pro" w:cs="Calibri"/>
                <w:sz w:val="20"/>
                <w:szCs w:val="20"/>
                <w:lang w:eastAsia="ru-RU"/>
              </w:rPr>
              <w:t>Корректировка НВВ по итогам выполнения показателей надежности и качества услуг</w:t>
            </w:r>
          </w:p>
        </w:tc>
        <w:tc>
          <w:tcPr>
            <w:tcW w:w="1591" w:type="pct"/>
            <w:tcBorders>
              <w:top w:val="single" w:sz="4" w:space="0" w:color="FFFFFF" w:themeColor="background1"/>
            </w:tcBorders>
            <w:shd w:val="clear" w:color="auto" w:fill="auto"/>
            <w:vAlign w:val="center"/>
          </w:tcPr>
          <w:p w14:paraId="76F8BE8D" w14:textId="77777777" w:rsidR="00817BD2" w:rsidRPr="006439BF" w:rsidRDefault="00817BD2" w:rsidP="00817BD2">
            <w:pPr>
              <w:spacing w:after="0" w:line="240" w:lineRule="auto"/>
              <w:jc w:val="right"/>
              <w:rPr>
                <w:rFonts w:ascii="Myriad Pro" w:eastAsia="Times New Roman" w:hAnsi="Myriad Pro" w:cs="Calibri"/>
                <w:sz w:val="20"/>
                <w:szCs w:val="20"/>
                <w:lang w:eastAsia="ru-RU"/>
              </w:rPr>
            </w:pPr>
            <w:r>
              <w:rPr>
                <w:rFonts w:ascii="Myriad Pro" w:eastAsia="Times New Roman" w:hAnsi="Myriad Pro" w:cs="Calibri"/>
                <w:sz w:val="20"/>
                <w:szCs w:val="20"/>
                <w:lang w:eastAsia="ru-RU"/>
              </w:rPr>
              <w:t>100 452,0</w:t>
            </w:r>
          </w:p>
        </w:tc>
        <w:tc>
          <w:tcPr>
            <w:tcW w:w="1136" w:type="pct"/>
            <w:tcBorders>
              <w:top w:val="single" w:sz="4" w:space="0" w:color="FFFFFF" w:themeColor="background1"/>
            </w:tcBorders>
            <w:shd w:val="clear" w:color="auto" w:fill="auto"/>
            <w:vAlign w:val="center"/>
          </w:tcPr>
          <w:p w14:paraId="3FB312D2" w14:textId="77777777" w:rsidR="00817BD2" w:rsidRPr="006439BF" w:rsidRDefault="00817BD2" w:rsidP="00817BD2">
            <w:pPr>
              <w:spacing w:after="0" w:line="240" w:lineRule="auto"/>
              <w:jc w:val="right"/>
              <w:rPr>
                <w:rFonts w:ascii="Myriad Pro" w:eastAsia="Times New Roman" w:hAnsi="Myriad Pro" w:cs="Calibri"/>
                <w:sz w:val="20"/>
                <w:szCs w:val="20"/>
                <w:lang w:eastAsia="ru-RU"/>
              </w:rPr>
            </w:pPr>
            <w:r>
              <w:rPr>
                <w:rFonts w:ascii="Myriad Pro" w:eastAsia="Times New Roman" w:hAnsi="Myriad Pro" w:cs="Calibri"/>
                <w:sz w:val="20"/>
                <w:szCs w:val="20"/>
                <w:lang w:eastAsia="ru-RU"/>
              </w:rPr>
              <w:t>100 452,0</w:t>
            </w:r>
          </w:p>
        </w:tc>
        <w:tc>
          <w:tcPr>
            <w:tcW w:w="758" w:type="pct"/>
            <w:tcBorders>
              <w:top w:val="single" w:sz="4" w:space="0" w:color="FFFFFF" w:themeColor="background1"/>
            </w:tcBorders>
            <w:shd w:val="clear" w:color="auto" w:fill="auto"/>
            <w:vAlign w:val="center"/>
          </w:tcPr>
          <w:p w14:paraId="53E5D5D5" w14:textId="77777777" w:rsidR="00817BD2" w:rsidRPr="006439BF" w:rsidRDefault="00817BD2" w:rsidP="00817BD2">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w:t>
            </w:r>
          </w:p>
        </w:tc>
      </w:tr>
    </w:tbl>
    <w:p w14:paraId="1B5700F9" w14:textId="77777777" w:rsidR="00817BD2" w:rsidRPr="00F36EC9" w:rsidRDefault="00817BD2" w:rsidP="004E00DE">
      <w:pPr>
        <w:pStyle w:val="ConsPlusNormal"/>
        <w:spacing w:line="360" w:lineRule="auto"/>
        <w:ind w:firstLine="539"/>
        <w:jc w:val="both"/>
        <w:rPr>
          <w:rFonts w:eastAsia="Calibri"/>
        </w:rPr>
      </w:pPr>
    </w:p>
    <w:p w14:paraId="73CCFF36" w14:textId="77777777" w:rsidR="004E00DE" w:rsidRPr="00F36EC9" w:rsidRDefault="004E00DE" w:rsidP="004E00DE">
      <w:pPr>
        <w:spacing w:after="0" w:line="360" w:lineRule="auto"/>
        <w:contextualSpacing/>
        <w:jc w:val="both"/>
        <w:rPr>
          <w:rFonts w:ascii="Myriad Pro" w:eastAsia="Calibri" w:hAnsi="Myriad Pro" w:cs="Times New Roman"/>
          <w:b/>
          <w:sz w:val="26"/>
          <w:szCs w:val="26"/>
        </w:rPr>
      </w:pPr>
      <w:r w:rsidRPr="00F36EC9">
        <w:rPr>
          <w:rFonts w:ascii="Myriad Pro" w:eastAsia="Calibri" w:hAnsi="Myriad Pro" w:cs="Times New Roman"/>
          <w:b/>
          <w:sz w:val="26"/>
          <w:szCs w:val="26"/>
        </w:rPr>
        <w:t>ПОЗИЦИЯ ТЕРРИТОРИАЛЬНОЙ СЕТЕВОЙ ОРГАНИЗАЦИИ</w:t>
      </w:r>
    </w:p>
    <w:p w14:paraId="1A67A1A5" w14:textId="77777777" w:rsidR="00374DCB" w:rsidRDefault="004E00DE" w:rsidP="006D5BB4">
      <w:pPr>
        <w:spacing w:after="0" w:line="360" w:lineRule="auto"/>
        <w:ind w:firstLine="567"/>
        <w:jc w:val="both"/>
        <w:rPr>
          <w:rFonts w:ascii="Myriad Pro" w:hAnsi="Myriad Pro"/>
          <w:sz w:val="26"/>
          <w:szCs w:val="26"/>
        </w:rPr>
      </w:pPr>
      <w:r>
        <w:rPr>
          <w:rFonts w:ascii="Myriad Pro" w:hAnsi="Myriad Pro"/>
          <w:sz w:val="26"/>
          <w:szCs w:val="26"/>
        </w:rPr>
        <w:t>Корректировка НВВ по итогам выполнения показателей надежности и качества в 2017 году составил</w:t>
      </w:r>
      <w:r w:rsidR="00072AEB">
        <w:rPr>
          <w:rFonts w:ascii="Myriad Pro" w:hAnsi="Myriad Pro"/>
          <w:sz w:val="26"/>
          <w:szCs w:val="26"/>
        </w:rPr>
        <w:t>а</w:t>
      </w:r>
      <w:r>
        <w:rPr>
          <w:rFonts w:ascii="Myriad Pro" w:hAnsi="Myriad Pro"/>
          <w:sz w:val="26"/>
          <w:szCs w:val="26"/>
        </w:rPr>
        <w:t xml:space="preserve"> 100 452 тыс. руб.</w:t>
      </w:r>
    </w:p>
    <w:p w14:paraId="14B1077E" w14:textId="77777777" w:rsidR="004E00DE" w:rsidRPr="004E00DE" w:rsidRDefault="004E00DE" w:rsidP="006D5BB4">
      <w:pPr>
        <w:spacing w:after="0" w:line="360" w:lineRule="auto"/>
        <w:ind w:firstLine="567"/>
        <w:jc w:val="both"/>
        <w:rPr>
          <w:rFonts w:ascii="Myriad Pro" w:hAnsi="Myriad Pro"/>
          <w:sz w:val="26"/>
          <w:szCs w:val="26"/>
        </w:rPr>
      </w:pPr>
      <w:r>
        <w:rPr>
          <w:rFonts w:ascii="Myriad Pro" w:hAnsi="Myriad Pro"/>
          <w:sz w:val="26"/>
          <w:szCs w:val="26"/>
        </w:rPr>
        <w:t xml:space="preserve">Отчет о </w:t>
      </w:r>
      <w:r w:rsidR="006B314E">
        <w:rPr>
          <w:rFonts w:ascii="Myriad Pro" w:hAnsi="Myriad Pro"/>
          <w:sz w:val="26"/>
          <w:szCs w:val="26"/>
        </w:rPr>
        <w:t>достижении</w:t>
      </w:r>
      <w:r>
        <w:rPr>
          <w:rFonts w:ascii="Myriad Pro" w:hAnsi="Myriad Pro"/>
          <w:sz w:val="26"/>
          <w:szCs w:val="26"/>
        </w:rPr>
        <w:t xml:space="preserve"> </w:t>
      </w:r>
      <w:r w:rsidR="006B314E">
        <w:rPr>
          <w:rFonts w:ascii="Myriad Pro" w:hAnsi="Myriad Pro"/>
          <w:sz w:val="26"/>
          <w:szCs w:val="26"/>
        </w:rPr>
        <w:t>фактических</w:t>
      </w:r>
      <w:r>
        <w:rPr>
          <w:rFonts w:ascii="Myriad Pro" w:hAnsi="Myriad Pro"/>
          <w:sz w:val="26"/>
          <w:szCs w:val="26"/>
        </w:rPr>
        <w:t xml:space="preserve"> показателей надежности и качества оказываемых услуг за 2017 год был предоставлен филиалом </w:t>
      </w:r>
      <w:r w:rsidR="006B314E">
        <w:rPr>
          <w:rFonts w:ascii="Myriad Pro" w:hAnsi="Myriad Pro"/>
          <w:sz w:val="26"/>
          <w:szCs w:val="26"/>
        </w:rPr>
        <w:t>ПАО «МРСК Юга» - Волгоградэнерго» письмом от 30.03.2018 №</w:t>
      </w:r>
      <w:proofErr w:type="spellStart"/>
      <w:r w:rsidR="006B314E">
        <w:rPr>
          <w:rFonts w:ascii="Myriad Pro" w:hAnsi="Myriad Pro"/>
          <w:sz w:val="26"/>
          <w:szCs w:val="26"/>
        </w:rPr>
        <w:t>ВлгЭ</w:t>
      </w:r>
      <w:proofErr w:type="spellEnd"/>
      <w:r w:rsidR="006B314E">
        <w:rPr>
          <w:rFonts w:ascii="Myriad Pro" w:hAnsi="Myriad Pro"/>
          <w:sz w:val="26"/>
          <w:szCs w:val="26"/>
        </w:rPr>
        <w:t>/1400/4091.</w:t>
      </w:r>
    </w:p>
    <w:tbl>
      <w:tblPr>
        <w:tblStyle w:val="af7"/>
        <w:tblW w:w="0" w:type="auto"/>
        <w:tblLook w:val="04A0" w:firstRow="1" w:lastRow="0" w:firstColumn="1" w:lastColumn="0" w:noHBand="0" w:noVBand="1"/>
      </w:tblPr>
      <w:tblGrid>
        <w:gridCol w:w="587"/>
        <w:gridCol w:w="3359"/>
        <w:gridCol w:w="1861"/>
        <w:gridCol w:w="1682"/>
        <w:gridCol w:w="1856"/>
      </w:tblGrid>
      <w:tr w:rsidR="006B314E" w:rsidRPr="006401AF" w14:paraId="089B18A1" w14:textId="77777777" w:rsidTr="006401AF">
        <w:tc>
          <w:tcPr>
            <w:tcW w:w="5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6792A5D" w14:textId="77777777" w:rsidR="006B314E" w:rsidRPr="006401AF" w:rsidRDefault="006B314E" w:rsidP="00954659">
            <w:pPr>
              <w:spacing w:line="360" w:lineRule="auto"/>
              <w:jc w:val="center"/>
              <w:rPr>
                <w:rFonts w:ascii="Myriad Pro" w:hAnsi="Myriad Pro"/>
                <w:b/>
                <w:bCs/>
                <w:color w:val="FFFFFF" w:themeColor="background1"/>
                <w:sz w:val="20"/>
                <w:szCs w:val="20"/>
              </w:rPr>
            </w:pPr>
            <w:r w:rsidRPr="006401AF">
              <w:rPr>
                <w:rFonts w:ascii="Myriad Pro" w:hAnsi="Myriad Pro"/>
                <w:b/>
                <w:bCs/>
                <w:color w:val="FFFFFF" w:themeColor="background1"/>
                <w:sz w:val="20"/>
                <w:szCs w:val="20"/>
              </w:rPr>
              <w:t>№ п/п</w:t>
            </w:r>
          </w:p>
        </w:tc>
        <w:tc>
          <w:tcPr>
            <w:tcW w:w="33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15B1776" w14:textId="77777777" w:rsidR="006B314E" w:rsidRPr="006401AF" w:rsidRDefault="006B314E" w:rsidP="00954659">
            <w:pPr>
              <w:spacing w:line="360" w:lineRule="auto"/>
              <w:jc w:val="center"/>
              <w:rPr>
                <w:rFonts w:ascii="Myriad Pro" w:hAnsi="Myriad Pro"/>
                <w:b/>
                <w:bCs/>
                <w:color w:val="FFFFFF" w:themeColor="background1"/>
                <w:sz w:val="20"/>
                <w:szCs w:val="20"/>
              </w:rPr>
            </w:pPr>
            <w:r w:rsidRPr="006401AF">
              <w:rPr>
                <w:rFonts w:ascii="Myriad Pro" w:hAnsi="Myriad Pro"/>
                <w:b/>
                <w:bCs/>
                <w:color w:val="FFFFFF" w:themeColor="background1"/>
                <w:sz w:val="20"/>
                <w:szCs w:val="20"/>
              </w:rPr>
              <w:t>Показатели</w:t>
            </w:r>
          </w:p>
        </w:tc>
        <w:tc>
          <w:tcPr>
            <w:tcW w:w="18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E9FF65D" w14:textId="77777777" w:rsidR="006B314E" w:rsidRPr="006401AF" w:rsidRDefault="006B314E" w:rsidP="00954659">
            <w:pPr>
              <w:spacing w:line="360" w:lineRule="auto"/>
              <w:jc w:val="center"/>
              <w:rPr>
                <w:rFonts w:ascii="Myriad Pro" w:hAnsi="Myriad Pro"/>
                <w:b/>
                <w:bCs/>
                <w:color w:val="FFFFFF" w:themeColor="background1"/>
                <w:sz w:val="20"/>
                <w:szCs w:val="20"/>
              </w:rPr>
            </w:pPr>
            <w:r w:rsidRPr="006401AF">
              <w:rPr>
                <w:rFonts w:ascii="Myriad Pro" w:hAnsi="Myriad Pro"/>
                <w:b/>
                <w:bCs/>
                <w:color w:val="FFFFFF" w:themeColor="background1"/>
                <w:sz w:val="20"/>
                <w:szCs w:val="20"/>
              </w:rPr>
              <w:t>Обозначение</w:t>
            </w:r>
          </w:p>
        </w:tc>
        <w:tc>
          <w:tcPr>
            <w:tcW w:w="16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9BB2839" w14:textId="77777777" w:rsidR="006B314E" w:rsidRPr="006401AF" w:rsidRDefault="006B314E" w:rsidP="00954659">
            <w:pPr>
              <w:spacing w:line="360" w:lineRule="auto"/>
              <w:jc w:val="center"/>
              <w:rPr>
                <w:rFonts w:ascii="Myriad Pro" w:hAnsi="Myriad Pro"/>
                <w:b/>
                <w:bCs/>
                <w:color w:val="FFFFFF" w:themeColor="background1"/>
                <w:sz w:val="20"/>
                <w:szCs w:val="20"/>
              </w:rPr>
            </w:pPr>
            <w:r w:rsidRPr="006401AF">
              <w:rPr>
                <w:rFonts w:ascii="Myriad Pro" w:hAnsi="Myriad Pro"/>
                <w:b/>
                <w:bCs/>
                <w:color w:val="FFFFFF" w:themeColor="background1"/>
                <w:sz w:val="20"/>
                <w:szCs w:val="20"/>
              </w:rPr>
              <w:t>2017 год</w:t>
            </w:r>
          </w:p>
        </w:tc>
        <w:tc>
          <w:tcPr>
            <w:tcW w:w="18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C02F5C4" w14:textId="77777777" w:rsidR="006B314E" w:rsidRPr="006401AF" w:rsidRDefault="006B314E" w:rsidP="00954659">
            <w:pPr>
              <w:spacing w:line="360" w:lineRule="auto"/>
              <w:jc w:val="center"/>
              <w:rPr>
                <w:rFonts w:ascii="Myriad Pro" w:hAnsi="Myriad Pro"/>
                <w:b/>
                <w:bCs/>
                <w:color w:val="FFFFFF" w:themeColor="background1"/>
                <w:sz w:val="20"/>
                <w:szCs w:val="20"/>
              </w:rPr>
            </w:pPr>
            <w:r w:rsidRPr="006401AF">
              <w:rPr>
                <w:rFonts w:ascii="Myriad Pro" w:hAnsi="Myriad Pro"/>
                <w:b/>
                <w:bCs/>
                <w:color w:val="FFFFFF" w:themeColor="background1"/>
                <w:sz w:val="20"/>
                <w:szCs w:val="20"/>
              </w:rPr>
              <w:t>Примечание</w:t>
            </w:r>
          </w:p>
        </w:tc>
      </w:tr>
      <w:tr w:rsidR="006B314E" w:rsidRPr="006401AF" w14:paraId="1FB4DE6F" w14:textId="77777777" w:rsidTr="006401AF">
        <w:tc>
          <w:tcPr>
            <w:tcW w:w="587" w:type="dxa"/>
            <w:tcBorders>
              <w:top w:val="single" w:sz="4" w:space="0" w:color="FFFFFF" w:themeColor="background1"/>
            </w:tcBorders>
            <w:vAlign w:val="center"/>
          </w:tcPr>
          <w:p w14:paraId="410C8359" w14:textId="77777777" w:rsidR="006B314E" w:rsidRPr="006401AF" w:rsidRDefault="006B314E" w:rsidP="00954659">
            <w:pPr>
              <w:spacing w:line="360" w:lineRule="auto"/>
              <w:jc w:val="center"/>
              <w:rPr>
                <w:rFonts w:ascii="Myriad Pro" w:hAnsi="Myriad Pro"/>
                <w:sz w:val="20"/>
                <w:szCs w:val="20"/>
              </w:rPr>
            </w:pPr>
            <w:r w:rsidRPr="006401AF">
              <w:rPr>
                <w:rFonts w:ascii="Myriad Pro" w:hAnsi="Myriad Pro"/>
                <w:sz w:val="20"/>
                <w:szCs w:val="20"/>
              </w:rPr>
              <w:t>1</w:t>
            </w:r>
          </w:p>
        </w:tc>
        <w:tc>
          <w:tcPr>
            <w:tcW w:w="3359" w:type="dxa"/>
            <w:tcBorders>
              <w:top w:val="single" w:sz="4" w:space="0" w:color="FFFFFF" w:themeColor="background1"/>
            </w:tcBorders>
            <w:vAlign w:val="center"/>
          </w:tcPr>
          <w:p w14:paraId="1817C347" w14:textId="77777777" w:rsidR="006B314E" w:rsidRPr="006401AF" w:rsidRDefault="006B314E" w:rsidP="00954659">
            <w:pPr>
              <w:spacing w:line="360" w:lineRule="auto"/>
              <w:rPr>
                <w:rFonts w:ascii="Myriad Pro" w:hAnsi="Myriad Pro"/>
                <w:sz w:val="20"/>
                <w:szCs w:val="20"/>
              </w:rPr>
            </w:pPr>
            <w:r w:rsidRPr="006401AF">
              <w:rPr>
                <w:rFonts w:ascii="Myriad Pro" w:hAnsi="Myriad Pro"/>
                <w:sz w:val="20"/>
                <w:szCs w:val="20"/>
              </w:rPr>
              <w:t>НВВ</w:t>
            </w:r>
            <w:r w:rsidR="00400FA3">
              <w:rPr>
                <w:rFonts w:ascii="Myriad Pro" w:hAnsi="Myriad Pro"/>
                <w:sz w:val="20"/>
                <w:szCs w:val="20"/>
              </w:rPr>
              <w:t>,</w:t>
            </w:r>
            <w:r w:rsidRPr="006401AF">
              <w:rPr>
                <w:rFonts w:ascii="Myriad Pro" w:hAnsi="Myriad Pro"/>
                <w:sz w:val="20"/>
                <w:szCs w:val="20"/>
              </w:rPr>
              <w:t xml:space="preserve"> утвержденная на 2017 год, тыс. руб</w:t>
            </w:r>
            <w:r w:rsidR="00C46CD8">
              <w:rPr>
                <w:rFonts w:ascii="Myriad Pro" w:hAnsi="Myriad Pro"/>
                <w:sz w:val="20"/>
                <w:szCs w:val="20"/>
              </w:rPr>
              <w:t>.</w:t>
            </w:r>
          </w:p>
        </w:tc>
        <w:tc>
          <w:tcPr>
            <w:tcW w:w="1861" w:type="dxa"/>
            <w:tcBorders>
              <w:top w:val="single" w:sz="4" w:space="0" w:color="FFFFFF" w:themeColor="background1"/>
            </w:tcBorders>
            <w:vAlign w:val="center"/>
          </w:tcPr>
          <w:p w14:paraId="62AB3B61" w14:textId="77777777" w:rsidR="006B314E" w:rsidRPr="006401AF" w:rsidRDefault="006B314E" w:rsidP="00954659">
            <w:pPr>
              <w:spacing w:line="360" w:lineRule="auto"/>
              <w:jc w:val="center"/>
              <w:rPr>
                <w:rFonts w:ascii="Myriad Pro" w:hAnsi="Myriad Pro"/>
                <w:sz w:val="20"/>
                <w:szCs w:val="20"/>
                <w:vertAlign w:val="subscript"/>
              </w:rPr>
            </w:pPr>
            <w:proofErr w:type="spellStart"/>
            <w:r w:rsidRPr="006401AF">
              <w:rPr>
                <w:rFonts w:ascii="Myriad Pro" w:hAnsi="Myriad Pro"/>
                <w:sz w:val="20"/>
                <w:szCs w:val="20"/>
              </w:rPr>
              <w:t>НВВ</w:t>
            </w:r>
            <w:r w:rsidRPr="006401AF">
              <w:rPr>
                <w:rFonts w:ascii="Myriad Pro" w:hAnsi="Myriad Pro"/>
                <w:sz w:val="20"/>
                <w:szCs w:val="20"/>
                <w:vertAlign w:val="subscript"/>
              </w:rPr>
              <w:t>утв</w:t>
            </w:r>
            <w:proofErr w:type="spellEnd"/>
          </w:p>
        </w:tc>
        <w:tc>
          <w:tcPr>
            <w:tcW w:w="1682" w:type="dxa"/>
            <w:tcBorders>
              <w:top w:val="single" w:sz="4" w:space="0" w:color="FFFFFF" w:themeColor="background1"/>
            </w:tcBorders>
            <w:vAlign w:val="center"/>
          </w:tcPr>
          <w:p w14:paraId="5E11E81B" w14:textId="77777777" w:rsidR="006B314E" w:rsidRPr="006401AF" w:rsidRDefault="006B314E" w:rsidP="00954659">
            <w:pPr>
              <w:spacing w:line="360" w:lineRule="auto"/>
              <w:jc w:val="center"/>
              <w:rPr>
                <w:rFonts w:ascii="Myriad Pro" w:hAnsi="Myriad Pro"/>
                <w:sz w:val="20"/>
                <w:szCs w:val="20"/>
              </w:rPr>
            </w:pPr>
            <w:r w:rsidRPr="006401AF">
              <w:rPr>
                <w:rFonts w:ascii="Myriad Pro" w:hAnsi="Myriad Pro"/>
                <w:sz w:val="20"/>
                <w:szCs w:val="20"/>
              </w:rPr>
              <w:t>7 727 113.</w:t>
            </w:r>
          </w:p>
        </w:tc>
        <w:tc>
          <w:tcPr>
            <w:tcW w:w="1856" w:type="dxa"/>
            <w:tcBorders>
              <w:top w:val="single" w:sz="4" w:space="0" w:color="FFFFFF" w:themeColor="background1"/>
            </w:tcBorders>
            <w:vAlign w:val="center"/>
          </w:tcPr>
          <w:p w14:paraId="700234EA" w14:textId="77777777" w:rsidR="006B314E" w:rsidRPr="006401AF" w:rsidRDefault="006B314E" w:rsidP="00954659">
            <w:pPr>
              <w:spacing w:line="360" w:lineRule="auto"/>
              <w:jc w:val="center"/>
              <w:rPr>
                <w:rFonts w:ascii="Myriad Pro" w:hAnsi="Myriad Pro"/>
                <w:sz w:val="20"/>
                <w:szCs w:val="20"/>
              </w:rPr>
            </w:pPr>
            <w:r w:rsidRPr="006401AF">
              <w:rPr>
                <w:rFonts w:ascii="Myriad Pro" w:hAnsi="Myriad Pro"/>
                <w:sz w:val="20"/>
                <w:szCs w:val="20"/>
              </w:rPr>
              <w:t xml:space="preserve">Приказ </w:t>
            </w:r>
            <w:r w:rsidR="00AD1170">
              <w:rPr>
                <w:rFonts w:ascii="Myriad Pro" w:hAnsi="Myriad Pro"/>
                <w:sz w:val="20"/>
                <w:szCs w:val="20"/>
              </w:rPr>
              <w:t>КТР</w:t>
            </w:r>
            <w:r w:rsidRPr="006401AF">
              <w:rPr>
                <w:rFonts w:ascii="Myriad Pro" w:hAnsi="Myriad Pro"/>
                <w:sz w:val="20"/>
                <w:szCs w:val="20"/>
              </w:rPr>
              <w:t xml:space="preserve"> от 23.12.2016 №51/3</w:t>
            </w:r>
          </w:p>
        </w:tc>
      </w:tr>
      <w:tr w:rsidR="006B314E" w:rsidRPr="006401AF" w14:paraId="5F294E9E" w14:textId="77777777" w:rsidTr="00817BD2">
        <w:tc>
          <w:tcPr>
            <w:tcW w:w="587" w:type="dxa"/>
            <w:vAlign w:val="center"/>
          </w:tcPr>
          <w:p w14:paraId="78C611AD" w14:textId="77777777" w:rsidR="006B314E" w:rsidRPr="006401AF" w:rsidRDefault="006B314E" w:rsidP="00954659">
            <w:pPr>
              <w:spacing w:line="360" w:lineRule="auto"/>
              <w:jc w:val="center"/>
              <w:rPr>
                <w:rFonts w:ascii="Myriad Pro" w:hAnsi="Myriad Pro"/>
                <w:sz w:val="20"/>
                <w:szCs w:val="20"/>
              </w:rPr>
            </w:pPr>
            <w:r w:rsidRPr="006401AF">
              <w:rPr>
                <w:rFonts w:ascii="Myriad Pro" w:hAnsi="Myriad Pro"/>
                <w:sz w:val="20"/>
                <w:szCs w:val="20"/>
              </w:rPr>
              <w:t>2</w:t>
            </w:r>
          </w:p>
        </w:tc>
        <w:tc>
          <w:tcPr>
            <w:tcW w:w="3359" w:type="dxa"/>
            <w:vAlign w:val="center"/>
          </w:tcPr>
          <w:p w14:paraId="61A11361" w14:textId="77777777" w:rsidR="006B314E" w:rsidRPr="006401AF" w:rsidRDefault="006B314E" w:rsidP="00954659">
            <w:pPr>
              <w:spacing w:line="360" w:lineRule="auto"/>
              <w:rPr>
                <w:rFonts w:ascii="Myriad Pro" w:hAnsi="Myriad Pro"/>
                <w:sz w:val="20"/>
                <w:szCs w:val="20"/>
              </w:rPr>
            </w:pPr>
            <w:r w:rsidRPr="006401AF">
              <w:rPr>
                <w:rFonts w:ascii="Myriad Pro" w:hAnsi="Myriad Pro"/>
                <w:sz w:val="20"/>
                <w:szCs w:val="20"/>
              </w:rPr>
              <w:t>Обобщённый показатель уровня надежности и качества оказываемых услуг</w:t>
            </w:r>
          </w:p>
        </w:tc>
        <w:tc>
          <w:tcPr>
            <w:tcW w:w="1861" w:type="dxa"/>
            <w:vAlign w:val="center"/>
          </w:tcPr>
          <w:p w14:paraId="7B71620D" w14:textId="77777777" w:rsidR="006B314E" w:rsidRPr="006401AF" w:rsidRDefault="006B314E" w:rsidP="00954659">
            <w:pPr>
              <w:spacing w:line="360" w:lineRule="auto"/>
              <w:jc w:val="center"/>
              <w:rPr>
                <w:rFonts w:ascii="Myriad Pro" w:hAnsi="Myriad Pro"/>
                <w:sz w:val="20"/>
                <w:szCs w:val="20"/>
                <w:vertAlign w:val="subscript"/>
              </w:rPr>
            </w:pPr>
            <w:proofErr w:type="spellStart"/>
            <w:r w:rsidRPr="006401AF">
              <w:rPr>
                <w:rFonts w:ascii="Myriad Pro" w:hAnsi="Myriad Pro"/>
                <w:sz w:val="20"/>
                <w:szCs w:val="20"/>
              </w:rPr>
              <w:t>К</w:t>
            </w:r>
            <w:r w:rsidRPr="006401AF">
              <w:rPr>
                <w:rFonts w:ascii="Myriad Pro" w:hAnsi="Myriad Pro"/>
                <w:sz w:val="20"/>
                <w:szCs w:val="20"/>
                <w:vertAlign w:val="subscript"/>
              </w:rPr>
              <w:t>об</w:t>
            </w:r>
            <w:proofErr w:type="spellEnd"/>
          </w:p>
        </w:tc>
        <w:tc>
          <w:tcPr>
            <w:tcW w:w="1682" w:type="dxa"/>
            <w:vAlign w:val="center"/>
          </w:tcPr>
          <w:p w14:paraId="47CB898E" w14:textId="77777777" w:rsidR="006B314E" w:rsidRPr="006401AF" w:rsidRDefault="006B314E" w:rsidP="00954659">
            <w:pPr>
              <w:spacing w:line="360" w:lineRule="auto"/>
              <w:jc w:val="center"/>
              <w:rPr>
                <w:rFonts w:ascii="Myriad Pro" w:hAnsi="Myriad Pro"/>
                <w:sz w:val="20"/>
                <w:szCs w:val="20"/>
              </w:rPr>
            </w:pPr>
            <w:r w:rsidRPr="006401AF">
              <w:rPr>
                <w:rFonts w:ascii="Myriad Pro" w:hAnsi="Myriad Pro"/>
                <w:sz w:val="20"/>
                <w:szCs w:val="20"/>
              </w:rPr>
              <w:t>0,65</w:t>
            </w:r>
          </w:p>
        </w:tc>
        <w:tc>
          <w:tcPr>
            <w:tcW w:w="1856" w:type="dxa"/>
            <w:vAlign w:val="center"/>
          </w:tcPr>
          <w:p w14:paraId="6668D7BD" w14:textId="77777777" w:rsidR="006B314E" w:rsidRPr="006401AF" w:rsidRDefault="006B314E" w:rsidP="00954659">
            <w:pPr>
              <w:spacing w:line="360" w:lineRule="auto"/>
              <w:jc w:val="center"/>
              <w:rPr>
                <w:rFonts w:ascii="Myriad Pro" w:hAnsi="Myriad Pro"/>
                <w:sz w:val="20"/>
                <w:szCs w:val="20"/>
              </w:rPr>
            </w:pPr>
          </w:p>
        </w:tc>
      </w:tr>
      <w:tr w:rsidR="00526C5B" w:rsidRPr="006401AF" w14:paraId="5326526B" w14:textId="77777777" w:rsidTr="00817BD2">
        <w:tc>
          <w:tcPr>
            <w:tcW w:w="587" w:type="dxa"/>
            <w:vAlign w:val="center"/>
          </w:tcPr>
          <w:p w14:paraId="4EB9DEE3" w14:textId="77777777" w:rsidR="00526C5B" w:rsidRPr="006401AF" w:rsidRDefault="00526C5B" w:rsidP="00954659">
            <w:pPr>
              <w:spacing w:line="360" w:lineRule="auto"/>
              <w:jc w:val="center"/>
              <w:rPr>
                <w:rFonts w:ascii="Myriad Pro" w:hAnsi="Myriad Pro"/>
                <w:sz w:val="20"/>
                <w:szCs w:val="20"/>
              </w:rPr>
            </w:pPr>
            <w:r w:rsidRPr="006401AF">
              <w:rPr>
                <w:rFonts w:ascii="Myriad Pro" w:hAnsi="Myriad Pro"/>
                <w:sz w:val="20"/>
                <w:szCs w:val="20"/>
              </w:rPr>
              <w:t>3</w:t>
            </w:r>
          </w:p>
        </w:tc>
        <w:tc>
          <w:tcPr>
            <w:tcW w:w="3359" w:type="dxa"/>
            <w:vAlign w:val="center"/>
          </w:tcPr>
          <w:p w14:paraId="4BA87BFD" w14:textId="77777777" w:rsidR="00526C5B" w:rsidRPr="006401AF" w:rsidRDefault="00526C5B" w:rsidP="00954659">
            <w:pPr>
              <w:spacing w:line="360" w:lineRule="auto"/>
              <w:rPr>
                <w:rFonts w:ascii="Myriad Pro" w:hAnsi="Myriad Pro"/>
                <w:sz w:val="20"/>
                <w:szCs w:val="20"/>
              </w:rPr>
            </w:pPr>
            <w:r w:rsidRPr="006401AF">
              <w:rPr>
                <w:rFonts w:ascii="Myriad Pro" w:hAnsi="Myriad Pro"/>
                <w:sz w:val="20"/>
                <w:szCs w:val="20"/>
              </w:rPr>
              <w:t>Максимальный процент корректировки</w:t>
            </w:r>
          </w:p>
        </w:tc>
        <w:tc>
          <w:tcPr>
            <w:tcW w:w="1861" w:type="dxa"/>
            <w:vAlign w:val="center"/>
          </w:tcPr>
          <w:p w14:paraId="19A9645E" w14:textId="77777777" w:rsidR="00526C5B" w:rsidRPr="006401AF" w:rsidRDefault="00526C5B" w:rsidP="00954659">
            <w:pPr>
              <w:spacing w:line="360" w:lineRule="auto"/>
              <w:jc w:val="center"/>
              <w:rPr>
                <w:rFonts w:ascii="Myriad Pro" w:eastAsia="Calibri" w:hAnsi="Myriad Pro" w:cs="Times New Roman"/>
                <w:sz w:val="20"/>
                <w:szCs w:val="20"/>
                <w:vertAlign w:val="subscript"/>
              </w:rPr>
            </w:pPr>
            <w:r w:rsidRPr="006401AF">
              <w:rPr>
                <w:rFonts w:ascii="Myriad Pro" w:eastAsia="Calibri" w:hAnsi="Myriad Pro" w:cs="Times New Roman"/>
                <w:sz w:val="20"/>
                <w:szCs w:val="20"/>
              </w:rPr>
              <w:t>П</w:t>
            </w:r>
            <w:r w:rsidRPr="006401AF">
              <w:rPr>
                <w:rFonts w:ascii="Myriad Pro" w:eastAsia="Calibri" w:hAnsi="Myriad Pro" w:cs="Times New Roman"/>
                <w:sz w:val="20"/>
                <w:szCs w:val="20"/>
                <w:vertAlign w:val="subscript"/>
              </w:rPr>
              <w:t>кор2013</w:t>
            </w:r>
          </w:p>
        </w:tc>
        <w:tc>
          <w:tcPr>
            <w:tcW w:w="1682" w:type="dxa"/>
            <w:vAlign w:val="center"/>
          </w:tcPr>
          <w:p w14:paraId="127C1A41" w14:textId="77777777" w:rsidR="00526C5B" w:rsidRPr="006401AF" w:rsidRDefault="00526C5B" w:rsidP="00954659">
            <w:pPr>
              <w:spacing w:line="360" w:lineRule="auto"/>
              <w:jc w:val="center"/>
              <w:rPr>
                <w:rFonts w:ascii="Myriad Pro" w:hAnsi="Myriad Pro"/>
                <w:sz w:val="20"/>
                <w:szCs w:val="20"/>
              </w:rPr>
            </w:pPr>
            <w:r w:rsidRPr="006401AF">
              <w:rPr>
                <w:rFonts w:ascii="Myriad Pro" w:hAnsi="Myriad Pro"/>
                <w:sz w:val="20"/>
                <w:szCs w:val="20"/>
              </w:rPr>
              <w:t>2%</w:t>
            </w:r>
          </w:p>
        </w:tc>
        <w:tc>
          <w:tcPr>
            <w:tcW w:w="1856" w:type="dxa"/>
            <w:vMerge w:val="restart"/>
            <w:vAlign w:val="center"/>
          </w:tcPr>
          <w:p w14:paraId="3E07FA9E" w14:textId="77777777" w:rsidR="00526C5B" w:rsidRPr="006401AF" w:rsidRDefault="00526C5B" w:rsidP="00954659">
            <w:pPr>
              <w:spacing w:line="360" w:lineRule="auto"/>
              <w:jc w:val="center"/>
              <w:rPr>
                <w:rFonts w:ascii="Myriad Pro" w:hAnsi="Myriad Pro"/>
                <w:sz w:val="20"/>
                <w:szCs w:val="20"/>
              </w:rPr>
            </w:pPr>
            <w:r w:rsidRPr="006401AF">
              <w:rPr>
                <w:rFonts w:ascii="Myriad Pro" w:hAnsi="Myriad Pro"/>
                <w:sz w:val="20"/>
                <w:szCs w:val="20"/>
              </w:rPr>
              <w:t>Приказ ФСТ России от 26.10.2010 №254-э/1</w:t>
            </w:r>
          </w:p>
        </w:tc>
      </w:tr>
      <w:tr w:rsidR="00526C5B" w:rsidRPr="006401AF" w14:paraId="4D3F4675" w14:textId="77777777" w:rsidTr="00817BD2">
        <w:tc>
          <w:tcPr>
            <w:tcW w:w="587" w:type="dxa"/>
            <w:vAlign w:val="center"/>
          </w:tcPr>
          <w:p w14:paraId="0034B69B" w14:textId="77777777" w:rsidR="00526C5B" w:rsidRPr="006401AF" w:rsidRDefault="00526C5B" w:rsidP="00954659">
            <w:pPr>
              <w:spacing w:line="360" w:lineRule="auto"/>
              <w:jc w:val="center"/>
              <w:rPr>
                <w:rFonts w:ascii="Myriad Pro" w:hAnsi="Myriad Pro"/>
                <w:sz w:val="20"/>
                <w:szCs w:val="20"/>
              </w:rPr>
            </w:pPr>
            <w:r w:rsidRPr="006401AF">
              <w:rPr>
                <w:rFonts w:ascii="Myriad Pro" w:hAnsi="Myriad Pro"/>
                <w:sz w:val="20"/>
                <w:szCs w:val="20"/>
              </w:rPr>
              <w:t>4</w:t>
            </w:r>
          </w:p>
        </w:tc>
        <w:tc>
          <w:tcPr>
            <w:tcW w:w="3359" w:type="dxa"/>
            <w:vAlign w:val="center"/>
          </w:tcPr>
          <w:p w14:paraId="014E02B9" w14:textId="77777777" w:rsidR="00526C5B" w:rsidRPr="006401AF" w:rsidRDefault="00526C5B" w:rsidP="00954659">
            <w:pPr>
              <w:spacing w:line="360" w:lineRule="auto"/>
              <w:rPr>
                <w:rFonts w:ascii="Myriad Pro" w:hAnsi="Myriad Pro"/>
                <w:sz w:val="20"/>
                <w:szCs w:val="20"/>
              </w:rPr>
            </w:pPr>
            <w:r w:rsidRPr="006401AF">
              <w:rPr>
                <w:rFonts w:ascii="Myriad Pro" w:hAnsi="Myriad Pro"/>
                <w:sz w:val="20"/>
                <w:szCs w:val="20"/>
              </w:rPr>
              <w:t>Расчет повышающего (понижающего) коэффициента</w:t>
            </w:r>
          </w:p>
        </w:tc>
        <w:tc>
          <w:tcPr>
            <w:tcW w:w="1861" w:type="dxa"/>
            <w:vAlign w:val="center"/>
          </w:tcPr>
          <w:p w14:paraId="28CB1F58" w14:textId="77777777" w:rsidR="00526C5B" w:rsidRPr="006401AF" w:rsidRDefault="00526C5B" w:rsidP="00954659">
            <w:pPr>
              <w:spacing w:line="360" w:lineRule="auto"/>
              <w:jc w:val="center"/>
              <w:rPr>
                <w:rFonts w:ascii="Myriad Pro" w:eastAsia="Calibri" w:hAnsi="Myriad Pro" w:cs="Times New Roman"/>
                <w:sz w:val="20"/>
                <w:szCs w:val="20"/>
                <w:vertAlign w:val="subscript"/>
              </w:rPr>
            </w:pPr>
            <w:r w:rsidRPr="006401AF">
              <w:rPr>
                <w:rFonts w:ascii="Myriad Pro" w:eastAsia="Calibri" w:hAnsi="Myriad Pro" w:cs="Times New Roman"/>
                <w:sz w:val="20"/>
                <w:szCs w:val="20"/>
              </w:rPr>
              <w:t>КНК=</w:t>
            </w:r>
            <w:proofErr w:type="spellStart"/>
            <w:r w:rsidRPr="006401AF">
              <w:rPr>
                <w:rFonts w:ascii="Myriad Pro" w:eastAsia="Calibri" w:hAnsi="Myriad Pro" w:cs="Times New Roman"/>
                <w:sz w:val="20"/>
                <w:szCs w:val="20"/>
              </w:rPr>
              <w:t>К</w:t>
            </w:r>
            <w:r w:rsidRPr="006401AF">
              <w:rPr>
                <w:rFonts w:ascii="Myriad Pro" w:eastAsia="Calibri" w:hAnsi="Myriad Pro" w:cs="Times New Roman"/>
                <w:sz w:val="20"/>
                <w:szCs w:val="20"/>
                <w:vertAlign w:val="subscript"/>
              </w:rPr>
              <w:t>об</w:t>
            </w:r>
            <w:proofErr w:type="spellEnd"/>
            <w:r w:rsidRPr="006401AF">
              <w:rPr>
                <w:rFonts w:ascii="Myriad Pro" w:eastAsia="Calibri" w:hAnsi="Myriad Pro" w:cs="Times New Roman"/>
                <w:sz w:val="20"/>
                <w:szCs w:val="20"/>
              </w:rPr>
              <w:t>*П</w:t>
            </w:r>
            <w:r w:rsidRPr="006401AF">
              <w:rPr>
                <w:rFonts w:ascii="Myriad Pro" w:eastAsia="Calibri" w:hAnsi="Myriad Pro" w:cs="Times New Roman"/>
                <w:sz w:val="20"/>
                <w:szCs w:val="20"/>
                <w:vertAlign w:val="subscript"/>
              </w:rPr>
              <w:t>кор2013</w:t>
            </w:r>
          </w:p>
        </w:tc>
        <w:tc>
          <w:tcPr>
            <w:tcW w:w="1682" w:type="dxa"/>
            <w:vAlign w:val="center"/>
          </w:tcPr>
          <w:p w14:paraId="137E344C" w14:textId="77777777" w:rsidR="00526C5B" w:rsidRPr="006401AF" w:rsidRDefault="00526C5B" w:rsidP="00954659">
            <w:pPr>
              <w:spacing w:line="360" w:lineRule="auto"/>
              <w:jc w:val="center"/>
              <w:rPr>
                <w:rFonts w:ascii="Myriad Pro" w:hAnsi="Myriad Pro"/>
                <w:sz w:val="20"/>
                <w:szCs w:val="20"/>
              </w:rPr>
            </w:pPr>
            <w:r w:rsidRPr="006401AF">
              <w:rPr>
                <w:rFonts w:ascii="Myriad Pro" w:hAnsi="Myriad Pro"/>
                <w:sz w:val="20"/>
                <w:szCs w:val="20"/>
              </w:rPr>
              <w:t>0,013</w:t>
            </w:r>
          </w:p>
        </w:tc>
        <w:tc>
          <w:tcPr>
            <w:tcW w:w="1856" w:type="dxa"/>
            <w:vMerge/>
            <w:vAlign w:val="center"/>
          </w:tcPr>
          <w:p w14:paraId="6BA8FEAE" w14:textId="77777777" w:rsidR="00526C5B" w:rsidRPr="006401AF" w:rsidRDefault="00526C5B" w:rsidP="00954659">
            <w:pPr>
              <w:spacing w:line="360" w:lineRule="auto"/>
              <w:jc w:val="center"/>
              <w:rPr>
                <w:rFonts w:ascii="Myriad Pro" w:hAnsi="Myriad Pro"/>
                <w:sz w:val="20"/>
                <w:szCs w:val="20"/>
                <w:lang w:val="en-US"/>
              </w:rPr>
            </w:pPr>
          </w:p>
        </w:tc>
      </w:tr>
      <w:tr w:rsidR="006B314E" w:rsidRPr="006401AF" w14:paraId="09058269" w14:textId="77777777" w:rsidTr="00817BD2">
        <w:tc>
          <w:tcPr>
            <w:tcW w:w="587" w:type="dxa"/>
            <w:vAlign w:val="center"/>
          </w:tcPr>
          <w:p w14:paraId="0F7ECA0D" w14:textId="77777777" w:rsidR="006B314E" w:rsidRPr="006401AF" w:rsidRDefault="006B314E" w:rsidP="00954659">
            <w:pPr>
              <w:spacing w:line="360" w:lineRule="auto"/>
              <w:jc w:val="center"/>
              <w:rPr>
                <w:rFonts w:ascii="Myriad Pro" w:hAnsi="Myriad Pro"/>
                <w:sz w:val="20"/>
                <w:szCs w:val="20"/>
              </w:rPr>
            </w:pPr>
            <w:r w:rsidRPr="006401AF">
              <w:rPr>
                <w:rFonts w:ascii="Myriad Pro" w:hAnsi="Myriad Pro"/>
                <w:sz w:val="20"/>
                <w:szCs w:val="20"/>
              </w:rPr>
              <w:t>5</w:t>
            </w:r>
          </w:p>
        </w:tc>
        <w:tc>
          <w:tcPr>
            <w:tcW w:w="3359" w:type="dxa"/>
            <w:vAlign w:val="center"/>
          </w:tcPr>
          <w:p w14:paraId="0E1A1C82" w14:textId="77777777" w:rsidR="006B314E" w:rsidRPr="006401AF" w:rsidRDefault="00526C5B" w:rsidP="00954659">
            <w:pPr>
              <w:spacing w:line="360" w:lineRule="auto"/>
              <w:rPr>
                <w:rFonts w:ascii="Myriad Pro" w:hAnsi="Myriad Pro"/>
                <w:sz w:val="20"/>
                <w:szCs w:val="20"/>
              </w:rPr>
            </w:pPr>
            <w:r w:rsidRPr="006401AF">
              <w:rPr>
                <w:rFonts w:ascii="Myriad Pro" w:hAnsi="Myriad Pro"/>
                <w:sz w:val="20"/>
                <w:szCs w:val="20"/>
              </w:rPr>
              <w:t>Сумма корректировки НВВ на 2019 год, тыс. руб</w:t>
            </w:r>
            <w:r w:rsidR="00C46CD8">
              <w:rPr>
                <w:rFonts w:ascii="Myriad Pro" w:hAnsi="Myriad Pro"/>
                <w:sz w:val="20"/>
                <w:szCs w:val="20"/>
              </w:rPr>
              <w:t>.</w:t>
            </w:r>
          </w:p>
        </w:tc>
        <w:tc>
          <w:tcPr>
            <w:tcW w:w="1861" w:type="dxa"/>
            <w:vAlign w:val="center"/>
          </w:tcPr>
          <w:p w14:paraId="1AC45B28" w14:textId="77777777" w:rsidR="006B314E" w:rsidRPr="006401AF" w:rsidRDefault="00526C5B" w:rsidP="00954659">
            <w:pPr>
              <w:spacing w:line="360" w:lineRule="auto"/>
              <w:jc w:val="center"/>
              <w:rPr>
                <w:rFonts w:ascii="Myriad Pro" w:eastAsia="Calibri" w:hAnsi="Myriad Pro" w:cs="Times New Roman"/>
                <w:sz w:val="20"/>
                <w:szCs w:val="20"/>
                <w:vertAlign w:val="subscript"/>
              </w:rPr>
            </w:pPr>
            <w:r w:rsidRPr="006401AF">
              <w:rPr>
                <w:rFonts w:ascii="Myriad Pro" w:eastAsia="Calibri" w:hAnsi="Myriad Pro" w:cs="Times New Roman"/>
                <w:sz w:val="20"/>
                <w:szCs w:val="20"/>
              </w:rPr>
              <w:t>КНК*</w:t>
            </w:r>
            <w:proofErr w:type="spellStart"/>
            <w:r w:rsidRPr="006401AF">
              <w:rPr>
                <w:rFonts w:ascii="Myriad Pro" w:eastAsia="Calibri" w:hAnsi="Myriad Pro" w:cs="Times New Roman"/>
                <w:sz w:val="20"/>
                <w:szCs w:val="20"/>
              </w:rPr>
              <w:t>НВВ</w:t>
            </w:r>
            <w:r w:rsidRPr="006401AF">
              <w:rPr>
                <w:rFonts w:ascii="Myriad Pro" w:eastAsia="Calibri" w:hAnsi="Myriad Pro" w:cs="Times New Roman"/>
                <w:sz w:val="20"/>
                <w:szCs w:val="20"/>
                <w:vertAlign w:val="subscript"/>
              </w:rPr>
              <w:t>утв</w:t>
            </w:r>
            <w:proofErr w:type="spellEnd"/>
          </w:p>
        </w:tc>
        <w:tc>
          <w:tcPr>
            <w:tcW w:w="1682" w:type="dxa"/>
            <w:vAlign w:val="center"/>
          </w:tcPr>
          <w:p w14:paraId="79E9BC49" w14:textId="77777777" w:rsidR="006B314E" w:rsidRPr="006401AF" w:rsidRDefault="00526C5B" w:rsidP="00954659">
            <w:pPr>
              <w:spacing w:line="360" w:lineRule="auto"/>
              <w:jc w:val="center"/>
              <w:rPr>
                <w:rFonts w:ascii="Myriad Pro" w:hAnsi="Myriad Pro"/>
                <w:sz w:val="20"/>
                <w:szCs w:val="20"/>
              </w:rPr>
            </w:pPr>
            <w:r w:rsidRPr="006401AF">
              <w:rPr>
                <w:rFonts w:ascii="Myriad Pro" w:hAnsi="Myriad Pro"/>
                <w:sz w:val="20"/>
                <w:szCs w:val="20"/>
              </w:rPr>
              <w:t>100 452</w:t>
            </w:r>
          </w:p>
        </w:tc>
        <w:tc>
          <w:tcPr>
            <w:tcW w:w="1856" w:type="dxa"/>
            <w:vAlign w:val="center"/>
          </w:tcPr>
          <w:p w14:paraId="16E9238C" w14:textId="77777777" w:rsidR="006B314E" w:rsidRPr="006401AF" w:rsidRDefault="006B314E" w:rsidP="00954659">
            <w:pPr>
              <w:spacing w:line="360" w:lineRule="auto"/>
              <w:jc w:val="center"/>
              <w:rPr>
                <w:rFonts w:ascii="Myriad Pro" w:hAnsi="Myriad Pro"/>
                <w:sz w:val="20"/>
                <w:szCs w:val="20"/>
              </w:rPr>
            </w:pPr>
          </w:p>
        </w:tc>
      </w:tr>
    </w:tbl>
    <w:p w14:paraId="3368B3BD" w14:textId="77777777" w:rsidR="004E00DE" w:rsidRDefault="004E00DE" w:rsidP="006D5BB4">
      <w:pPr>
        <w:spacing w:after="0" w:line="360" w:lineRule="auto"/>
        <w:ind w:firstLine="567"/>
        <w:jc w:val="both"/>
        <w:rPr>
          <w:rFonts w:ascii="Myriad Pro" w:hAnsi="Myriad Pro"/>
          <w:sz w:val="26"/>
          <w:szCs w:val="26"/>
        </w:rPr>
      </w:pPr>
    </w:p>
    <w:p w14:paraId="52C418F9" w14:textId="77777777" w:rsidR="00526C5B" w:rsidRDefault="00526C5B" w:rsidP="006D5BB4">
      <w:pPr>
        <w:spacing w:after="0" w:line="360" w:lineRule="auto"/>
        <w:ind w:firstLine="567"/>
        <w:jc w:val="both"/>
        <w:rPr>
          <w:rFonts w:ascii="Myriad Pro" w:hAnsi="Myriad Pro"/>
          <w:sz w:val="26"/>
          <w:szCs w:val="26"/>
        </w:rPr>
      </w:pPr>
      <w:r>
        <w:rPr>
          <w:rFonts w:ascii="Myriad Pro" w:hAnsi="Myriad Pro"/>
          <w:sz w:val="26"/>
          <w:szCs w:val="26"/>
        </w:rPr>
        <w:t>В составе обосновывающих материалов был</w:t>
      </w:r>
      <w:r w:rsidR="00C46CD8">
        <w:rPr>
          <w:rFonts w:ascii="Myriad Pro" w:hAnsi="Myriad Pro"/>
          <w:sz w:val="26"/>
          <w:szCs w:val="26"/>
        </w:rPr>
        <w:t>а</w:t>
      </w:r>
      <w:r>
        <w:rPr>
          <w:rFonts w:ascii="Myriad Pro" w:hAnsi="Myriad Pro"/>
          <w:sz w:val="26"/>
          <w:szCs w:val="26"/>
        </w:rPr>
        <w:t xml:space="preserve"> предоставлен</w:t>
      </w:r>
      <w:r w:rsidR="00C46CD8">
        <w:rPr>
          <w:rFonts w:ascii="Myriad Pro" w:hAnsi="Myriad Pro"/>
          <w:sz w:val="26"/>
          <w:szCs w:val="26"/>
        </w:rPr>
        <w:t>а</w:t>
      </w:r>
      <w:r w:rsidR="008E14FF">
        <w:rPr>
          <w:rFonts w:ascii="Myriad Pro" w:hAnsi="Myriad Pro"/>
          <w:sz w:val="26"/>
          <w:szCs w:val="26"/>
        </w:rPr>
        <w:t xml:space="preserve"> информация за 2017 год в следующих </w:t>
      </w:r>
      <w:r w:rsidR="006A26AE">
        <w:rPr>
          <w:rFonts w:ascii="Myriad Pro" w:hAnsi="Myriad Pro"/>
          <w:sz w:val="26"/>
          <w:szCs w:val="26"/>
        </w:rPr>
        <w:t xml:space="preserve">утвержденных </w:t>
      </w:r>
      <w:r w:rsidR="008E14FF">
        <w:rPr>
          <w:rFonts w:ascii="Myriad Pro" w:hAnsi="Myriad Pro"/>
          <w:sz w:val="26"/>
          <w:szCs w:val="26"/>
        </w:rPr>
        <w:t>формах</w:t>
      </w:r>
      <w:r>
        <w:rPr>
          <w:rFonts w:ascii="Myriad Pro" w:hAnsi="Myriad Pro"/>
          <w:sz w:val="26"/>
          <w:szCs w:val="26"/>
        </w:rPr>
        <w:t>:</w:t>
      </w:r>
    </w:p>
    <w:p w14:paraId="47FEF4F4" w14:textId="77777777" w:rsidR="00526C5B" w:rsidRPr="00526C5B" w:rsidRDefault="00526C5B" w:rsidP="001F481F">
      <w:pPr>
        <w:pStyle w:val="a3"/>
        <w:numPr>
          <w:ilvl w:val="0"/>
          <w:numId w:val="13"/>
        </w:numPr>
        <w:spacing w:after="0" w:line="360" w:lineRule="auto"/>
        <w:jc w:val="both"/>
        <w:rPr>
          <w:rFonts w:ascii="Myriad Pro" w:hAnsi="Myriad Pro"/>
          <w:sz w:val="26"/>
          <w:szCs w:val="26"/>
        </w:rPr>
      </w:pPr>
      <w:r w:rsidRPr="00526C5B">
        <w:rPr>
          <w:rFonts w:ascii="Myriad Pro" w:hAnsi="Myriad Pro"/>
          <w:sz w:val="26"/>
          <w:szCs w:val="26"/>
        </w:rPr>
        <w:t>Форма 1.1. Журнал учета текущей информации о прекращении передачи электрической энергии для потребителей услуг.</w:t>
      </w:r>
    </w:p>
    <w:p w14:paraId="1B080F15" w14:textId="77777777" w:rsidR="00526C5B" w:rsidRPr="00526C5B" w:rsidRDefault="00526C5B" w:rsidP="001F481F">
      <w:pPr>
        <w:pStyle w:val="a3"/>
        <w:numPr>
          <w:ilvl w:val="0"/>
          <w:numId w:val="12"/>
        </w:numPr>
        <w:spacing w:after="0" w:line="360" w:lineRule="auto"/>
        <w:jc w:val="both"/>
        <w:rPr>
          <w:rFonts w:ascii="Myriad Pro" w:hAnsi="Myriad Pro"/>
          <w:sz w:val="26"/>
          <w:szCs w:val="26"/>
        </w:rPr>
      </w:pPr>
      <w:r w:rsidRPr="00526C5B">
        <w:rPr>
          <w:rFonts w:ascii="Myriad Pro" w:hAnsi="Myriad Pro"/>
          <w:sz w:val="26"/>
          <w:szCs w:val="26"/>
        </w:rPr>
        <w:t>Форма</w:t>
      </w:r>
      <w:r>
        <w:rPr>
          <w:rFonts w:ascii="Myriad Pro" w:hAnsi="Myriad Pro"/>
          <w:sz w:val="26"/>
          <w:szCs w:val="26"/>
        </w:rPr>
        <w:t xml:space="preserve"> </w:t>
      </w:r>
      <w:r w:rsidRPr="00526C5B">
        <w:rPr>
          <w:rFonts w:ascii="Myriad Pro" w:hAnsi="Myriad Pro"/>
          <w:sz w:val="26"/>
          <w:szCs w:val="26"/>
        </w:rPr>
        <w:t>1.2. Расчет показателей средней продолжительности прекращений передачи электрической энергии.</w:t>
      </w:r>
    </w:p>
    <w:p w14:paraId="1F375553" w14:textId="77777777" w:rsidR="00526C5B" w:rsidRPr="00526C5B" w:rsidRDefault="00526C5B" w:rsidP="001F481F">
      <w:pPr>
        <w:pStyle w:val="a3"/>
        <w:numPr>
          <w:ilvl w:val="0"/>
          <w:numId w:val="12"/>
        </w:numPr>
        <w:spacing w:after="0" w:line="360" w:lineRule="auto"/>
        <w:jc w:val="both"/>
        <w:rPr>
          <w:rFonts w:ascii="Myriad Pro" w:hAnsi="Myriad Pro"/>
          <w:sz w:val="26"/>
          <w:szCs w:val="26"/>
        </w:rPr>
      </w:pPr>
      <w:r w:rsidRPr="00526C5B">
        <w:rPr>
          <w:rFonts w:ascii="Myriad Pro" w:hAnsi="Myriad Pro"/>
          <w:sz w:val="26"/>
          <w:szCs w:val="26"/>
        </w:rPr>
        <w:t>Форма 1.9. Данные об экономических и технических характеристиках и (или) условиях деятельности территориальных сетевых организаций.</w:t>
      </w:r>
    </w:p>
    <w:p w14:paraId="28D10993" w14:textId="77777777" w:rsidR="00526C5B" w:rsidRPr="00526C5B" w:rsidRDefault="00526C5B" w:rsidP="001F481F">
      <w:pPr>
        <w:pStyle w:val="a3"/>
        <w:numPr>
          <w:ilvl w:val="0"/>
          <w:numId w:val="12"/>
        </w:numPr>
        <w:spacing w:after="0" w:line="360" w:lineRule="auto"/>
        <w:jc w:val="both"/>
        <w:rPr>
          <w:rFonts w:ascii="Myriad Pro" w:hAnsi="Myriad Pro"/>
          <w:sz w:val="26"/>
          <w:szCs w:val="26"/>
        </w:rPr>
      </w:pPr>
      <w:r w:rsidRPr="00526C5B">
        <w:rPr>
          <w:rFonts w:ascii="Myriad Pro" w:hAnsi="Myriad Pro"/>
          <w:sz w:val="26"/>
          <w:szCs w:val="26"/>
        </w:rPr>
        <w:lastRenderedPageBreak/>
        <w:t>Форма 2.1. Расчет значения индикатора информативности.</w:t>
      </w:r>
    </w:p>
    <w:p w14:paraId="76691D9F" w14:textId="77777777" w:rsidR="00526C5B" w:rsidRPr="00526C5B" w:rsidRDefault="00526C5B" w:rsidP="001F481F">
      <w:pPr>
        <w:pStyle w:val="a3"/>
        <w:numPr>
          <w:ilvl w:val="0"/>
          <w:numId w:val="12"/>
        </w:numPr>
        <w:spacing w:after="0" w:line="360" w:lineRule="auto"/>
        <w:jc w:val="both"/>
        <w:rPr>
          <w:rFonts w:ascii="Myriad Pro" w:hAnsi="Myriad Pro"/>
          <w:sz w:val="26"/>
          <w:szCs w:val="26"/>
        </w:rPr>
      </w:pPr>
      <w:r w:rsidRPr="00526C5B">
        <w:rPr>
          <w:rFonts w:ascii="Myriad Pro" w:hAnsi="Myriad Pro"/>
          <w:sz w:val="26"/>
          <w:szCs w:val="26"/>
        </w:rPr>
        <w:t>Форма 2.2. Расчет значения индикатора исполнительности.</w:t>
      </w:r>
    </w:p>
    <w:p w14:paraId="39A25912" w14:textId="77777777" w:rsidR="00526C5B" w:rsidRPr="00526C5B" w:rsidRDefault="00526C5B" w:rsidP="001F481F">
      <w:pPr>
        <w:pStyle w:val="a3"/>
        <w:numPr>
          <w:ilvl w:val="0"/>
          <w:numId w:val="12"/>
        </w:numPr>
        <w:spacing w:after="0" w:line="360" w:lineRule="auto"/>
        <w:jc w:val="both"/>
        <w:rPr>
          <w:rFonts w:ascii="Myriad Pro" w:hAnsi="Myriad Pro"/>
          <w:sz w:val="26"/>
          <w:szCs w:val="26"/>
        </w:rPr>
      </w:pPr>
      <w:r w:rsidRPr="00526C5B">
        <w:rPr>
          <w:rFonts w:ascii="Myriad Pro" w:hAnsi="Myriad Pro"/>
          <w:sz w:val="26"/>
          <w:szCs w:val="26"/>
        </w:rPr>
        <w:t>Форма 2.3. Расчет значения индикатора результативности обратной связи.</w:t>
      </w:r>
    </w:p>
    <w:p w14:paraId="243FC834" w14:textId="77777777" w:rsidR="00526C5B" w:rsidRPr="00526C5B" w:rsidRDefault="00526C5B" w:rsidP="001F481F">
      <w:pPr>
        <w:pStyle w:val="a3"/>
        <w:numPr>
          <w:ilvl w:val="0"/>
          <w:numId w:val="12"/>
        </w:numPr>
        <w:spacing w:after="0" w:line="360" w:lineRule="auto"/>
        <w:jc w:val="both"/>
        <w:rPr>
          <w:rFonts w:ascii="Myriad Pro" w:hAnsi="Myriad Pro"/>
          <w:sz w:val="26"/>
          <w:szCs w:val="26"/>
        </w:rPr>
      </w:pPr>
      <w:r w:rsidRPr="00526C5B">
        <w:rPr>
          <w:rFonts w:ascii="Myriad Pro" w:hAnsi="Myriad Pro"/>
          <w:sz w:val="26"/>
          <w:szCs w:val="26"/>
        </w:rPr>
        <w:t>Форма 3.1. Отчетные данные для расчета значения показателя качества рассмотрения заявок на технологическое присоединение к сети.</w:t>
      </w:r>
    </w:p>
    <w:p w14:paraId="3DF0435D" w14:textId="77777777" w:rsidR="00526C5B" w:rsidRPr="00526C5B" w:rsidRDefault="00526C5B" w:rsidP="001F481F">
      <w:pPr>
        <w:pStyle w:val="a3"/>
        <w:numPr>
          <w:ilvl w:val="0"/>
          <w:numId w:val="12"/>
        </w:numPr>
        <w:spacing w:after="0" w:line="360" w:lineRule="auto"/>
        <w:jc w:val="both"/>
        <w:rPr>
          <w:rFonts w:ascii="Myriad Pro" w:hAnsi="Myriad Pro"/>
          <w:sz w:val="26"/>
          <w:szCs w:val="26"/>
        </w:rPr>
      </w:pPr>
      <w:r w:rsidRPr="00526C5B">
        <w:rPr>
          <w:rFonts w:ascii="Myriad Pro" w:hAnsi="Myriad Pro"/>
          <w:sz w:val="26"/>
          <w:szCs w:val="26"/>
        </w:rPr>
        <w:t>Форма 3.2. Отчетные данные для расчета значения показателя качества исполнения договоров об осуществлении технологического присоединения заявителей к сети.</w:t>
      </w:r>
    </w:p>
    <w:p w14:paraId="455523C5" w14:textId="77777777" w:rsidR="00526C5B" w:rsidRPr="00526C5B" w:rsidRDefault="00526C5B" w:rsidP="001F481F">
      <w:pPr>
        <w:pStyle w:val="a3"/>
        <w:numPr>
          <w:ilvl w:val="0"/>
          <w:numId w:val="12"/>
        </w:numPr>
        <w:spacing w:after="0" w:line="360" w:lineRule="auto"/>
        <w:jc w:val="both"/>
        <w:rPr>
          <w:rFonts w:ascii="Myriad Pro" w:hAnsi="Myriad Pro"/>
          <w:sz w:val="26"/>
          <w:szCs w:val="26"/>
        </w:rPr>
      </w:pPr>
      <w:r w:rsidRPr="00526C5B">
        <w:rPr>
          <w:rFonts w:ascii="Myriad Pro" w:hAnsi="Myriad Pro"/>
          <w:sz w:val="26"/>
          <w:szCs w:val="26"/>
        </w:rPr>
        <w:t>Форма 3.3. Отчетные данные для расчета значения показателя соблюдения антимонопольного законодательства при технологическом присоединении заявителей к электрическим сетям сетевой организации.</w:t>
      </w:r>
    </w:p>
    <w:p w14:paraId="6E4A265D" w14:textId="77777777" w:rsidR="00526C5B" w:rsidRPr="00526C5B" w:rsidRDefault="00526C5B" w:rsidP="001F481F">
      <w:pPr>
        <w:pStyle w:val="a3"/>
        <w:numPr>
          <w:ilvl w:val="0"/>
          <w:numId w:val="12"/>
        </w:numPr>
        <w:spacing w:after="0" w:line="360" w:lineRule="auto"/>
        <w:jc w:val="both"/>
        <w:rPr>
          <w:rFonts w:ascii="Myriad Pro" w:hAnsi="Myriad Pro"/>
          <w:sz w:val="26"/>
          <w:szCs w:val="26"/>
        </w:rPr>
      </w:pPr>
      <w:r w:rsidRPr="00526C5B">
        <w:rPr>
          <w:rFonts w:ascii="Myriad Pro" w:hAnsi="Myriad Pro"/>
          <w:sz w:val="26"/>
          <w:szCs w:val="26"/>
        </w:rPr>
        <w:t>Форма 4.1. Показатели уровня надежности и уровня качества оказываемых услуг сетевой организации.</w:t>
      </w:r>
    </w:p>
    <w:p w14:paraId="2DAEA9E8" w14:textId="77777777" w:rsidR="00526C5B" w:rsidRPr="00526C5B" w:rsidRDefault="00526C5B" w:rsidP="001F481F">
      <w:pPr>
        <w:pStyle w:val="a3"/>
        <w:numPr>
          <w:ilvl w:val="0"/>
          <w:numId w:val="12"/>
        </w:numPr>
        <w:spacing w:after="0" w:line="360" w:lineRule="auto"/>
        <w:jc w:val="both"/>
        <w:rPr>
          <w:rFonts w:ascii="Myriad Pro" w:hAnsi="Myriad Pro"/>
          <w:sz w:val="26"/>
          <w:szCs w:val="26"/>
        </w:rPr>
      </w:pPr>
      <w:r w:rsidRPr="00526C5B">
        <w:rPr>
          <w:rFonts w:ascii="Myriad Pro" w:hAnsi="Myriad Pro"/>
          <w:sz w:val="26"/>
          <w:szCs w:val="26"/>
        </w:rPr>
        <w:t>Форма 4.2. Расчет обобщенного показателя уровня надежности и качества оказываемых услуг.</w:t>
      </w:r>
    </w:p>
    <w:p w14:paraId="20B90752" w14:textId="77777777" w:rsidR="00526C5B" w:rsidRPr="00526C5B" w:rsidRDefault="00526C5B" w:rsidP="001F481F">
      <w:pPr>
        <w:pStyle w:val="a3"/>
        <w:numPr>
          <w:ilvl w:val="0"/>
          <w:numId w:val="12"/>
        </w:numPr>
        <w:spacing w:after="0" w:line="360" w:lineRule="auto"/>
        <w:jc w:val="both"/>
        <w:rPr>
          <w:rFonts w:ascii="Myriad Pro" w:hAnsi="Myriad Pro"/>
          <w:sz w:val="26"/>
          <w:szCs w:val="26"/>
        </w:rPr>
      </w:pPr>
      <w:r w:rsidRPr="00526C5B">
        <w:rPr>
          <w:rFonts w:ascii="Myriad Pro" w:hAnsi="Myriad Pro"/>
          <w:sz w:val="26"/>
          <w:szCs w:val="26"/>
        </w:rPr>
        <w:t>Форма 8.1. Журнал учёта данных первичной информации по всем прекращениям передачи электрической энергии, произошедших на объектах электросетевых организаций.</w:t>
      </w:r>
    </w:p>
    <w:p w14:paraId="755A86B0" w14:textId="77777777" w:rsidR="00526C5B" w:rsidRPr="00526C5B" w:rsidRDefault="00526C5B" w:rsidP="001F481F">
      <w:pPr>
        <w:pStyle w:val="a3"/>
        <w:numPr>
          <w:ilvl w:val="0"/>
          <w:numId w:val="12"/>
        </w:numPr>
        <w:spacing w:after="0" w:line="360" w:lineRule="auto"/>
        <w:jc w:val="both"/>
        <w:rPr>
          <w:rFonts w:ascii="Myriad Pro" w:hAnsi="Myriad Pro"/>
          <w:sz w:val="26"/>
          <w:szCs w:val="26"/>
        </w:rPr>
      </w:pPr>
      <w:r w:rsidRPr="00526C5B">
        <w:rPr>
          <w:rFonts w:ascii="Myriad Pro" w:hAnsi="Myriad Pro"/>
          <w:sz w:val="26"/>
          <w:szCs w:val="26"/>
        </w:rPr>
        <w:t>Форма 8.1.1. Ведомость присоединений потребителей услуг сетевой организации.</w:t>
      </w:r>
    </w:p>
    <w:p w14:paraId="2CEE0D18" w14:textId="77777777" w:rsidR="00526C5B" w:rsidRPr="00526C5B" w:rsidRDefault="00526C5B" w:rsidP="001F481F">
      <w:pPr>
        <w:pStyle w:val="a3"/>
        <w:numPr>
          <w:ilvl w:val="0"/>
          <w:numId w:val="12"/>
        </w:numPr>
        <w:spacing w:after="0" w:line="360" w:lineRule="auto"/>
        <w:jc w:val="both"/>
        <w:rPr>
          <w:rFonts w:ascii="Myriad Pro" w:hAnsi="Myriad Pro"/>
          <w:sz w:val="26"/>
          <w:szCs w:val="26"/>
        </w:rPr>
      </w:pPr>
      <w:r w:rsidRPr="00526C5B">
        <w:rPr>
          <w:rFonts w:ascii="Myriad Pro" w:hAnsi="Myriad Pro"/>
          <w:sz w:val="26"/>
          <w:szCs w:val="26"/>
        </w:rPr>
        <w:t>Форма 8.3 Расчет индикативного показателя уровня надежности оказываемых услуг для территориальных сетевых организаций.</w:t>
      </w:r>
    </w:p>
    <w:p w14:paraId="43790EA3" w14:textId="77777777" w:rsidR="00526C5B" w:rsidRPr="00B559BF" w:rsidRDefault="00526C5B" w:rsidP="006D5BB4">
      <w:pPr>
        <w:spacing w:after="0" w:line="360" w:lineRule="auto"/>
        <w:ind w:firstLine="567"/>
        <w:jc w:val="both"/>
        <w:rPr>
          <w:rFonts w:ascii="Myriad Pro" w:hAnsi="Myriad Pro"/>
          <w:sz w:val="26"/>
          <w:szCs w:val="26"/>
        </w:rPr>
      </w:pPr>
    </w:p>
    <w:p w14:paraId="1633508B" w14:textId="77777777" w:rsidR="00A75ECA" w:rsidRPr="000850D4" w:rsidRDefault="00A75ECA" w:rsidP="000850D4">
      <w:pPr>
        <w:spacing w:after="0" w:line="360" w:lineRule="auto"/>
        <w:jc w:val="both"/>
        <w:rPr>
          <w:rFonts w:ascii="Myriad Pro" w:hAnsi="Myriad Pro"/>
          <w:b/>
          <w:bCs/>
          <w:sz w:val="26"/>
          <w:szCs w:val="26"/>
        </w:rPr>
      </w:pPr>
      <w:r w:rsidRPr="000850D4">
        <w:rPr>
          <w:rFonts w:ascii="Myriad Pro" w:hAnsi="Myriad Pro"/>
          <w:b/>
          <w:bCs/>
          <w:sz w:val="26"/>
          <w:szCs w:val="26"/>
        </w:rPr>
        <w:t>ПОЗИЦИЯ ОРГАНА РЕГУЛИРОВАНИЯ</w:t>
      </w:r>
    </w:p>
    <w:p w14:paraId="49A5A95B" w14:textId="77777777" w:rsidR="001F0B8B" w:rsidRDefault="00072AEB" w:rsidP="00B14075">
      <w:pPr>
        <w:autoSpaceDE w:val="0"/>
        <w:autoSpaceDN w:val="0"/>
        <w:adjustRightInd w:val="0"/>
        <w:spacing w:after="0" w:line="360" w:lineRule="auto"/>
        <w:ind w:firstLine="567"/>
        <w:jc w:val="both"/>
        <w:rPr>
          <w:rFonts w:ascii="Myriad Pro" w:hAnsi="Myriad Pro"/>
          <w:color w:val="000000"/>
          <w:sz w:val="26"/>
          <w:szCs w:val="26"/>
          <w:shd w:val="clear" w:color="auto" w:fill="FFFFFF"/>
        </w:rPr>
      </w:pPr>
      <w:r>
        <w:rPr>
          <w:rFonts w:ascii="Myriad Pro" w:hAnsi="Myriad Pro"/>
          <w:color w:val="000000"/>
          <w:sz w:val="26"/>
          <w:szCs w:val="26"/>
          <w:shd w:val="clear" w:color="auto" w:fill="FFFFFF"/>
        </w:rPr>
        <w:t xml:space="preserve">В Экспертном заключении </w:t>
      </w:r>
      <w:r w:rsidR="00427B65">
        <w:rPr>
          <w:rFonts w:ascii="Myriad Pro" w:hAnsi="Myriad Pro"/>
          <w:color w:val="000000"/>
          <w:sz w:val="26"/>
          <w:szCs w:val="26"/>
          <w:shd w:val="clear" w:color="auto" w:fill="FFFFFF"/>
        </w:rPr>
        <w:t xml:space="preserve">(стр. 65-66) </w:t>
      </w:r>
      <w:r>
        <w:rPr>
          <w:rFonts w:ascii="Myriad Pro" w:hAnsi="Myriad Pro"/>
          <w:color w:val="000000"/>
          <w:sz w:val="26"/>
          <w:szCs w:val="26"/>
          <w:shd w:val="clear" w:color="auto" w:fill="FFFFFF"/>
        </w:rPr>
        <w:t xml:space="preserve">предоставлен расчет коэффициентов надежности и качества оказываемых услуг, корректирующих НВВ </w:t>
      </w:r>
      <w:r w:rsidR="00427B65">
        <w:rPr>
          <w:rFonts w:ascii="Myriad Pro" w:hAnsi="Myriad Pro"/>
          <w:sz w:val="26"/>
          <w:szCs w:val="26"/>
        </w:rPr>
        <w:t xml:space="preserve">филиала ПАО «МРСК Юга» - </w:t>
      </w:r>
      <w:proofErr w:type="spellStart"/>
      <w:r w:rsidR="00427B65">
        <w:rPr>
          <w:rFonts w:ascii="Myriad Pro" w:hAnsi="Myriad Pro"/>
          <w:sz w:val="26"/>
          <w:szCs w:val="26"/>
        </w:rPr>
        <w:t>Волгоградэнерго»</w:t>
      </w:r>
      <w:r>
        <w:rPr>
          <w:rFonts w:ascii="Myriad Pro" w:hAnsi="Myriad Pro"/>
          <w:color w:val="000000"/>
          <w:sz w:val="26"/>
          <w:szCs w:val="26"/>
          <w:shd w:val="clear" w:color="auto" w:fill="FFFFFF"/>
        </w:rPr>
        <w:t>на</w:t>
      </w:r>
      <w:proofErr w:type="spellEnd"/>
      <w:r>
        <w:rPr>
          <w:rFonts w:ascii="Myriad Pro" w:hAnsi="Myriad Pro"/>
          <w:color w:val="000000"/>
          <w:sz w:val="26"/>
          <w:szCs w:val="26"/>
          <w:shd w:val="clear" w:color="auto" w:fill="FFFFFF"/>
        </w:rPr>
        <w:t xml:space="preserve"> 2019 год.</w:t>
      </w:r>
    </w:p>
    <w:p w14:paraId="735EDF1F" w14:textId="77777777" w:rsidR="00072AEB" w:rsidRDefault="00072AEB" w:rsidP="00072AEB">
      <w:pPr>
        <w:spacing w:after="0" w:line="360" w:lineRule="auto"/>
        <w:ind w:firstLine="567"/>
        <w:jc w:val="both"/>
        <w:rPr>
          <w:rFonts w:ascii="Myriad Pro" w:hAnsi="Myriad Pro"/>
          <w:sz w:val="26"/>
          <w:szCs w:val="26"/>
        </w:rPr>
      </w:pPr>
      <w:r>
        <w:rPr>
          <w:rFonts w:ascii="Myriad Pro" w:hAnsi="Myriad Pro"/>
          <w:sz w:val="26"/>
          <w:szCs w:val="26"/>
        </w:rPr>
        <w:lastRenderedPageBreak/>
        <w:t xml:space="preserve">Корректировка НВВ по итогам выполнения показателей надежности и качества в 2017 году, по расчету </w:t>
      </w:r>
      <w:r w:rsidR="00AD1170">
        <w:rPr>
          <w:rFonts w:ascii="Myriad Pro" w:hAnsi="Myriad Pro"/>
          <w:sz w:val="26"/>
          <w:szCs w:val="26"/>
        </w:rPr>
        <w:t>КТР</w:t>
      </w:r>
      <w:r w:rsidR="00C46CD8">
        <w:rPr>
          <w:rFonts w:ascii="Myriad Pro" w:hAnsi="Myriad Pro"/>
          <w:sz w:val="26"/>
          <w:szCs w:val="26"/>
        </w:rPr>
        <w:t xml:space="preserve"> Волгоградской области</w:t>
      </w:r>
      <w:r>
        <w:rPr>
          <w:rFonts w:ascii="Myriad Pro" w:hAnsi="Myriad Pro"/>
          <w:sz w:val="26"/>
          <w:szCs w:val="26"/>
        </w:rPr>
        <w:t>, составила 100 452 тыс. руб.</w:t>
      </w:r>
    </w:p>
    <w:p w14:paraId="19A2AB04" w14:textId="77777777" w:rsidR="00072AEB" w:rsidRDefault="00072AEB" w:rsidP="00D84E04">
      <w:pPr>
        <w:autoSpaceDE w:val="0"/>
        <w:autoSpaceDN w:val="0"/>
        <w:adjustRightInd w:val="0"/>
        <w:spacing w:after="0" w:line="360" w:lineRule="auto"/>
        <w:jc w:val="both"/>
        <w:rPr>
          <w:rFonts w:ascii="Myriad Pro" w:hAnsi="Myriad Pro"/>
          <w:b/>
          <w:color w:val="000000"/>
          <w:sz w:val="26"/>
          <w:szCs w:val="26"/>
          <w:shd w:val="clear" w:color="auto" w:fill="FFFFFF"/>
        </w:rPr>
      </w:pPr>
    </w:p>
    <w:p w14:paraId="10876A95" w14:textId="77777777" w:rsidR="00A75ECA" w:rsidRDefault="00A75ECA" w:rsidP="00D84E04">
      <w:pPr>
        <w:autoSpaceDE w:val="0"/>
        <w:autoSpaceDN w:val="0"/>
        <w:adjustRightInd w:val="0"/>
        <w:spacing w:after="0" w:line="360" w:lineRule="auto"/>
        <w:jc w:val="both"/>
        <w:rPr>
          <w:rFonts w:ascii="Myriad Pro" w:hAnsi="Myriad Pro"/>
          <w:b/>
          <w:color w:val="000000"/>
          <w:sz w:val="26"/>
          <w:szCs w:val="26"/>
          <w:shd w:val="clear" w:color="auto" w:fill="FFFFFF"/>
        </w:rPr>
      </w:pPr>
      <w:r w:rsidRPr="00F02F53">
        <w:rPr>
          <w:rFonts w:ascii="Myriad Pro" w:hAnsi="Myriad Pro"/>
          <w:b/>
          <w:color w:val="000000"/>
          <w:sz w:val="26"/>
          <w:szCs w:val="26"/>
          <w:shd w:val="clear" w:color="auto" w:fill="FFFFFF"/>
        </w:rPr>
        <w:t>ПОЗИЦИЯ ИСПОЛНИТЕЛЯ</w:t>
      </w:r>
    </w:p>
    <w:p w14:paraId="36109D76" w14:textId="77777777" w:rsidR="00072AEB" w:rsidRPr="00072AEB" w:rsidRDefault="00072AEB" w:rsidP="00072AEB">
      <w:pPr>
        <w:autoSpaceDE w:val="0"/>
        <w:autoSpaceDN w:val="0"/>
        <w:adjustRightInd w:val="0"/>
        <w:spacing w:after="0" w:line="360" w:lineRule="auto"/>
        <w:ind w:firstLine="567"/>
        <w:jc w:val="both"/>
        <w:rPr>
          <w:rFonts w:ascii="Myriad Pro" w:eastAsia="Calibri" w:hAnsi="Myriad Pro" w:cs="Times New Roman"/>
          <w:sz w:val="26"/>
          <w:szCs w:val="26"/>
        </w:rPr>
      </w:pPr>
      <w:r w:rsidRPr="00072AEB">
        <w:rPr>
          <w:rFonts w:ascii="Myriad Pro" w:eastAsia="Calibri" w:hAnsi="Myriad Pro" w:cs="Times New Roman"/>
          <w:sz w:val="26"/>
          <w:szCs w:val="26"/>
        </w:rPr>
        <w:t>В соответствии с пунктом 11 Методических указаний №</w:t>
      </w:r>
      <w:r w:rsidR="00427B65">
        <w:rPr>
          <w:rFonts w:ascii="Myriad Pro" w:eastAsia="Calibri" w:hAnsi="Myriad Pro" w:cs="Times New Roman"/>
          <w:sz w:val="26"/>
          <w:szCs w:val="26"/>
        </w:rPr>
        <w:t xml:space="preserve"> </w:t>
      </w:r>
      <w:r w:rsidRPr="00072AEB">
        <w:rPr>
          <w:rFonts w:ascii="Myriad Pro" w:eastAsia="Calibri" w:hAnsi="Myriad Pro" w:cs="Times New Roman"/>
          <w:sz w:val="26"/>
          <w:szCs w:val="26"/>
        </w:rPr>
        <w:t xml:space="preserve">98-э расчет корректировки необходимой валовой выручки регулируемой организации с учетом надежности и качества производимых (реализуемых) товаров (услуг) осуществляется с использованием понижающего (повышающего) коэффициента, определяемого в процентах в соответствии с Методическими </w:t>
      </w:r>
      <w:hyperlink r:id="rId75" w:history="1">
        <w:r w:rsidRPr="00072AEB">
          <w:rPr>
            <w:rFonts w:ascii="Myriad Pro" w:eastAsia="Calibri" w:hAnsi="Myriad Pro" w:cs="Times New Roman"/>
            <w:sz w:val="26"/>
            <w:szCs w:val="26"/>
          </w:rPr>
          <w:t>указаниями</w:t>
        </w:r>
      </w:hyperlink>
      <w:r w:rsidRPr="00072AEB">
        <w:rPr>
          <w:rFonts w:ascii="Myriad Pro" w:eastAsia="Calibri" w:hAnsi="Myriad Pro" w:cs="Times New Roman"/>
          <w:sz w:val="26"/>
          <w:szCs w:val="26"/>
        </w:rPr>
        <w:t xml:space="preserve"> 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утвержденными приказом ФСТ России от 26</w:t>
      </w:r>
      <w:r w:rsidR="00427B65">
        <w:rPr>
          <w:rFonts w:ascii="Myriad Pro" w:eastAsia="Calibri" w:hAnsi="Myriad Pro" w:cs="Times New Roman"/>
          <w:sz w:val="26"/>
          <w:szCs w:val="26"/>
        </w:rPr>
        <w:t>.12.</w:t>
      </w:r>
      <w:r w:rsidRPr="00072AEB">
        <w:rPr>
          <w:rFonts w:ascii="Myriad Pro" w:eastAsia="Calibri" w:hAnsi="Myriad Pro" w:cs="Times New Roman"/>
          <w:sz w:val="26"/>
          <w:szCs w:val="26"/>
        </w:rPr>
        <w:t xml:space="preserve">2010 </w:t>
      </w:r>
      <w:r w:rsidR="00427B65">
        <w:rPr>
          <w:rFonts w:ascii="Myriad Pro" w:eastAsia="Calibri" w:hAnsi="Myriad Pro" w:cs="Times New Roman"/>
          <w:sz w:val="26"/>
          <w:szCs w:val="26"/>
        </w:rPr>
        <w:t>№</w:t>
      </w:r>
      <w:r w:rsidRPr="00072AEB">
        <w:rPr>
          <w:rFonts w:ascii="Myriad Pro" w:eastAsia="Calibri" w:hAnsi="Myriad Pro" w:cs="Times New Roman"/>
          <w:sz w:val="26"/>
          <w:szCs w:val="26"/>
        </w:rPr>
        <w:t xml:space="preserve"> 254-э/1 (далее Методические указания №254-э/1</w:t>
      </w:r>
      <w:r w:rsidR="00427B65">
        <w:rPr>
          <w:rFonts w:ascii="Myriad Pro" w:eastAsia="Calibri" w:hAnsi="Myriad Pro" w:cs="Times New Roman"/>
          <w:sz w:val="26"/>
          <w:szCs w:val="26"/>
        </w:rPr>
        <w:t>)</w:t>
      </w:r>
      <w:r w:rsidRPr="00072AEB">
        <w:rPr>
          <w:rFonts w:ascii="Myriad Pro" w:eastAsia="Calibri" w:hAnsi="Myriad Pro" w:cs="Times New Roman"/>
          <w:sz w:val="26"/>
          <w:szCs w:val="26"/>
        </w:rPr>
        <w:t>.</w:t>
      </w:r>
    </w:p>
    <w:p w14:paraId="36758EB6" w14:textId="77777777" w:rsidR="00072AEB" w:rsidRPr="00072AEB" w:rsidRDefault="00072AEB" w:rsidP="00072AEB">
      <w:pPr>
        <w:autoSpaceDE w:val="0"/>
        <w:autoSpaceDN w:val="0"/>
        <w:adjustRightInd w:val="0"/>
        <w:spacing w:after="0" w:line="360" w:lineRule="auto"/>
        <w:ind w:firstLine="567"/>
        <w:jc w:val="both"/>
        <w:rPr>
          <w:rFonts w:ascii="Myriad Pro" w:eastAsia="Calibri" w:hAnsi="Myriad Pro" w:cs="Times New Roman"/>
          <w:sz w:val="26"/>
          <w:szCs w:val="26"/>
        </w:rPr>
      </w:pPr>
      <w:r w:rsidRPr="00072AEB">
        <w:rPr>
          <w:rFonts w:ascii="Myriad Pro" w:eastAsia="Calibri" w:hAnsi="Myriad Pro" w:cs="Times New Roman"/>
          <w:sz w:val="26"/>
          <w:szCs w:val="26"/>
        </w:rPr>
        <w:t>Согласно пункту 5 Методических указаний № 254-э/1 понижающий (повышающий) коэффициент определяется как произведение обобщенного показателя уровня надежности и качества оказываемых услуг и максимального процента корректировки, который в соответствии с указанным пунктом составляет:</w:t>
      </w:r>
    </w:p>
    <w:p w14:paraId="56F0A399" w14:textId="77777777" w:rsidR="00072AEB" w:rsidRPr="006401AF" w:rsidRDefault="00072AEB" w:rsidP="006401AF">
      <w:pPr>
        <w:autoSpaceDE w:val="0"/>
        <w:autoSpaceDN w:val="0"/>
        <w:adjustRightInd w:val="0"/>
        <w:spacing w:after="0" w:line="360" w:lineRule="auto"/>
        <w:ind w:firstLine="567"/>
        <w:jc w:val="both"/>
        <w:rPr>
          <w:rFonts w:ascii="Myriad Pro" w:eastAsia="Calibri" w:hAnsi="Myriad Pro" w:cs="Times New Roman"/>
          <w:sz w:val="26"/>
          <w:szCs w:val="26"/>
        </w:rPr>
      </w:pPr>
      <w:r w:rsidRPr="006401AF">
        <w:rPr>
          <w:rFonts w:ascii="Myriad Pro" w:eastAsia="Calibri" w:hAnsi="Myriad Pro" w:cs="Times New Roman"/>
          <w:sz w:val="26"/>
          <w:szCs w:val="26"/>
        </w:rPr>
        <w:t xml:space="preserve">для 2011 года: </w:t>
      </w:r>
      <w:r w:rsidRPr="006401AF">
        <w:rPr>
          <w:rFonts w:ascii="Myriad Pro" w:eastAsia="Calibri" w:hAnsi="Myriad Pro" w:cs="Times New Roman"/>
          <w:noProof/>
          <w:sz w:val="26"/>
          <w:szCs w:val="26"/>
          <w:lang w:eastAsia="ru-RU"/>
        </w:rPr>
        <w:drawing>
          <wp:inline distT="0" distB="0" distL="0" distR="0" wp14:anchorId="7861A49F" wp14:editId="54F565EF">
            <wp:extent cx="469265" cy="262255"/>
            <wp:effectExtent l="0" t="0" r="6985" b="0"/>
            <wp:docPr id="487" name="Рисунок 7" descr="base_1_106840_327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base_1_106840_32772"/>
                    <pic:cNvPicPr preferRelativeResize="0">
                      <a:picLocks noChangeArrowheads="1"/>
                    </pic:cNvPicPr>
                  </pic:nvPicPr>
                  <pic:blipFill>
                    <a:blip r:embed="rId72"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6401AF">
        <w:rPr>
          <w:rFonts w:ascii="Myriad Pro" w:eastAsia="Calibri" w:hAnsi="Myriad Pro" w:cs="Times New Roman"/>
          <w:sz w:val="26"/>
          <w:szCs w:val="26"/>
        </w:rPr>
        <w:t xml:space="preserve"> = 0,5%;</w:t>
      </w:r>
    </w:p>
    <w:p w14:paraId="68C1095C" w14:textId="77777777" w:rsidR="00072AEB" w:rsidRPr="006401AF" w:rsidRDefault="00072AEB" w:rsidP="006401AF">
      <w:pPr>
        <w:autoSpaceDE w:val="0"/>
        <w:autoSpaceDN w:val="0"/>
        <w:adjustRightInd w:val="0"/>
        <w:spacing w:after="0" w:line="360" w:lineRule="auto"/>
        <w:ind w:firstLine="567"/>
        <w:jc w:val="both"/>
        <w:rPr>
          <w:rFonts w:ascii="Myriad Pro" w:eastAsia="Calibri" w:hAnsi="Myriad Pro" w:cs="Times New Roman"/>
          <w:sz w:val="26"/>
          <w:szCs w:val="26"/>
        </w:rPr>
      </w:pPr>
      <w:r w:rsidRPr="006401AF">
        <w:rPr>
          <w:rFonts w:ascii="Myriad Pro" w:eastAsia="Calibri" w:hAnsi="Myriad Pro" w:cs="Times New Roman"/>
          <w:sz w:val="26"/>
          <w:szCs w:val="26"/>
        </w:rPr>
        <w:t xml:space="preserve">для 2012 года: </w:t>
      </w:r>
      <w:r w:rsidRPr="006401AF">
        <w:rPr>
          <w:rFonts w:ascii="Myriad Pro" w:eastAsia="Calibri" w:hAnsi="Myriad Pro" w:cs="Times New Roman"/>
          <w:noProof/>
          <w:sz w:val="26"/>
          <w:szCs w:val="26"/>
          <w:lang w:eastAsia="ru-RU"/>
        </w:rPr>
        <w:drawing>
          <wp:inline distT="0" distB="0" distL="0" distR="0" wp14:anchorId="65547609" wp14:editId="74412CE7">
            <wp:extent cx="492760" cy="262255"/>
            <wp:effectExtent l="0" t="0" r="2540" b="0"/>
            <wp:docPr id="488" name="Рисунок 8" descr="base_1_106840_327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base_1_106840_32773"/>
                    <pic:cNvPicPr preferRelativeResize="0">
                      <a:picLocks noChangeArrowheads="1"/>
                    </pic:cNvPicPr>
                  </pic:nvPicPr>
                  <pic:blipFill>
                    <a:blip r:embed="rId73" cstate="print"/>
                    <a:srcRect/>
                    <a:stretch>
                      <a:fillRect/>
                    </a:stretch>
                  </pic:blipFill>
                  <pic:spPr bwMode="auto">
                    <a:xfrm>
                      <a:off x="0" y="0"/>
                      <a:ext cx="492760" cy="262255"/>
                    </a:xfrm>
                    <a:prstGeom prst="rect">
                      <a:avLst/>
                    </a:prstGeom>
                    <a:noFill/>
                    <a:ln w="9525">
                      <a:noFill/>
                      <a:miter lim="800000"/>
                      <a:headEnd/>
                      <a:tailEnd/>
                    </a:ln>
                  </pic:spPr>
                </pic:pic>
              </a:graphicData>
            </a:graphic>
          </wp:inline>
        </w:drawing>
      </w:r>
      <w:r w:rsidRPr="006401AF">
        <w:rPr>
          <w:rFonts w:ascii="Myriad Pro" w:eastAsia="Calibri" w:hAnsi="Myriad Pro" w:cs="Times New Roman"/>
          <w:sz w:val="26"/>
          <w:szCs w:val="26"/>
        </w:rPr>
        <w:t xml:space="preserve"> = 1%;</w:t>
      </w:r>
    </w:p>
    <w:p w14:paraId="5090F406" w14:textId="77777777" w:rsidR="00072AEB" w:rsidRPr="006401AF" w:rsidRDefault="00072AEB" w:rsidP="006401AF">
      <w:pPr>
        <w:autoSpaceDE w:val="0"/>
        <w:autoSpaceDN w:val="0"/>
        <w:adjustRightInd w:val="0"/>
        <w:spacing w:after="0" w:line="360" w:lineRule="auto"/>
        <w:ind w:firstLine="567"/>
        <w:jc w:val="both"/>
        <w:rPr>
          <w:rFonts w:ascii="Myriad Pro" w:eastAsia="Calibri" w:hAnsi="Myriad Pro" w:cs="Times New Roman"/>
          <w:sz w:val="26"/>
          <w:szCs w:val="26"/>
        </w:rPr>
      </w:pPr>
      <w:r w:rsidRPr="006401AF">
        <w:rPr>
          <w:rFonts w:ascii="Myriad Pro" w:eastAsia="Calibri" w:hAnsi="Myriad Pro" w:cs="Times New Roman"/>
          <w:sz w:val="26"/>
          <w:szCs w:val="26"/>
        </w:rPr>
        <w:t xml:space="preserve">начиная с 2013 года: </w:t>
      </w:r>
      <w:r w:rsidRPr="006401AF">
        <w:rPr>
          <w:rFonts w:ascii="Myriad Pro" w:eastAsia="Calibri" w:hAnsi="Myriad Pro" w:cs="Times New Roman"/>
          <w:noProof/>
          <w:sz w:val="26"/>
          <w:szCs w:val="26"/>
          <w:lang w:eastAsia="ru-RU"/>
        </w:rPr>
        <w:drawing>
          <wp:inline distT="0" distB="0" distL="0" distR="0" wp14:anchorId="0364A0DE" wp14:editId="467C1D5E">
            <wp:extent cx="469265" cy="262255"/>
            <wp:effectExtent l="0" t="0" r="6985" b="0"/>
            <wp:docPr id="489" name="Рисунок 9" descr="base_1_106840_327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base_1_106840_32774"/>
                    <pic:cNvPicPr preferRelativeResize="0">
                      <a:picLocks noChangeArrowheads="1"/>
                    </pic:cNvPicPr>
                  </pic:nvPicPr>
                  <pic:blipFill>
                    <a:blip r:embed="rId74"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6401AF">
        <w:rPr>
          <w:rFonts w:ascii="Myriad Pro" w:eastAsia="Calibri" w:hAnsi="Myriad Pro" w:cs="Times New Roman"/>
          <w:sz w:val="26"/>
          <w:szCs w:val="26"/>
        </w:rPr>
        <w:t xml:space="preserve"> = 2%.</w:t>
      </w:r>
    </w:p>
    <w:p w14:paraId="63EE6FB5" w14:textId="77777777" w:rsidR="00072AEB" w:rsidRPr="00072AEB" w:rsidRDefault="00072AEB" w:rsidP="00072AEB">
      <w:pPr>
        <w:spacing w:after="0" w:line="360" w:lineRule="auto"/>
        <w:ind w:firstLine="567"/>
        <w:contextualSpacing/>
        <w:jc w:val="both"/>
        <w:rPr>
          <w:rFonts w:ascii="Myriad Pro" w:eastAsia="Calibri" w:hAnsi="Myriad Pro" w:cs="Times New Roman"/>
          <w:sz w:val="26"/>
          <w:szCs w:val="26"/>
        </w:rPr>
      </w:pPr>
      <w:r w:rsidRPr="00072AEB">
        <w:rPr>
          <w:rFonts w:ascii="Myriad Pro" w:eastAsia="Calibri" w:hAnsi="Myriad Pro" w:cs="Times New Roman"/>
          <w:sz w:val="26"/>
          <w:szCs w:val="26"/>
        </w:rPr>
        <w:t xml:space="preserve">Таким образом, для филиала ПАО «МРСК </w:t>
      </w:r>
      <w:r>
        <w:rPr>
          <w:rFonts w:ascii="Myriad Pro" w:eastAsia="Calibri" w:hAnsi="Myriad Pro" w:cs="Times New Roman"/>
          <w:sz w:val="26"/>
          <w:szCs w:val="26"/>
        </w:rPr>
        <w:t>Юга</w:t>
      </w:r>
      <w:r w:rsidRPr="00072AEB">
        <w:rPr>
          <w:rFonts w:ascii="Myriad Pro" w:eastAsia="Calibri" w:hAnsi="Myriad Pro" w:cs="Times New Roman"/>
          <w:sz w:val="26"/>
          <w:szCs w:val="26"/>
        </w:rPr>
        <w:t>» «</w:t>
      </w:r>
      <w:r w:rsidR="006A26AE">
        <w:rPr>
          <w:rFonts w:ascii="Myriad Pro" w:eastAsia="Calibri" w:hAnsi="Myriad Pro" w:cs="Times New Roman"/>
          <w:sz w:val="26"/>
          <w:szCs w:val="26"/>
        </w:rPr>
        <w:t>Волгоградэнерго</w:t>
      </w:r>
      <w:r w:rsidRPr="00072AEB">
        <w:rPr>
          <w:rFonts w:ascii="Myriad Pro" w:eastAsia="Calibri" w:hAnsi="Myriad Pro" w:cs="Times New Roman"/>
          <w:sz w:val="26"/>
          <w:szCs w:val="26"/>
        </w:rPr>
        <w:t>» максимальный процент корректировки для 2017 года составит 2%.</w:t>
      </w:r>
    </w:p>
    <w:p w14:paraId="4D405150" w14:textId="77777777" w:rsidR="00072AEB" w:rsidRPr="00072AEB" w:rsidRDefault="00072AEB" w:rsidP="00072AEB">
      <w:pPr>
        <w:widowControl w:val="0"/>
        <w:autoSpaceDE w:val="0"/>
        <w:autoSpaceDN w:val="0"/>
        <w:adjustRightInd w:val="0"/>
        <w:spacing w:after="0" w:line="360" w:lineRule="auto"/>
        <w:ind w:firstLine="567"/>
        <w:jc w:val="both"/>
        <w:rPr>
          <w:rFonts w:ascii="Myriad Pro" w:eastAsia="Calibri" w:hAnsi="Myriad Pro" w:cs="Times New Roman"/>
          <w:sz w:val="26"/>
          <w:szCs w:val="26"/>
        </w:rPr>
      </w:pPr>
      <w:r w:rsidRPr="00072AEB">
        <w:rPr>
          <w:rFonts w:ascii="Myriad Pro" w:eastAsia="Calibri" w:hAnsi="Myriad Pro" w:cs="Times New Roman"/>
          <w:sz w:val="26"/>
          <w:szCs w:val="26"/>
        </w:rPr>
        <w:t xml:space="preserve">Принимая во внимание, что для филиала ПАО «МРСК </w:t>
      </w:r>
      <w:r>
        <w:rPr>
          <w:rFonts w:ascii="Myriad Pro" w:eastAsia="Calibri" w:hAnsi="Myriad Pro" w:cs="Times New Roman"/>
          <w:sz w:val="26"/>
          <w:szCs w:val="26"/>
        </w:rPr>
        <w:t>Юга</w:t>
      </w:r>
      <w:r w:rsidRPr="00072AEB">
        <w:rPr>
          <w:rFonts w:ascii="Myriad Pro" w:eastAsia="Calibri" w:hAnsi="Myriad Pro" w:cs="Times New Roman"/>
          <w:sz w:val="26"/>
          <w:szCs w:val="26"/>
        </w:rPr>
        <w:t>» «</w:t>
      </w:r>
      <w:r w:rsidR="006A26AE">
        <w:rPr>
          <w:rFonts w:ascii="Myriad Pro" w:eastAsia="Calibri" w:hAnsi="Myriad Pro" w:cs="Times New Roman"/>
          <w:sz w:val="26"/>
          <w:szCs w:val="26"/>
        </w:rPr>
        <w:t>Волгоградэнерго</w:t>
      </w:r>
      <w:r w:rsidRPr="00072AEB">
        <w:rPr>
          <w:rFonts w:ascii="Myriad Pro" w:eastAsia="Calibri" w:hAnsi="Myriad Pro" w:cs="Times New Roman"/>
          <w:sz w:val="26"/>
          <w:szCs w:val="26"/>
        </w:rPr>
        <w:t xml:space="preserve">» </w:t>
      </w:r>
      <w:r w:rsidR="00152390">
        <w:rPr>
          <w:rFonts w:ascii="Myriad Pro" w:eastAsia="Calibri" w:hAnsi="Myriad Pro" w:cs="Times New Roman"/>
          <w:sz w:val="26"/>
          <w:szCs w:val="26"/>
        </w:rPr>
        <w:t>предыдущий</w:t>
      </w:r>
      <w:r w:rsidRPr="00072AEB">
        <w:rPr>
          <w:rFonts w:ascii="Myriad Pro" w:eastAsia="Calibri" w:hAnsi="Myriad Pro" w:cs="Times New Roman"/>
          <w:sz w:val="26"/>
          <w:szCs w:val="26"/>
        </w:rPr>
        <w:t xml:space="preserve"> долгосрочный период </w:t>
      </w:r>
      <w:r w:rsidR="00152390">
        <w:rPr>
          <w:rFonts w:ascii="Myriad Pro" w:eastAsia="Calibri" w:hAnsi="Myriad Pro" w:cs="Times New Roman"/>
          <w:sz w:val="26"/>
          <w:szCs w:val="26"/>
        </w:rPr>
        <w:t>начался в</w:t>
      </w:r>
      <w:r w:rsidRPr="00072AEB">
        <w:rPr>
          <w:rFonts w:ascii="Myriad Pro" w:eastAsia="Calibri" w:hAnsi="Myriad Pro" w:cs="Times New Roman"/>
          <w:sz w:val="26"/>
          <w:szCs w:val="26"/>
        </w:rPr>
        <w:t xml:space="preserve"> 2014</w:t>
      </w:r>
      <w:r w:rsidR="00152390">
        <w:rPr>
          <w:rFonts w:ascii="Myriad Pro" w:eastAsia="Calibri" w:hAnsi="Myriad Pro" w:cs="Times New Roman"/>
          <w:sz w:val="26"/>
          <w:szCs w:val="26"/>
        </w:rPr>
        <w:t xml:space="preserve"> году и </w:t>
      </w:r>
      <w:r w:rsidR="008A273D">
        <w:rPr>
          <w:rFonts w:ascii="Myriad Pro" w:eastAsia="Calibri" w:hAnsi="Myriad Pro" w:cs="Times New Roman"/>
          <w:sz w:val="26"/>
          <w:szCs w:val="26"/>
        </w:rPr>
        <w:t>за</w:t>
      </w:r>
      <w:r w:rsidR="00152390">
        <w:rPr>
          <w:rFonts w:ascii="Myriad Pro" w:eastAsia="Calibri" w:hAnsi="Myriad Pro" w:cs="Times New Roman"/>
          <w:sz w:val="26"/>
          <w:szCs w:val="26"/>
        </w:rPr>
        <w:t>кончился в</w:t>
      </w:r>
      <w:r w:rsidRPr="00072AEB">
        <w:rPr>
          <w:rFonts w:ascii="Myriad Pro" w:eastAsia="Calibri" w:hAnsi="Myriad Pro" w:cs="Times New Roman"/>
          <w:sz w:val="26"/>
          <w:szCs w:val="26"/>
        </w:rPr>
        <w:t xml:space="preserve"> 2018 г</w:t>
      </w:r>
      <w:r w:rsidR="00152390">
        <w:rPr>
          <w:rFonts w:ascii="Myriad Pro" w:eastAsia="Calibri" w:hAnsi="Myriad Pro" w:cs="Times New Roman"/>
          <w:sz w:val="26"/>
          <w:szCs w:val="26"/>
        </w:rPr>
        <w:t>оду</w:t>
      </w:r>
      <w:r w:rsidRPr="00072AEB">
        <w:rPr>
          <w:rFonts w:ascii="Myriad Pro" w:eastAsia="Calibri" w:hAnsi="Myriad Pro" w:cs="Times New Roman"/>
          <w:sz w:val="26"/>
          <w:szCs w:val="26"/>
        </w:rPr>
        <w:t xml:space="preserve">, значение обобщенного показателя уровня надежности и качества оказываемых услуг определяется в соответствии с пунктом 5.3 Методических указаний по расчету уровня надежности и качества поставляемых товаров и оказываемых </w:t>
      </w:r>
      <w:r w:rsidRPr="00072AEB">
        <w:rPr>
          <w:rFonts w:ascii="Myriad Pro" w:eastAsia="Calibri" w:hAnsi="Myriad Pro" w:cs="Times New Roman"/>
          <w:sz w:val="26"/>
          <w:szCs w:val="26"/>
        </w:rPr>
        <w:lastRenderedPageBreak/>
        <w:t>услуг для организаций по управлению единой национальной электрической сетью и территориальных сетевых организаций, утвержденных приказом Минэнерго России от 27.11.2016 № 1256.</w:t>
      </w:r>
    </w:p>
    <w:p w14:paraId="377C4CBE" w14:textId="77777777" w:rsidR="00072AEB" w:rsidRPr="00072AEB" w:rsidRDefault="00072AEB" w:rsidP="00072AEB">
      <w:pPr>
        <w:widowControl w:val="0"/>
        <w:autoSpaceDE w:val="0"/>
        <w:autoSpaceDN w:val="0"/>
        <w:adjustRightInd w:val="0"/>
        <w:spacing w:after="0" w:line="240" w:lineRule="auto"/>
        <w:jc w:val="center"/>
        <w:rPr>
          <w:rFonts w:ascii="Myriad Pro" w:eastAsia="Calibri" w:hAnsi="Myriad Pro" w:cs="Times New Roman"/>
          <w:sz w:val="26"/>
          <w:szCs w:val="26"/>
        </w:rPr>
      </w:pPr>
      <w:r w:rsidRPr="00072AEB">
        <w:rPr>
          <w:rFonts w:ascii="Myriad Pro" w:eastAsia="Calibri" w:hAnsi="Myriad Pro" w:cs="Times New Roman"/>
          <w:noProof/>
          <w:sz w:val="26"/>
          <w:szCs w:val="26"/>
          <w:lang w:eastAsia="ru-RU"/>
        </w:rPr>
        <w:drawing>
          <wp:inline distT="0" distB="0" distL="0" distR="0" wp14:anchorId="227F8C3F" wp14:editId="12341259">
            <wp:extent cx="2576195" cy="254635"/>
            <wp:effectExtent l="19050" t="0" r="0" b="0"/>
            <wp:docPr id="490" name="Рисунок 8" descr="base_1_220786_328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base_1_220786_32815"/>
                    <pic:cNvPicPr preferRelativeResize="0">
                      <a:picLocks noChangeArrowheads="1"/>
                    </pic:cNvPicPr>
                  </pic:nvPicPr>
                  <pic:blipFill>
                    <a:blip r:embed="rId76" cstate="print"/>
                    <a:srcRect/>
                    <a:stretch>
                      <a:fillRect/>
                    </a:stretch>
                  </pic:blipFill>
                  <pic:spPr bwMode="auto">
                    <a:xfrm>
                      <a:off x="0" y="0"/>
                      <a:ext cx="2576195" cy="254635"/>
                    </a:xfrm>
                    <a:prstGeom prst="rect">
                      <a:avLst/>
                    </a:prstGeom>
                    <a:noFill/>
                    <a:ln w="9525">
                      <a:noFill/>
                      <a:miter lim="800000"/>
                      <a:headEnd/>
                      <a:tailEnd/>
                    </a:ln>
                  </pic:spPr>
                </pic:pic>
              </a:graphicData>
            </a:graphic>
          </wp:inline>
        </w:drawing>
      </w:r>
      <w:r w:rsidRPr="00072AEB">
        <w:rPr>
          <w:rFonts w:ascii="Myriad Pro" w:eastAsia="Calibri" w:hAnsi="Myriad Pro" w:cs="Times New Roman"/>
          <w:sz w:val="26"/>
          <w:szCs w:val="26"/>
        </w:rPr>
        <w:t>, (21)</w:t>
      </w:r>
    </w:p>
    <w:p w14:paraId="3698F755" w14:textId="77777777" w:rsidR="00072AEB" w:rsidRPr="00072AEB" w:rsidRDefault="00072AEB" w:rsidP="00072AEB">
      <w:pPr>
        <w:widowControl w:val="0"/>
        <w:autoSpaceDE w:val="0"/>
        <w:autoSpaceDN w:val="0"/>
        <w:adjustRightInd w:val="0"/>
        <w:spacing w:after="0" w:line="360" w:lineRule="auto"/>
        <w:ind w:firstLine="540"/>
        <w:jc w:val="both"/>
        <w:rPr>
          <w:rFonts w:ascii="Myriad Pro" w:eastAsia="Calibri" w:hAnsi="Myriad Pro" w:cs="Times New Roman"/>
          <w:sz w:val="26"/>
          <w:szCs w:val="26"/>
        </w:rPr>
      </w:pPr>
      <w:r w:rsidRPr="00072AEB">
        <w:rPr>
          <w:rFonts w:ascii="Myriad Pro" w:eastAsia="Calibri" w:hAnsi="Myriad Pro" w:cs="Times New Roman"/>
          <w:sz w:val="26"/>
          <w:szCs w:val="26"/>
        </w:rPr>
        <w:t>где:</w:t>
      </w:r>
    </w:p>
    <w:p w14:paraId="25553758" w14:textId="77777777" w:rsidR="00072AEB" w:rsidRPr="00072AEB" w:rsidRDefault="00072AEB" w:rsidP="00072AEB">
      <w:pPr>
        <w:widowControl w:val="0"/>
        <w:autoSpaceDE w:val="0"/>
        <w:autoSpaceDN w:val="0"/>
        <w:adjustRightInd w:val="0"/>
        <w:spacing w:after="0" w:line="360" w:lineRule="auto"/>
        <w:ind w:firstLine="540"/>
        <w:jc w:val="both"/>
        <w:rPr>
          <w:rFonts w:ascii="Myriad Pro" w:eastAsia="Calibri" w:hAnsi="Myriad Pro" w:cs="Times New Roman"/>
          <w:sz w:val="26"/>
          <w:szCs w:val="26"/>
        </w:rPr>
      </w:pPr>
      <w:r w:rsidRPr="00072AEB">
        <w:rPr>
          <w:rFonts w:ascii="Myriad Pro" w:eastAsia="Calibri" w:hAnsi="Myriad Pro" w:cs="Times New Roman"/>
          <w:noProof/>
          <w:sz w:val="26"/>
          <w:szCs w:val="26"/>
          <w:lang w:eastAsia="ru-RU"/>
        </w:rPr>
        <w:drawing>
          <wp:inline distT="0" distB="0" distL="0" distR="0" wp14:anchorId="72B0A26B" wp14:editId="7D53C4A6">
            <wp:extent cx="142875" cy="158750"/>
            <wp:effectExtent l="19050" t="0" r="9525" b="0"/>
            <wp:docPr id="491" name="Рисунок 9" descr="base_1_220786_328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base_1_220786_32816"/>
                    <pic:cNvPicPr preferRelativeResize="0">
                      <a:picLocks noChangeArrowheads="1"/>
                    </pic:cNvPicPr>
                  </pic:nvPicPr>
                  <pic:blipFill>
                    <a:blip r:embed="rId77" cstate="print"/>
                    <a:srcRect/>
                    <a:stretch>
                      <a:fillRect/>
                    </a:stretch>
                  </pic:blipFill>
                  <pic:spPr bwMode="auto">
                    <a:xfrm>
                      <a:off x="0" y="0"/>
                      <a:ext cx="142875" cy="158750"/>
                    </a:xfrm>
                    <a:prstGeom prst="rect">
                      <a:avLst/>
                    </a:prstGeom>
                    <a:noFill/>
                    <a:ln w="9525">
                      <a:noFill/>
                      <a:miter lim="800000"/>
                      <a:headEnd/>
                      <a:tailEnd/>
                    </a:ln>
                  </pic:spPr>
                </pic:pic>
              </a:graphicData>
            </a:graphic>
          </wp:inline>
        </w:drawing>
      </w:r>
      <w:r w:rsidRPr="00072AEB">
        <w:rPr>
          <w:rFonts w:ascii="Myriad Pro" w:eastAsia="Calibri" w:hAnsi="Myriad Pro" w:cs="Times New Roman"/>
          <w:sz w:val="26"/>
          <w:szCs w:val="26"/>
        </w:rPr>
        <w:t xml:space="preserve">, </w:t>
      </w:r>
      <w:r w:rsidRPr="00072AEB">
        <w:rPr>
          <w:rFonts w:ascii="Myriad Pro" w:eastAsia="Calibri" w:hAnsi="Myriad Pro" w:cs="Times New Roman"/>
          <w:noProof/>
          <w:sz w:val="26"/>
          <w:szCs w:val="26"/>
          <w:lang w:eastAsia="ru-RU"/>
        </w:rPr>
        <w:drawing>
          <wp:inline distT="0" distB="0" distL="0" distR="0" wp14:anchorId="11AC1629" wp14:editId="11DACE22">
            <wp:extent cx="207010" cy="214630"/>
            <wp:effectExtent l="19050" t="0" r="0" b="0"/>
            <wp:docPr id="492" name="Рисунок 10" descr="base_1_220786_328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base_1_220786_32817"/>
                    <pic:cNvPicPr preferRelativeResize="0">
                      <a:picLocks noChangeArrowheads="1"/>
                    </pic:cNvPicPr>
                  </pic:nvPicPr>
                  <pic:blipFill>
                    <a:blip r:embed="rId78" cstate="print"/>
                    <a:srcRect/>
                    <a:stretch>
                      <a:fillRect/>
                    </a:stretch>
                  </pic:blipFill>
                  <pic:spPr bwMode="auto">
                    <a:xfrm>
                      <a:off x="0" y="0"/>
                      <a:ext cx="207010" cy="214630"/>
                    </a:xfrm>
                    <a:prstGeom prst="rect">
                      <a:avLst/>
                    </a:prstGeom>
                    <a:noFill/>
                    <a:ln w="9525">
                      <a:noFill/>
                      <a:miter lim="800000"/>
                      <a:headEnd/>
                      <a:tailEnd/>
                    </a:ln>
                  </pic:spPr>
                </pic:pic>
              </a:graphicData>
            </a:graphic>
          </wp:inline>
        </w:drawing>
      </w:r>
      <w:r w:rsidRPr="00072AEB">
        <w:rPr>
          <w:rFonts w:ascii="Myriad Pro" w:eastAsia="Calibri" w:hAnsi="Myriad Pro" w:cs="Times New Roman"/>
          <w:sz w:val="26"/>
          <w:szCs w:val="26"/>
        </w:rPr>
        <w:t xml:space="preserve"> и </w:t>
      </w:r>
      <w:r w:rsidRPr="00072AEB">
        <w:rPr>
          <w:rFonts w:ascii="Myriad Pro" w:eastAsia="Calibri" w:hAnsi="Myriad Pro" w:cs="Times New Roman"/>
          <w:noProof/>
          <w:sz w:val="26"/>
          <w:szCs w:val="26"/>
          <w:lang w:eastAsia="ru-RU"/>
        </w:rPr>
        <w:drawing>
          <wp:inline distT="0" distB="0" distL="0" distR="0" wp14:anchorId="12229A6A" wp14:editId="548A807D">
            <wp:extent cx="207010" cy="214630"/>
            <wp:effectExtent l="19050" t="0" r="0" b="0"/>
            <wp:docPr id="493" name="Рисунок 11" descr="base_1_220786_328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base_1_220786_32818"/>
                    <pic:cNvPicPr preferRelativeResize="0">
                      <a:picLocks noChangeArrowheads="1"/>
                    </pic:cNvPicPr>
                  </pic:nvPicPr>
                  <pic:blipFill>
                    <a:blip r:embed="rId79" cstate="print"/>
                    <a:srcRect/>
                    <a:stretch>
                      <a:fillRect/>
                    </a:stretch>
                  </pic:blipFill>
                  <pic:spPr bwMode="auto">
                    <a:xfrm>
                      <a:off x="0" y="0"/>
                      <a:ext cx="207010" cy="214630"/>
                    </a:xfrm>
                    <a:prstGeom prst="rect">
                      <a:avLst/>
                    </a:prstGeom>
                    <a:noFill/>
                    <a:ln w="9525">
                      <a:noFill/>
                      <a:miter lim="800000"/>
                      <a:headEnd/>
                      <a:tailEnd/>
                    </a:ln>
                  </pic:spPr>
                </pic:pic>
              </a:graphicData>
            </a:graphic>
          </wp:inline>
        </w:drawing>
      </w:r>
      <w:r w:rsidRPr="00072AEB">
        <w:rPr>
          <w:rFonts w:ascii="Myriad Pro" w:eastAsia="Calibri" w:hAnsi="Myriad Pro" w:cs="Times New Roman"/>
          <w:sz w:val="26"/>
          <w:szCs w:val="26"/>
        </w:rPr>
        <w:t xml:space="preserve"> - коэффициенты значимости показателей надежности и качества оказываемых услуг:</w:t>
      </w:r>
    </w:p>
    <w:p w14:paraId="5138FF0A" w14:textId="77777777" w:rsidR="00072AEB" w:rsidRPr="00072AEB" w:rsidRDefault="00072AEB" w:rsidP="00072AEB">
      <w:pPr>
        <w:widowControl w:val="0"/>
        <w:autoSpaceDE w:val="0"/>
        <w:autoSpaceDN w:val="0"/>
        <w:adjustRightInd w:val="0"/>
        <w:spacing w:after="0" w:line="360" w:lineRule="auto"/>
        <w:ind w:firstLine="540"/>
        <w:jc w:val="both"/>
        <w:rPr>
          <w:rFonts w:ascii="Myriad Pro" w:eastAsia="Calibri" w:hAnsi="Myriad Pro" w:cs="Times New Roman"/>
          <w:sz w:val="26"/>
          <w:szCs w:val="26"/>
        </w:rPr>
      </w:pPr>
      <w:r w:rsidRPr="00072AEB">
        <w:rPr>
          <w:rFonts w:ascii="Myriad Pro" w:eastAsia="Calibri" w:hAnsi="Myriad Pro" w:cs="Times New Roman"/>
          <w:noProof/>
          <w:sz w:val="26"/>
          <w:szCs w:val="26"/>
          <w:lang w:eastAsia="ru-RU"/>
        </w:rPr>
        <w:drawing>
          <wp:inline distT="0" distB="0" distL="0" distR="0" wp14:anchorId="60702D26" wp14:editId="4A8100AB">
            <wp:extent cx="612140" cy="207010"/>
            <wp:effectExtent l="0" t="0" r="0" b="0"/>
            <wp:docPr id="494" name="Рисунок 12" descr="base_1_220786_328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base_1_220786_32819"/>
                    <pic:cNvPicPr preferRelativeResize="0">
                      <a:picLocks noChangeArrowheads="1"/>
                    </pic:cNvPicPr>
                  </pic:nvPicPr>
                  <pic:blipFill>
                    <a:blip r:embed="rId80" cstate="print"/>
                    <a:srcRect/>
                    <a:stretch>
                      <a:fillRect/>
                    </a:stretch>
                  </pic:blipFill>
                  <pic:spPr bwMode="auto">
                    <a:xfrm>
                      <a:off x="0" y="0"/>
                      <a:ext cx="612140" cy="207010"/>
                    </a:xfrm>
                    <a:prstGeom prst="rect">
                      <a:avLst/>
                    </a:prstGeom>
                    <a:noFill/>
                    <a:ln w="9525">
                      <a:noFill/>
                      <a:miter lim="800000"/>
                      <a:headEnd/>
                      <a:tailEnd/>
                    </a:ln>
                  </pic:spPr>
                </pic:pic>
              </a:graphicData>
            </a:graphic>
          </wp:inline>
        </w:drawing>
      </w:r>
      <w:r w:rsidRPr="00072AEB">
        <w:rPr>
          <w:rFonts w:ascii="Myriad Pro" w:eastAsia="Calibri" w:hAnsi="Myriad Pro" w:cs="Times New Roman"/>
          <w:sz w:val="26"/>
          <w:szCs w:val="26"/>
        </w:rPr>
        <w:t xml:space="preserve">, </w:t>
      </w:r>
      <w:r w:rsidRPr="00072AEB">
        <w:rPr>
          <w:rFonts w:ascii="Myriad Pro" w:eastAsia="Calibri" w:hAnsi="Myriad Pro" w:cs="Times New Roman"/>
          <w:noProof/>
          <w:sz w:val="26"/>
          <w:szCs w:val="26"/>
          <w:lang w:eastAsia="ru-RU"/>
        </w:rPr>
        <w:drawing>
          <wp:inline distT="0" distB="0" distL="0" distR="0" wp14:anchorId="52036F3F" wp14:editId="68CF9688">
            <wp:extent cx="668020" cy="214630"/>
            <wp:effectExtent l="19050" t="0" r="0" b="0"/>
            <wp:docPr id="67" name="Рисунок 13" descr="base_1_220786_328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base_1_220786_32820"/>
                    <pic:cNvPicPr preferRelativeResize="0">
                      <a:picLocks noChangeArrowheads="1"/>
                    </pic:cNvPicPr>
                  </pic:nvPicPr>
                  <pic:blipFill>
                    <a:blip r:embed="rId81" cstate="print"/>
                    <a:srcRect/>
                    <a:stretch>
                      <a:fillRect/>
                    </a:stretch>
                  </pic:blipFill>
                  <pic:spPr bwMode="auto">
                    <a:xfrm>
                      <a:off x="0" y="0"/>
                      <a:ext cx="668020" cy="214630"/>
                    </a:xfrm>
                    <a:prstGeom prst="rect">
                      <a:avLst/>
                    </a:prstGeom>
                    <a:noFill/>
                    <a:ln w="9525">
                      <a:noFill/>
                      <a:miter lim="800000"/>
                      <a:headEnd/>
                      <a:tailEnd/>
                    </a:ln>
                  </pic:spPr>
                </pic:pic>
              </a:graphicData>
            </a:graphic>
          </wp:inline>
        </w:drawing>
      </w:r>
      <w:r w:rsidRPr="00072AEB">
        <w:rPr>
          <w:rFonts w:ascii="Myriad Pro" w:eastAsia="Calibri" w:hAnsi="Myriad Pro" w:cs="Times New Roman"/>
          <w:sz w:val="26"/>
          <w:szCs w:val="26"/>
        </w:rPr>
        <w:t xml:space="preserve"> и </w:t>
      </w:r>
      <w:r w:rsidRPr="00072AEB">
        <w:rPr>
          <w:rFonts w:ascii="Myriad Pro" w:eastAsia="Calibri" w:hAnsi="Myriad Pro" w:cs="Times New Roman"/>
          <w:noProof/>
          <w:sz w:val="26"/>
          <w:szCs w:val="26"/>
          <w:lang w:eastAsia="ru-RU"/>
        </w:rPr>
        <w:drawing>
          <wp:inline distT="0" distB="0" distL="0" distR="0" wp14:anchorId="7ECEC6A7" wp14:editId="5DA80068">
            <wp:extent cx="588645" cy="214630"/>
            <wp:effectExtent l="19050" t="0" r="1905" b="0"/>
            <wp:docPr id="68" name="Рисунок 14" descr="base_1_220786_328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base_1_220786_32821"/>
                    <pic:cNvPicPr preferRelativeResize="0">
                      <a:picLocks noChangeArrowheads="1"/>
                    </pic:cNvPicPr>
                  </pic:nvPicPr>
                  <pic:blipFill>
                    <a:blip r:embed="rId82" cstate="print"/>
                    <a:srcRect/>
                    <a:stretch>
                      <a:fillRect/>
                    </a:stretch>
                  </pic:blipFill>
                  <pic:spPr bwMode="auto">
                    <a:xfrm>
                      <a:off x="0" y="0"/>
                      <a:ext cx="588645" cy="214630"/>
                    </a:xfrm>
                    <a:prstGeom prst="rect">
                      <a:avLst/>
                    </a:prstGeom>
                    <a:noFill/>
                    <a:ln w="9525">
                      <a:noFill/>
                      <a:miter lim="800000"/>
                      <a:headEnd/>
                      <a:tailEnd/>
                    </a:ln>
                  </pic:spPr>
                </pic:pic>
              </a:graphicData>
            </a:graphic>
          </wp:inline>
        </w:drawing>
      </w:r>
      <w:r w:rsidRPr="00072AEB">
        <w:rPr>
          <w:rFonts w:ascii="Myriad Pro" w:eastAsia="Calibri" w:hAnsi="Myriad Pro" w:cs="Times New Roman"/>
          <w:sz w:val="26"/>
          <w:szCs w:val="26"/>
        </w:rPr>
        <w:t>;</w:t>
      </w:r>
    </w:p>
    <w:p w14:paraId="129CF4D5" w14:textId="77777777" w:rsidR="00072AEB" w:rsidRPr="00072AEB" w:rsidRDefault="00072AEB" w:rsidP="00072AEB">
      <w:pPr>
        <w:widowControl w:val="0"/>
        <w:autoSpaceDE w:val="0"/>
        <w:autoSpaceDN w:val="0"/>
        <w:adjustRightInd w:val="0"/>
        <w:spacing w:after="0" w:line="360" w:lineRule="auto"/>
        <w:ind w:firstLine="540"/>
        <w:jc w:val="both"/>
        <w:rPr>
          <w:rFonts w:ascii="Myriad Pro" w:eastAsia="Calibri" w:hAnsi="Myriad Pro" w:cs="Times New Roman"/>
          <w:sz w:val="26"/>
          <w:szCs w:val="26"/>
        </w:rPr>
      </w:pPr>
      <w:proofErr w:type="spellStart"/>
      <w:r w:rsidRPr="00072AEB">
        <w:rPr>
          <w:rFonts w:ascii="Myriad Pro" w:eastAsia="Calibri" w:hAnsi="Myriad Pro" w:cs="Times New Roman"/>
          <w:sz w:val="26"/>
          <w:szCs w:val="26"/>
        </w:rPr>
        <w:t>Kнад</w:t>
      </w:r>
      <w:proofErr w:type="spellEnd"/>
      <w:r w:rsidRPr="00072AEB">
        <w:rPr>
          <w:rFonts w:ascii="Myriad Pro" w:eastAsia="Calibri" w:hAnsi="Myriad Pro" w:cs="Times New Roman"/>
          <w:sz w:val="26"/>
          <w:szCs w:val="26"/>
        </w:rPr>
        <w:t xml:space="preserve"> - коэффициент достижения (недостижения, перевыполнения) уровня надежности оказываемых услуг;</w:t>
      </w:r>
    </w:p>
    <w:p w14:paraId="2A694CD2" w14:textId="77777777" w:rsidR="00072AEB" w:rsidRPr="00072AEB" w:rsidRDefault="00072AEB" w:rsidP="00072AEB">
      <w:pPr>
        <w:widowControl w:val="0"/>
        <w:autoSpaceDE w:val="0"/>
        <w:autoSpaceDN w:val="0"/>
        <w:adjustRightInd w:val="0"/>
        <w:spacing w:after="0" w:line="360" w:lineRule="auto"/>
        <w:ind w:firstLine="540"/>
        <w:jc w:val="both"/>
        <w:rPr>
          <w:rFonts w:ascii="Myriad Pro" w:eastAsia="Calibri" w:hAnsi="Myriad Pro" w:cs="Times New Roman"/>
          <w:sz w:val="26"/>
          <w:szCs w:val="26"/>
        </w:rPr>
      </w:pPr>
      <w:r w:rsidRPr="00072AEB">
        <w:rPr>
          <w:rFonts w:ascii="Myriad Pro" w:eastAsia="Calibri" w:hAnsi="Myriad Pro" w:cs="Times New Roman"/>
          <w:sz w:val="26"/>
          <w:szCs w:val="26"/>
        </w:rPr>
        <w:t>Kкач1 и Kкач2 - коэффициенты достижения (недостижения, перевыполнения) уровня качества оказываемых услуг.</w:t>
      </w:r>
    </w:p>
    <w:p w14:paraId="24B4EC08" w14:textId="77777777" w:rsidR="00072AEB" w:rsidRPr="00072AEB" w:rsidRDefault="00072AEB" w:rsidP="00072AEB">
      <w:pPr>
        <w:spacing w:after="0" w:line="360" w:lineRule="auto"/>
        <w:ind w:firstLine="567"/>
        <w:contextualSpacing/>
        <w:jc w:val="both"/>
        <w:rPr>
          <w:rFonts w:ascii="Myriad Pro" w:eastAsia="Calibri" w:hAnsi="Myriad Pro" w:cs="Times New Roman"/>
          <w:sz w:val="26"/>
          <w:szCs w:val="26"/>
        </w:rPr>
      </w:pPr>
      <w:r w:rsidRPr="00072AEB">
        <w:rPr>
          <w:rFonts w:ascii="Myriad Pro" w:eastAsia="Calibri" w:hAnsi="Myriad Pro" w:cs="Times New Roman"/>
          <w:sz w:val="26"/>
          <w:szCs w:val="26"/>
        </w:rPr>
        <w:t>С использованием информации, представленной филиал</w:t>
      </w:r>
      <w:r w:rsidR="006A26AE">
        <w:rPr>
          <w:rFonts w:ascii="Myriad Pro" w:eastAsia="Calibri" w:hAnsi="Myriad Pro" w:cs="Times New Roman"/>
          <w:sz w:val="26"/>
          <w:szCs w:val="26"/>
        </w:rPr>
        <w:t>о</w:t>
      </w:r>
      <w:r w:rsidRPr="00072AEB">
        <w:rPr>
          <w:rFonts w:ascii="Myriad Pro" w:eastAsia="Calibri" w:hAnsi="Myriad Pro" w:cs="Times New Roman"/>
          <w:sz w:val="26"/>
          <w:szCs w:val="26"/>
        </w:rPr>
        <w:t xml:space="preserve">м </w:t>
      </w:r>
      <w:r w:rsidR="006A26AE">
        <w:rPr>
          <w:rFonts w:ascii="Myriad Pro" w:eastAsia="Calibri" w:hAnsi="Myriad Pro" w:cs="Times New Roman"/>
          <w:sz w:val="26"/>
          <w:szCs w:val="26"/>
        </w:rPr>
        <w:t xml:space="preserve">ПАО «МРСК Юга» - «Волгоградэнерго» </w:t>
      </w:r>
      <w:r w:rsidRPr="00072AEB">
        <w:rPr>
          <w:rFonts w:ascii="Myriad Pro" w:eastAsia="Calibri" w:hAnsi="Myriad Pro" w:cs="Times New Roman"/>
          <w:sz w:val="26"/>
          <w:szCs w:val="26"/>
        </w:rPr>
        <w:t xml:space="preserve">о показателях надежности и качества </w:t>
      </w:r>
      <w:r w:rsidR="00817BD2">
        <w:rPr>
          <w:rFonts w:ascii="Myriad Pro" w:eastAsia="Calibri" w:hAnsi="Myriad Pro" w:cs="Times New Roman"/>
          <w:sz w:val="26"/>
          <w:szCs w:val="26"/>
        </w:rPr>
        <w:br/>
      </w:r>
      <w:r w:rsidRPr="00072AEB">
        <w:rPr>
          <w:rFonts w:ascii="Myriad Pro" w:eastAsia="Calibri" w:hAnsi="Myriad Pro" w:cs="Times New Roman"/>
          <w:sz w:val="26"/>
          <w:szCs w:val="26"/>
        </w:rPr>
        <w:t>(форма 4.1)</w:t>
      </w:r>
      <w:r w:rsidR="00794A1C">
        <w:rPr>
          <w:rFonts w:ascii="Myriad Pro" w:eastAsia="Calibri" w:hAnsi="Myriad Pro" w:cs="Times New Roman"/>
          <w:sz w:val="26"/>
          <w:szCs w:val="26"/>
        </w:rPr>
        <w:t xml:space="preserve"> </w:t>
      </w:r>
      <w:r>
        <w:rPr>
          <w:rFonts w:ascii="Myriad Pro" w:eastAsia="Calibri" w:hAnsi="Myriad Pro" w:cs="Times New Roman"/>
          <w:sz w:val="26"/>
          <w:szCs w:val="26"/>
        </w:rPr>
        <w:t>И</w:t>
      </w:r>
      <w:r w:rsidRPr="00072AEB">
        <w:rPr>
          <w:rFonts w:ascii="Myriad Pro" w:eastAsia="Calibri" w:hAnsi="Myriad Pro" w:cs="Times New Roman"/>
          <w:sz w:val="26"/>
          <w:szCs w:val="26"/>
        </w:rPr>
        <w:t>сполнителем произведен расчет обобщенного показателя уровня надежности и качества.</w:t>
      </w:r>
    </w:p>
    <w:p w14:paraId="4BCFBD48" w14:textId="77777777" w:rsidR="00072AEB" w:rsidRPr="00072AEB" w:rsidRDefault="00072AEB" w:rsidP="00072AEB">
      <w:pPr>
        <w:spacing w:after="0" w:line="360" w:lineRule="auto"/>
        <w:ind w:firstLine="567"/>
        <w:contextualSpacing/>
        <w:jc w:val="center"/>
        <w:rPr>
          <w:rFonts w:ascii="Myriad Pro" w:eastAsia="Calibri" w:hAnsi="Myriad Pro" w:cs="Times New Roman"/>
          <w:sz w:val="26"/>
          <w:szCs w:val="26"/>
        </w:rPr>
      </w:pPr>
      <w:proofErr w:type="spellStart"/>
      <w:r w:rsidRPr="00072AEB">
        <w:rPr>
          <w:rFonts w:ascii="Myriad Pro" w:eastAsia="Calibri" w:hAnsi="Myriad Pro" w:cs="Times New Roman"/>
          <w:sz w:val="26"/>
          <w:szCs w:val="26"/>
        </w:rPr>
        <w:t>Коб</w:t>
      </w:r>
      <w:proofErr w:type="spellEnd"/>
      <w:r w:rsidRPr="00072AEB">
        <w:rPr>
          <w:rFonts w:ascii="Myriad Pro" w:eastAsia="Calibri" w:hAnsi="Myriad Pro" w:cs="Times New Roman"/>
          <w:sz w:val="26"/>
          <w:szCs w:val="26"/>
        </w:rPr>
        <w:t xml:space="preserve"> = 0,65*1+0,25*</w:t>
      </w:r>
      <w:r w:rsidR="00794A1C">
        <w:rPr>
          <w:rFonts w:ascii="Myriad Pro" w:eastAsia="Calibri" w:hAnsi="Myriad Pro" w:cs="Times New Roman"/>
          <w:sz w:val="26"/>
          <w:szCs w:val="26"/>
        </w:rPr>
        <w:t>0</w:t>
      </w:r>
      <w:r w:rsidRPr="00072AEB">
        <w:rPr>
          <w:rFonts w:ascii="Myriad Pro" w:eastAsia="Calibri" w:hAnsi="Myriad Pro" w:cs="Times New Roman"/>
          <w:sz w:val="26"/>
          <w:szCs w:val="26"/>
        </w:rPr>
        <w:t xml:space="preserve">+0,1*0 = </w:t>
      </w:r>
      <w:r w:rsidR="00794A1C">
        <w:rPr>
          <w:rFonts w:ascii="Myriad Pro" w:eastAsia="Calibri" w:hAnsi="Myriad Pro" w:cs="Times New Roman"/>
          <w:sz w:val="26"/>
          <w:szCs w:val="26"/>
        </w:rPr>
        <w:t>0,65</w:t>
      </w:r>
    </w:p>
    <w:p w14:paraId="7B9D4CD8" w14:textId="77777777" w:rsidR="00072AEB" w:rsidRPr="00072AEB" w:rsidRDefault="00072AEB" w:rsidP="00072AEB">
      <w:pPr>
        <w:spacing w:after="0" w:line="360" w:lineRule="auto"/>
        <w:ind w:firstLine="567"/>
        <w:contextualSpacing/>
        <w:jc w:val="both"/>
        <w:rPr>
          <w:rFonts w:ascii="Myriad Pro" w:eastAsia="Calibri" w:hAnsi="Myriad Pro" w:cs="Times New Roman"/>
          <w:sz w:val="26"/>
          <w:szCs w:val="26"/>
        </w:rPr>
      </w:pPr>
      <w:r w:rsidRPr="00072AEB">
        <w:rPr>
          <w:rFonts w:ascii="Myriad Pro" w:eastAsia="Calibri" w:hAnsi="Myriad Pro" w:cs="Times New Roman"/>
          <w:sz w:val="26"/>
          <w:szCs w:val="26"/>
        </w:rPr>
        <w:t>Величина повышающего коэффициента, определенного Исполнителем по пункту 5 Методических указаний №254-э/1 составила:</w:t>
      </w:r>
    </w:p>
    <w:p w14:paraId="5C99E491" w14:textId="77777777" w:rsidR="00072AEB" w:rsidRPr="00072AEB" w:rsidRDefault="00072AEB" w:rsidP="00072AEB">
      <w:pPr>
        <w:spacing w:after="0" w:line="360" w:lineRule="auto"/>
        <w:ind w:firstLine="567"/>
        <w:contextualSpacing/>
        <w:jc w:val="center"/>
        <w:rPr>
          <w:rFonts w:ascii="Myriad Pro" w:eastAsia="Calibri" w:hAnsi="Myriad Pro" w:cs="Times New Roman"/>
          <w:sz w:val="26"/>
          <w:szCs w:val="26"/>
        </w:rPr>
      </w:pPr>
      <w:r w:rsidRPr="00072AEB">
        <w:rPr>
          <w:rFonts w:ascii="Myriad Pro" w:eastAsia="Calibri" w:hAnsi="Myriad Pro" w:cs="Times New Roman"/>
          <w:sz w:val="26"/>
          <w:szCs w:val="26"/>
        </w:rPr>
        <w:t>КНК = 0,</w:t>
      </w:r>
      <w:r w:rsidR="00794A1C">
        <w:rPr>
          <w:rFonts w:ascii="Myriad Pro" w:eastAsia="Calibri" w:hAnsi="Myriad Pro" w:cs="Times New Roman"/>
          <w:sz w:val="26"/>
          <w:szCs w:val="26"/>
        </w:rPr>
        <w:t>65</w:t>
      </w:r>
      <w:r w:rsidRPr="00072AEB">
        <w:rPr>
          <w:rFonts w:ascii="Myriad Pro" w:eastAsia="Calibri" w:hAnsi="Myriad Pro" w:cs="Times New Roman"/>
          <w:sz w:val="26"/>
          <w:szCs w:val="26"/>
        </w:rPr>
        <w:t>*2% = 0,01</w:t>
      </w:r>
      <w:r w:rsidR="00794A1C">
        <w:rPr>
          <w:rFonts w:ascii="Myriad Pro" w:eastAsia="Calibri" w:hAnsi="Myriad Pro" w:cs="Times New Roman"/>
          <w:sz w:val="26"/>
          <w:szCs w:val="26"/>
        </w:rPr>
        <w:t>3</w:t>
      </w:r>
    </w:p>
    <w:p w14:paraId="16E2704F" w14:textId="77777777" w:rsidR="00817BD2" w:rsidRDefault="004B5B05" w:rsidP="00072AEB">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 xml:space="preserve">Согласно приложению к приказу </w:t>
      </w:r>
      <w:r w:rsidR="002701FF">
        <w:rPr>
          <w:rFonts w:ascii="Myriad Pro" w:eastAsia="Calibri" w:hAnsi="Myriad Pro" w:cs="Times New Roman"/>
          <w:sz w:val="26"/>
          <w:szCs w:val="26"/>
        </w:rPr>
        <w:t>КТР Волгоградской</w:t>
      </w:r>
      <w:r>
        <w:rPr>
          <w:rFonts w:ascii="Myriad Pro" w:eastAsia="Calibri" w:hAnsi="Myriad Pro" w:cs="Times New Roman"/>
          <w:sz w:val="26"/>
          <w:szCs w:val="26"/>
        </w:rPr>
        <w:t xml:space="preserve"> области </w:t>
      </w:r>
      <w:r w:rsidR="007721B2">
        <w:rPr>
          <w:rFonts w:ascii="Myriad Pro" w:eastAsia="Calibri" w:hAnsi="Myriad Pro" w:cs="Times New Roman"/>
          <w:sz w:val="26"/>
          <w:szCs w:val="26"/>
        </w:rPr>
        <w:t>от 23.12.2016</w:t>
      </w:r>
      <w:r w:rsidR="007721B2">
        <w:rPr>
          <w:rFonts w:ascii="Myriad Pro" w:eastAsia="Calibri" w:hAnsi="Myriad Pro" w:cs="Times New Roman"/>
          <w:sz w:val="26"/>
          <w:szCs w:val="26"/>
        </w:rPr>
        <w:br/>
        <w:t xml:space="preserve"> № 51/3 необходимая валовая выручка филиала ПАО «МРСК Юга» - Волгоградэнерго» утверждена на 2017 год в размере -7 727 112,67 тыс. руб.</w:t>
      </w:r>
    </w:p>
    <w:p w14:paraId="07FB542E" w14:textId="77777777" w:rsidR="00072AEB" w:rsidRPr="00072AEB" w:rsidRDefault="00072AEB" w:rsidP="00072AEB">
      <w:pPr>
        <w:spacing w:after="0" w:line="360" w:lineRule="auto"/>
        <w:ind w:firstLine="567"/>
        <w:contextualSpacing/>
        <w:jc w:val="both"/>
        <w:rPr>
          <w:rFonts w:ascii="Myriad Pro" w:eastAsia="Calibri" w:hAnsi="Myriad Pro" w:cs="Times New Roman"/>
          <w:sz w:val="26"/>
          <w:szCs w:val="26"/>
        </w:rPr>
      </w:pPr>
      <w:r w:rsidRPr="00072AEB">
        <w:rPr>
          <w:rFonts w:ascii="Myriad Pro" w:eastAsia="Calibri" w:hAnsi="Myriad Pro" w:cs="Times New Roman"/>
          <w:sz w:val="26"/>
          <w:szCs w:val="26"/>
        </w:rPr>
        <w:t>Величина корректировки необходимой валовой выручки с учетом достигнутого уровня надежности и качества оказываемых услуг составляет:</w:t>
      </w:r>
    </w:p>
    <w:p w14:paraId="4FD91525" w14:textId="77777777" w:rsidR="00072AEB" w:rsidRPr="00072AEB" w:rsidRDefault="00794A1C" w:rsidP="00072AEB">
      <w:pPr>
        <w:spacing w:after="0" w:line="360" w:lineRule="auto"/>
        <w:ind w:firstLine="567"/>
        <w:contextualSpacing/>
        <w:jc w:val="center"/>
        <w:rPr>
          <w:rFonts w:ascii="Myriad Pro" w:eastAsia="Calibri" w:hAnsi="Myriad Pro" w:cs="Times New Roman"/>
          <w:sz w:val="26"/>
          <w:szCs w:val="26"/>
        </w:rPr>
      </w:pPr>
      <w:r>
        <w:rPr>
          <w:rFonts w:ascii="Myriad Pro" w:eastAsia="Calibri" w:hAnsi="Myriad Pro" w:cs="Times New Roman"/>
          <w:sz w:val="26"/>
          <w:szCs w:val="26"/>
        </w:rPr>
        <w:t>7 </w:t>
      </w:r>
      <w:r w:rsidR="00817BD2">
        <w:rPr>
          <w:rFonts w:ascii="Myriad Pro" w:eastAsia="Calibri" w:hAnsi="Myriad Pro" w:cs="Times New Roman"/>
          <w:sz w:val="26"/>
          <w:szCs w:val="26"/>
        </w:rPr>
        <w:t>727</w:t>
      </w:r>
      <w:r>
        <w:rPr>
          <w:rFonts w:ascii="Myriad Pro" w:eastAsia="Calibri" w:hAnsi="Myriad Pro" w:cs="Times New Roman"/>
          <w:sz w:val="26"/>
          <w:szCs w:val="26"/>
        </w:rPr>
        <w:t> 112,67</w:t>
      </w:r>
      <w:r w:rsidR="00072AEB" w:rsidRPr="00072AEB">
        <w:rPr>
          <w:rFonts w:ascii="Myriad Pro" w:eastAsia="Calibri" w:hAnsi="Myriad Pro" w:cs="Times New Roman"/>
          <w:sz w:val="26"/>
          <w:szCs w:val="26"/>
        </w:rPr>
        <w:t xml:space="preserve"> тыс. руб.*</w:t>
      </w:r>
      <w:r w:rsidR="00427B65">
        <w:rPr>
          <w:rFonts w:ascii="Myriad Pro" w:eastAsia="Calibri" w:hAnsi="Myriad Pro" w:cs="Times New Roman"/>
          <w:sz w:val="26"/>
          <w:szCs w:val="26"/>
        </w:rPr>
        <w:t xml:space="preserve"> </w:t>
      </w:r>
      <w:r w:rsidR="00072AEB" w:rsidRPr="00072AEB">
        <w:rPr>
          <w:rFonts w:ascii="Myriad Pro" w:eastAsia="Calibri" w:hAnsi="Myriad Pro" w:cs="Times New Roman"/>
          <w:sz w:val="26"/>
          <w:szCs w:val="26"/>
        </w:rPr>
        <w:t>0,01</w:t>
      </w:r>
      <w:r>
        <w:rPr>
          <w:rFonts w:ascii="Myriad Pro" w:eastAsia="Calibri" w:hAnsi="Myriad Pro" w:cs="Times New Roman"/>
          <w:sz w:val="26"/>
          <w:szCs w:val="26"/>
        </w:rPr>
        <w:t>3</w:t>
      </w:r>
      <w:r w:rsidR="00072AEB" w:rsidRPr="00072AEB">
        <w:rPr>
          <w:rFonts w:ascii="Myriad Pro" w:eastAsia="Calibri" w:hAnsi="Myriad Pro" w:cs="Times New Roman"/>
          <w:sz w:val="26"/>
          <w:szCs w:val="26"/>
        </w:rPr>
        <w:t xml:space="preserve"> = </w:t>
      </w:r>
      <w:r>
        <w:rPr>
          <w:rFonts w:ascii="Myriad Pro" w:eastAsia="Calibri" w:hAnsi="Myriad Pro" w:cs="Times New Roman"/>
          <w:sz w:val="26"/>
          <w:szCs w:val="26"/>
        </w:rPr>
        <w:t>100</w:t>
      </w:r>
      <w:r w:rsidR="00817BD2">
        <w:rPr>
          <w:rFonts w:ascii="Myriad Pro" w:eastAsia="Calibri" w:hAnsi="Myriad Pro" w:cs="Times New Roman"/>
          <w:sz w:val="26"/>
          <w:szCs w:val="26"/>
        </w:rPr>
        <w:t> </w:t>
      </w:r>
      <w:r>
        <w:rPr>
          <w:rFonts w:ascii="Myriad Pro" w:eastAsia="Calibri" w:hAnsi="Myriad Pro" w:cs="Times New Roman"/>
          <w:sz w:val="26"/>
          <w:szCs w:val="26"/>
        </w:rPr>
        <w:t>452</w:t>
      </w:r>
      <w:r w:rsidR="00817BD2">
        <w:rPr>
          <w:rFonts w:ascii="Myriad Pro" w:eastAsia="Calibri" w:hAnsi="Myriad Pro" w:cs="Times New Roman"/>
          <w:sz w:val="26"/>
          <w:szCs w:val="26"/>
        </w:rPr>
        <w:t>,46</w:t>
      </w:r>
      <w:r w:rsidR="00072AEB" w:rsidRPr="00072AEB">
        <w:rPr>
          <w:rFonts w:ascii="Myriad Pro" w:eastAsia="Calibri" w:hAnsi="Myriad Pro" w:cs="Times New Roman"/>
          <w:sz w:val="26"/>
          <w:szCs w:val="26"/>
        </w:rPr>
        <w:t xml:space="preserve"> тыс. руб.</w:t>
      </w:r>
    </w:p>
    <w:p w14:paraId="560CFB44" w14:textId="77777777" w:rsidR="00072AEB" w:rsidRPr="00072AEB" w:rsidRDefault="00072AEB" w:rsidP="00072AEB">
      <w:pPr>
        <w:spacing w:after="0" w:line="360" w:lineRule="auto"/>
        <w:ind w:firstLine="567"/>
        <w:contextualSpacing/>
        <w:jc w:val="both"/>
        <w:rPr>
          <w:rFonts w:ascii="Myriad Pro" w:eastAsia="Calibri" w:hAnsi="Myriad Pro" w:cs="Times New Roman"/>
          <w:sz w:val="26"/>
          <w:szCs w:val="26"/>
        </w:rPr>
      </w:pPr>
      <w:r w:rsidRPr="00072AEB">
        <w:rPr>
          <w:rFonts w:ascii="Myriad Pro" w:eastAsia="Calibri" w:hAnsi="Myriad Pro" w:cs="Times New Roman"/>
          <w:sz w:val="26"/>
          <w:szCs w:val="26"/>
        </w:rPr>
        <w:t xml:space="preserve">Полученная Исполнителем величина корректировки соответствует </w:t>
      </w:r>
      <w:r w:rsidR="00427B65">
        <w:rPr>
          <w:rFonts w:ascii="Myriad Pro" w:eastAsia="Calibri" w:hAnsi="Myriad Pro" w:cs="Times New Roman"/>
          <w:sz w:val="26"/>
          <w:szCs w:val="26"/>
        </w:rPr>
        <w:t>предложению</w:t>
      </w:r>
      <w:r w:rsidRPr="00072AEB">
        <w:rPr>
          <w:rFonts w:ascii="Myriad Pro" w:eastAsia="Calibri" w:hAnsi="Myriad Pro" w:cs="Times New Roman"/>
          <w:sz w:val="26"/>
          <w:szCs w:val="26"/>
        </w:rPr>
        <w:t xml:space="preserve"> филиала ПАО «МРСК </w:t>
      </w:r>
      <w:r w:rsidR="00794A1C">
        <w:rPr>
          <w:rFonts w:ascii="Myriad Pro" w:eastAsia="Calibri" w:hAnsi="Myriad Pro" w:cs="Times New Roman"/>
          <w:sz w:val="26"/>
          <w:szCs w:val="26"/>
        </w:rPr>
        <w:t>Юга</w:t>
      </w:r>
      <w:r w:rsidRPr="00072AEB">
        <w:rPr>
          <w:rFonts w:ascii="Myriad Pro" w:eastAsia="Calibri" w:hAnsi="Myriad Pro" w:cs="Times New Roman"/>
          <w:sz w:val="26"/>
          <w:szCs w:val="26"/>
        </w:rPr>
        <w:t>»</w:t>
      </w:r>
      <w:r w:rsidR="00427B65">
        <w:rPr>
          <w:rFonts w:ascii="Myriad Pro" w:eastAsia="Calibri" w:hAnsi="Myriad Pro" w:cs="Times New Roman"/>
          <w:sz w:val="26"/>
          <w:szCs w:val="26"/>
        </w:rPr>
        <w:t>-</w:t>
      </w:r>
      <w:r w:rsidRPr="00072AEB">
        <w:rPr>
          <w:rFonts w:ascii="Myriad Pro" w:eastAsia="Calibri" w:hAnsi="Myriad Pro" w:cs="Times New Roman"/>
          <w:sz w:val="26"/>
          <w:szCs w:val="26"/>
        </w:rPr>
        <w:t>«</w:t>
      </w:r>
      <w:r w:rsidR="00794A1C">
        <w:rPr>
          <w:rFonts w:ascii="Myriad Pro" w:eastAsia="Calibri" w:hAnsi="Myriad Pro" w:cs="Times New Roman"/>
          <w:sz w:val="26"/>
          <w:szCs w:val="26"/>
        </w:rPr>
        <w:t>Волгоградэнерго</w:t>
      </w:r>
      <w:r w:rsidRPr="00072AEB">
        <w:rPr>
          <w:rFonts w:ascii="Myriad Pro" w:eastAsia="Calibri" w:hAnsi="Myriad Pro" w:cs="Times New Roman"/>
          <w:sz w:val="26"/>
          <w:szCs w:val="26"/>
        </w:rPr>
        <w:t>», а также расчет</w:t>
      </w:r>
      <w:r w:rsidR="00427B65">
        <w:rPr>
          <w:rFonts w:ascii="Myriad Pro" w:eastAsia="Calibri" w:hAnsi="Myriad Pro" w:cs="Times New Roman"/>
          <w:sz w:val="26"/>
          <w:szCs w:val="26"/>
        </w:rPr>
        <w:t>у</w:t>
      </w:r>
      <w:r w:rsidRPr="00072AEB">
        <w:rPr>
          <w:rFonts w:ascii="Myriad Pro" w:eastAsia="Calibri" w:hAnsi="Myriad Pro" w:cs="Times New Roman"/>
          <w:sz w:val="26"/>
          <w:szCs w:val="26"/>
        </w:rPr>
        <w:t xml:space="preserve"> </w:t>
      </w:r>
      <w:r w:rsidR="00794A1C">
        <w:rPr>
          <w:rFonts w:ascii="Myriad Pro" w:eastAsia="Calibri" w:hAnsi="Myriad Pro" w:cs="Times New Roman"/>
          <w:sz w:val="26"/>
          <w:szCs w:val="26"/>
        </w:rPr>
        <w:t>Комитета тарифного регулирования Волгоградской области</w:t>
      </w:r>
      <w:r w:rsidRPr="00072AEB">
        <w:rPr>
          <w:rFonts w:ascii="Myriad Pro" w:eastAsia="Calibri" w:hAnsi="Myriad Pro" w:cs="Times New Roman"/>
          <w:sz w:val="26"/>
          <w:szCs w:val="26"/>
        </w:rPr>
        <w:t>.</w:t>
      </w:r>
    </w:p>
    <w:p w14:paraId="4B103CD7" w14:textId="77777777" w:rsidR="008E1781" w:rsidRDefault="008E1781" w:rsidP="006A6845">
      <w:pPr>
        <w:spacing w:after="0" w:line="360" w:lineRule="auto"/>
        <w:ind w:firstLine="567"/>
        <w:jc w:val="both"/>
        <w:rPr>
          <w:rFonts w:ascii="Myriad Pro" w:hAnsi="Myriad Pro"/>
          <w:sz w:val="26"/>
          <w:szCs w:val="26"/>
        </w:rPr>
      </w:pPr>
      <w:r>
        <w:rPr>
          <w:rFonts w:ascii="Myriad Pro" w:hAnsi="Myriad Pro"/>
          <w:sz w:val="26"/>
          <w:szCs w:val="26"/>
        </w:rPr>
        <w:br w:type="page"/>
      </w:r>
    </w:p>
    <w:p w14:paraId="48FAD57A" w14:textId="77777777" w:rsidR="00B530E9" w:rsidRPr="009C4524" w:rsidRDefault="00B530E9" w:rsidP="00B530E9">
      <w:pPr>
        <w:pStyle w:val="3"/>
        <w:numPr>
          <w:ilvl w:val="1"/>
          <w:numId w:val="3"/>
        </w:numPr>
        <w:tabs>
          <w:tab w:val="left" w:pos="0"/>
        </w:tabs>
        <w:spacing w:line="360" w:lineRule="auto"/>
        <w:ind w:left="0" w:firstLine="426"/>
        <w:jc w:val="both"/>
        <w:rPr>
          <w:rFonts w:ascii="Myriad Pro" w:hAnsi="Myriad Pro"/>
          <w:b/>
          <w:color w:val="4F6228" w:themeColor="accent3" w:themeShade="80"/>
          <w:sz w:val="28"/>
          <w:szCs w:val="28"/>
        </w:rPr>
      </w:pPr>
      <w:bookmarkStart w:id="51" w:name="_Toc44663958"/>
      <w:bookmarkStart w:id="52" w:name="_Hlk43139715"/>
      <w:r w:rsidRPr="009C4524">
        <w:rPr>
          <w:rFonts w:ascii="Myriad Pro" w:hAnsi="Myriad Pro"/>
          <w:b/>
          <w:color w:val="4F6228" w:themeColor="accent3" w:themeShade="80"/>
          <w:sz w:val="28"/>
          <w:szCs w:val="28"/>
        </w:rPr>
        <w:lastRenderedPageBreak/>
        <w:t xml:space="preserve">Экспертиза </w:t>
      </w:r>
      <w:r w:rsidR="000627CD" w:rsidRPr="000627CD">
        <w:rPr>
          <w:rFonts w:ascii="Myriad Pro" w:hAnsi="Myriad Pro"/>
          <w:b/>
          <w:color w:val="4F6228" w:themeColor="accent3" w:themeShade="80"/>
          <w:sz w:val="28"/>
          <w:szCs w:val="28"/>
        </w:rPr>
        <w:t>обоснованности корректировки необходимой валовой выручки, осуществляемой в связи с изменением (неисполнением) инвестиционной программы.</w:t>
      </w:r>
      <w:bookmarkEnd w:id="51"/>
    </w:p>
    <w:bookmarkEnd w:id="52"/>
    <w:p w14:paraId="59DC8D33" w14:textId="77777777" w:rsidR="00324B62" w:rsidRPr="00324B62" w:rsidRDefault="00324B62" w:rsidP="00324B62">
      <w:pPr>
        <w:autoSpaceDE w:val="0"/>
        <w:autoSpaceDN w:val="0"/>
        <w:adjustRightInd w:val="0"/>
        <w:spacing w:after="0" w:line="360" w:lineRule="auto"/>
        <w:ind w:firstLine="709"/>
        <w:jc w:val="both"/>
        <w:rPr>
          <w:rFonts w:ascii="Myriad Pro" w:eastAsia="Calibri" w:hAnsi="Myriad Pro" w:cs="Myriad Pro"/>
          <w:sz w:val="26"/>
          <w:szCs w:val="26"/>
        </w:rPr>
      </w:pPr>
      <w:r w:rsidRPr="00324B62">
        <w:rPr>
          <w:rFonts w:ascii="Myriad Pro" w:eastAsia="Calibri" w:hAnsi="Myriad Pro" w:cs="Myriad Pro"/>
          <w:sz w:val="26"/>
          <w:szCs w:val="26"/>
        </w:rPr>
        <w:t xml:space="preserve">В соответствии с пунктом 37 Основ ценообразования № 1178 в течение долгосрочного периода регулирования регулирующие органы ежегодно в соответствии с методическими указаниями, указанными в </w:t>
      </w:r>
      <w:hyperlink r:id="rId83" w:history="1">
        <w:r w:rsidRPr="00324B62">
          <w:rPr>
            <w:rFonts w:ascii="Myriad Pro" w:eastAsia="Calibri" w:hAnsi="Myriad Pro" w:cs="Myriad Pro"/>
            <w:sz w:val="26"/>
            <w:szCs w:val="26"/>
          </w:rPr>
          <w:t>пункте 32</w:t>
        </w:r>
      </w:hyperlink>
      <w:r w:rsidRPr="00324B62">
        <w:rPr>
          <w:rFonts w:ascii="Myriad Pro" w:eastAsia="Calibri" w:hAnsi="Myriad Pro" w:cs="Myriad Pro"/>
          <w:sz w:val="26"/>
          <w:szCs w:val="26"/>
        </w:rPr>
        <w:t xml:space="preserve"> Основ ценообразования № 1178, осуществляют корректировку необходимой валовой выручки и (или) цен (тарифов), установленных на долгосрочный период регулирования, с учетом следующих факторов:</w:t>
      </w:r>
    </w:p>
    <w:p w14:paraId="7D21BC3C" w14:textId="77777777" w:rsidR="00324B62" w:rsidRPr="00324B62" w:rsidRDefault="00324B62" w:rsidP="001F481F">
      <w:pPr>
        <w:numPr>
          <w:ilvl w:val="0"/>
          <w:numId w:val="26"/>
        </w:numPr>
        <w:autoSpaceDE w:val="0"/>
        <w:autoSpaceDN w:val="0"/>
        <w:adjustRightInd w:val="0"/>
        <w:spacing w:after="0" w:line="360" w:lineRule="auto"/>
        <w:jc w:val="both"/>
        <w:rPr>
          <w:rFonts w:ascii="Myriad Pro" w:eastAsia="Calibri" w:hAnsi="Myriad Pro" w:cs="Myriad Pro"/>
          <w:sz w:val="26"/>
          <w:szCs w:val="26"/>
        </w:rPr>
      </w:pPr>
      <w:r w:rsidRPr="00324B62">
        <w:rPr>
          <w:rFonts w:ascii="Myriad Pro" w:eastAsia="Calibri" w:hAnsi="Myriad Pro" w:cs="Myriad Pro"/>
          <w:sz w:val="26"/>
          <w:szCs w:val="26"/>
        </w:rPr>
        <w:t>корректировки согласованной инвестиционной программы;</w:t>
      </w:r>
    </w:p>
    <w:p w14:paraId="123F3A6B" w14:textId="77777777" w:rsidR="00324B62" w:rsidRPr="00324B62" w:rsidRDefault="00324B62" w:rsidP="001F481F">
      <w:pPr>
        <w:numPr>
          <w:ilvl w:val="0"/>
          <w:numId w:val="26"/>
        </w:numPr>
        <w:autoSpaceDE w:val="0"/>
        <w:autoSpaceDN w:val="0"/>
        <w:adjustRightInd w:val="0"/>
        <w:spacing w:after="0" w:line="360" w:lineRule="auto"/>
        <w:jc w:val="both"/>
        <w:rPr>
          <w:rFonts w:ascii="Myriad Pro" w:eastAsia="Calibri" w:hAnsi="Myriad Pro" w:cs="Myriad Pro"/>
          <w:sz w:val="26"/>
          <w:szCs w:val="26"/>
        </w:rPr>
      </w:pPr>
      <w:r w:rsidRPr="00324B62">
        <w:rPr>
          <w:rFonts w:ascii="Myriad Pro" w:eastAsia="Calibri" w:hAnsi="Myriad Pro" w:cs="Myriad Pro"/>
          <w:sz w:val="26"/>
          <w:szCs w:val="26"/>
        </w:rPr>
        <w:t>отклонение совокупного объема инвестиций, фактически осуществленных в течение истекшего периода регулирования в рамках утвержденной (скорректированной) в установленном порядке долгосрочной инвестиционной программы, от объема инвестиций, предусмотренного утвержденной (скорректированной) в установленном порядке до начала очередного года долгосрочного периода регулирования инвестиционной программой, учтенного при установлении тарифов на очередной год долгосрочного периода регулирования.</w:t>
      </w:r>
    </w:p>
    <w:p w14:paraId="1EB0CEA6" w14:textId="77777777" w:rsidR="00324B62" w:rsidRPr="00324B62" w:rsidRDefault="00324B62" w:rsidP="00324B62">
      <w:pPr>
        <w:spacing w:after="0" w:line="360" w:lineRule="auto"/>
        <w:ind w:firstLine="539"/>
        <w:jc w:val="both"/>
        <w:rPr>
          <w:rFonts w:ascii="Myriad Pro" w:eastAsia="Calibri" w:hAnsi="Myriad Pro" w:cs="Times New Roman"/>
          <w:color w:val="000000"/>
          <w:sz w:val="26"/>
          <w:szCs w:val="26"/>
          <w:lang w:eastAsia="ru-RU"/>
        </w:rPr>
      </w:pPr>
      <w:r w:rsidRPr="00324B62">
        <w:rPr>
          <w:rFonts w:ascii="Myriad Pro" w:eastAsia="Calibri" w:hAnsi="Myriad Pro" w:cs="Times New Roman"/>
          <w:color w:val="000000"/>
          <w:sz w:val="26"/>
          <w:szCs w:val="26"/>
          <w:lang w:eastAsia="ru-RU"/>
        </w:rPr>
        <w:t>Согласно пункту 32 Основ ценообразования № 1178</w:t>
      </w:r>
      <w:r w:rsidRPr="00324B62">
        <w:rPr>
          <w:rFonts w:ascii="Calibri" w:eastAsia="Calibri" w:hAnsi="Calibri" w:cs="Times New Roman"/>
        </w:rPr>
        <w:t xml:space="preserve"> </w:t>
      </w:r>
      <w:r w:rsidRPr="00324B62">
        <w:rPr>
          <w:rFonts w:ascii="Myriad Pro" w:eastAsia="Calibri" w:hAnsi="Myriad Pro" w:cs="Times New Roman"/>
          <w:color w:val="000000"/>
          <w:sz w:val="26"/>
          <w:szCs w:val="26"/>
          <w:lang w:eastAsia="ru-RU"/>
        </w:rPr>
        <w:t>средства на финансирование капитальных вложений, направляемых на развитие производства, определяются с учетом амортизационных отчислений и сумм долгосрочных заемных средств, а также условий их возврата.</w:t>
      </w:r>
    </w:p>
    <w:p w14:paraId="7FF47D7C" w14:textId="77777777" w:rsidR="00324B62" w:rsidRPr="00324B62" w:rsidRDefault="00324B62" w:rsidP="00324B62">
      <w:pPr>
        <w:spacing w:after="0" w:line="360" w:lineRule="auto"/>
        <w:ind w:firstLine="539"/>
        <w:jc w:val="both"/>
        <w:rPr>
          <w:rFonts w:ascii="Myriad Pro" w:eastAsia="Calibri" w:hAnsi="Myriad Pro" w:cs="Times New Roman"/>
          <w:color w:val="000000"/>
          <w:sz w:val="26"/>
          <w:szCs w:val="26"/>
          <w:lang w:eastAsia="ru-RU"/>
        </w:rPr>
      </w:pPr>
      <w:r w:rsidRPr="00324B62">
        <w:rPr>
          <w:rFonts w:ascii="Myriad Pro" w:eastAsia="Calibri" w:hAnsi="Myriad Pro" w:cs="Times New Roman"/>
          <w:color w:val="000000"/>
          <w:sz w:val="26"/>
          <w:szCs w:val="26"/>
          <w:lang w:eastAsia="ru-RU"/>
        </w:rPr>
        <w:t xml:space="preserve">При установлении тарифов на услуги по передаче электрической энергии учитываются расходы сетевой организации на инвестиции, которые связаны с фактическим осуществленным технологическим присоединением, в том числе не учтенные в инвестиционной программе, за исключением включаемых в соответствии с пунктом 87 Основ ценообразования № 1178 в плату за технологическое присоединение расходов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w:t>
      </w:r>
      <w:r w:rsidRPr="00324B62">
        <w:rPr>
          <w:rFonts w:ascii="Myriad Pro" w:eastAsia="Calibri" w:hAnsi="Myriad Pro" w:cs="Times New Roman"/>
          <w:color w:val="000000"/>
          <w:sz w:val="26"/>
          <w:szCs w:val="26"/>
          <w:lang w:eastAsia="ru-RU"/>
        </w:rPr>
        <w:lastRenderedPageBreak/>
        <w:t>электроэнергетики. При этом одни и те же расходы (независимо от их предназначения) не могут учитываться при установлении тарифа на передачу электрической энергии и при установлении платы за технологическое присоединение.</w:t>
      </w:r>
    </w:p>
    <w:p w14:paraId="617EED50" w14:textId="77777777" w:rsidR="00324B62" w:rsidRPr="00324B62" w:rsidRDefault="00324B62" w:rsidP="00324B62">
      <w:pPr>
        <w:spacing w:after="0" w:line="360" w:lineRule="auto"/>
        <w:ind w:firstLine="539"/>
        <w:jc w:val="both"/>
        <w:rPr>
          <w:rFonts w:ascii="Myriad Pro" w:eastAsia="Calibri" w:hAnsi="Myriad Pro" w:cs="Times New Roman"/>
          <w:color w:val="000000"/>
          <w:sz w:val="26"/>
          <w:szCs w:val="26"/>
          <w:lang w:eastAsia="ru-RU"/>
        </w:rPr>
      </w:pPr>
      <w:r w:rsidRPr="00324B62">
        <w:rPr>
          <w:rFonts w:ascii="Myriad Pro" w:eastAsia="Calibri" w:hAnsi="Myriad Pro" w:cs="Times New Roman"/>
          <w:color w:val="000000"/>
          <w:sz w:val="26"/>
          <w:szCs w:val="26"/>
          <w:lang w:eastAsia="ru-RU"/>
        </w:rPr>
        <w:t>В случае если инвестиционные проекты, предусмотренные инвестиционной программой, не были реализованы, из необходимой валовой выручки организации, осуществляющей регулируемую деятельность, устанавливаемой на очередной период регулирования, исключаются расходы на реализацию этих проектов в части, финансируемой за счет выручки от реализации товаров (услуг) по регулируемым ценам (тарифам). При пересмотре указанной инвестиционной программы необходимая валовая выручка организации, осуществляющей регулируемую деятельность, на очередной период регулирования корректируется с учетом изменения объемов финансирования инвестиционной программы за счет выручки от реализации товаров (услуг) по регулируемым ценам (тарифам).</w:t>
      </w:r>
    </w:p>
    <w:p w14:paraId="5D630C39" w14:textId="77777777" w:rsidR="00324B62" w:rsidRPr="00324B62" w:rsidRDefault="00324B62" w:rsidP="00324B62">
      <w:pPr>
        <w:spacing w:after="0" w:line="360" w:lineRule="auto"/>
        <w:ind w:firstLine="539"/>
        <w:jc w:val="both"/>
        <w:rPr>
          <w:rFonts w:ascii="Myriad Pro" w:eastAsia="Calibri" w:hAnsi="Myriad Pro" w:cs="Times New Roman"/>
          <w:color w:val="000000"/>
          <w:sz w:val="26"/>
          <w:szCs w:val="26"/>
          <w:lang w:eastAsia="ru-RU"/>
        </w:rPr>
      </w:pPr>
      <w:r w:rsidRPr="00324B62">
        <w:rPr>
          <w:rFonts w:ascii="Myriad Pro" w:eastAsia="Calibri" w:hAnsi="Myriad Pro" w:cs="Times New Roman"/>
          <w:color w:val="000000"/>
          <w:sz w:val="26"/>
          <w:szCs w:val="26"/>
          <w:lang w:eastAsia="ru-RU"/>
        </w:rPr>
        <w:t xml:space="preserve">При ежегодной корректировке необходимой валовой выручки, осуществляемой в связи с изменением (неисполнением) инвестиционной программы, размер собственных средств сетевой организации на реализацию инвестиционной программы, предусмотренных в необходимой валовой выручке, определяется с учетом величины фактической стоимости (процентов) заемных средств, привлеченных для осуществления регулируемой деятельности, выпадающих доходов сетевой организации от присоединения энергопринимающих устройств максимальной мощностью до 15 кВт включительно (с учетом ранее присоединенной в данной точке присоединения мощности), энергопринимающих устройств максимальной мощностью до 150 кВт включительно (с учетом ранее присоединенных в данной точке присоединения энергопринимающих устройств), не включаемых в плату за технологическое присоединение, связанных с компенсацией расходов на строительство объектов электросетевого хозяйства, определяемых регулирующими органами в соответствии с пунктом 87 Основ ценообразования № 1178, фактических расходов из прибыли (направленных в том числе на погашение кредитов, привлеченных для </w:t>
      </w:r>
      <w:r w:rsidRPr="00324B62">
        <w:rPr>
          <w:rFonts w:ascii="Myriad Pro" w:eastAsia="Calibri" w:hAnsi="Myriad Pro" w:cs="Times New Roman"/>
          <w:color w:val="000000"/>
          <w:sz w:val="26"/>
          <w:szCs w:val="26"/>
          <w:lang w:eastAsia="ru-RU"/>
        </w:rPr>
        <w:lastRenderedPageBreak/>
        <w:t>осуществления регулируемой деятельности), признанных регулирующим органом экономически обоснованными.</w:t>
      </w:r>
    </w:p>
    <w:p w14:paraId="3BD8D1B5" w14:textId="77777777" w:rsidR="00324B62" w:rsidRPr="00324B62" w:rsidRDefault="00324B62" w:rsidP="00324B62">
      <w:pPr>
        <w:spacing w:after="0" w:line="360" w:lineRule="auto"/>
        <w:ind w:firstLine="708"/>
        <w:contextualSpacing/>
        <w:jc w:val="both"/>
        <w:rPr>
          <w:rFonts w:ascii="Myriad Pro" w:eastAsia="Calibri" w:hAnsi="Myriad Pro" w:cs="Times New Roman"/>
          <w:sz w:val="26"/>
          <w:szCs w:val="26"/>
          <w:lang w:eastAsia="ru-RU"/>
        </w:rPr>
      </w:pPr>
      <w:r w:rsidRPr="00324B62">
        <w:rPr>
          <w:rFonts w:ascii="Myriad Pro" w:eastAsia="Calibri" w:hAnsi="Myriad Pro" w:cs="Times New Roman"/>
          <w:sz w:val="26"/>
          <w:szCs w:val="26"/>
          <w:lang w:eastAsia="ru-RU"/>
        </w:rPr>
        <w:t>Корректировка</w:t>
      </w:r>
      <w:r w:rsidRPr="00324B62">
        <w:rPr>
          <w:rFonts w:ascii="Myriad Pro" w:eastAsia="Calibri" w:hAnsi="Myriad Pro" w:cs="Times New Roman"/>
          <w:color w:val="FF0000"/>
          <w:sz w:val="26"/>
          <w:szCs w:val="26"/>
          <w:lang w:eastAsia="ru-RU"/>
        </w:rPr>
        <w:t xml:space="preserve"> </w:t>
      </w:r>
      <w:r w:rsidRPr="00324B62">
        <w:rPr>
          <w:rFonts w:ascii="Myriad Pro" w:eastAsia="Calibri" w:hAnsi="Myriad Pro" w:cs="Times New Roman"/>
          <w:sz w:val="26"/>
          <w:szCs w:val="26"/>
          <w:lang w:eastAsia="ru-RU"/>
        </w:rPr>
        <w:t>НВВ в долгосрочном периоде регулирования, связанная с изменением (неисполнением) инвестиционной программы осуществляется в соответствии с пунктом 11 Методических указаний №98-э по формуле 9:</w:t>
      </w:r>
    </w:p>
    <w:p w14:paraId="07F1CEEB" w14:textId="77777777" w:rsidR="00324B62" w:rsidRPr="00324B62" w:rsidRDefault="00324B62" w:rsidP="00324B62">
      <w:pPr>
        <w:widowControl w:val="0"/>
        <w:autoSpaceDE w:val="0"/>
        <w:autoSpaceDN w:val="0"/>
        <w:adjustRightInd w:val="0"/>
        <w:spacing w:after="0" w:line="360" w:lineRule="auto"/>
        <w:jc w:val="center"/>
        <w:rPr>
          <w:rFonts w:ascii="Myriad Pro" w:eastAsia="Calibri" w:hAnsi="Myriad Pro" w:cs="Times New Roman"/>
          <w:sz w:val="26"/>
          <w:szCs w:val="26"/>
        </w:rPr>
      </w:pPr>
      <w:r w:rsidRPr="00324B62">
        <w:rPr>
          <w:rFonts w:ascii="Myriad Pro" w:eastAsia="Calibri" w:hAnsi="Myriad Pro" w:cs="Times New Roman"/>
          <w:noProof/>
          <w:sz w:val="26"/>
          <w:szCs w:val="26"/>
          <w:lang w:eastAsia="ru-RU"/>
        </w:rPr>
        <w:drawing>
          <wp:inline distT="0" distB="0" distL="0" distR="0" wp14:anchorId="11248CD8" wp14:editId="423C05FF">
            <wp:extent cx="2901950" cy="532765"/>
            <wp:effectExtent l="0" t="0" r="0" b="0"/>
            <wp:docPr id="22" name="Рисунок 101" descr="base_1_287253_32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1" descr="base_1_287253_32795"/>
                    <pic:cNvPicPr>
                      <a:picLocks noChangeAspect="1" noChangeArrowheads="1"/>
                    </pic:cNvPicPr>
                  </pic:nvPicPr>
                  <pic:blipFill>
                    <a:blip r:embed="rId84" cstate="print"/>
                    <a:srcRect/>
                    <a:stretch>
                      <a:fillRect/>
                    </a:stretch>
                  </pic:blipFill>
                  <pic:spPr bwMode="auto">
                    <a:xfrm>
                      <a:off x="0" y="0"/>
                      <a:ext cx="2901950" cy="532765"/>
                    </a:xfrm>
                    <a:prstGeom prst="rect">
                      <a:avLst/>
                    </a:prstGeom>
                    <a:noFill/>
                    <a:ln w="9525">
                      <a:noFill/>
                      <a:miter lim="800000"/>
                      <a:headEnd/>
                      <a:tailEnd/>
                    </a:ln>
                  </pic:spPr>
                </pic:pic>
              </a:graphicData>
            </a:graphic>
          </wp:inline>
        </w:drawing>
      </w:r>
      <w:r w:rsidRPr="00324B62">
        <w:rPr>
          <w:rFonts w:ascii="Myriad Pro" w:eastAsia="Calibri" w:hAnsi="Myriad Pro" w:cs="Times New Roman"/>
          <w:sz w:val="26"/>
          <w:szCs w:val="26"/>
        </w:rPr>
        <w:t xml:space="preserve"> (9),</w:t>
      </w:r>
    </w:p>
    <w:p w14:paraId="629BCFC1" w14:textId="77777777" w:rsidR="00324B62" w:rsidRPr="00324B62" w:rsidRDefault="00324B62" w:rsidP="00324B62">
      <w:pPr>
        <w:widowControl w:val="0"/>
        <w:autoSpaceDE w:val="0"/>
        <w:autoSpaceDN w:val="0"/>
        <w:adjustRightInd w:val="0"/>
        <w:spacing w:after="0" w:line="360" w:lineRule="auto"/>
        <w:ind w:firstLine="540"/>
        <w:jc w:val="both"/>
        <w:rPr>
          <w:rFonts w:ascii="Myriad Pro" w:eastAsia="Calibri" w:hAnsi="Myriad Pro" w:cs="Times New Roman"/>
          <w:sz w:val="26"/>
          <w:szCs w:val="26"/>
        </w:rPr>
      </w:pPr>
      <w:r w:rsidRPr="00324B62">
        <w:rPr>
          <w:rFonts w:ascii="Myriad Pro" w:eastAsia="Calibri" w:hAnsi="Myriad Pro" w:cs="Times New Roman"/>
          <w:sz w:val="26"/>
          <w:szCs w:val="26"/>
        </w:rPr>
        <w:t>где:</w:t>
      </w:r>
    </w:p>
    <w:p w14:paraId="0E7E1CC5" w14:textId="77777777" w:rsidR="00324B62" w:rsidRPr="00324B62" w:rsidRDefault="00324B62" w:rsidP="00324B62">
      <w:pPr>
        <w:widowControl w:val="0"/>
        <w:autoSpaceDE w:val="0"/>
        <w:autoSpaceDN w:val="0"/>
        <w:adjustRightInd w:val="0"/>
        <w:spacing w:after="0" w:line="360" w:lineRule="auto"/>
        <w:ind w:firstLine="540"/>
        <w:jc w:val="both"/>
        <w:rPr>
          <w:rFonts w:ascii="Myriad Pro" w:eastAsia="Calibri" w:hAnsi="Myriad Pro" w:cs="Times New Roman"/>
          <w:sz w:val="26"/>
          <w:szCs w:val="26"/>
        </w:rPr>
      </w:pPr>
      <w:r w:rsidRPr="00324B62">
        <w:rPr>
          <w:rFonts w:ascii="Myriad Pro" w:eastAsia="Calibri" w:hAnsi="Myriad Pro" w:cs="Times New Roman"/>
          <w:noProof/>
          <w:sz w:val="26"/>
          <w:szCs w:val="26"/>
          <w:lang w:eastAsia="ru-RU"/>
        </w:rPr>
        <w:drawing>
          <wp:inline distT="0" distB="0" distL="0" distR="0" wp14:anchorId="13BEE513" wp14:editId="1D66D0C9">
            <wp:extent cx="516890" cy="254635"/>
            <wp:effectExtent l="0" t="0" r="0" b="0"/>
            <wp:docPr id="23" name="Рисунок 99" descr="base_1_287253_32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9" descr="base_1_287253_32793"/>
                    <pic:cNvPicPr>
                      <a:picLocks noChangeAspect="1" noChangeArrowheads="1"/>
                    </pic:cNvPicPr>
                  </pic:nvPicPr>
                  <pic:blipFill>
                    <a:blip r:embed="rId22" cstate="print"/>
                    <a:srcRect/>
                    <a:stretch>
                      <a:fillRect/>
                    </a:stretch>
                  </pic:blipFill>
                  <pic:spPr bwMode="auto">
                    <a:xfrm>
                      <a:off x="0" y="0"/>
                      <a:ext cx="516890" cy="254635"/>
                    </a:xfrm>
                    <a:prstGeom prst="rect">
                      <a:avLst/>
                    </a:prstGeom>
                    <a:noFill/>
                    <a:ln w="9525">
                      <a:noFill/>
                      <a:miter lim="800000"/>
                      <a:headEnd/>
                      <a:tailEnd/>
                    </a:ln>
                  </pic:spPr>
                </pic:pic>
              </a:graphicData>
            </a:graphic>
          </wp:inline>
        </w:drawing>
      </w:r>
      <w:r w:rsidRPr="00324B62">
        <w:rPr>
          <w:rFonts w:ascii="Myriad Pro" w:eastAsia="Calibri" w:hAnsi="Myriad Pro" w:cs="Times New Roman"/>
          <w:sz w:val="26"/>
          <w:szCs w:val="26"/>
        </w:rPr>
        <w:t xml:space="preserve"> - корректировка необходимой валовой выручки на i-</w:t>
      </w:r>
      <w:proofErr w:type="spellStart"/>
      <w:r w:rsidRPr="00324B62">
        <w:rPr>
          <w:rFonts w:ascii="Myriad Pro" w:eastAsia="Calibri" w:hAnsi="Myriad Pro" w:cs="Times New Roman"/>
          <w:sz w:val="26"/>
          <w:szCs w:val="26"/>
        </w:rPr>
        <w:t>тый</w:t>
      </w:r>
      <w:proofErr w:type="spellEnd"/>
      <w:r w:rsidRPr="00324B62">
        <w:rPr>
          <w:rFonts w:ascii="Myriad Pro" w:eastAsia="Calibri" w:hAnsi="Myriad Pro" w:cs="Times New Roman"/>
          <w:sz w:val="26"/>
          <w:szCs w:val="26"/>
        </w:rPr>
        <w:t xml:space="preserve"> год долгосрочного периода регулирования, осуществляемая в связи с изменением (неисполнением) инвестиционной программы на (i-1)-й год.</w:t>
      </w:r>
    </w:p>
    <w:p w14:paraId="17227C7F" w14:textId="77777777" w:rsidR="00324B62" w:rsidRPr="00324B62" w:rsidRDefault="00324B62" w:rsidP="00324B62">
      <w:pPr>
        <w:widowControl w:val="0"/>
        <w:autoSpaceDE w:val="0"/>
        <w:autoSpaceDN w:val="0"/>
        <w:adjustRightInd w:val="0"/>
        <w:spacing w:after="0" w:line="360" w:lineRule="auto"/>
        <w:ind w:firstLine="540"/>
        <w:jc w:val="both"/>
        <w:rPr>
          <w:rFonts w:ascii="Myriad Pro" w:eastAsia="Calibri" w:hAnsi="Myriad Pro" w:cs="Times New Roman"/>
          <w:sz w:val="26"/>
          <w:szCs w:val="26"/>
        </w:rPr>
      </w:pPr>
      <w:r w:rsidRPr="00324B62">
        <w:rPr>
          <w:rFonts w:ascii="Myriad Pro" w:eastAsia="Calibri" w:hAnsi="Myriad Pro" w:cs="Times New Roman"/>
          <w:noProof/>
          <w:sz w:val="26"/>
          <w:szCs w:val="26"/>
          <w:lang w:eastAsia="ru-RU"/>
        </w:rPr>
        <w:drawing>
          <wp:inline distT="0" distB="0" distL="0" distR="0" wp14:anchorId="0C64826B" wp14:editId="06EBFCB8">
            <wp:extent cx="445135" cy="254635"/>
            <wp:effectExtent l="0" t="0" r="0" b="0"/>
            <wp:docPr id="26" name="Рисунок 102" descr="base_1_287253_32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2" descr="base_1_287253_32796"/>
                    <pic:cNvPicPr>
                      <a:picLocks noChangeAspect="1" noChangeArrowheads="1"/>
                    </pic:cNvPicPr>
                  </pic:nvPicPr>
                  <pic:blipFill>
                    <a:blip r:embed="rId13" cstate="print"/>
                    <a:srcRect/>
                    <a:stretch>
                      <a:fillRect/>
                    </a:stretch>
                  </pic:blipFill>
                  <pic:spPr bwMode="auto">
                    <a:xfrm>
                      <a:off x="0" y="0"/>
                      <a:ext cx="445135" cy="254635"/>
                    </a:xfrm>
                    <a:prstGeom prst="rect">
                      <a:avLst/>
                    </a:prstGeom>
                    <a:noFill/>
                    <a:ln w="9525">
                      <a:noFill/>
                      <a:miter lim="800000"/>
                      <a:headEnd/>
                      <a:tailEnd/>
                    </a:ln>
                  </pic:spPr>
                </pic:pic>
              </a:graphicData>
            </a:graphic>
          </wp:inline>
        </w:drawing>
      </w:r>
      <w:r w:rsidRPr="00324B62">
        <w:rPr>
          <w:rFonts w:ascii="Myriad Pro" w:eastAsia="Calibri" w:hAnsi="Myriad Pro" w:cs="Times New Roman"/>
          <w:sz w:val="26"/>
          <w:szCs w:val="26"/>
        </w:rPr>
        <w:t xml:space="preserve"> - расчетная величина собственных средств регулируемой организации для финансирования инвестиционной программы, учтенная при установлении тарифов в году i-2, которая не может принимать отрицательные значения;</w:t>
      </w:r>
    </w:p>
    <w:p w14:paraId="210EE031" w14:textId="77777777" w:rsidR="00324B62" w:rsidRPr="00324B62" w:rsidRDefault="00324B62" w:rsidP="00324B62">
      <w:pPr>
        <w:widowControl w:val="0"/>
        <w:autoSpaceDE w:val="0"/>
        <w:autoSpaceDN w:val="0"/>
        <w:adjustRightInd w:val="0"/>
        <w:spacing w:before="220" w:after="0" w:line="360" w:lineRule="auto"/>
        <w:ind w:firstLine="540"/>
        <w:jc w:val="both"/>
        <w:rPr>
          <w:rFonts w:ascii="Myriad Pro" w:eastAsia="Calibri" w:hAnsi="Myriad Pro" w:cs="Times New Roman"/>
          <w:sz w:val="26"/>
          <w:szCs w:val="26"/>
        </w:rPr>
      </w:pPr>
      <w:r w:rsidRPr="00324B62">
        <w:rPr>
          <w:rFonts w:ascii="Myriad Pro" w:eastAsia="Calibri" w:hAnsi="Myriad Pro" w:cs="Times New Roman"/>
          <w:noProof/>
          <w:sz w:val="26"/>
          <w:szCs w:val="26"/>
          <w:lang w:eastAsia="ru-RU"/>
        </w:rPr>
        <w:drawing>
          <wp:inline distT="0" distB="0" distL="0" distR="0" wp14:anchorId="264ADB03" wp14:editId="20C0D676">
            <wp:extent cx="501015" cy="254635"/>
            <wp:effectExtent l="0" t="0" r="0" b="0"/>
            <wp:docPr id="30" name="Рисунок 103" descr="base_1_287253_32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3" descr="base_1_287253_32797"/>
                    <pic:cNvPicPr>
                      <a:picLocks noChangeAspect="1" noChangeArrowheads="1"/>
                    </pic:cNvPicPr>
                  </pic:nvPicPr>
                  <pic:blipFill>
                    <a:blip r:embed="rId14" cstate="print"/>
                    <a:srcRect/>
                    <a:stretch>
                      <a:fillRect/>
                    </a:stretch>
                  </pic:blipFill>
                  <pic:spPr bwMode="auto">
                    <a:xfrm>
                      <a:off x="0" y="0"/>
                      <a:ext cx="501015" cy="254635"/>
                    </a:xfrm>
                    <a:prstGeom prst="rect">
                      <a:avLst/>
                    </a:prstGeom>
                    <a:noFill/>
                    <a:ln w="9525">
                      <a:noFill/>
                      <a:miter lim="800000"/>
                      <a:headEnd/>
                      <a:tailEnd/>
                    </a:ln>
                  </pic:spPr>
                </pic:pic>
              </a:graphicData>
            </a:graphic>
          </wp:inline>
        </w:drawing>
      </w:r>
      <w:r w:rsidRPr="00324B62">
        <w:rPr>
          <w:rFonts w:ascii="Myriad Pro" w:eastAsia="Calibri" w:hAnsi="Myriad Pro" w:cs="Times New Roman"/>
          <w:sz w:val="26"/>
          <w:szCs w:val="26"/>
        </w:rPr>
        <w:t xml:space="preserve"> - 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w:t>
      </w:r>
    </w:p>
    <w:p w14:paraId="52BB794A" w14:textId="77777777" w:rsidR="00324B62" w:rsidRPr="00324B62" w:rsidRDefault="00324B62" w:rsidP="00324B62">
      <w:pPr>
        <w:widowControl w:val="0"/>
        <w:autoSpaceDE w:val="0"/>
        <w:autoSpaceDN w:val="0"/>
        <w:adjustRightInd w:val="0"/>
        <w:spacing w:after="0" w:line="360" w:lineRule="auto"/>
        <w:ind w:firstLine="540"/>
        <w:jc w:val="both"/>
        <w:rPr>
          <w:rFonts w:ascii="Myriad Pro" w:eastAsia="Calibri" w:hAnsi="Myriad Pro" w:cs="Times New Roman"/>
          <w:sz w:val="26"/>
          <w:szCs w:val="26"/>
        </w:rPr>
      </w:pPr>
      <w:r w:rsidRPr="00324B62">
        <w:rPr>
          <w:rFonts w:ascii="Myriad Pro" w:eastAsia="Calibri" w:hAnsi="Myriad Pro" w:cs="Times New Roman"/>
          <w:noProof/>
          <w:sz w:val="26"/>
          <w:szCs w:val="26"/>
          <w:lang w:eastAsia="ru-RU"/>
        </w:rPr>
        <w:drawing>
          <wp:inline distT="0" distB="0" distL="0" distR="0" wp14:anchorId="20F03493" wp14:editId="3A1DBEB9">
            <wp:extent cx="564515" cy="254635"/>
            <wp:effectExtent l="0" t="0" r="0" b="0"/>
            <wp:docPr id="33" name="Рисунок 104" descr="base_1_287253_32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4" descr="base_1_287253_32798"/>
                    <pic:cNvPicPr>
                      <a:picLocks noChangeAspect="1" noChangeArrowheads="1"/>
                    </pic:cNvPicPr>
                  </pic:nvPicPr>
                  <pic:blipFill>
                    <a:blip r:embed="rId85" cstate="print"/>
                    <a:srcRect/>
                    <a:stretch>
                      <a:fillRect/>
                    </a:stretch>
                  </pic:blipFill>
                  <pic:spPr bwMode="auto">
                    <a:xfrm>
                      <a:off x="0" y="0"/>
                      <a:ext cx="564515" cy="254635"/>
                    </a:xfrm>
                    <a:prstGeom prst="rect">
                      <a:avLst/>
                    </a:prstGeom>
                    <a:noFill/>
                    <a:ln w="9525">
                      <a:noFill/>
                      <a:miter lim="800000"/>
                      <a:headEnd/>
                      <a:tailEnd/>
                    </a:ln>
                  </pic:spPr>
                </pic:pic>
              </a:graphicData>
            </a:graphic>
          </wp:inline>
        </w:drawing>
      </w:r>
      <w:r w:rsidRPr="00324B62">
        <w:rPr>
          <w:rFonts w:ascii="Myriad Pro" w:eastAsia="Calibri" w:hAnsi="Myriad Pro" w:cs="Times New Roman"/>
          <w:sz w:val="26"/>
          <w:szCs w:val="26"/>
        </w:rPr>
        <w:t xml:space="preserve"> - 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 в году (i-2) долгосрочного периода регулирования.</w:t>
      </w:r>
    </w:p>
    <w:p w14:paraId="7D28DC47" w14:textId="77777777" w:rsidR="00324B62" w:rsidRPr="00324B62" w:rsidRDefault="00324B62" w:rsidP="00324B62">
      <w:pPr>
        <w:widowControl w:val="0"/>
        <w:autoSpaceDE w:val="0"/>
        <w:autoSpaceDN w:val="0"/>
        <w:adjustRightInd w:val="0"/>
        <w:spacing w:after="0" w:line="360" w:lineRule="auto"/>
        <w:ind w:firstLine="540"/>
        <w:jc w:val="both"/>
        <w:rPr>
          <w:rFonts w:ascii="Myriad Pro" w:eastAsia="Calibri" w:hAnsi="Myriad Pro" w:cs="Times New Roman"/>
          <w:sz w:val="26"/>
          <w:szCs w:val="26"/>
        </w:rPr>
      </w:pPr>
      <w:r w:rsidRPr="00324B62">
        <w:rPr>
          <w:rFonts w:ascii="Myriad Pro" w:eastAsia="Calibri" w:hAnsi="Myriad Pro" w:cs="Times New Roman"/>
          <w:sz w:val="26"/>
          <w:szCs w:val="26"/>
        </w:rPr>
        <w:t>При j = 1 используется фактический процент исполнения инвестиционной программы за 9 месяцев (i-2) года. Указанная корректировка осуществляется при отклонении исполнения инвестиционной программы более чем на 10%;</w:t>
      </w:r>
    </w:p>
    <w:p w14:paraId="23978C2D" w14:textId="77777777" w:rsidR="00324B62" w:rsidRPr="00324B62" w:rsidRDefault="00324B62" w:rsidP="00324B62">
      <w:pPr>
        <w:widowControl w:val="0"/>
        <w:autoSpaceDE w:val="0"/>
        <w:autoSpaceDN w:val="0"/>
        <w:adjustRightInd w:val="0"/>
        <w:spacing w:after="0" w:line="360" w:lineRule="auto"/>
        <w:ind w:firstLine="540"/>
        <w:jc w:val="both"/>
        <w:rPr>
          <w:rFonts w:ascii="Myriad Pro" w:eastAsia="Calibri" w:hAnsi="Myriad Pro" w:cs="Times New Roman"/>
          <w:sz w:val="26"/>
          <w:szCs w:val="26"/>
        </w:rPr>
      </w:pPr>
      <w:r w:rsidRPr="00324B62">
        <w:rPr>
          <w:rFonts w:ascii="Myriad Pro" w:eastAsia="Calibri" w:hAnsi="Myriad Pro" w:cs="Times New Roman"/>
          <w:noProof/>
          <w:sz w:val="26"/>
          <w:szCs w:val="26"/>
          <w:lang w:eastAsia="ru-RU"/>
        </w:rPr>
        <w:drawing>
          <wp:inline distT="0" distB="0" distL="0" distR="0" wp14:anchorId="222A9873" wp14:editId="57273411">
            <wp:extent cx="516890" cy="294005"/>
            <wp:effectExtent l="0" t="0" r="0" b="0"/>
            <wp:docPr id="34" name="Рисунок 105" descr="base_1_287253_32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5" descr="base_1_287253_32799"/>
                    <pic:cNvPicPr>
                      <a:picLocks noChangeAspect="1" noChangeArrowheads="1"/>
                    </pic:cNvPicPr>
                  </pic:nvPicPr>
                  <pic:blipFill>
                    <a:blip r:embed="rId86" cstate="print"/>
                    <a:srcRect/>
                    <a:stretch>
                      <a:fillRect/>
                    </a:stretch>
                  </pic:blipFill>
                  <pic:spPr bwMode="auto">
                    <a:xfrm>
                      <a:off x="0" y="0"/>
                      <a:ext cx="516890" cy="294005"/>
                    </a:xfrm>
                    <a:prstGeom prst="rect">
                      <a:avLst/>
                    </a:prstGeom>
                    <a:noFill/>
                    <a:ln w="9525">
                      <a:noFill/>
                      <a:miter lim="800000"/>
                      <a:headEnd/>
                      <a:tailEnd/>
                    </a:ln>
                  </pic:spPr>
                </pic:pic>
              </a:graphicData>
            </a:graphic>
          </wp:inline>
        </w:drawing>
      </w:r>
      <w:r w:rsidRPr="00324B62">
        <w:rPr>
          <w:rFonts w:ascii="Myriad Pro" w:eastAsia="Calibri" w:hAnsi="Myriad Pro" w:cs="Times New Roman"/>
          <w:sz w:val="26"/>
          <w:szCs w:val="26"/>
        </w:rPr>
        <w:t xml:space="preserve"> - учтенная при расчете тарифов на (i-1) год корректировка </w:t>
      </w:r>
      <w:r w:rsidRPr="00324B62">
        <w:rPr>
          <w:rFonts w:ascii="Myriad Pro" w:eastAsia="Calibri" w:hAnsi="Myriad Pro" w:cs="Times New Roman"/>
          <w:sz w:val="26"/>
          <w:szCs w:val="26"/>
        </w:rPr>
        <w:lastRenderedPageBreak/>
        <w:t>необходимой валовой выручки на (i-2)-ой год долгосрочного периода регулирования, осуществленная в связи с изменением (неисполнением) инвестиционной программы за истекший период на (i-2)-го года по результатам 9 месяцев.</w:t>
      </w:r>
    </w:p>
    <w:p w14:paraId="07E961E8" w14:textId="77777777" w:rsidR="00324B62" w:rsidRPr="00324B62" w:rsidRDefault="00324B62" w:rsidP="00324B62">
      <w:pPr>
        <w:spacing w:after="0" w:line="360" w:lineRule="auto"/>
        <w:ind w:firstLine="539"/>
        <w:jc w:val="both"/>
        <w:rPr>
          <w:rFonts w:ascii="Myriad Pro" w:eastAsia="Calibri" w:hAnsi="Myriad Pro" w:cs="Times New Roman"/>
          <w:sz w:val="26"/>
          <w:szCs w:val="26"/>
          <w:lang w:eastAsia="ru-RU"/>
        </w:rPr>
      </w:pPr>
      <w:r w:rsidRPr="00324B62">
        <w:rPr>
          <w:rFonts w:ascii="Myriad Pro" w:eastAsia="Calibri" w:hAnsi="Myriad Pro" w:cs="Times New Roman"/>
          <w:sz w:val="26"/>
          <w:szCs w:val="26"/>
          <w:lang w:eastAsia="ru-RU"/>
        </w:rPr>
        <w:t>Приказом Минэнерго России от 22.12.2016 № 1387 утверждены изменения в инвестиционную программу ПАО «МРСК Юга» в части «Волгоградэнерго», утвержденную приказом Минэнерго России от 30.11.2015 № 898, на период 2016-2020 гг.</w:t>
      </w:r>
    </w:p>
    <w:p w14:paraId="1F5DC6AB" w14:textId="77777777" w:rsidR="00324B62" w:rsidRPr="00324B62" w:rsidRDefault="00324B62" w:rsidP="00324B62">
      <w:pPr>
        <w:spacing w:after="0" w:line="360" w:lineRule="auto"/>
        <w:ind w:firstLine="539"/>
        <w:jc w:val="both"/>
        <w:rPr>
          <w:rFonts w:ascii="Myriad Pro" w:eastAsia="Calibri" w:hAnsi="Myriad Pro" w:cs="Times New Roman"/>
          <w:color w:val="000000"/>
          <w:sz w:val="26"/>
          <w:szCs w:val="26"/>
          <w:lang w:eastAsia="ru-RU"/>
        </w:rPr>
      </w:pPr>
      <w:r w:rsidRPr="00324B62">
        <w:rPr>
          <w:rFonts w:ascii="Myriad Pro" w:eastAsia="Calibri" w:hAnsi="Myriad Pro" w:cs="Times New Roman"/>
          <w:color w:val="000000"/>
          <w:sz w:val="26"/>
          <w:szCs w:val="26"/>
          <w:lang w:eastAsia="ru-RU"/>
        </w:rPr>
        <w:t xml:space="preserve">Источники финансирования мероприятий инвестиционной программы ПАО «МРСК Юга» в части «Волгоградэнерго» на 2017 год, утвержденной приказом Минэнерго России от </w:t>
      </w:r>
      <w:r w:rsidRPr="00324B62">
        <w:rPr>
          <w:rFonts w:ascii="Myriad Pro" w:eastAsia="Calibri" w:hAnsi="Myriad Pro" w:cs="Times New Roman"/>
          <w:sz w:val="26"/>
          <w:szCs w:val="26"/>
          <w:lang w:eastAsia="ru-RU"/>
        </w:rPr>
        <w:t>22.12.2016 № 1387</w:t>
      </w:r>
      <w:r w:rsidRPr="00324B62">
        <w:rPr>
          <w:rFonts w:ascii="Myriad Pro" w:eastAsia="Calibri" w:hAnsi="Myriad Pro" w:cs="Times New Roman"/>
          <w:color w:val="000000"/>
          <w:sz w:val="26"/>
          <w:szCs w:val="26"/>
          <w:lang w:eastAsia="ru-RU"/>
        </w:rPr>
        <w:t xml:space="preserve"> в общей сумме 675,41 млн. руб.</w:t>
      </w:r>
      <w:r w:rsidR="00A01F6E">
        <w:rPr>
          <w:rFonts w:ascii="Myriad Pro" w:eastAsia="Calibri" w:hAnsi="Myriad Pro" w:cs="Times New Roman"/>
          <w:color w:val="000000"/>
          <w:sz w:val="26"/>
          <w:szCs w:val="26"/>
          <w:lang w:eastAsia="ru-RU"/>
        </w:rPr>
        <w:t xml:space="preserve"> (с НДС)</w:t>
      </w:r>
      <w:r w:rsidRPr="00324B62">
        <w:rPr>
          <w:rFonts w:ascii="Myriad Pro" w:eastAsia="Calibri" w:hAnsi="Myriad Pro" w:cs="Times New Roman"/>
          <w:color w:val="000000"/>
          <w:sz w:val="26"/>
          <w:szCs w:val="26"/>
          <w:lang w:eastAsia="ru-RU"/>
        </w:rPr>
        <w:t>, являются:</w:t>
      </w:r>
    </w:p>
    <w:p w14:paraId="6B9B493D" w14:textId="77777777" w:rsidR="00324B62" w:rsidRPr="00324B62" w:rsidRDefault="00324B62" w:rsidP="00324B62">
      <w:pPr>
        <w:numPr>
          <w:ilvl w:val="0"/>
          <w:numId w:val="8"/>
        </w:numPr>
        <w:spacing w:after="0" w:line="360" w:lineRule="auto"/>
        <w:ind w:left="1134" w:hanging="567"/>
        <w:jc w:val="both"/>
        <w:rPr>
          <w:rFonts w:ascii="Myriad Pro" w:eastAsia="Calibri" w:hAnsi="Myriad Pro" w:cs="Times New Roman"/>
          <w:color w:val="000000"/>
          <w:sz w:val="26"/>
          <w:szCs w:val="26"/>
          <w:lang w:eastAsia="ru-RU"/>
        </w:rPr>
      </w:pPr>
      <w:r w:rsidRPr="00324B62">
        <w:rPr>
          <w:rFonts w:ascii="Myriad Pro" w:eastAsia="Calibri" w:hAnsi="Myriad Pro" w:cs="Times New Roman"/>
          <w:color w:val="000000"/>
          <w:sz w:val="26"/>
          <w:szCs w:val="26"/>
          <w:lang w:eastAsia="ru-RU"/>
        </w:rPr>
        <w:t>прибыль, направляемая на инвестиции, от технологического присоединения - 37,11 млн. руб.;</w:t>
      </w:r>
    </w:p>
    <w:p w14:paraId="3F558F10" w14:textId="77777777" w:rsidR="00324B62" w:rsidRPr="00324B62" w:rsidRDefault="00324B62" w:rsidP="00324B62">
      <w:pPr>
        <w:numPr>
          <w:ilvl w:val="0"/>
          <w:numId w:val="8"/>
        </w:numPr>
        <w:spacing w:after="0" w:line="360" w:lineRule="auto"/>
        <w:ind w:left="1134" w:hanging="567"/>
        <w:jc w:val="both"/>
        <w:rPr>
          <w:rFonts w:ascii="Myriad Pro" w:eastAsia="Calibri" w:hAnsi="Myriad Pro" w:cs="Times New Roman"/>
          <w:color w:val="000000"/>
          <w:sz w:val="26"/>
          <w:szCs w:val="26"/>
          <w:lang w:eastAsia="ru-RU"/>
        </w:rPr>
      </w:pPr>
      <w:r w:rsidRPr="00324B62">
        <w:rPr>
          <w:rFonts w:ascii="Myriad Pro" w:eastAsia="Calibri" w:hAnsi="Myriad Pro" w:cs="Times New Roman"/>
          <w:color w:val="000000"/>
          <w:sz w:val="26"/>
          <w:szCs w:val="26"/>
          <w:lang w:eastAsia="ru-RU"/>
        </w:rPr>
        <w:t>амортизация, учтенная в тарифе - 341,90 млн. руб.;</w:t>
      </w:r>
    </w:p>
    <w:p w14:paraId="505E33DA" w14:textId="77777777" w:rsidR="00324B62" w:rsidRPr="00324B62" w:rsidRDefault="00324B62" w:rsidP="00324B62">
      <w:pPr>
        <w:numPr>
          <w:ilvl w:val="0"/>
          <w:numId w:val="8"/>
        </w:numPr>
        <w:spacing w:after="0" w:line="360" w:lineRule="auto"/>
        <w:ind w:left="1134" w:hanging="567"/>
        <w:jc w:val="both"/>
        <w:rPr>
          <w:rFonts w:ascii="Myriad Pro" w:eastAsia="Calibri" w:hAnsi="Myriad Pro" w:cs="Times New Roman"/>
          <w:color w:val="000000"/>
          <w:sz w:val="26"/>
          <w:szCs w:val="26"/>
          <w:lang w:eastAsia="ru-RU"/>
        </w:rPr>
      </w:pPr>
      <w:r w:rsidRPr="00324B62">
        <w:rPr>
          <w:rFonts w:ascii="Myriad Pro" w:eastAsia="Calibri" w:hAnsi="Myriad Pro" w:cs="Times New Roman"/>
          <w:color w:val="000000"/>
          <w:sz w:val="26"/>
          <w:szCs w:val="26"/>
          <w:lang w:eastAsia="ru-RU"/>
        </w:rPr>
        <w:t>средства федерального бюджета - 296,40 млн. руб.</w:t>
      </w:r>
    </w:p>
    <w:p w14:paraId="48F80045" w14:textId="77777777" w:rsidR="00324B62" w:rsidRPr="00767608" w:rsidRDefault="00324B62" w:rsidP="00324B62">
      <w:pPr>
        <w:spacing w:after="0" w:line="360" w:lineRule="auto"/>
        <w:ind w:firstLine="539"/>
        <w:jc w:val="both"/>
        <w:rPr>
          <w:rFonts w:ascii="Myriad Pro" w:eastAsia="Calibri" w:hAnsi="Myriad Pro" w:cs="Times New Roman"/>
          <w:color w:val="000000"/>
          <w:sz w:val="26"/>
          <w:szCs w:val="26"/>
          <w:lang w:eastAsia="ru-RU"/>
        </w:rPr>
      </w:pPr>
      <w:r w:rsidRPr="00767608">
        <w:rPr>
          <w:rFonts w:ascii="Myriad Pro" w:eastAsia="Calibri" w:hAnsi="Myriad Pro" w:cs="Times New Roman"/>
          <w:color w:val="000000"/>
          <w:sz w:val="26"/>
          <w:szCs w:val="26"/>
          <w:lang w:eastAsia="ru-RU"/>
        </w:rPr>
        <w:t>Приказом Минэнерго России от 18.12.2017 № 25@ утверждены изменения, вносимые в инвестиционную программу ПАО «МРСК Юга», утвержденную приказом Минэнерго России от 30.11.2015 № 898, с изменениями, внесенными приказом Минэнерго России от 22.12.2016 № 1387.</w:t>
      </w:r>
    </w:p>
    <w:p w14:paraId="6D2F3B3E" w14:textId="77777777" w:rsidR="00324B62" w:rsidRPr="00767608" w:rsidRDefault="00324B62" w:rsidP="00324B62">
      <w:pPr>
        <w:spacing w:after="0" w:line="360" w:lineRule="auto"/>
        <w:ind w:firstLine="539"/>
        <w:jc w:val="both"/>
        <w:rPr>
          <w:rFonts w:ascii="Myriad Pro" w:eastAsia="Calibri" w:hAnsi="Myriad Pro" w:cs="Times New Roman"/>
          <w:color w:val="000000"/>
          <w:sz w:val="26"/>
          <w:szCs w:val="26"/>
          <w:lang w:eastAsia="ru-RU"/>
        </w:rPr>
      </w:pPr>
      <w:r w:rsidRPr="00767608">
        <w:rPr>
          <w:rFonts w:ascii="Myriad Pro" w:eastAsia="Calibri" w:hAnsi="Myriad Pro" w:cs="Times New Roman"/>
          <w:color w:val="000000"/>
          <w:sz w:val="26"/>
          <w:szCs w:val="26"/>
          <w:lang w:eastAsia="ru-RU"/>
        </w:rPr>
        <w:t xml:space="preserve">Источники финансирования мероприятий инвестиционной программы ПАО «МРСК Юга» в части «Волгоградэнерго» на 2017 год, утвержденной приказом Минэнерго России от </w:t>
      </w:r>
      <w:r w:rsidRPr="00767608">
        <w:rPr>
          <w:rFonts w:ascii="Myriad Pro" w:eastAsia="Calibri" w:hAnsi="Myriad Pro" w:cs="Times New Roman"/>
          <w:sz w:val="26"/>
          <w:szCs w:val="26"/>
          <w:lang w:eastAsia="ru-RU"/>
        </w:rPr>
        <w:t>18.12.2017 № 25@</w:t>
      </w:r>
      <w:r w:rsidRPr="00767608">
        <w:rPr>
          <w:rFonts w:ascii="Myriad Pro" w:eastAsia="Calibri" w:hAnsi="Myriad Pro" w:cs="Times New Roman"/>
          <w:color w:val="000000"/>
          <w:sz w:val="26"/>
          <w:szCs w:val="26"/>
          <w:lang w:eastAsia="ru-RU"/>
        </w:rPr>
        <w:t xml:space="preserve"> в общей сумме 905,24 млн. руб.</w:t>
      </w:r>
      <w:r w:rsidR="00A01F6E" w:rsidRPr="00767608">
        <w:rPr>
          <w:rFonts w:ascii="Myriad Pro" w:eastAsia="Calibri" w:hAnsi="Myriad Pro" w:cs="Times New Roman"/>
          <w:color w:val="000000"/>
          <w:sz w:val="26"/>
          <w:szCs w:val="26"/>
          <w:lang w:eastAsia="ru-RU"/>
        </w:rPr>
        <w:t xml:space="preserve"> (с НДС)</w:t>
      </w:r>
      <w:r w:rsidRPr="00767608">
        <w:rPr>
          <w:rFonts w:ascii="Myriad Pro" w:eastAsia="Calibri" w:hAnsi="Myriad Pro" w:cs="Times New Roman"/>
          <w:color w:val="000000"/>
          <w:sz w:val="26"/>
          <w:szCs w:val="26"/>
          <w:lang w:eastAsia="ru-RU"/>
        </w:rPr>
        <w:t>, являются:</w:t>
      </w:r>
    </w:p>
    <w:p w14:paraId="4800B41B" w14:textId="77777777" w:rsidR="00324B62" w:rsidRPr="00767608" w:rsidRDefault="00324B62" w:rsidP="00324B62">
      <w:pPr>
        <w:numPr>
          <w:ilvl w:val="0"/>
          <w:numId w:val="8"/>
        </w:numPr>
        <w:spacing w:after="0" w:line="360" w:lineRule="auto"/>
        <w:ind w:left="1134" w:hanging="567"/>
        <w:jc w:val="both"/>
        <w:rPr>
          <w:rFonts w:ascii="Myriad Pro" w:eastAsia="Calibri" w:hAnsi="Myriad Pro" w:cs="Times New Roman"/>
          <w:color w:val="000000"/>
          <w:sz w:val="26"/>
          <w:szCs w:val="26"/>
          <w:lang w:eastAsia="ru-RU"/>
        </w:rPr>
      </w:pPr>
      <w:r w:rsidRPr="00767608">
        <w:rPr>
          <w:rFonts w:ascii="Myriad Pro" w:eastAsia="Calibri" w:hAnsi="Myriad Pro" w:cs="Times New Roman"/>
          <w:color w:val="000000"/>
          <w:sz w:val="26"/>
          <w:szCs w:val="26"/>
          <w:lang w:eastAsia="ru-RU"/>
        </w:rPr>
        <w:t>прибыль, направляемая на инвестиции, от технологического присоединения - 37,11 млн. руб.;</w:t>
      </w:r>
    </w:p>
    <w:p w14:paraId="5E0A4FF1" w14:textId="77777777" w:rsidR="00324B62" w:rsidRPr="00767608" w:rsidRDefault="00324B62" w:rsidP="00324B62">
      <w:pPr>
        <w:numPr>
          <w:ilvl w:val="0"/>
          <w:numId w:val="8"/>
        </w:numPr>
        <w:spacing w:after="0" w:line="360" w:lineRule="auto"/>
        <w:ind w:left="1134" w:hanging="567"/>
        <w:jc w:val="both"/>
        <w:rPr>
          <w:rFonts w:ascii="Myriad Pro" w:eastAsia="Calibri" w:hAnsi="Myriad Pro" w:cs="Times New Roman"/>
          <w:color w:val="000000"/>
          <w:sz w:val="26"/>
          <w:szCs w:val="26"/>
          <w:lang w:eastAsia="ru-RU"/>
        </w:rPr>
      </w:pPr>
      <w:r w:rsidRPr="00767608">
        <w:rPr>
          <w:rFonts w:ascii="Myriad Pro" w:eastAsia="Calibri" w:hAnsi="Myriad Pro" w:cs="Times New Roman"/>
          <w:color w:val="000000"/>
          <w:sz w:val="26"/>
          <w:szCs w:val="26"/>
          <w:lang w:eastAsia="ru-RU"/>
        </w:rPr>
        <w:t>амортизация, учтенная в тарифе - 287,18 млн. руб.;</w:t>
      </w:r>
    </w:p>
    <w:p w14:paraId="4CA9AC1D" w14:textId="77777777" w:rsidR="00324B62" w:rsidRPr="00767608" w:rsidRDefault="00324B62" w:rsidP="00324B62">
      <w:pPr>
        <w:numPr>
          <w:ilvl w:val="0"/>
          <w:numId w:val="8"/>
        </w:numPr>
        <w:spacing w:after="0" w:line="360" w:lineRule="auto"/>
        <w:ind w:left="1134" w:hanging="567"/>
        <w:jc w:val="both"/>
        <w:rPr>
          <w:rFonts w:ascii="Myriad Pro" w:eastAsia="Calibri" w:hAnsi="Myriad Pro" w:cs="Times New Roman"/>
          <w:color w:val="000000"/>
          <w:sz w:val="26"/>
          <w:szCs w:val="26"/>
          <w:lang w:eastAsia="ru-RU"/>
        </w:rPr>
      </w:pPr>
      <w:r w:rsidRPr="00767608">
        <w:rPr>
          <w:rFonts w:ascii="Myriad Pro" w:eastAsia="Calibri" w:hAnsi="Myriad Pro" w:cs="Times New Roman"/>
          <w:color w:val="000000"/>
          <w:sz w:val="26"/>
          <w:szCs w:val="26"/>
          <w:lang w:eastAsia="ru-RU"/>
        </w:rPr>
        <w:t>средства федерального бюджета - 580,95 млн. руб.</w:t>
      </w:r>
    </w:p>
    <w:p w14:paraId="243CAD07" w14:textId="77777777" w:rsidR="00324B62" w:rsidRPr="00324B62" w:rsidRDefault="00324B62" w:rsidP="00324B62">
      <w:pPr>
        <w:widowControl w:val="0"/>
        <w:autoSpaceDE w:val="0"/>
        <w:autoSpaceDN w:val="0"/>
        <w:adjustRightInd w:val="0"/>
        <w:spacing w:before="220" w:after="0" w:line="240" w:lineRule="auto"/>
        <w:ind w:firstLine="540"/>
        <w:jc w:val="both"/>
        <w:rPr>
          <w:rFonts w:ascii="Myriad Pro" w:eastAsia="Calibri" w:hAnsi="Myriad Pro" w:cs="Times New Roman"/>
          <w:sz w:val="26"/>
          <w:szCs w:val="26"/>
          <w:highlight w:val="yellow"/>
        </w:rPr>
      </w:pPr>
    </w:p>
    <w:p w14:paraId="46C6ACE0" w14:textId="77777777" w:rsidR="000C297C" w:rsidRDefault="000C297C" w:rsidP="00324B62">
      <w:pPr>
        <w:spacing w:after="0" w:line="360" w:lineRule="auto"/>
        <w:contextualSpacing/>
        <w:jc w:val="both"/>
        <w:rPr>
          <w:rFonts w:ascii="Myriad Pro" w:eastAsia="Calibri" w:hAnsi="Myriad Pro" w:cs="Times New Roman"/>
          <w:b/>
          <w:color w:val="000000"/>
          <w:sz w:val="26"/>
          <w:szCs w:val="26"/>
          <w:lang w:eastAsia="ru-RU"/>
        </w:rPr>
        <w:sectPr w:rsidR="000C297C">
          <w:pgSz w:w="11906" w:h="16838"/>
          <w:pgMar w:top="1134" w:right="850" w:bottom="1134" w:left="1701" w:header="708" w:footer="708" w:gutter="0"/>
          <w:cols w:space="708"/>
          <w:docGrid w:linePitch="360"/>
        </w:sectPr>
      </w:pPr>
    </w:p>
    <w:p w14:paraId="4EE2E437" w14:textId="77777777" w:rsidR="00324B62" w:rsidRPr="00324B62" w:rsidRDefault="00324B62" w:rsidP="00324B62">
      <w:pPr>
        <w:spacing w:after="0" w:line="360" w:lineRule="auto"/>
        <w:contextualSpacing/>
        <w:jc w:val="both"/>
        <w:rPr>
          <w:rFonts w:ascii="Myriad Pro" w:eastAsia="Calibri" w:hAnsi="Myriad Pro" w:cs="Times New Roman"/>
          <w:b/>
          <w:color w:val="000000"/>
          <w:sz w:val="26"/>
          <w:szCs w:val="26"/>
          <w:lang w:eastAsia="ru-RU"/>
        </w:rPr>
      </w:pPr>
      <w:r w:rsidRPr="00324B62">
        <w:rPr>
          <w:rFonts w:ascii="Myriad Pro" w:eastAsia="Calibri" w:hAnsi="Myriad Pro" w:cs="Times New Roman"/>
          <w:b/>
          <w:color w:val="000000"/>
          <w:sz w:val="26"/>
          <w:szCs w:val="26"/>
          <w:lang w:eastAsia="ru-RU"/>
        </w:rPr>
        <w:lastRenderedPageBreak/>
        <w:t>ПОЗИЦИЯ ТЕРРИТОРИАЛЬНОЙ СЕТЕВОЙ ОРГАНИЗАЦИИ</w:t>
      </w:r>
    </w:p>
    <w:p w14:paraId="7159FFD3" w14:textId="77777777" w:rsidR="00324B62" w:rsidRPr="00324B62" w:rsidRDefault="00324B62" w:rsidP="00324B62">
      <w:pPr>
        <w:spacing w:after="0" w:line="360" w:lineRule="auto"/>
        <w:ind w:firstLine="567"/>
        <w:jc w:val="both"/>
        <w:rPr>
          <w:rFonts w:ascii="Myriad Pro" w:eastAsia="Times New Roman" w:hAnsi="Myriad Pro" w:cs="Times New Roman"/>
          <w:sz w:val="26"/>
          <w:szCs w:val="26"/>
          <w:lang w:eastAsia="ru-RU"/>
        </w:rPr>
      </w:pPr>
      <w:r w:rsidRPr="00324B62">
        <w:rPr>
          <w:rFonts w:ascii="Myriad Pro" w:eastAsia="Times New Roman" w:hAnsi="Myriad Pro" w:cs="Times New Roman"/>
          <w:sz w:val="26"/>
          <w:szCs w:val="26"/>
          <w:lang w:eastAsia="ru-RU"/>
        </w:rPr>
        <w:t>Объем финансирования инвестиционной программы ПАО «МРСК Юга» в части филиала «Волгоградэнерго» на 2017 год утвержден в размере 905 239 тыс. руб. (приказ Минэнерго РФ от 18.12.2017 №25@), в том числе объем финансирования за счет средств, учитываемых при установлении регулируемых государством цен (тарифов), - 287 181 тыс. руб.</w:t>
      </w:r>
    </w:p>
    <w:p w14:paraId="24B8266F" w14:textId="77777777" w:rsidR="00324B62" w:rsidRPr="00324B62" w:rsidRDefault="00324B62" w:rsidP="00324B62">
      <w:pPr>
        <w:spacing w:after="0" w:line="360" w:lineRule="auto"/>
        <w:ind w:firstLine="567"/>
        <w:jc w:val="both"/>
        <w:rPr>
          <w:rFonts w:ascii="Myriad Pro" w:eastAsia="Times New Roman" w:hAnsi="Myriad Pro" w:cs="Times New Roman"/>
          <w:sz w:val="26"/>
          <w:szCs w:val="26"/>
          <w:lang w:eastAsia="ru-RU"/>
        </w:rPr>
      </w:pPr>
      <w:r w:rsidRPr="00324B62">
        <w:rPr>
          <w:rFonts w:ascii="Myriad Pro" w:eastAsia="Times New Roman" w:hAnsi="Myriad Pro" w:cs="Times New Roman"/>
          <w:sz w:val="26"/>
          <w:szCs w:val="26"/>
          <w:lang w:eastAsia="ru-RU"/>
        </w:rPr>
        <w:t>Фактическое финансирование за 2017 год составило в целом 807 237 тыс. руб., в том числе фактический объем финансирования за счет средств, учитываемых при установлении регулируемых государством цен (тарифов) -214 257 тыс. руб.</w:t>
      </w:r>
    </w:p>
    <w:p w14:paraId="47A72FA3" w14:textId="77777777" w:rsidR="00324B62" w:rsidRPr="00324B62" w:rsidRDefault="00324B62" w:rsidP="00324B62">
      <w:pPr>
        <w:spacing w:after="0" w:line="360" w:lineRule="auto"/>
        <w:ind w:firstLine="567"/>
        <w:jc w:val="both"/>
        <w:rPr>
          <w:rFonts w:ascii="Myriad Pro" w:eastAsia="Times New Roman" w:hAnsi="Myriad Pro" w:cs="Times New Roman"/>
          <w:sz w:val="26"/>
          <w:szCs w:val="26"/>
          <w:lang w:eastAsia="ru-RU"/>
        </w:rPr>
      </w:pPr>
      <w:r w:rsidRPr="00324B62">
        <w:rPr>
          <w:rFonts w:ascii="Myriad Pro" w:eastAsia="Times New Roman" w:hAnsi="Myriad Pro" w:cs="Times New Roman"/>
          <w:sz w:val="26"/>
          <w:szCs w:val="26"/>
          <w:lang w:eastAsia="ru-RU"/>
        </w:rPr>
        <w:t>Величина корректировки НВВ из-за неисполнения инвестиционной программы составила (- 72 923) тыс. руб.</w:t>
      </w:r>
    </w:p>
    <w:p w14:paraId="73DB6CB5" w14:textId="77777777" w:rsidR="00324B62" w:rsidRPr="00324B62" w:rsidRDefault="00324B62" w:rsidP="00324B62">
      <w:pPr>
        <w:spacing w:after="200" w:line="360" w:lineRule="auto"/>
        <w:ind w:firstLine="709"/>
        <w:jc w:val="both"/>
        <w:rPr>
          <w:rFonts w:ascii="Myriad Pro" w:eastAsia="Calibri" w:hAnsi="Myriad Pro" w:cs="Times New Roman"/>
          <w:sz w:val="26"/>
          <w:szCs w:val="26"/>
          <w:lang w:eastAsia="ru-RU"/>
        </w:rPr>
      </w:pPr>
      <w:r w:rsidRPr="00324B62">
        <w:rPr>
          <w:rFonts w:ascii="Myriad Pro" w:eastAsia="Calibri" w:hAnsi="Myriad Pro" w:cs="Times New Roman"/>
          <w:sz w:val="26"/>
          <w:szCs w:val="26"/>
          <w:lang w:eastAsia="ru-RU"/>
        </w:rPr>
        <w:t xml:space="preserve">В отчете филиала ПАО «МРСК Юга»-«Волгоградэнерго» о реализации инвестиционной программы за 2017 год по форме раскрытия сетевой организацией информации в соответствии с приказом Министерства энергетики РФ от 25.04.2018 № 320, плановый объем финансирования за счет средств, полученных от оказания услуг, реализации товаров по регулируемым государством ценам (тарифам) </w:t>
      </w:r>
      <w:r w:rsidRPr="00CC4299">
        <w:rPr>
          <w:rFonts w:ascii="Myriad Pro" w:eastAsia="Calibri" w:hAnsi="Myriad Pro" w:cs="Times New Roman"/>
          <w:sz w:val="26"/>
          <w:szCs w:val="26"/>
          <w:lang w:eastAsia="ru-RU"/>
        </w:rPr>
        <w:t>составляет 283 803,2 тыс. руб. с НДС</w:t>
      </w:r>
      <w:r w:rsidRPr="00D021CA">
        <w:rPr>
          <w:rFonts w:ascii="Myriad Pro" w:eastAsia="Calibri" w:hAnsi="Myriad Pro" w:cs="Times New Roman"/>
          <w:sz w:val="26"/>
          <w:szCs w:val="26"/>
          <w:lang w:eastAsia="ru-RU"/>
        </w:rPr>
        <w:t>, фактический</w:t>
      </w:r>
      <w:r w:rsidRPr="00324B62">
        <w:rPr>
          <w:rFonts w:ascii="Myriad Pro" w:eastAsia="Calibri" w:hAnsi="Myriad Pro" w:cs="Times New Roman"/>
          <w:sz w:val="26"/>
          <w:szCs w:val="26"/>
          <w:lang w:eastAsia="ru-RU"/>
        </w:rPr>
        <w:t xml:space="preserve"> объем 214 257,37 тыс. руб. с НДС.</w:t>
      </w:r>
    </w:p>
    <w:p w14:paraId="43E65C8E" w14:textId="77777777" w:rsidR="00324B62" w:rsidRPr="00324B62" w:rsidRDefault="00324B62" w:rsidP="00324B62">
      <w:pPr>
        <w:spacing w:after="0" w:line="360" w:lineRule="auto"/>
        <w:jc w:val="both"/>
        <w:rPr>
          <w:rFonts w:ascii="Myriad Pro" w:eastAsia="Calibri" w:hAnsi="Myriad Pro" w:cs="Times New Roman"/>
          <w:b/>
          <w:color w:val="000000"/>
          <w:sz w:val="26"/>
          <w:szCs w:val="26"/>
          <w:lang w:eastAsia="ru-RU"/>
        </w:rPr>
      </w:pPr>
      <w:r w:rsidRPr="00324B62">
        <w:rPr>
          <w:rFonts w:ascii="Myriad Pro" w:eastAsia="Calibri" w:hAnsi="Myriad Pro" w:cs="Times New Roman"/>
          <w:b/>
          <w:color w:val="000000"/>
          <w:sz w:val="26"/>
          <w:szCs w:val="26"/>
          <w:lang w:eastAsia="ru-RU"/>
        </w:rPr>
        <w:t>ПОЗИЦИЯ ОРГАНА РЕГУЛИРОВАНИЯ</w:t>
      </w:r>
    </w:p>
    <w:p w14:paraId="777996B7" w14:textId="77777777" w:rsidR="00324B62" w:rsidRPr="00324B62" w:rsidRDefault="00324B62" w:rsidP="00324B62">
      <w:pPr>
        <w:spacing w:after="0" w:line="360" w:lineRule="auto"/>
        <w:ind w:firstLine="567"/>
        <w:contextualSpacing/>
        <w:jc w:val="both"/>
        <w:rPr>
          <w:rFonts w:ascii="Myriad Pro" w:eastAsia="Calibri" w:hAnsi="Myriad Pro" w:cs="Times New Roman"/>
          <w:sz w:val="26"/>
          <w:szCs w:val="26"/>
          <w:lang w:eastAsia="ru-RU"/>
        </w:rPr>
      </w:pPr>
      <w:r w:rsidRPr="00324B62">
        <w:rPr>
          <w:rFonts w:ascii="Myriad Pro" w:eastAsia="Calibri" w:hAnsi="Myriad Pro" w:cs="Times New Roman"/>
          <w:sz w:val="26"/>
          <w:szCs w:val="26"/>
          <w:lang w:eastAsia="ru-RU"/>
        </w:rPr>
        <w:t>Согласно Экспертному заключению на 2019 год (стр. 52) корректировка в связи с изменением (неисполнением) инвестиционной программы принята КТР</w:t>
      </w:r>
      <w:r w:rsidR="00825456">
        <w:rPr>
          <w:rFonts w:ascii="Myriad Pro" w:eastAsia="Calibri" w:hAnsi="Myriad Pro" w:cs="Times New Roman"/>
          <w:sz w:val="26"/>
          <w:szCs w:val="26"/>
          <w:lang w:eastAsia="ru-RU"/>
        </w:rPr>
        <w:t> </w:t>
      </w:r>
      <w:r w:rsidRPr="00324B62">
        <w:rPr>
          <w:rFonts w:ascii="Myriad Pro" w:eastAsia="Calibri" w:hAnsi="Myriad Pro" w:cs="Times New Roman"/>
          <w:sz w:val="26"/>
          <w:szCs w:val="26"/>
          <w:lang w:eastAsia="ru-RU"/>
        </w:rPr>
        <w:t xml:space="preserve">Волгоградской области в размере (-74 492,3) тыс. руб. </w:t>
      </w:r>
    </w:p>
    <w:p w14:paraId="0E97D03D" w14:textId="77777777" w:rsidR="00324B62" w:rsidRPr="00324B62" w:rsidRDefault="00324B62" w:rsidP="00324B62">
      <w:pPr>
        <w:spacing w:after="0" w:line="360" w:lineRule="auto"/>
        <w:ind w:firstLine="567"/>
        <w:contextualSpacing/>
        <w:jc w:val="both"/>
        <w:rPr>
          <w:rFonts w:ascii="Myriad Pro" w:eastAsia="Calibri" w:hAnsi="Myriad Pro" w:cs="Times New Roman"/>
          <w:bCs/>
          <w:color w:val="000000"/>
          <w:sz w:val="26"/>
          <w:szCs w:val="26"/>
          <w:lang w:eastAsia="ru-RU"/>
        </w:rPr>
      </w:pPr>
      <w:r w:rsidRPr="00324B62">
        <w:rPr>
          <w:rFonts w:ascii="Myriad Pro" w:eastAsia="Calibri" w:hAnsi="Myriad Pro" w:cs="Times New Roman"/>
          <w:sz w:val="26"/>
          <w:szCs w:val="26"/>
          <w:lang w:eastAsia="ru-RU"/>
        </w:rPr>
        <w:t>Согласно «Экспертному заключению на материалы филиала ПАО</w:t>
      </w:r>
      <w:r w:rsidRPr="00324B62">
        <w:rPr>
          <w:rFonts w:ascii="Calibri" w:eastAsia="Calibri" w:hAnsi="Calibri" w:cs="Times New Roman"/>
        </w:rPr>
        <w:t> </w:t>
      </w:r>
      <w:r w:rsidRPr="00324B62">
        <w:rPr>
          <w:rFonts w:ascii="Myriad Pro" w:eastAsia="Calibri" w:hAnsi="Myriad Pro" w:cs="Times New Roman"/>
          <w:sz w:val="26"/>
          <w:szCs w:val="26"/>
          <w:lang w:eastAsia="ru-RU"/>
        </w:rPr>
        <w:t>«МРСК Юга» - «Волгоградэнерго» по расчету тарифов на услуги по передаче электрической энергии, в том числе по сетям организации, устанавливаемых с применением метода долгосрочной индексации НВВ на 2017 год» Комитетом тарифного регулирования Волгоградской области в части возможных источников финансирования принята амортизация в размере 547 533 тыс. руб. При этом р</w:t>
      </w:r>
      <w:r w:rsidRPr="00324B62">
        <w:rPr>
          <w:rFonts w:ascii="Myriad Pro" w:eastAsia="Calibri" w:hAnsi="Myriad Pro" w:cs="Times New Roman"/>
          <w:bCs/>
          <w:color w:val="000000"/>
          <w:sz w:val="26"/>
          <w:szCs w:val="26"/>
          <w:lang w:eastAsia="ru-RU"/>
        </w:rPr>
        <w:t xml:space="preserve">азмер амортизационных отчислений, направляемых на финансирование </w:t>
      </w:r>
      <w:r w:rsidRPr="00324B62">
        <w:rPr>
          <w:rFonts w:ascii="Myriad Pro" w:eastAsia="Calibri" w:hAnsi="Myriad Pro" w:cs="Times New Roman"/>
          <w:bCs/>
          <w:color w:val="000000"/>
          <w:sz w:val="26"/>
          <w:szCs w:val="26"/>
          <w:lang w:eastAsia="ru-RU"/>
        </w:rPr>
        <w:lastRenderedPageBreak/>
        <w:t>мероприятий инвестиционной программы на 2017 год, КТР Волгоградской области не указан.</w:t>
      </w:r>
    </w:p>
    <w:p w14:paraId="711C5B0C" w14:textId="77777777" w:rsidR="00324B62" w:rsidRPr="00324B62" w:rsidRDefault="00324B62" w:rsidP="00324B62">
      <w:pPr>
        <w:spacing w:after="0" w:line="360" w:lineRule="auto"/>
        <w:jc w:val="both"/>
        <w:rPr>
          <w:rFonts w:ascii="Myriad Pro" w:eastAsia="Calibri" w:hAnsi="Myriad Pro" w:cs="Times New Roman"/>
          <w:b/>
          <w:color w:val="000000"/>
          <w:sz w:val="26"/>
          <w:szCs w:val="26"/>
          <w:lang w:eastAsia="ru-RU"/>
        </w:rPr>
      </w:pPr>
    </w:p>
    <w:p w14:paraId="67DDBF9D" w14:textId="77777777" w:rsidR="00324B62" w:rsidRPr="00324B62" w:rsidRDefault="00324B62" w:rsidP="00324B62">
      <w:pPr>
        <w:spacing w:after="0" w:line="360" w:lineRule="auto"/>
        <w:jc w:val="both"/>
        <w:rPr>
          <w:rFonts w:ascii="Myriad Pro" w:eastAsia="Calibri" w:hAnsi="Myriad Pro" w:cs="Times New Roman"/>
          <w:b/>
          <w:color w:val="000000"/>
          <w:sz w:val="26"/>
          <w:szCs w:val="26"/>
          <w:lang w:eastAsia="ru-RU"/>
        </w:rPr>
      </w:pPr>
      <w:r w:rsidRPr="00324B62">
        <w:rPr>
          <w:rFonts w:ascii="Myriad Pro" w:eastAsia="Calibri" w:hAnsi="Myriad Pro" w:cs="Times New Roman"/>
          <w:b/>
          <w:color w:val="000000"/>
          <w:sz w:val="26"/>
          <w:szCs w:val="26"/>
          <w:lang w:eastAsia="ru-RU"/>
        </w:rPr>
        <w:t>ПОЗИЦИЯ ИСПОЛНИТЕЛЯ</w:t>
      </w:r>
    </w:p>
    <w:p w14:paraId="410CC55F" w14:textId="77777777" w:rsidR="00767608" w:rsidRPr="00767608" w:rsidRDefault="00767608" w:rsidP="00767608">
      <w:pPr>
        <w:spacing w:after="0" w:line="360" w:lineRule="auto"/>
        <w:ind w:firstLine="567"/>
        <w:contextualSpacing/>
        <w:jc w:val="both"/>
        <w:rPr>
          <w:rFonts w:ascii="Myriad Pro" w:eastAsia="Calibri" w:hAnsi="Myriad Pro" w:cs="Times New Roman"/>
          <w:sz w:val="26"/>
          <w:szCs w:val="26"/>
          <w:lang w:eastAsia="ru-RU"/>
        </w:rPr>
      </w:pPr>
      <w:r w:rsidRPr="00767608">
        <w:rPr>
          <w:rFonts w:ascii="Myriad Pro" w:eastAsia="Calibri" w:hAnsi="Myriad Pro" w:cs="Times New Roman"/>
          <w:sz w:val="26"/>
          <w:szCs w:val="26"/>
          <w:lang w:eastAsia="ru-RU"/>
        </w:rPr>
        <w:t>Исполнитель отмечает, что в Экспертном заключении не приведен расчет корректировки НВВ филиала ПАО «МРСК Юга»-«Волгоградэнерго» в связи с изменением (неисполнением) инвестиционной программы за 2017 год.</w:t>
      </w:r>
    </w:p>
    <w:p w14:paraId="21FCB776" w14:textId="77777777" w:rsidR="00767608" w:rsidRPr="00767608" w:rsidRDefault="00767608" w:rsidP="00767608">
      <w:pPr>
        <w:spacing w:after="0" w:line="360" w:lineRule="auto"/>
        <w:ind w:firstLine="567"/>
        <w:contextualSpacing/>
        <w:jc w:val="both"/>
        <w:rPr>
          <w:rFonts w:ascii="Myriad Pro" w:eastAsia="Calibri" w:hAnsi="Myriad Pro" w:cs="Times New Roman"/>
          <w:sz w:val="26"/>
          <w:szCs w:val="26"/>
          <w:lang w:eastAsia="ru-RU"/>
        </w:rPr>
      </w:pPr>
      <w:r w:rsidRPr="00767608">
        <w:rPr>
          <w:rFonts w:ascii="Myriad Pro" w:eastAsia="Calibri" w:hAnsi="Myriad Pro" w:cs="Times New Roman"/>
          <w:sz w:val="26"/>
          <w:szCs w:val="26"/>
          <w:lang w:eastAsia="ru-RU"/>
        </w:rPr>
        <w:t>Определить правильность методологии расчета корректировки НВВ, осуществляемой в связи с изменением (неисполнением) инвестиционной программы, не представляется возможным.</w:t>
      </w:r>
    </w:p>
    <w:p w14:paraId="7716FD8F" w14:textId="77777777" w:rsidR="00767608" w:rsidRPr="00767608" w:rsidRDefault="00767608" w:rsidP="00767608">
      <w:pPr>
        <w:spacing w:after="0" w:line="360" w:lineRule="auto"/>
        <w:ind w:firstLine="709"/>
        <w:jc w:val="both"/>
        <w:rPr>
          <w:rFonts w:ascii="Myriad Pro" w:eastAsia="Calibri" w:hAnsi="Myriad Pro" w:cs="Times New Roman"/>
          <w:color w:val="000000"/>
          <w:sz w:val="26"/>
          <w:szCs w:val="26"/>
          <w:lang w:eastAsia="ru-RU"/>
        </w:rPr>
      </w:pPr>
      <w:r w:rsidRPr="00767608">
        <w:rPr>
          <w:rFonts w:ascii="Myriad Pro" w:eastAsia="Calibri" w:hAnsi="Myriad Pro" w:cs="Times New Roman"/>
          <w:color w:val="000000"/>
          <w:sz w:val="26"/>
          <w:szCs w:val="26"/>
          <w:lang w:eastAsia="ru-RU"/>
        </w:rPr>
        <w:t>Филиал ПАО «МРСК Юга» – «Волгоградэнерго» для расчета корректировки НВВ в связи с изменением (неисполнением) инвестиционной программы за 2017 год представил следующие отчеты:</w:t>
      </w:r>
    </w:p>
    <w:p w14:paraId="480A5308" w14:textId="77777777" w:rsidR="00767608" w:rsidRPr="00767608" w:rsidRDefault="00767608" w:rsidP="001F481F">
      <w:pPr>
        <w:numPr>
          <w:ilvl w:val="0"/>
          <w:numId w:val="14"/>
        </w:numPr>
        <w:spacing w:after="0" w:line="360" w:lineRule="auto"/>
        <w:ind w:left="1134" w:hanging="567"/>
        <w:jc w:val="both"/>
        <w:rPr>
          <w:rFonts w:ascii="Myriad Pro" w:eastAsia="Calibri" w:hAnsi="Myriad Pro" w:cs="Times New Roman"/>
          <w:color w:val="000000"/>
          <w:sz w:val="26"/>
          <w:szCs w:val="26"/>
          <w:lang w:eastAsia="ru-RU"/>
        </w:rPr>
      </w:pPr>
      <w:r w:rsidRPr="00767608">
        <w:rPr>
          <w:rFonts w:ascii="Myriad Pro" w:eastAsia="Calibri" w:hAnsi="Myriad Pro" w:cs="Times New Roman"/>
          <w:color w:val="000000"/>
          <w:sz w:val="26"/>
          <w:szCs w:val="26"/>
          <w:lang w:eastAsia="ru-RU"/>
        </w:rPr>
        <w:t>Отчет об использовании инвестиционных ресурсов, включенных в регулируемые государством цены (тарифы) в сфере электроэнергетики и в сфере теплоснабжения за 2017 год, в соответствии с приказом ФСТ России от 20.02.2014 № 202-э.</w:t>
      </w:r>
    </w:p>
    <w:p w14:paraId="4F202BF4" w14:textId="77777777" w:rsidR="00767608" w:rsidRPr="00767608" w:rsidRDefault="00767608" w:rsidP="001F481F">
      <w:pPr>
        <w:numPr>
          <w:ilvl w:val="0"/>
          <w:numId w:val="14"/>
        </w:numPr>
        <w:spacing w:after="0" w:line="360" w:lineRule="auto"/>
        <w:ind w:left="1134" w:hanging="567"/>
        <w:jc w:val="both"/>
        <w:rPr>
          <w:rFonts w:ascii="Myriad Pro" w:eastAsia="Calibri" w:hAnsi="Myriad Pro" w:cs="Times New Roman"/>
          <w:color w:val="000000"/>
          <w:sz w:val="26"/>
          <w:szCs w:val="26"/>
          <w:lang w:eastAsia="ru-RU"/>
        </w:rPr>
      </w:pPr>
      <w:r w:rsidRPr="00767608">
        <w:rPr>
          <w:rFonts w:ascii="Myriad Pro" w:eastAsia="Calibri" w:hAnsi="Myriad Pro" w:cs="Times New Roman"/>
          <w:color w:val="000000"/>
          <w:sz w:val="26"/>
          <w:szCs w:val="26"/>
          <w:lang w:eastAsia="ru-RU"/>
        </w:rPr>
        <w:t>Отчет о выполнении инвестиционной программы за 2017 год в формате шаблона «Мониторинг принятых инвестиционных программ субъектами Российской Федерации по сетевым организациям» (NET.INV).</w:t>
      </w:r>
    </w:p>
    <w:p w14:paraId="20430583" w14:textId="77777777" w:rsidR="00767608" w:rsidRPr="00767608" w:rsidRDefault="00767608" w:rsidP="001F481F">
      <w:pPr>
        <w:numPr>
          <w:ilvl w:val="0"/>
          <w:numId w:val="14"/>
        </w:numPr>
        <w:spacing w:after="0" w:line="360" w:lineRule="auto"/>
        <w:ind w:left="1134" w:hanging="567"/>
        <w:jc w:val="both"/>
        <w:rPr>
          <w:rFonts w:ascii="Myriad Pro" w:eastAsia="Calibri" w:hAnsi="Myriad Pro" w:cs="Times New Roman"/>
          <w:color w:val="000000"/>
          <w:sz w:val="26"/>
          <w:szCs w:val="26"/>
          <w:lang w:eastAsia="ru-RU"/>
        </w:rPr>
      </w:pPr>
      <w:r w:rsidRPr="00767608">
        <w:rPr>
          <w:rFonts w:ascii="Myriad Pro" w:eastAsia="Calibri" w:hAnsi="Myriad Pro" w:cs="Times New Roman"/>
          <w:color w:val="000000"/>
          <w:sz w:val="26"/>
          <w:szCs w:val="26"/>
          <w:lang w:eastAsia="ru-RU"/>
        </w:rPr>
        <w:t>Отчет о реализации инвестиционной программы по форме раскрытия сетевой организацией информации в соответствии с приказом Министерства энергетики РФ от 25.04.2018 № 320.</w:t>
      </w:r>
    </w:p>
    <w:p w14:paraId="46372C36" w14:textId="77777777" w:rsidR="00767608" w:rsidRPr="00767608" w:rsidRDefault="00767608" w:rsidP="00767608">
      <w:pPr>
        <w:spacing w:after="0" w:line="360" w:lineRule="auto"/>
        <w:ind w:firstLine="709"/>
        <w:jc w:val="both"/>
        <w:rPr>
          <w:rFonts w:ascii="Myriad Pro" w:eastAsia="Calibri" w:hAnsi="Myriad Pro" w:cs="Times New Roman"/>
          <w:sz w:val="26"/>
          <w:szCs w:val="26"/>
          <w:lang w:eastAsia="ru-RU"/>
        </w:rPr>
      </w:pPr>
      <w:r w:rsidRPr="00767608">
        <w:rPr>
          <w:rFonts w:ascii="Myriad Pro" w:eastAsia="Calibri" w:hAnsi="Myriad Pro" w:cs="Times New Roman"/>
          <w:color w:val="000000"/>
          <w:sz w:val="26"/>
          <w:szCs w:val="26"/>
          <w:lang w:eastAsia="ru-RU"/>
        </w:rPr>
        <w:t>В соответствии с п. 11 Методических указаний № 98-э при определении величины корректировки НВВ в связи с изменением (неисполнением) инвестиционной программы учитывается плановый размер финансирования инвестиционной программы, утвержденной (скорректированной) на год (</w:t>
      </w:r>
      <w:proofErr w:type="spellStart"/>
      <w:r w:rsidRPr="00767608">
        <w:rPr>
          <w:rFonts w:ascii="Myriad Pro" w:eastAsia="Calibri" w:hAnsi="Myriad Pro" w:cs="Times New Roman"/>
          <w:color w:val="000000"/>
          <w:sz w:val="26"/>
          <w:szCs w:val="26"/>
          <w:lang w:val="en-US" w:eastAsia="ru-RU"/>
        </w:rPr>
        <w:t>i</w:t>
      </w:r>
      <w:proofErr w:type="spellEnd"/>
      <w:r w:rsidRPr="00767608">
        <w:rPr>
          <w:rFonts w:ascii="Myriad Pro" w:eastAsia="Calibri" w:hAnsi="Myriad Pro" w:cs="Times New Roman"/>
          <w:color w:val="000000"/>
          <w:sz w:val="26"/>
          <w:szCs w:val="26"/>
          <w:lang w:eastAsia="ru-RU"/>
        </w:rPr>
        <w:t xml:space="preserve">-2) до его начала. В связи с этим оценка исполнения инвестиционной программы, учтенной при расчете корректировки </w:t>
      </w:r>
      <w:r w:rsidRPr="00767608">
        <w:rPr>
          <w:rFonts w:ascii="Myriad Pro" w:eastAsia="Calibri" w:hAnsi="Myriad Pro" w:cs="Times New Roman"/>
          <w:bCs/>
          <w:color w:val="000000"/>
          <w:sz w:val="26"/>
          <w:szCs w:val="26"/>
          <w:lang w:eastAsia="ru-RU"/>
        </w:rPr>
        <w:t>необходимой валовой выручки, осуществляемой в связи с изменением (неисполнением) инвестиционной программы</w:t>
      </w:r>
      <w:r w:rsidRPr="00767608">
        <w:rPr>
          <w:rFonts w:ascii="Myriad Pro" w:eastAsia="Calibri" w:hAnsi="Myriad Pro" w:cs="Times New Roman"/>
          <w:color w:val="000000"/>
          <w:sz w:val="26"/>
          <w:szCs w:val="26"/>
          <w:lang w:eastAsia="ru-RU"/>
        </w:rPr>
        <w:t xml:space="preserve"> за 2017 год, проводилась Исполнителем исходя из опубликованной </w:t>
      </w:r>
      <w:r w:rsidRPr="00767608">
        <w:rPr>
          <w:rFonts w:ascii="Myriad Pro" w:eastAsia="Calibri" w:hAnsi="Myriad Pro" w:cs="Times New Roman"/>
          <w:color w:val="000000"/>
          <w:sz w:val="26"/>
          <w:szCs w:val="26"/>
          <w:lang w:eastAsia="ru-RU"/>
        </w:rPr>
        <w:lastRenderedPageBreak/>
        <w:t xml:space="preserve">Инвестиционной программы ПАО «МРСК Юга» в части филиала «Волгоградэнерго», утвержденной приказом Минэнерго России </w:t>
      </w:r>
      <w:r w:rsidRPr="00767608">
        <w:rPr>
          <w:rFonts w:ascii="Myriad Pro" w:eastAsia="Calibri" w:hAnsi="Myriad Pro" w:cs="Times New Roman"/>
          <w:iCs/>
          <w:color w:val="000000"/>
          <w:sz w:val="26"/>
          <w:szCs w:val="26"/>
          <w:lang w:eastAsia="ru-RU"/>
        </w:rPr>
        <w:t xml:space="preserve">от </w:t>
      </w:r>
      <w:bookmarkStart w:id="53" w:name="_Hlk40469163"/>
      <w:r w:rsidRPr="00767608">
        <w:rPr>
          <w:rFonts w:ascii="Myriad Pro" w:eastAsia="Calibri" w:hAnsi="Myriad Pro" w:cs="Times New Roman"/>
          <w:iCs/>
          <w:color w:val="000000"/>
          <w:sz w:val="26"/>
          <w:szCs w:val="26"/>
          <w:lang w:eastAsia="ru-RU"/>
        </w:rPr>
        <w:t>30.11.2015 № 898</w:t>
      </w:r>
      <w:r w:rsidRPr="00767608">
        <w:rPr>
          <w:rFonts w:ascii="Myriad Pro" w:eastAsia="Calibri" w:hAnsi="Myriad Pro" w:cs="Times New Roman"/>
          <w:color w:val="000000"/>
          <w:sz w:val="26"/>
          <w:szCs w:val="26"/>
          <w:lang w:eastAsia="ru-RU"/>
        </w:rPr>
        <w:t>, с изменениями, утвержденными приказом Минэнерго России от 22.12.2016 № </w:t>
      </w:r>
      <w:r w:rsidRPr="00767608">
        <w:rPr>
          <w:rFonts w:ascii="Myriad Pro" w:eastAsia="Calibri" w:hAnsi="Myriad Pro" w:cs="Times New Roman"/>
          <w:sz w:val="26"/>
          <w:szCs w:val="26"/>
          <w:lang w:eastAsia="ru-RU"/>
        </w:rPr>
        <w:t>1</w:t>
      </w:r>
      <w:bookmarkEnd w:id="53"/>
      <w:r w:rsidRPr="00767608">
        <w:rPr>
          <w:rFonts w:ascii="Myriad Pro" w:eastAsia="Calibri" w:hAnsi="Myriad Pro" w:cs="Times New Roman"/>
          <w:sz w:val="26"/>
          <w:szCs w:val="26"/>
          <w:lang w:eastAsia="ru-RU"/>
        </w:rPr>
        <w:t xml:space="preserve">387. </w:t>
      </w:r>
    </w:p>
    <w:p w14:paraId="4DA7E13E" w14:textId="77777777" w:rsidR="00767608" w:rsidRPr="00767608" w:rsidRDefault="00767608" w:rsidP="00767608">
      <w:pPr>
        <w:spacing w:after="0" w:line="360" w:lineRule="auto"/>
        <w:ind w:firstLine="709"/>
        <w:jc w:val="both"/>
        <w:rPr>
          <w:rFonts w:ascii="Myriad Pro" w:eastAsia="Calibri" w:hAnsi="Myriad Pro" w:cs="Times New Roman"/>
          <w:sz w:val="26"/>
          <w:szCs w:val="26"/>
          <w:lang w:eastAsia="ru-RU"/>
        </w:rPr>
      </w:pPr>
      <w:r w:rsidRPr="00767608">
        <w:rPr>
          <w:rFonts w:ascii="Myriad Pro" w:eastAsia="Calibri" w:hAnsi="Myriad Pro" w:cs="Times New Roman"/>
          <w:sz w:val="26"/>
          <w:szCs w:val="26"/>
          <w:lang w:eastAsia="ru-RU"/>
        </w:rPr>
        <w:t>В соответствии с Экспертным заключением на 2017 год</w:t>
      </w:r>
      <w:r w:rsidRPr="00767608">
        <w:rPr>
          <w:rFonts w:ascii="Myriad Pro" w:eastAsia="Times New Roman" w:hAnsi="Myriad Pro" w:cs="Times New Roman"/>
          <w:sz w:val="26"/>
          <w:szCs w:val="26"/>
          <w:lang w:eastAsia="ru-RU"/>
        </w:rPr>
        <w:t>, как возможный источник финансирования инвестиционной программы ПАО «МРСК Юга» в части «Волгоградэнерго» может быть учтена а</w:t>
      </w:r>
      <w:r w:rsidRPr="00767608">
        <w:rPr>
          <w:rFonts w:ascii="Myriad Pro" w:eastAsia="Calibri" w:hAnsi="Myriad Pro" w:cs="Times New Roman"/>
          <w:sz w:val="26"/>
          <w:szCs w:val="26"/>
          <w:lang w:eastAsia="ru-RU"/>
        </w:rPr>
        <w:t>мортизация в размере 547 533 тыс. руб.</w:t>
      </w:r>
    </w:p>
    <w:p w14:paraId="3C78E842" w14:textId="77777777" w:rsidR="00767608" w:rsidRPr="00767608" w:rsidRDefault="00767608" w:rsidP="00767608">
      <w:pPr>
        <w:spacing w:after="0" w:line="360" w:lineRule="auto"/>
        <w:ind w:firstLine="709"/>
        <w:jc w:val="both"/>
        <w:rPr>
          <w:rFonts w:ascii="Myriad Pro" w:eastAsia="Calibri" w:hAnsi="Myriad Pro" w:cs="Times New Roman"/>
          <w:color w:val="000000"/>
          <w:sz w:val="26"/>
          <w:szCs w:val="26"/>
          <w:lang w:eastAsia="ru-RU"/>
        </w:rPr>
      </w:pPr>
      <w:r w:rsidRPr="00767608">
        <w:rPr>
          <w:rFonts w:ascii="Myriad Pro" w:eastAsia="Times New Roman" w:hAnsi="Myriad Pro" w:cs="Times New Roman"/>
          <w:sz w:val="26"/>
          <w:szCs w:val="26"/>
          <w:lang w:eastAsia="ru-RU"/>
        </w:rPr>
        <w:t xml:space="preserve">При этом общий объем учтенной в НВВ амортизации, превышает плановый размер финансирования инвестиционной программы на 2017 год, утвержденной </w:t>
      </w:r>
      <w:r w:rsidRPr="00767608">
        <w:rPr>
          <w:rFonts w:ascii="Myriad Pro" w:eastAsia="Calibri" w:hAnsi="Myriad Pro" w:cs="Times New Roman"/>
          <w:color w:val="000000"/>
          <w:sz w:val="26"/>
          <w:szCs w:val="26"/>
          <w:lang w:eastAsia="ru-RU"/>
        </w:rPr>
        <w:t>приказом Минэнерго России от 22.12.2016 № 1387.</w:t>
      </w:r>
    </w:p>
    <w:p w14:paraId="0572F290" w14:textId="77777777" w:rsidR="00767608" w:rsidRPr="00767608" w:rsidRDefault="00767608" w:rsidP="00767608">
      <w:pPr>
        <w:spacing w:after="0" w:line="360" w:lineRule="auto"/>
        <w:ind w:firstLine="709"/>
        <w:jc w:val="both"/>
        <w:rPr>
          <w:rFonts w:ascii="Myriad Pro" w:eastAsia="Calibri" w:hAnsi="Myriad Pro" w:cs="Times New Roman"/>
          <w:sz w:val="26"/>
          <w:szCs w:val="26"/>
          <w:lang w:eastAsia="ru-RU"/>
        </w:rPr>
      </w:pPr>
      <w:r w:rsidRPr="00767608">
        <w:rPr>
          <w:rFonts w:ascii="Myriad Pro" w:eastAsia="Calibri" w:hAnsi="Myriad Pro" w:cs="Times New Roman"/>
          <w:color w:val="000000"/>
          <w:sz w:val="26"/>
          <w:szCs w:val="26"/>
          <w:lang w:eastAsia="ru-RU"/>
        </w:rPr>
        <w:t>Согласно утвержденной инвестиционной программе, плановый размер финансирования составляет 341 901,09 тыс. руб. с НДС или 289 746,69 тыс. руб. без НДС. Согласно пункту 32 Основ ценообразования № 1178 расходы на инвестиции в расчетном периоде регулирования определяются на основе утвержденных инвестиционных программ. Поэтому величина собственных средств филиала ПАО «МРСК Юга» - «Волгоградэнерго» для финансирования инвестиционной программы, учтенная при установлении тарифов на 2017 год, определена исходя из утвержденного планового объема финансирования согласно утвержденной на 2017 год инвестиционной программе и составила 289 746,69 тыс. руб.</w:t>
      </w:r>
    </w:p>
    <w:p w14:paraId="25D035D6" w14:textId="77777777" w:rsidR="00767608" w:rsidRPr="00767608" w:rsidRDefault="00767608" w:rsidP="00767608">
      <w:pPr>
        <w:spacing w:after="0" w:line="360" w:lineRule="auto"/>
        <w:ind w:firstLine="709"/>
        <w:jc w:val="both"/>
        <w:rPr>
          <w:rFonts w:ascii="Myriad Pro" w:eastAsia="Calibri" w:hAnsi="Myriad Pro" w:cs="Times New Roman"/>
          <w:color w:val="000000"/>
          <w:sz w:val="26"/>
          <w:szCs w:val="26"/>
          <w:lang w:eastAsia="ru-RU"/>
        </w:rPr>
      </w:pPr>
      <w:r w:rsidRPr="00767608">
        <w:rPr>
          <w:rFonts w:ascii="Myriad Pro" w:eastAsia="Calibri" w:hAnsi="Myriad Pro" w:cs="Times New Roman"/>
          <w:color w:val="000000"/>
          <w:sz w:val="26"/>
          <w:szCs w:val="26"/>
          <w:lang w:eastAsia="ru-RU"/>
        </w:rPr>
        <w:t>По итогам анализа отчетов об исполнении инвестиционной программы ПАО «МРСК Юга» в части филиала «Волгоградэнерго» за 2017 год Исполнителем выявлено фактическое финансирование за счет собственных тарифных источников инвестиционных проектов, не включенных в инвестиционную программу, утвержденную приказом Минэнерго России от 22.12.2016 № 1387, следующих мероприятий на общую сумму 5 217,47 тыс. руб. (без НДС).</w:t>
      </w:r>
    </w:p>
    <w:tbl>
      <w:tblPr>
        <w:tblW w:w="5000" w:type="pct"/>
        <w:tblLook w:val="04A0" w:firstRow="1" w:lastRow="0" w:firstColumn="1" w:lastColumn="0" w:noHBand="0" w:noVBand="1"/>
      </w:tblPr>
      <w:tblGrid>
        <w:gridCol w:w="713"/>
        <w:gridCol w:w="5357"/>
        <w:gridCol w:w="1664"/>
        <w:gridCol w:w="1611"/>
      </w:tblGrid>
      <w:tr w:rsidR="00767608" w:rsidRPr="00767608" w14:paraId="2A888209" w14:textId="77777777" w:rsidTr="009A235C">
        <w:trPr>
          <w:trHeight w:val="20"/>
          <w:tblHeader/>
        </w:trPr>
        <w:tc>
          <w:tcPr>
            <w:tcW w:w="4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AE1D12" w14:textId="77777777" w:rsidR="00767608" w:rsidRPr="00767608" w:rsidRDefault="00767608" w:rsidP="00767608">
            <w:pPr>
              <w:spacing w:after="0" w:line="240" w:lineRule="auto"/>
              <w:jc w:val="center"/>
              <w:rPr>
                <w:rFonts w:ascii="Myriad Pro" w:eastAsia="Times New Roman" w:hAnsi="Myriad Pro" w:cs="Times New Roman"/>
                <w:b/>
                <w:bCs/>
                <w:color w:val="FFFFFF" w:themeColor="background1"/>
                <w:sz w:val="18"/>
                <w:szCs w:val="18"/>
                <w:lang w:eastAsia="ru-RU"/>
              </w:rPr>
            </w:pPr>
            <w:r w:rsidRPr="00767608">
              <w:rPr>
                <w:rFonts w:ascii="Myriad Pro" w:eastAsia="Times New Roman" w:hAnsi="Myriad Pro" w:cs="Times New Roman"/>
                <w:b/>
                <w:bCs/>
                <w:color w:val="FFFFFF" w:themeColor="background1"/>
                <w:sz w:val="18"/>
                <w:szCs w:val="18"/>
                <w:lang w:eastAsia="ru-RU"/>
              </w:rPr>
              <w:t>№ п/п</w:t>
            </w:r>
          </w:p>
        </w:tc>
        <w:tc>
          <w:tcPr>
            <w:tcW w:w="28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9E1C93" w14:textId="77777777" w:rsidR="00767608" w:rsidRPr="00767608" w:rsidRDefault="00767608" w:rsidP="00767608">
            <w:pPr>
              <w:spacing w:after="0" w:line="240" w:lineRule="auto"/>
              <w:jc w:val="center"/>
              <w:rPr>
                <w:rFonts w:ascii="Myriad Pro" w:eastAsia="Times New Roman" w:hAnsi="Myriad Pro" w:cs="Times New Roman"/>
                <w:b/>
                <w:bCs/>
                <w:color w:val="FFFFFF" w:themeColor="background1"/>
                <w:sz w:val="18"/>
                <w:szCs w:val="18"/>
                <w:lang w:eastAsia="ru-RU"/>
              </w:rPr>
            </w:pPr>
            <w:r w:rsidRPr="00767608">
              <w:rPr>
                <w:rFonts w:ascii="Myriad Pro" w:eastAsia="Times New Roman" w:hAnsi="Myriad Pro" w:cs="Times New Roman"/>
                <w:b/>
                <w:bCs/>
                <w:color w:val="FFFFFF" w:themeColor="background1"/>
                <w:sz w:val="18"/>
                <w:szCs w:val="18"/>
                <w:lang w:eastAsia="ru-RU"/>
              </w:rPr>
              <w:t xml:space="preserve">  Наименование инвестиционного проекта (группы инвестиционных проектов)</w:t>
            </w:r>
          </w:p>
        </w:tc>
        <w:tc>
          <w:tcPr>
            <w:tcW w:w="8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BAEF7E" w14:textId="77777777" w:rsidR="00767608" w:rsidRPr="00767608" w:rsidRDefault="00767608" w:rsidP="00767608">
            <w:pPr>
              <w:spacing w:after="0" w:line="240" w:lineRule="auto"/>
              <w:jc w:val="center"/>
              <w:rPr>
                <w:rFonts w:ascii="Myriad Pro" w:eastAsia="Times New Roman" w:hAnsi="Myriad Pro" w:cs="Times New Roman"/>
                <w:b/>
                <w:bCs/>
                <w:color w:val="FFFFFF" w:themeColor="background1"/>
                <w:sz w:val="18"/>
                <w:szCs w:val="18"/>
                <w:lang w:eastAsia="ru-RU"/>
              </w:rPr>
            </w:pPr>
            <w:r w:rsidRPr="00767608">
              <w:rPr>
                <w:rFonts w:ascii="Myriad Pro" w:eastAsia="Times New Roman" w:hAnsi="Myriad Pro" w:cs="Times New Roman"/>
                <w:b/>
                <w:bCs/>
                <w:color w:val="FFFFFF" w:themeColor="background1"/>
                <w:sz w:val="18"/>
                <w:szCs w:val="18"/>
                <w:lang w:eastAsia="ru-RU"/>
              </w:rPr>
              <w:t>Идентификатор инвестиционного проекта</w:t>
            </w:r>
          </w:p>
        </w:tc>
        <w:tc>
          <w:tcPr>
            <w:tcW w:w="8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82A88A" w14:textId="77777777" w:rsidR="00767608" w:rsidRPr="00767608" w:rsidRDefault="00767608" w:rsidP="00767608">
            <w:pPr>
              <w:spacing w:after="0" w:line="240" w:lineRule="auto"/>
              <w:jc w:val="center"/>
              <w:rPr>
                <w:rFonts w:ascii="Myriad Pro" w:eastAsia="Times New Roman" w:hAnsi="Myriad Pro" w:cs="Times New Roman"/>
                <w:b/>
                <w:bCs/>
                <w:color w:val="FFFFFF" w:themeColor="background1"/>
                <w:sz w:val="18"/>
                <w:szCs w:val="18"/>
                <w:lang w:eastAsia="ru-RU"/>
              </w:rPr>
            </w:pPr>
            <w:r w:rsidRPr="00767608">
              <w:rPr>
                <w:rFonts w:ascii="Myriad Pro" w:eastAsia="Times New Roman" w:hAnsi="Myriad Pro" w:cs="Times New Roman"/>
                <w:b/>
                <w:bCs/>
                <w:color w:val="FFFFFF" w:themeColor="background1"/>
                <w:sz w:val="18"/>
                <w:szCs w:val="18"/>
                <w:lang w:eastAsia="ru-RU"/>
              </w:rPr>
              <w:t>Объем фактического финансирования 2017 года, млн. руб. без НДС</w:t>
            </w:r>
          </w:p>
        </w:tc>
      </w:tr>
      <w:tr w:rsidR="00767608" w:rsidRPr="00767608" w14:paraId="01757DEE" w14:textId="77777777" w:rsidTr="009A235C">
        <w:trPr>
          <w:trHeight w:val="20"/>
        </w:trPr>
        <w:tc>
          <w:tcPr>
            <w:tcW w:w="403" w:type="pct"/>
            <w:tcBorders>
              <w:top w:val="single" w:sz="4" w:space="0" w:color="FFFFFF" w:themeColor="background1"/>
              <w:left w:val="single" w:sz="4" w:space="0" w:color="auto"/>
              <w:bottom w:val="single" w:sz="4" w:space="0" w:color="auto"/>
              <w:right w:val="single" w:sz="4" w:space="0" w:color="auto"/>
            </w:tcBorders>
            <w:shd w:val="clear" w:color="auto" w:fill="C2D69B" w:themeFill="accent3" w:themeFillTint="99"/>
            <w:vAlign w:val="center"/>
            <w:hideMark/>
          </w:tcPr>
          <w:p w14:paraId="51F16D2F" w14:textId="77777777" w:rsidR="00767608" w:rsidRPr="00767608" w:rsidRDefault="00767608" w:rsidP="00767608">
            <w:pPr>
              <w:spacing w:after="0" w:line="240" w:lineRule="auto"/>
              <w:rPr>
                <w:rFonts w:ascii="Myriad Pro" w:eastAsia="Times New Roman" w:hAnsi="Myriad Pro" w:cs="Times New Roman"/>
                <w:b/>
                <w:bCs/>
                <w:sz w:val="18"/>
                <w:szCs w:val="18"/>
                <w:lang w:eastAsia="ru-RU"/>
              </w:rPr>
            </w:pPr>
            <w:r w:rsidRPr="00767608">
              <w:rPr>
                <w:rFonts w:ascii="Myriad Pro" w:eastAsia="Times New Roman" w:hAnsi="Myriad Pro" w:cs="Times New Roman"/>
                <w:b/>
                <w:bCs/>
                <w:sz w:val="18"/>
                <w:szCs w:val="18"/>
                <w:lang w:eastAsia="ru-RU"/>
              </w:rPr>
              <w:t> </w:t>
            </w:r>
          </w:p>
        </w:tc>
        <w:tc>
          <w:tcPr>
            <w:tcW w:w="2887" w:type="pct"/>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hideMark/>
          </w:tcPr>
          <w:p w14:paraId="35F67CB7" w14:textId="77777777" w:rsidR="00767608" w:rsidRPr="00767608" w:rsidRDefault="00767608" w:rsidP="00767608">
            <w:pPr>
              <w:spacing w:after="0" w:line="240" w:lineRule="auto"/>
              <w:rPr>
                <w:rFonts w:ascii="Myriad Pro" w:eastAsia="Times New Roman" w:hAnsi="Myriad Pro" w:cs="Times New Roman"/>
                <w:b/>
                <w:bCs/>
                <w:sz w:val="18"/>
                <w:szCs w:val="18"/>
                <w:lang w:eastAsia="ru-RU"/>
              </w:rPr>
            </w:pPr>
            <w:r w:rsidRPr="00767608">
              <w:rPr>
                <w:rFonts w:ascii="Myriad Pro" w:eastAsia="Times New Roman" w:hAnsi="Myriad Pro" w:cs="Times New Roman"/>
                <w:b/>
                <w:bCs/>
                <w:sz w:val="18"/>
                <w:szCs w:val="18"/>
                <w:lang w:eastAsia="ru-RU"/>
              </w:rPr>
              <w:t>Итого по инвестиционным проектам</w:t>
            </w:r>
          </w:p>
        </w:tc>
        <w:tc>
          <w:tcPr>
            <w:tcW w:w="864" w:type="pct"/>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hideMark/>
          </w:tcPr>
          <w:p w14:paraId="4C1B4DC0" w14:textId="77777777" w:rsidR="00767608" w:rsidRPr="00767608" w:rsidRDefault="00767608" w:rsidP="00767608">
            <w:pPr>
              <w:spacing w:after="0" w:line="240" w:lineRule="auto"/>
              <w:rPr>
                <w:rFonts w:ascii="Myriad Pro" w:eastAsia="Times New Roman" w:hAnsi="Myriad Pro" w:cs="Times New Roman"/>
                <w:b/>
                <w:bCs/>
                <w:sz w:val="18"/>
                <w:szCs w:val="18"/>
                <w:lang w:eastAsia="ru-RU"/>
              </w:rPr>
            </w:pPr>
            <w:r w:rsidRPr="00767608">
              <w:rPr>
                <w:rFonts w:ascii="Myriad Pro" w:eastAsia="Times New Roman" w:hAnsi="Myriad Pro" w:cs="Times New Roman"/>
                <w:b/>
                <w:bCs/>
                <w:sz w:val="18"/>
                <w:szCs w:val="18"/>
                <w:lang w:eastAsia="ru-RU"/>
              </w:rPr>
              <w:t> </w:t>
            </w:r>
          </w:p>
        </w:tc>
        <w:tc>
          <w:tcPr>
            <w:tcW w:w="846" w:type="pct"/>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hideMark/>
          </w:tcPr>
          <w:p w14:paraId="4E828D59" w14:textId="77777777" w:rsidR="00767608" w:rsidRPr="00767608" w:rsidRDefault="00767608" w:rsidP="00767608">
            <w:pPr>
              <w:spacing w:after="0" w:line="240" w:lineRule="auto"/>
              <w:jc w:val="center"/>
              <w:rPr>
                <w:rFonts w:ascii="Myriad Pro" w:eastAsia="Times New Roman" w:hAnsi="Myriad Pro" w:cs="Times New Roman"/>
                <w:b/>
                <w:bCs/>
                <w:sz w:val="18"/>
                <w:szCs w:val="18"/>
                <w:lang w:eastAsia="ru-RU"/>
              </w:rPr>
            </w:pPr>
            <w:r w:rsidRPr="00767608">
              <w:rPr>
                <w:rFonts w:ascii="Myriad Pro" w:eastAsia="Times New Roman" w:hAnsi="Myriad Pro" w:cs="Times New Roman"/>
                <w:b/>
                <w:bCs/>
                <w:sz w:val="18"/>
                <w:szCs w:val="18"/>
                <w:lang w:eastAsia="ru-RU"/>
              </w:rPr>
              <w:t>5,217</w:t>
            </w:r>
          </w:p>
        </w:tc>
      </w:tr>
      <w:tr w:rsidR="00767608" w:rsidRPr="00767608" w14:paraId="0E12F5FB" w14:textId="77777777" w:rsidTr="009A235C">
        <w:trPr>
          <w:trHeight w:val="20"/>
        </w:trPr>
        <w:tc>
          <w:tcPr>
            <w:tcW w:w="403" w:type="pct"/>
            <w:tcBorders>
              <w:top w:val="nil"/>
              <w:left w:val="single" w:sz="4" w:space="0" w:color="auto"/>
              <w:bottom w:val="single" w:sz="4" w:space="0" w:color="auto"/>
              <w:right w:val="single" w:sz="4" w:space="0" w:color="auto"/>
            </w:tcBorders>
            <w:shd w:val="clear" w:color="auto" w:fill="auto"/>
            <w:vAlign w:val="center"/>
            <w:hideMark/>
          </w:tcPr>
          <w:p w14:paraId="136CCAD6" w14:textId="77777777" w:rsidR="00767608" w:rsidRPr="00767608" w:rsidRDefault="00767608" w:rsidP="00767608">
            <w:pPr>
              <w:spacing w:after="0" w:line="240" w:lineRule="auto"/>
              <w:jc w:val="center"/>
              <w:rPr>
                <w:rFonts w:ascii="Myriad Pro" w:eastAsia="Times New Roman" w:hAnsi="Myriad Pro" w:cs="Times New Roman"/>
                <w:color w:val="000000"/>
                <w:sz w:val="18"/>
                <w:szCs w:val="18"/>
                <w:lang w:eastAsia="ru-RU"/>
              </w:rPr>
            </w:pPr>
            <w:r w:rsidRPr="00767608">
              <w:rPr>
                <w:rFonts w:ascii="Myriad Pro" w:eastAsia="Times New Roman" w:hAnsi="Myriad Pro" w:cs="Times New Roman"/>
                <w:color w:val="000000"/>
                <w:sz w:val="18"/>
                <w:szCs w:val="18"/>
                <w:lang w:eastAsia="ru-RU"/>
              </w:rPr>
              <w:t>1</w:t>
            </w:r>
          </w:p>
        </w:tc>
        <w:tc>
          <w:tcPr>
            <w:tcW w:w="2887" w:type="pct"/>
            <w:tcBorders>
              <w:top w:val="nil"/>
              <w:left w:val="nil"/>
              <w:bottom w:val="single" w:sz="4" w:space="0" w:color="auto"/>
              <w:right w:val="single" w:sz="4" w:space="0" w:color="auto"/>
            </w:tcBorders>
            <w:shd w:val="clear" w:color="auto" w:fill="auto"/>
            <w:vAlign w:val="center"/>
            <w:hideMark/>
          </w:tcPr>
          <w:p w14:paraId="4FAE3023" w14:textId="77777777" w:rsidR="00767608" w:rsidRPr="00767608" w:rsidRDefault="00767608" w:rsidP="00767608">
            <w:pPr>
              <w:spacing w:after="0" w:line="240" w:lineRule="auto"/>
              <w:rPr>
                <w:rFonts w:ascii="Myriad Pro" w:eastAsia="Times New Roman" w:hAnsi="Myriad Pro" w:cs="Times New Roman"/>
                <w:sz w:val="18"/>
                <w:szCs w:val="18"/>
                <w:lang w:eastAsia="ru-RU"/>
              </w:rPr>
            </w:pPr>
            <w:r w:rsidRPr="00767608">
              <w:rPr>
                <w:rFonts w:ascii="Myriad Pro" w:eastAsia="Times New Roman" w:hAnsi="Myriad Pro" w:cs="Times New Roman"/>
                <w:sz w:val="18"/>
                <w:szCs w:val="18"/>
                <w:lang w:eastAsia="ru-RU"/>
              </w:rPr>
              <w:t xml:space="preserve">Строительство ВЛ-10 </w:t>
            </w:r>
            <w:proofErr w:type="spellStart"/>
            <w:r w:rsidRPr="00767608">
              <w:rPr>
                <w:rFonts w:ascii="Myriad Pro" w:eastAsia="Times New Roman" w:hAnsi="Myriad Pro" w:cs="Times New Roman"/>
                <w:sz w:val="18"/>
                <w:szCs w:val="18"/>
                <w:lang w:eastAsia="ru-RU"/>
              </w:rPr>
              <w:t>кВ</w:t>
            </w:r>
            <w:proofErr w:type="spellEnd"/>
            <w:r w:rsidRPr="00767608">
              <w:rPr>
                <w:rFonts w:ascii="Myriad Pro" w:eastAsia="Times New Roman" w:hAnsi="Myriad Pro" w:cs="Times New Roman"/>
                <w:sz w:val="18"/>
                <w:szCs w:val="18"/>
                <w:lang w:eastAsia="ru-RU"/>
              </w:rPr>
              <w:t xml:space="preserve"> отпайкой от ВЛ-10 </w:t>
            </w:r>
            <w:proofErr w:type="spellStart"/>
            <w:r w:rsidRPr="00767608">
              <w:rPr>
                <w:rFonts w:ascii="Myriad Pro" w:eastAsia="Times New Roman" w:hAnsi="Myriad Pro" w:cs="Times New Roman"/>
                <w:sz w:val="18"/>
                <w:szCs w:val="18"/>
                <w:lang w:eastAsia="ru-RU"/>
              </w:rPr>
              <w:t>кВ</w:t>
            </w:r>
            <w:proofErr w:type="spellEnd"/>
            <w:r w:rsidRPr="00767608">
              <w:rPr>
                <w:rFonts w:ascii="Myriad Pro" w:eastAsia="Times New Roman" w:hAnsi="Myriad Pro" w:cs="Times New Roman"/>
                <w:sz w:val="18"/>
                <w:szCs w:val="18"/>
                <w:lang w:eastAsia="ru-RU"/>
              </w:rPr>
              <w:t xml:space="preserve"> №10 ПС 110/35/10 </w:t>
            </w:r>
            <w:proofErr w:type="spellStart"/>
            <w:r w:rsidRPr="00767608">
              <w:rPr>
                <w:rFonts w:ascii="Myriad Pro" w:eastAsia="Times New Roman" w:hAnsi="Myriad Pro" w:cs="Times New Roman"/>
                <w:sz w:val="18"/>
                <w:szCs w:val="18"/>
                <w:lang w:eastAsia="ru-RU"/>
              </w:rPr>
              <w:t>кВ</w:t>
            </w:r>
            <w:proofErr w:type="spellEnd"/>
            <w:r w:rsidRPr="00767608">
              <w:rPr>
                <w:rFonts w:ascii="Myriad Pro" w:eastAsia="Times New Roman" w:hAnsi="Myriad Pro" w:cs="Times New Roman"/>
                <w:sz w:val="18"/>
                <w:szCs w:val="18"/>
                <w:lang w:eastAsia="ru-RU"/>
              </w:rPr>
              <w:t xml:space="preserve"> «Елань-2», КТП 10/0,4 </w:t>
            </w:r>
            <w:proofErr w:type="spellStart"/>
            <w:r w:rsidRPr="00767608">
              <w:rPr>
                <w:rFonts w:ascii="Myriad Pro" w:eastAsia="Times New Roman" w:hAnsi="Myriad Pro" w:cs="Times New Roman"/>
                <w:sz w:val="18"/>
                <w:szCs w:val="18"/>
                <w:lang w:eastAsia="ru-RU"/>
              </w:rPr>
              <w:t>кВ</w:t>
            </w:r>
            <w:proofErr w:type="spellEnd"/>
            <w:r w:rsidRPr="00767608">
              <w:rPr>
                <w:rFonts w:ascii="Myriad Pro" w:eastAsia="Times New Roman" w:hAnsi="Myriad Pro" w:cs="Times New Roman"/>
                <w:sz w:val="18"/>
                <w:szCs w:val="18"/>
                <w:lang w:eastAsia="ru-RU"/>
              </w:rPr>
              <w:t xml:space="preserve"> и ВЛИ-0,4 </w:t>
            </w:r>
            <w:proofErr w:type="spellStart"/>
            <w:r w:rsidRPr="00767608">
              <w:rPr>
                <w:rFonts w:ascii="Myriad Pro" w:eastAsia="Times New Roman" w:hAnsi="Myriad Pro" w:cs="Times New Roman"/>
                <w:sz w:val="18"/>
                <w:szCs w:val="18"/>
                <w:lang w:eastAsia="ru-RU"/>
              </w:rPr>
              <w:t>кВ</w:t>
            </w:r>
            <w:proofErr w:type="spellEnd"/>
            <w:r w:rsidRPr="00767608">
              <w:rPr>
                <w:rFonts w:ascii="Myriad Pro" w:eastAsia="Times New Roman" w:hAnsi="Myriad Pro" w:cs="Times New Roman"/>
                <w:sz w:val="18"/>
                <w:szCs w:val="18"/>
                <w:lang w:eastAsia="ru-RU"/>
              </w:rPr>
              <w:t xml:space="preserve"> для электроснабжения нефтебазы в составе: здание </w:t>
            </w:r>
            <w:proofErr w:type="spellStart"/>
            <w:r w:rsidRPr="00767608">
              <w:rPr>
                <w:rFonts w:ascii="Myriad Pro" w:eastAsia="Times New Roman" w:hAnsi="Myriad Pro" w:cs="Times New Roman"/>
                <w:sz w:val="18"/>
                <w:szCs w:val="18"/>
                <w:lang w:eastAsia="ru-RU"/>
              </w:rPr>
              <w:t>машинонасосной</w:t>
            </w:r>
            <w:proofErr w:type="spellEnd"/>
            <w:r w:rsidRPr="00767608">
              <w:rPr>
                <w:rFonts w:ascii="Myriad Pro" w:eastAsia="Times New Roman" w:hAnsi="Myriad Pro" w:cs="Times New Roman"/>
                <w:sz w:val="18"/>
                <w:szCs w:val="18"/>
                <w:lang w:eastAsia="ru-RU"/>
              </w:rPr>
              <w:t xml:space="preserve"> мастерской, </w:t>
            </w:r>
            <w:proofErr w:type="spellStart"/>
            <w:r w:rsidRPr="00767608">
              <w:rPr>
                <w:rFonts w:ascii="Myriad Pro" w:eastAsia="Times New Roman" w:hAnsi="Myriad Pro" w:cs="Times New Roman"/>
                <w:sz w:val="18"/>
                <w:szCs w:val="18"/>
                <w:lang w:eastAsia="ru-RU"/>
              </w:rPr>
              <w:t>манифольтная</w:t>
            </w:r>
            <w:proofErr w:type="spellEnd"/>
            <w:r w:rsidRPr="00767608">
              <w:rPr>
                <w:rFonts w:ascii="Myriad Pro" w:eastAsia="Times New Roman" w:hAnsi="Myriad Pro" w:cs="Times New Roman"/>
                <w:sz w:val="18"/>
                <w:szCs w:val="18"/>
                <w:lang w:eastAsia="ru-RU"/>
              </w:rPr>
              <w:t xml:space="preserve"> с пристройкой, здание гаража, здание операторной, расположенной в Волгоградской области, Еланский район, </w:t>
            </w:r>
            <w:proofErr w:type="spellStart"/>
            <w:r w:rsidRPr="00767608">
              <w:rPr>
                <w:rFonts w:ascii="Myriad Pro" w:eastAsia="Times New Roman" w:hAnsi="Myriad Pro" w:cs="Times New Roman"/>
                <w:sz w:val="18"/>
                <w:szCs w:val="18"/>
                <w:lang w:eastAsia="ru-RU"/>
              </w:rPr>
              <w:t>р.п</w:t>
            </w:r>
            <w:proofErr w:type="spellEnd"/>
            <w:r w:rsidRPr="00767608">
              <w:rPr>
                <w:rFonts w:ascii="Myriad Pro" w:eastAsia="Times New Roman" w:hAnsi="Myriad Pro" w:cs="Times New Roman"/>
                <w:sz w:val="18"/>
                <w:szCs w:val="18"/>
                <w:lang w:eastAsia="ru-RU"/>
              </w:rPr>
              <w:t>. Елань, ул. Вокзальная, дом 74, Еланский РЭС» (34-2-15-00228655)  (ориентировочная протяженность ЛЭП - 0.04 км; трансформаторная мощность - 0.25 МВА)</w:t>
            </w:r>
          </w:p>
        </w:tc>
        <w:tc>
          <w:tcPr>
            <w:tcW w:w="864" w:type="pct"/>
            <w:tcBorders>
              <w:top w:val="nil"/>
              <w:left w:val="nil"/>
              <w:bottom w:val="single" w:sz="4" w:space="0" w:color="auto"/>
              <w:right w:val="single" w:sz="4" w:space="0" w:color="auto"/>
            </w:tcBorders>
            <w:shd w:val="clear" w:color="auto" w:fill="auto"/>
            <w:vAlign w:val="center"/>
            <w:hideMark/>
          </w:tcPr>
          <w:p w14:paraId="68797D20" w14:textId="77777777" w:rsidR="00767608" w:rsidRPr="00767608" w:rsidRDefault="00767608" w:rsidP="00767608">
            <w:pPr>
              <w:spacing w:after="0" w:line="240" w:lineRule="auto"/>
              <w:jc w:val="center"/>
              <w:rPr>
                <w:rFonts w:ascii="Myriad Pro" w:eastAsia="Times New Roman" w:hAnsi="Myriad Pro" w:cs="Times New Roman"/>
                <w:sz w:val="18"/>
                <w:szCs w:val="18"/>
                <w:lang w:eastAsia="ru-RU"/>
              </w:rPr>
            </w:pPr>
            <w:r w:rsidRPr="00767608">
              <w:rPr>
                <w:rFonts w:ascii="Myriad Pro" w:eastAsia="Times New Roman" w:hAnsi="Myriad Pro" w:cs="Times New Roman"/>
                <w:sz w:val="18"/>
                <w:szCs w:val="18"/>
                <w:lang w:eastAsia="ru-RU"/>
              </w:rPr>
              <w:t>H_2020201329</w:t>
            </w:r>
          </w:p>
        </w:tc>
        <w:tc>
          <w:tcPr>
            <w:tcW w:w="846" w:type="pct"/>
            <w:tcBorders>
              <w:top w:val="nil"/>
              <w:left w:val="nil"/>
              <w:bottom w:val="single" w:sz="4" w:space="0" w:color="auto"/>
              <w:right w:val="single" w:sz="4" w:space="0" w:color="auto"/>
            </w:tcBorders>
            <w:shd w:val="clear" w:color="auto" w:fill="auto"/>
            <w:vAlign w:val="center"/>
            <w:hideMark/>
          </w:tcPr>
          <w:p w14:paraId="17C22505" w14:textId="77777777" w:rsidR="00767608" w:rsidRPr="00767608" w:rsidRDefault="00767608" w:rsidP="00767608">
            <w:pPr>
              <w:spacing w:after="0" w:line="240" w:lineRule="auto"/>
              <w:jc w:val="center"/>
              <w:rPr>
                <w:rFonts w:ascii="Myriad Pro" w:eastAsia="Times New Roman" w:hAnsi="Myriad Pro" w:cs="Times New Roman"/>
                <w:sz w:val="18"/>
                <w:szCs w:val="18"/>
                <w:lang w:eastAsia="ru-RU"/>
              </w:rPr>
            </w:pPr>
            <w:r w:rsidRPr="00767608">
              <w:rPr>
                <w:rFonts w:ascii="Myriad Pro" w:eastAsia="Times New Roman" w:hAnsi="Myriad Pro" w:cs="Times New Roman"/>
                <w:sz w:val="18"/>
                <w:szCs w:val="18"/>
                <w:lang w:eastAsia="ru-RU"/>
              </w:rPr>
              <w:t>0,178</w:t>
            </w:r>
          </w:p>
        </w:tc>
      </w:tr>
      <w:tr w:rsidR="00767608" w:rsidRPr="00767608" w14:paraId="38C0105C" w14:textId="77777777" w:rsidTr="009A235C">
        <w:trPr>
          <w:trHeight w:val="20"/>
        </w:trPr>
        <w:tc>
          <w:tcPr>
            <w:tcW w:w="403" w:type="pct"/>
            <w:tcBorders>
              <w:top w:val="nil"/>
              <w:left w:val="single" w:sz="4" w:space="0" w:color="auto"/>
              <w:bottom w:val="single" w:sz="4" w:space="0" w:color="auto"/>
              <w:right w:val="single" w:sz="4" w:space="0" w:color="auto"/>
            </w:tcBorders>
            <w:shd w:val="clear" w:color="auto" w:fill="auto"/>
            <w:vAlign w:val="center"/>
            <w:hideMark/>
          </w:tcPr>
          <w:p w14:paraId="08734467" w14:textId="77777777" w:rsidR="00767608" w:rsidRPr="00767608" w:rsidRDefault="00767608" w:rsidP="00767608">
            <w:pPr>
              <w:spacing w:after="0" w:line="240" w:lineRule="auto"/>
              <w:jc w:val="center"/>
              <w:rPr>
                <w:rFonts w:ascii="Myriad Pro" w:eastAsia="Times New Roman" w:hAnsi="Myriad Pro" w:cs="Times New Roman"/>
                <w:color w:val="000000"/>
                <w:sz w:val="18"/>
                <w:szCs w:val="18"/>
                <w:lang w:eastAsia="ru-RU"/>
              </w:rPr>
            </w:pPr>
            <w:r w:rsidRPr="00767608">
              <w:rPr>
                <w:rFonts w:ascii="Myriad Pro" w:eastAsia="Times New Roman" w:hAnsi="Myriad Pro" w:cs="Times New Roman"/>
                <w:color w:val="000000"/>
                <w:sz w:val="18"/>
                <w:szCs w:val="18"/>
                <w:lang w:eastAsia="ru-RU"/>
              </w:rPr>
              <w:lastRenderedPageBreak/>
              <w:t>2</w:t>
            </w:r>
          </w:p>
        </w:tc>
        <w:tc>
          <w:tcPr>
            <w:tcW w:w="2887" w:type="pct"/>
            <w:tcBorders>
              <w:top w:val="nil"/>
              <w:left w:val="nil"/>
              <w:bottom w:val="single" w:sz="4" w:space="0" w:color="auto"/>
              <w:right w:val="single" w:sz="4" w:space="0" w:color="auto"/>
            </w:tcBorders>
            <w:shd w:val="clear" w:color="auto" w:fill="auto"/>
            <w:vAlign w:val="center"/>
            <w:hideMark/>
          </w:tcPr>
          <w:p w14:paraId="4913C8F5" w14:textId="77777777" w:rsidR="00767608" w:rsidRPr="00767608" w:rsidRDefault="00767608" w:rsidP="00767608">
            <w:pPr>
              <w:spacing w:after="0" w:line="240" w:lineRule="auto"/>
              <w:rPr>
                <w:rFonts w:ascii="Myriad Pro" w:eastAsia="Times New Roman" w:hAnsi="Myriad Pro" w:cs="Times New Roman"/>
                <w:sz w:val="18"/>
                <w:szCs w:val="18"/>
                <w:lang w:eastAsia="ru-RU"/>
              </w:rPr>
            </w:pPr>
            <w:r w:rsidRPr="00767608">
              <w:rPr>
                <w:rFonts w:ascii="Myriad Pro" w:eastAsia="Times New Roman" w:hAnsi="Myriad Pro" w:cs="Times New Roman"/>
                <w:sz w:val="18"/>
                <w:szCs w:val="18"/>
                <w:lang w:eastAsia="ru-RU"/>
              </w:rPr>
              <w:t xml:space="preserve">Строительство ВЛ-10 </w:t>
            </w:r>
            <w:proofErr w:type="spellStart"/>
            <w:r w:rsidRPr="00767608">
              <w:rPr>
                <w:rFonts w:ascii="Myriad Pro" w:eastAsia="Times New Roman" w:hAnsi="Myriad Pro" w:cs="Times New Roman"/>
                <w:sz w:val="18"/>
                <w:szCs w:val="18"/>
                <w:lang w:eastAsia="ru-RU"/>
              </w:rPr>
              <w:t>кВ</w:t>
            </w:r>
            <w:proofErr w:type="spellEnd"/>
            <w:r w:rsidRPr="00767608">
              <w:rPr>
                <w:rFonts w:ascii="Myriad Pro" w:eastAsia="Times New Roman" w:hAnsi="Myriad Pro" w:cs="Times New Roman"/>
                <w:sz w:val="18"/>
                <w:szCs w:val="18"/>
                <w:lang w:eastAsia="ru-RU"/>
              </w:rPr>
              <w:t xml:space="preserve"> (ориентировочной протяженностью 0,01 км) отпайкой от ВЛ-10 </w:t>
            </w:r>
            <w:proofErr w:type="spellStart"/>
            <w:r w:rsidRPr="00767608">
              <w:rPr>
                <w:rFonts w:ascii="Myriad Pro" w:eastAsia="Times New Roman" w:hAnsi="Myriad Pro" w:cs="Times New Roman"/>
                <w:sz w:val="18"/>
                <w:szCs w:val="18"/>
                <w:lang w:eastAsia="ru-RU"/>
              </w:rPr>
              <w:t>кВ</w:t>
            </w:r>
            <w:proofErr w:type="spellEnd"/>
            <w:r w:rsidRPr="00767608">
              <w:rPr>
                <w:rFonts w:ascii="Myriad Pro" w:eastAsia="Times New Roman" w:hAnsi="Myriad Pro" w:cs="Times New Roman"/>
                <w:sz w:val="18"/>
                <w:szCs w:val="18"/>
                <w:lang w:eastAsia="ru-RU"/>
              </w:rPr>
              <w:t xml:space="preserve"> № 7 ПС 110/10 </w:t>
            </w:r>
            <w:proofErr w:type="spellStart"/>
            <w:r w:rsidRPr="00767608">
              <w:rPr>
                <w:rFonts w:ascii="Myriad Pro" w:eastAsia="Times New Roman" w:hAnsi="Myriad Pro" w:cs="Times New Roman"/>
                <w:sz w:val="18"/>
                <w:szCs w:val="18"/>
                <w:lang w:eastAsia="ru-RU"/>
              </w:rPr>
              <w:t>кВ</w:t>
            </w:r>
            <w:proofErr w:type="spellEnd"/>
            <w:r w:rsidRPr="00767608">
              <w:rPr>
                <w:rFonts w:ascii="Myriad Pro" w:eastAsia="Times New Roman" w:hAnsi="Myriad Pro" w:cs="Times New Roman"/>
                <w:sz w:val="18"/>
                <w:szCs w:val="18"/>
                <w:lang w:eastAsia="ru-RU"/>
              </w:rPr>
              <w:t xml:space="preserve"> «Черкесовская-2» для электроснабжения комплекса временного хранения, приема и очистки зерна, расположенного в Волгоградской области, Новоаннинский район, территория </w:t>
            </w:r>
            <w:proofErr w:type="spellStart"/>
            <w:r w:rsidRPr="00767608">
              <w:rPr>
                <w:rFonts w:ascii="Myriad Pro" w:eastAsia="Times New Roman" w:hAnsi="Myriad Pro" w:cs="Times New Roman"/>
                <w:sz w:val="18"/>
                <w:szCs w:val="18"/>
                <w:lang w:eastAsia="ru-RU"/>
              </w:rPr>
              <w:t>Берёзовского</w:t>
            </w:r>
            <w:proofErr w:type="spellEnd"/>
            <w:r w:rsidRPr="00767608">
              <w:rPr>
                <w:rFonts w:ascii="Myriad Pro" w:eastAsia="Times New Roman" w:hAnsi="Myriad Pro" w:cs="Times New Roman"/>
                <w:sz w:val="18"/>
                <w:szCs w:val="18"/>
                <w:lang w:eastAsia="ru-RU"/>
              </w:rPr>
              <w:t xml:space="preserve"> сельского поселения, Новоаннинский РЭС» (34-2-17-00311959)</w:t>
            </w:r>
          </w:p>
        </w:tc>
        <w:tc>
          <w:tcPr>
            <w:tcW w:w="864" w:type="pct"/>
            <w:tcBorders>
              <w:top w:val="nil"/>
              <w:left w:val="nil"/>
              <w:bottom w:val="single" w:sz="4" w:space="0" w:color="auto"/>
              <w:right w:val="single" w:sz="4" w:space="0" w:color="auto"/>
            </w:tcBorders>
            <w:shd w:val="clear" w:color="auto" w:fill="auto"/>
            <w:vAlign w:val="center"/>
            <w:hideMark/>
          </w:tcPr>
          <w:p w14:paraId="171138EC" w14:textId="77777777" w:rsidR="00767608" w:rsidRPr="00767608" w:rsidRDefault="00767608" w:rsidP="00767608">
            <w:pPr>
              <w:spacing w:after="0" w:line="240" w:lineRule="auto"/>
              <w:jc w:val="center"/>
              <w:rPr>
                <w:rFonts w:ascii="Myriad Pro" w:eastAsia="Times New Roman" w:hAnsi="Myriad Pro" w:cs="Times New Roman"/>
                <w:sz w:val="18"/>
                <w:szCs w:val="18"/>
                <w:lang w:eastAsia="ru-RU"/>
              </w:rPr>
            </w:pPr>
            <w:r w:rsidRPr="00767608">
              <w:rPr>
                <w:rFonts w:ascii="Myriad Pro" w:eastAsia="Times New Roman" w:hAnsi="Myriad Pro" w:cs="Times New Roman"/>
                <w:sz w:val="18"/>
                <w:szCs w:val="18"/>
                <w:lang w:eastAsia="ru-RU"/>
              </w:rPr>
              <w:t>H_2020202104</w:t>
            </w:r>
          </w:p>
        </w:tc>
        <w:tc>
          <w:tcPr>
            <w:tcW w:w="846" w:type="pct"/>
            <w:tcBorders>
              <w:top w:val="nil"/>
              <w:left w:val="nil"/>
              <w:bottom w:val="single" w:sz="4" w:space="0" w:color="auto"/>
              <w:right w:val="single" w:sz="4" w:space="0" w:color="auto"/>
            </w:tcBorders>
            <w:shd w:val="clear" w:color="auto" w:fill="auto"/>
            <w:vAlign w:val="center"/>
            <w:hideMark/>
          </w:tcPr>
          <w:p w14:paraId="0AC16804" w14:textId="77777777" w:rsidR="00767608" w:rsidRPr="00767608" w:rsidRDefault="00767608" w:rsidP="00767608">
            <w:pPr>
              <w:spacing w:after="0" w:line="240" w:lineRule="auto"/>
              <w:jc w:val="center"/>
              <w:rPr>
                <w:rFonts w:ascii="Myriad Pro" w:eastAsia="Times New Roman" w:hAnsi="Myriad Pro" w:cs="Times New Roman"/>
                <w:sz w:val="18"/>
                <w:szCs w:val="18"/>
                <w:lang w:eastAsia="ru-RU"/>
              </w:rPr>
            </w:pPr>
            <w:r w:rsidRPr="00767608">
              <w:rPr>
                <w:rFonts w:ascii="Myriad Pro" w:eastAsia="Times New Roman" w:hAnsi="Myriad Pro" w:cs="Times New Roman"/>
                <w:sz w:val="18"/>
                <w:szCs w:val="18"/>
                <w:lang w:eastAsia="ru-RU"/>
              </w:rPr>
              <w:t>0,001</w:t>
            </w:r>
          </w:p>
        </w:tc>
      </w:tr>
      <w:tr w:rsidR="00767608" w:rsidRPr="00767608" w14:paraId="5DF42C0C" w14:textId="77777777" w:rsidTr="009A235C">
        <w:trPr>
          <w:trHeight w:val="20"/>
        </w:trPr>
        <w:tc>
          <w:tcPr>
            <w:tcW w:w="403" w:type="pct"/>
            <w:tcBorders>
              <w:top w:val="nil"/>
              <w:left w:val="single" w:sz="4" w:space="0" w:color="auto"/>
              <w:bottom w:val="single" w:sz="4" w:space="0" w:color="auto"/>
              <w:right w:val="single" w:sz="4" w:space="0" w:color="auto"/>
            </w:tcBorders>
            <w:shd w:val="clear" w:color="auto" w:fill="auto"/>
            <w:vAlign w:val="center"/>
            <w:hideMark/>
          </w:tcPr>
          <w:p w14:paraId="3B406806" w14:textId="77777777" w:rsidR="00767608" w:rsidRPr="00767608" w:rsidRDefault="00767608" w:rsidP="00767608">
            <w:pPr>
              <w:spacing w:after="0" w:line="240" w:lineRule="auto"/>
              <w:jc w:val="center"/>
              <w:rPr>
                <w:rFonts w:ascii="Myriad Pro" w:eastAsia="Times New Roman" w:hAnsi="Myriad Pro" w:cs="Times New Roman"/>
                <w:color w:val="000000"/>
                <w:sz w:val="18"/>
                <w:szCs w:val="18"/>
                <w:lang w:eastAsia="ru-RU"/>
              </w:rPr>
            </w:pPr>
            <w:r w:rsidRPr="00767608">
              <w:rPr>
                <w:rFonts w:ascii="Myriad Pro" w:eastAsia="Times New Roman" w:hAnsi="Myriad Pro" w:cs="Times New Roman"/>
                <w:color w:val="000000"/>
                <w:sz w:val="18"/>
                <w:szCs w:val="18"/>
                <w:lang w:eastAsia="ru-RU"/>
              </w:rPr>
              <w:t>3</w:t>
            </w:r>
          </w:p>
        </w:tc>
        <w:tc>
          <w:tcPr>
            <w:tcW w:w="2887" w:type="pct"/>
            <w:tcBorders>
              <w:top w:val="nil"/>
              <w:left w:val="nil"/>
              <w:bottom w:val="single" w:sz="4" w:space="0" w:color="auto"/>
              <w:right w:val="single" w:sz="4" w:space="0" w:color="auto"/>
            </w:tcBorders>
            <w:shd w:val="clear" w:color="auto" w:fill="auto"/>
            <w:vAlign w:val="center"/>
            <w:hideMark/>
          </w:tcPr>
          <w:p w14:paraId="30E37669" w14:textId="77777777" w:rsidR="00767608" w:rsidRPr="00767608" w:rsidRDefault="00767608" w:rsidP="00767608">
            <w:pPr>
              <w:spacing w:after="0" w:line="240" w:lineRule="auto"/>
              <w:rPr>
                <w:rFonts w:ascii="Myriad Pro" w:eastAsia="Times New Roman" w:hAnsi="Myriad Pro" w:cs="Times New Roman"/>
                <w:sz w:val="18"/>
                <w:szCs w:val="18"/>
                <w:lang w:eastAsia="ru-RU"/>
              </w:rPr>
            </w:pPr>
            <w:r w:rsidRPr="00767608">
              <w:rPr>
                <w:rFonts w:ascii="Myriad Pro" w:eastAsia="Times New Roman" w:hAnsi="Myriad Pro" w:cs="Times New Roman"/>
                <w:sz w:val="18"/>
                <w:szCs w:val="18"/>
                <w:lang w:eastAsia="ru-RU"/>
              </w:rPr>
              <w:t xml:space="preserve">Замена трансформаторов тока с </w:t>
            </w:r>
            <w:proofErr w:type="spellStart"/>
            <w:r w:rsidRPr="00767608">
              <w:rPr>
                <w:rFonts w:ascii="Myriad Pro" w:eastAsia="Times New Roman" w:hAnsi="Myriad Pro" w:cs="Times New Roman"/>
                <w:sz w:val="18"/>
                <w:szCs w:val="18"/>
                <w:lang w:eastAsia="ru-RU"/>
              </w:rPr>
              <w:t>Ктт</w:t>
            </w:r>
            <w:proofErr w:type="spellEnd"/>
            <w:r w:rsidRPr="00767608">
              <w:rPr>
                <w:rFonts w:ascii="Myriad Pro" w:eastAsia="Times New Roman" w:hAnsi="Myriad Pro" w:cs="Times New Roman"/>
                <w:sz w:val="18"/>
                <w:szCs w:val="18"/>
                <w:lang w:eastAsia="ru-RU"/>
              </w:rPr>
              <w:t xml:space="preserve"> 400/5 в ячейках 6 </w:t>
            </w:r>
            <w:proofErr w:type="spellStart"/>
            <w:r w:rsidRPr="00767608">
              <w:rPr>
                <w:rFonts w:ascii="Myriad Pro" w:eastAsia="Times New Roman" w:hAnsi="Myriad Pro" w:cs="Times New Roman"/>
                <w:sz w:val="18"/>
                <w:szCs w:val="18"/>
                <w:lang w:eastAsia="ru-RU"/>
              </w:rPr>
              <w:t>кВ</w:t>
            </w:r>
            <w:proofErr w:type="spellEnd"/>
            <w:r w:rsidRPr="00767608">
              <w:rPr>
                <w:rFonts w:ascii="Myriad Pro" w:eastAsia="Times New Roman" w:hAnsi="Myriad Pro" w:cs="Times New Roman"/>
                <w:sz w:val="18"/>
                <w:szCs w:val="18"/>
                <w:lang w:eastAsia="ru-RU"/>
              </w:rPr>
              <w:t xml:space="preserve"> №11, №12 ПС 110/35/6 </w:t>
            </w:r>
            <w:proofErr w:type="spellStart"/>
            <w:r w:rsidRPr="00767608">
              <w:rPr>
                <w:rFonts w:ascii="Myriad Pro" w:eastAsia="Times New Roman" w:hAnsi="Myriad Pro" w:cs="Times New Roman"/>
                <w:sz w:val="18"/>
                <w:szCs w:val="18"/>
                <w:lang w:eastAsia="ru-RU"/>
              </w:rPr>
              <w:t>кВ</w:t>
            </w:r>
            <w:proofErr w:type="spellEnd"/>
            <w:r w:rsidRPr="00767608">
              <w:rPr>
                <w:rFonts w:ascii="Myriad Pro" w:eastAsia="Times New Roman" w:hAnsi="Myriad Pro" w:cs="Times New Roman"/>
                <w:sz w:val="18"/>
                <w:szCs w:val="18"/>
                <w:lang w:eastAsia="ru-RU"/>
              </w:rPr>
              <w:t xml:space="preserve"> «Советская» на трансформаторы тока с большим </w:t>
            </w:r>
            <w:proofErr w:type="spellStart"/>
            <w:r w:rsidRPr="00767608">
              <w:rPr>
                <w:rFonts w:ascii="Myriad Pro" w:eastAsia="Times New Roman" w:hAnsi="Myriad Pro" w:cs="Times New Roman"/>
                <w:sz w:val="18"/>
                <w:szCs w:val="18"/>
                <w:lang w:eastAsia="ru-RU"/>
              </w:rPr>
              <w:t>Ктт</w:t>
            </w:r>
            <w:proofErr w:type="spellEnd"/>
            <w:r w:rsidRPr="00767608">
              <w:rPr>
                <w:rFonts w:ascii="Myriad Pro" w:eastAsia="Times New Roman" w:hAnsi="Myriad Pro" w:cs="Times New Roman"/>
                <w:sz w:val="18"/>
                <w:szCs w:val="18"/>
                <w:lang w:eastAsia="ru-RU"/>
              </w:rPr>
              <w:t>.</w:t>
            </w:r>
          </w:p>
        </w:tc>
        <w:tc>
          <w:tcPr>
            <w:tcW w:w="864" w:type="pct"/>
            <w:tcBorders>
              <w:top w:val="nil"/>
              <w:left w:val="nil"/>
              <w:bottom w:val="single" w:sz="4" w:space="0" w:color="auto"/>
              <w:right w:val="single" w:sz="4" w:space="0" w:color="auto"/>
            </w:tcBorders>
            <w:shd w:val="clear" w:color="auto" w:fill="auto"/>
            <w:vAlign w:val="center"/>
            <w:hideMark/>
          </w:tcPr>
          <w:p w14:paraId="214277E2" w14:textId="77777777" w:rsidR="00767608" w:rsidRPr="00767608" w:rsidRDefault="00767608" w:rsidP="00767608">
            <w:pPr>
              <w:spacing w:after="0" w:line="240" w:lineRule="auto"/>
              <w:jc w:val="center"/>
              <w:rPr>
                <w:rFonts w:ascii="Myriad Pro" w:eastAsia="Times New Roman" w:hAnsi="Myriad Pro" w:cs="Times New Roman"/>
                <w:sz w:val="18"/>
                <w:szCs w:val="18"/>
                <w:lang w:eastAsia="ru-RU"/>
              </w:rPr>
            </w:pPr>
            <w:r w:rsidRPr="00767608">
              <w:rPr>
                <w:rFonts w:ascii="Myriad Pro" w:eastAsia="Times New Roman" w:hAnsi="Myriad Pro" w:cs="Times New Roman"/>
                <w:sz w:val="18"/>
                <w:szCs w:val="18"/>
                <w:lang w:eastAsia="ru-RU"/>
              </w:rPr>
              <w:t>H_2010100060</w:t>
            </w:r>
          </w:p>
        </w:tc>
        <w:tc>
          <w:tcPr>
            <w:tcW w:w="846" w:type="pct"/>
            <w:tcBorders>
              <w:top w:val="nil"/>
              <w:left w:val="nil"/>
              <w:bottom w:val="single" w:sz="4" w:space="0" w:color="auto"/>
              <w:right w:val="single" w:sz="4" w:space="0" w:color="auto"/>
            </w:tcBorders>
            <w:shd w:val="clear" w:color="auto" w:fill="auto"/>
            <w:vAlign w:val="center"/>
            <w:hideMark/>
          </w:tcPr>
          <w:p w14:paraId="0DFDD57F" w14:textId="77777777" w:rsidR="00767608" w:rsidRPr="00767608" w:rsidRDefault="00767608" w:rsidP="00767608">
            <w:pPr>
              <w:spacing w:after="0" w:line="240" w:lineRule="auto"/>
              <w:jc w:val="center"/>
              <w:rPr>
                <w:rFonts w:ascii="Myriad Pro" w:eastAsia="Times New Roman" w:hAnsi="Myriad Pro" w:cs="Times New Roman"/>
                <w:sz w:val="18"/>
                <w:szCs w:val="18"/>
                <w:lang w:eastAsia="ru-RU"/>
              </w:rPr>
            </w:pPr>
            <w:r w:rsidRPr="00767608">
              <w:rPr>
                <w:rFonts w:ascii="Myriad Pro" w:eastAsia="Times New Roman" w:hAnsi="Myriad Pro" w:cs="Times New Roman"/>
                <w:sz w:val="18"/>
                <w:szCs w:val="18"/>
                <w:lang w:eastAsia="ru-RU"/>
              </w:rPr>
              <w:t>0,011</w:t>
            </w:r>
          </w:p>
        </w:tc>
      </w:tr>
      <w:tr w:rsidR="00767608" w:rsidRPr="00767608" w14:paraId="1DA6DEEB" w14:textId="77777777" w:rsidTr="009A235C">
        <w:trPr>
          <w:trHeight w:val="20"/>
        </w:trPr>
        <w:tc>
          <w:tcPr>
            <w:tcW w:w="403" w:type="pct"/>
            <w:tcBorders>
              <w:top w:val="nil"/>
              <w:left w:val="single" w:sz="4" w:space="0" w:color="auto"/>
              <w:bottom w:val="single" w:sz="4" w:space="0" w:color="auto"/>
              <w:right w:val="single" w:sz="4" w:space="0" w:color="auto"/>
            </w:tcBorders>
            <w:shd w:val="clear" w:color="auto" w:fill="auto"/>
            <w:vAlign w:val="center"/>
            <w:hideMark/>
          </w:tcPr>
          <w:p w14:paraId="7B4AAA10" w14:textId="77777777" w:rsidR="00767608" w:rsidRPr="00767608" w:rsidRDefault="00767608" w:rsidP="00767608">
            <w:pPr>
              <w:spacing w:after="0" w:line="240" w:lineRule="auto"/>
              <w:jc w:val="center"/>
              <w:rPr>
                <w:rFonts w:ascii="Myriad Pro" w:eastAsia="Times New Roman" w:hAnsi="Myriad Pro" w:cs="Times New Roman"/>
                <w:color w:val="000000"/>
                <w:sz w:val="18"/>
                <w:szCs w:val="18"/>
                <w:lang w:eastAsia="ru-RU"/>
              </w:rPr>
            </w:pPr>
            <w:r w:rsidRPr="00767608">
              <w:rPr>
                <w:rFonts w:ascii="Myriad Pro" w:eastAsia="Times New Roman" w:hAnsi="Myriad Pro" w:cs="Times New Roman"/>
                <w:color w:val="000000"/>
                <w:sz w:val="18"/>
                <w:szCs w:val="18"/>
                <w:lang w:eastAsia="ru-RU"/>
              </w:rPr>
              <w:t>4</w:t>
            </w:r>
          </w:p>
        </w:tc>
        <w:tc>
          <w:tcPr>
            <w:tcW w:w="2887" w:type="pct"/>
            <w:tcBorders>
              <w:top w:val="nil"/>
              <w:left w:val="nil"/>
              <w:bottom w:val="single" w:sz="4" w:space="0" w:color="auto"/>
              <w:right w:val="single" w:sz="4" w:space="0" w:color="auto"/>
            </w:tcBorders>
            <w:shd w:val="clear" w:color="auto" w:fill="auto"/>
            <w:vAlign w:val="center"/>
            <w:hideMark/>
          </w:tcPr>
          <w:p w14:paraId="7A6B229E" w14:textId="77777777" w:rsidR="00767608" w:rsidRPr="00767608" w:rsidRDefault="00767608" w:rsidP="00767608">
            <w:pPr>
              <w:spacing w:after="0" w:line="240" w:lineRule="auto"/>
              <w:rPr>
                <w:rFonts w:ascii="Myriad Pro" w:eastAsia="Times New Roman" w:hAnsi="Myriad Pro" w:cs="Times New Roman"/>
                <w:sz w:val="18"/>
                <w:szCs w:val="18"/>
                <w:lang w:eastAsia="ru-RU"/>
              </w:rPr>
            </w:pPr>
            <w:r w:rsidRPr="00767608">
              <w:rPr>
                <w:rFonts w:ascii="Myriad Pro" w:eastAsia="Times New Roman" w:hAnsi="Myriad Pro" w:cs="Times New Roman"/>
                <w:sz w:val="18"/>
                <w:szCs w:val="18"/>
                <w:lang w:eastAsia="ru-RU"/>
              </w:rPr>
              <w:t xml:space="preserve">Установка вакуумного выключателя 6 </w:t>
            </w:r>
            <w:proofErr w:type="spellStart"/>
            <w:r w:rsidRPr="00767608">
              <w:rPr>
                <w:rFonts w:ascii="Myriad Pro" w:eastAsia="Times New Roman" w:hAnsi="Myriad Pro" w:cs="Times New Roman"/>
                <w:sz w:val="18"/>
                <w:szCs w:val="18"/>
                <w:lang w:eastAsia="ru-RU"/>
              </w:rPr>
              <w:t>кВ</w:t>
            </w:r>
            <w:proofErr w:type="spellEnd"/>
            <w:r w:rsidRPr="00767608">
              <w:rPr>
                <w:rFonts w:ascii="Myriad Pro" w:eastAsia="Times New Roman" w:hAnsi="Myriad Pro" w:cs="Times New Roman"/>
                <w:sz w:val="18"/>
                <w:szCs w:val="18"/>
                <w:lang w:eastAsia="ru-RU"/>
              </w:rPr>
              <w:t xml:space="preserve"> в резервной ячейке № 30 на ПС 110/35/6 </w:t>
            </w:r>
            <w:proofErr w:type="spellStart"/>
            <w:r w:rsidRPr="00767608">
              <w:rPr>
                <w:rFonts w:ascii="Myriad Pro" w:eastAsia="Times New Roman" w:hAnsi="Myriad Pro" w:cs="Times New Roman"/>
                <w:sz w:val="18"/>
                <w:szCs w:val="18"/>
                <w:lang w:eastAsia="ru-RU"/>
              </w:rPr>
              <w:t>кВ</w:t>
            </w:r>
            <w:proofErr w:type="spellEnd"/>
            <w:r w:rsidRPr="00767608">
              <w:rPr>
                <w:rFonts w:ascii="Myriad Pro" w:eastAsia="Times New Roman" w:hAnsi="Myriad Pro" w:cs="Times New Roman"/>
                <w:sz w:val="18"/>
                <w:szCs w:val="18"/>
                <w:lang w:eastAsia="ru-RU"/>
              </w:rPr>
              <w:t xml:space="preserve"> «ТДН»</w:t>
            </w:r>
          </w:p>
        </w:tc>
        <w:tc>
          <w:tcPr>
            <w:tcW w:w="864" w:type="pct"/>
            <w:tcBorders>
              <w:top w:val="nil"/>
              <w:left w:val="nil"/>
              <w:bottom w:val="single" w:sz="4" w:space="0" w:color="auto"/>
              <w:right w:val="single" w:sz="4" w:space="0" w:color="auto"/>
            </w:tcBorders>
            <w:shd w:val="clear" w:color="auto" w:fill="auto"/>
            <w:vAlign w:val="center"/>
            <w:hideMark/>
          </w:tcPr>
          <w:p w14:paraId="7B1BFC82" w14:textId="77777777" w:rsidR="00767608" w:rsidRPr="00767608" w:rsidRDefault="00767608" w:rsidP="00767608">
            <w:pPr>
              <w:spacing w:after="0" w:line="240" w:lineRule="auto"/>
              <w:jc w:val="center"/>
              <w:rPr>
                <w:rFonts w:ascii="Myriad Pro" w:eastAsia="Times New Roman" w:hAnsi="Myriad Pro" w:cs="Times New Roman"/>
                <w:sz w:val="18"/>
                <w:szCs w:val="18"/>
                <w:lang w:eastAsia="ru-RU"/>
              </w:rPr>
            </w:pPr>
            <w:r w:rsidRPr="00767608">
              <w:rPr>
                <w:rFonts w:ascii="Myriad Pro" w:eastAsia="Times New Roman" w:hAnsi="Myriad Pro" w:cs="Times New Roman"/>
                <w:sz w:val="18"/>
                <w:szCs w:val="18"/>
                <w:lang w:eastAsia="ru-RU"/>
              </w:rPr>
              <w:t>H_2010100061</w:t>
            </w:r>
          </w:p>
        </w:tc>
        <w:tc>
          <w:tcPr>
            <w:tcW w:w="846" w:type="pct"/>
            <w:tcBorders>
              <w:top w:val="nil"/>
              <w:left w:val="nil"/>
              <w:bottom w:val="single" w:sz="4" w:space="0" w:color="auto"/>
              <w:right w:val="single" w:sz="4" w:space="0" w:color="auto"/>
            </w:tcBorders>
            <w:shd w:val="clear" w:color="auto" w:fill="auto"/>
            <w:vAlign w:val="center"/>
            <w:hideMark/>
          </w:tcPr>
          <w:p w14:paraId="7BB303D4" w14:textId="77777777" w:rsidR="00767608" w:rsidRPr="00767608" w:rsidRDefault="00767608" w:rsidP="00767608">
            <w:pPr>
              <w:spacing w:after="0" w:line="240" w:lineRule="auto"/>
              <w:jc w:val="center"/>
              <w:rPr>
                <w:rFonts w:ascii="Myriad Pro" w:eastAsia="Times New Roman" w:hAnsi="Myriad Pro" w:cs="Times New Roman"/>
                <w:sz w:val="18"/>
                <w:szCs w:val="18"/>
                <w:lang w:eastAsia="ru-RU"/>
              </w:rPr>
            </w:pPr>
            <w:r w:rsidRPr="00767608">
              <w:rPr>
                <w:rFonts w:ascii="Myriad Pro" w:eastAsia="Times New Roman" w:hAnsi="Myriad Pro" w:cs="Times New Roman"/>
                <w:sz w:val="18"/>
                <w:szCs w:val="18"/>
                <w:lang w:eastAsia="ru-RU"/>
              </w:rPr>
              <w:t>0,198</w:t>
            </w:r>
          </w:p>
        </w:tc>
      </w:tr>
      <w:tr w:rsidR="00767608" w:rsidRPr="00767608" w14:paraId="75A134D9" w14:textId="77777777" w:rsidTr="009A235C">
        <w:trPr>
          <w:trHeight w:val="20"/>
        </w:trPr>
        <w:tc>
          <w:tcPr>
            <w:tcW w:w="403" w:type="pct"/>
            <w:tcBorders>
              <w:top w:val="nil"/>
              <w:left w:val="single" w:sz="4" w:space="0" w:color="auto"/>
              <w:bottom w:val="single" w:sz="4" w:space="0" w:color="auto"/>
              <w:right w:val="single" w:sz="4" w:space="0" w:color="auto"/>
            </w:tcBorders>
            <w:shd w:val="clear" w:color="auto" w:fill="auto"/>
            <w:vAlign w:val="center"/>
            <w:hideMark/>
          </w:tcPr>
          <w:p w14:paraId="25C29D70" w14:textId="77777777" w:rsidR="00767608" w:rsidRPr="00767608" w:rsidRDefault="00767608" w:rsidP="00767608">
            <w:pPr>
              <w:spacing w:after="0" w:line="240" w:lineRule="auto"/>
              <w:jc w:val="center"/>
              <w:rPr>
                <w:rFonts w:ascii="Myriad Pro" w:eastAsia="Times New Roman" w:hAnsi="Myriad Pro" w:cs="Times New Roman"/>
                <w:color w:val="000000"/>
                <w:sz w:val="18"/>
                <w:szCs w:val="18"/>
                <w:lang w:eastAsia="ru-RU"/>
              </w:rPr>
            </w:pPr>
            <w:r w:rsidRPr="00767608">
              <w:rPr>
                <w:rFonts w:ascii="Myriad Pro" w:eastAsia="Times New Roman" w:hAnsi="Myriad Pro" w:cs="Times New Roman"/>
                <w:color w:val="000000"/>
                <w:sz w:val="18"/>
                <w:szCs w:val="18"/>
                <w:lang w:eastAsia="ru-RU"/>
              </w:rPr>
              <w:t>5</w:t>
            </w:r>
          </w:p>
        </w:tc>
        <w:tc>
          <w:tcPr>
            <w:tcW w:w="2887" w:type="pct"/>
            <w:tcBorders>
              <w:top w:val="nil"/>
              <w:left w:val="nil"/>
              <w:bottom w:val="single" w:sz="4" w:space="0" w:color="auto"/>
              <w:right w:val="single" w:sz="4" w:space="0" w:color="auto"/>
            </w:tcBorders>
            <w:shd w:val="clear" w:color="auto" w:fill="auto"/>
            <w:vAlign w:val="center"/>
            <w:hideMark/>
          </w:tcPr>
          <w:p w14:paraId="361E90C7" w14:textId="77777777" w:rsidR="00767608" w:rsidRPr="00767608" w:rsidRDefault="00767608" w:rsidP="00767608">
            <w:pPr>
              <w:spacing w:after="0" w:line="240" w:lineRule="auto"/>
              <w:rPr>
                <w:rFonts w:ascii="Myriad Pro" w:eastAsia="Times New Roman" w:hAnsi="Myriad Pro" w:cs="Times New Roman"/>
                <w:sz w:val="18"/>
                <w:szCs w:val="18"/>
                <w:lang w:eastAsia="ru-RU"/>
              </w:rPr>
            </w:pPr>
            <w:r w:rsidRPr="00767608">
              <w:rPr>
                <w:rFonts w:ascii="Myriad Pro" w:eastAsia="Times New Roman" w:hAnsi="Myriad Pro" w:cs="Times New Roman"/>
                <w:sz w:val="18"/>
                <w:szCs w:val="18"/>
                <w:lang w:eastAsia="ru-RU"/>
              </w:rPr>
              <w:t xml:space="preserve">ПС 110 </w:t>
            </w:r>
            <w:proofErr w:type="spellStart"/>
            <w:r w:rsidRPr="00767608">
              <w:rPr>
                <w:rFonts w:ascii="Myriad Pro" w:eastAsia="Times New Roman" w:hAnsi="Myriad Pro" w:cs="Times New Roman"/>
                <w:sz w:val="18"/>
                <w:szCs w:val="18"/>
                <w:lang w:eastAsia="ru-RU"/>
              </w:rPr>
              <w:t>кВ</w:t>
            </w:r>
            <w:proofErr w:type="spellEnd"/>
            <w:r w:rsidRPr="00767608">
              <w:rPr>
                <w:rFonts w:ascii="Myriad Pro" w:eastAsia="Times New Roman" w:hAnsi="Myriad Pro" w:cs="Times New Roman"/>
                <w:sz w:val="18"/>
                <w:szCs w:val="18"/>
                <w:lang w:eastAsia="ru-RU"/>
              </w:rPr>
              <w:t xml:space="preserve"> Канатная. Укомплектовать резервные линейные </w:t>
            </w:r>
            <w:proofErr w:type="spellStart"/>
            <w:r w:rsidRPr="00767608">
              <w:rPr>
                <w:rFonts w:ascii="Myriad Pro" w:eastAsia="Times New Roman" w:hAnsi="Myriad Pro" w:cs="Times New Roman"/>
                <w:sz w:val="18"/>
                <w:szCs w:val="18"/>
                <w:lang w:eastAsia="ru-RU"/>
              </w:rPr>
              <w:t>яч</w:t>
            </w:r>
            <w:proofErr w:type="spellEnd"/>
            <w:r w:rsidRPr="00767608">
              <w:rPr>
                <w:rFonts w:ascii="Myriad Pro" w:eastAsia="Times New Roman" w:hAnsi="Myriad Pro" w:cs="Times New Roman"/>
                <w:sz w:val="18"/>
                <w:szCs w:val="18"/>
                <w:lang w:eastAsia="ru-RU"/>
              </w:rPr>
              <w:t xml:space="preserve">. 10 </w:t>
            </w:r>
            <w:proofErr w:type="spellStart"/>
            <w:r w:rsidRPr="00767608">
              <w:rPr>
                <w:rFonts w:ascii="Myriad Pro" w:eastAsia="Times New Roman" w:hAnsi="Myriad Pro" w:cs="Times New Roman"/>
                <w:sz w:val="18"/>
                <w:szCs w:val="18"/>
                <w:lang w:eastAsia="ru-RU"/>
              </w:rPr>
              <w:t>кВ</w:t>
            </w:r>
            <w:proofErr w:type="spellEnd"/>
            <w:r w:rsidRPr="00767608">
              <w:rPr>
                <w:rFonts w:ascii="Myriad Pro" w:eastAsia="Times New Roman" w:hAnsi="Myriad Pro" w:cs="Times New Roman"/>
                <w:sz w:val="18"/>
                <w:szCs w:val="18"/>
                <w:lang w:eastAsia="ru-RU"/>
              </w:rPr>
              <w:t xml:space="preserve"> вакуумными выключателями, </w:t>
            </w:r>
            <w:proofErr w:type="spellStart"/>
            <w:r w:rsidRPr="00767608">
              <w:rPr>
                <w:rFonts w:ascii="Myriad Pro" w:eastAsia="Times New Roman" w:hAnsi="Myriad Pro" w:cs="Times New Roman"/>
                <w:sz w:val="18"/>
                <w:szCs w:val="18"/>
                <w:lang w:eastAsia="ru-RU"/>
              </w:rPr>
              <w:t>втычными</w:t>
            </w:r>
            <w:proofErr w:type="spellEnd"/>
            <w:r w:rsidRPr="00767608">
              <w:rPr>
                <w:rFonts w:ascii="Myriad Pro" w:eastAsia="Times New Roman" w:hAnsi="Myriad Pro" w:cs="Times New Roman"/>
                <w:sz w:val="18"/>
                <w:szCs w:val="18"/>
                <w:lang w:eastAsia="ru-RU"/>
              </w:rPr>
              <w:t xml:space="preserve"> контактами, трансформаторами тока, трансформаторами тока нулевой последовательности, приборами учета. Выполнить установку микропроцессорного терминала РЗА. (</w:t>
            </w:r>
            <w:proofErr w:type="spellStart"/>
            <w:r w:rsidRPr="00767608">
              <w:rPr>
                <w:rFonts w:ascii="Myriad Pro" w:eastAsia="Times New Roman" w:hAnsi="Myriad Pro" w:cs="Times New Roman"/>
                <w:sz w:val="18"/>
                <w:szCs w:val="18"/>
                <w:lang w:eastAsia="ru-RU"/>
              </w:rPr>
              <w:t>хозспособ</w:t>
            </w:r>
            <w:proofErr w:type="spellEnd"/>
            <w:r w:rsidRPr="00767608">
              <w:rPr>
                <w:rFonts w:ascii="Myriad Pro" w:eastAsia="Times New Roman" w:hAnsi="Myriad Pro" w:cs="Times New Roman"/>
                <w:sz w:val="18"/>
                <w:szCs w:val="18"/>
                <w:lang w:eastAsia="ru-RU"/>
              </w:rPr>
              <w:t>). ПО ПЭС.</w:t>
            </w:r>
          </w:p>
        </w:tc>
        <w:tc>
          <w:tcPr>
            <w:tcW w:w="864" w:type="pct"/>
            <w:tcBorders>
              <w:top w:val="nil"/>
              <w:left w:val="nil"/>
              <w:bottom w:val="single" w:sz="4" w:space="0" w:color="auto"/>
              <w:right w:val="single" w:sz="4" w:space="0" w:color="auto"/>
            </w:tcBorders>
            <w:shd w:val="clear" w:color="auto" w:fill="auto"/>
            <w:vAlign w:val="center"/>
            <w:hideMark/>
          </w:tcPr>
          <w:p w14:paraId="4DA4F9E2" w14:textId="77777777" w:rsidR="00767608" w:rsidRPr="00767608" w:rsidRDefault="00767608" w:rsidP="00767608">
            <w:pPr>
              <w:spacing w:after="0" w:line="240" w:lineRule="auto"/>
              <w:jc w:val="center"/>
              <w:rPr>
                <w:rFonts w:ascii="Myriad Pro" w:eastAsia="Times New Roman" w:hAnsi="Myriad Pro" w:cs="Times New Roman"/>
                <w:sz w:val="18"/>
                <w:szCs w:val="18"/>
                <w:lang w:eastAsia="ru-RU"/>
              </w:rPr>
            </w:pPr>
            <w:r w:rsidRPr="00767608">
              <w:rPr>
                <w:rFonts w:ascii="Myriad Pro" w:eastAsia="Times New Roman" w:hAnsi="Myriad Pro" w:cs="Times New Roman"/>
                <w:sz w:val="18"/>
                <w:szCs w:val="18"/>
                <w:lang w:eastAsia="ru-RU"/>
              </w:rPr>
              <w:t>H_2020100895</w:t>
            </w:r>
          </w:p>
        </w:tc>
        <w:tc>
          <w:tcPr>
            <w:tcW w:w="846" w:type="pct"/>
            <w:tcBorders>
              <w:top w:val="nil"/>
              <w:left w:val="nil"/>
              <w:bottom w:val="single" w:sz="4" w:space="0" w:color="auto"/>
              <w:right w:val="single" w:sz="4" w:space="0" w:color="auto"/>
            </w:tcBorders>
            <w:shd w:val="clear" w:color="auto" w:fill="auto"/>
            <w:vAlign w:val="center"/>
            <w:hideMark/>
          </w:tcPr>
          <w:p w14:paraId="4D1339E7" w14:textId="77777777" w:rsidR="00767608" w:rsidRPr="00767608" w:rsidRDefault="00767608" w:rsidP="00767608">
            <w:pPr>
              <w:spacing w:after="0" w:line="240" w:lineRule="auto"/>
              <w:jc w:val="center"/>
              <w:rPr>
                <w:rFonts w:ascii="Myriad Pro" w:eastAsia="Times New Roman" w:hAnsi="Myriad Pro" w:cs="Times New Roman"/>
                <w:sz w:val="18"/>
                <w:szCs w:val="18"/>
                <w:lang w:eastAsia="ru-RU"/>
              </w:rPr>
            </w:pPr>
            <w:r w:rsidRPr="00767608">
              <w:rPr>
                <w:rFonts w:ascii="Myriad Pro" w:eastAsia="Times New Roman" w:hAnsi="Myriad Pro" w:cs="Times New Roman"/>
                <w:sz w:val="18"/>
                <w:szCs w:val="18"/>
                <w:lang w:eastAsia="ru-RU"/>
              </w:rPr>
              <w:t>0,200</w:t>
            </w:r>
          </w:p>
        </w:tc>
      </w:tr>
      <w:tr w:rsidR="00767608" w:rsidRPr="00767608" w14:paraId="6009B6FB" w14:textId="77777777" w:rsidTr="009A235C">
        <w:trPr>
          <w:trHeight w:val="20"/>
        </w:trPr>
        <w:tc>
          <w:tcPr>
            <w:tcW w:w="403" w:type="pct"/>
            <w:tcBorders>
              <w:top w:val="nil"/>
              <w:left w:val="single" w:sz="4" w:space="0" w:color="auto"/>
              <w:bottom w:val="single" w:sz="4" w:space="0" w:color="auto"/>
              <w:right w:val="single" w:sz="4" w:space="0" w:color="auto"/>
            </w:tcBorders>
            <w:shd w:val="clear" w:color="auto" w:fill="auto"/>
            <w:vAlign w:val="center"/>
            <w:hideMark/>
          </w:tcPr>
          <w:p w14:paraId="4475522E" w14:textId="77777777" w:rsidR="00767608" w:rsidRPr="00767608" w:rsidRDefault="00767608" w:rsidP="00767608">
            <w:pPr>
              <w:spacing w:after="0" w:line="240" w:lineRule="auto"/>
              <w:jc w:val="center"/>
              <w:rPr>
                <w:rFonts w:ascii="Myriad Pro" w:eastAsia="Times New Roman" w:hAnsi="Myriad Pro" w:cs="Times New Roman"/>
                <w:color w:val="000000"/>
                <w:sz w:val="18"/>
                <w:szCs w:val="18"/>
                <w:lang w:eastAsia="ru-RU"/>
              </w:rPr>
            </w:pPr>
            <w:r w:rsidRPr="00767608">
              <w:rPr>
                <w:rFonts w:ascii="Myriad Pro" w:eastAsia="Times New Roman" w:hAnsi="Myriad Pro" w:cs="Times New Roman"/>
                <w:color w:val="000000"/>
                <w:sz w:val="18"/>
                <w:szCs w:val="18"/>
                <w:lang w:eastAsia="ru-RU"/>
              </w:rPr>
              <w:t>6</w:t>
            </w:r>
          </w:p>
        </w:tc>
        <w:tc>
          <w:tcPr>
            <w:tcW w:w="2887" w:type="pct"/>
            <w:tcBorders>
              <w:top w:val="nil"/>
              <w:left w:val="nil"/>
              <w:bottom w:val="single" w:sz="4" w:space="0" w:color="auto"/>
              <w:right w:val="single" w:sz="4" w:space="0" w:color="auto"/>
            </w:tcBorders>
            <w:shd w:val="clear" w:color="auto" w:fill="auto"/>
            <w:vAlign w:val="center"/>
            <w:hideMark/>
          </w:tcPr>
          <w:p w14:paraId="63DE9789" w14:textId="77777777" w:rsidR="00767608" w:rsidRPr="00767608" w:rsidRDefault="00767608" w:rsidP="00767608">
            <w:pPr>
              <w:spacing w:after="0" w:line="240" w:lineRule="auto"/>
              <w:rPr>
                <w:rFonts w:ascii="Myriad Pro" w:eastAsia="Times New Roman" w:hAnsi="Myriad Pro" w:cs="Times New Roman"/>
                <w:sz w:val="18"/>
                <w:szCs w:val="18"/>
                <w:lang w:eastAsia="ru-RU"/>
              </w:rPr>
            </w:pPr>
            <w:r w:rsidRPr="00767608">
              <w:rPr>
                <w:rFonts w:ascii="Myriad Pro" w:eastAsia="Times New Roman" w:hAnsi="Myriad Pro" w:cs="Times New Roman"/>
                <w:sz w:val="18"/>
                <w:szCs w:val="18"/>
                <w:lang w:eastAsia="ru-RU"/>
              </w:rPr>
              <w:t xml:space="preserve">ПС 110 </w:t>
            </w:r>
            <w:proofErr w:type="spellStart"/>
            <w:r w:rsidRPr="00767608">
              <w:rPr>
                <w:rFonts w:ascii="Myriad Pro" w:eastAsia="Times New Roman" w:hAnsi="Myriad Pro" w:cs="Times New Roman"/>
                <w:sz w:val="18"/>
                <w:szCs w:val="18"/>
                <w:lang w:eastAsia="ru-RU"/>
              </w:rPr>
              <w:t>кВ</w:t>
            </w:r>
            <w:proofErr w:type="spellEnd"/>
            <w:r w:rsidRPr="00767608">
              <w:rPr>
                <w:rFonts w:ascii="Myriad Pro" w:eastAsia="Times New Roman" w:hAnsi="Myriad Pro" w:cs="Times New Roman"/>
                <w:sz w:val="18"/>
                <w:szCs w:val="18"/>
                <w:lang w:eastAsia="ru-RU"/>
              </w:rPr>
              <w:t xml:space="preserve"> ТДН. Замена трансформаторов тока и ошиновки, шинных и линейных разъединителей в </w:t>
            </w:r>
            <w:proofErr w:type="spellStart"/>
            <w:r w:rsidRPr="00767608">
              <w:rPr>
                <w:rFonts w:ascii="Myriad Pro" w:eastAsia="Times New Roman" w:hAnsi="Myriad Pro" w:cs="Times New Roman"/>
                <w:sz w:val="18"/>
                <w:szCs w:val="18"/>
                <w:lang w:eastAsia="ru-RU"/>
              </w:rPr>
              <w:t>яч</w:t>
            </w:r>
            <w:proofErr w:type="spellEnd"/>
            <w:r w:rsidRPr="00767608">
              <w:rPr>
                <w:rFonts w:ascii="Myriad Pro" w:eastAsia="Times New Roman" w:hAnsi="Myriad Pro" w:cs="Times New Roman"/>
                <w:sz w:val="18"/>
                <w:szCs w:val="18"/>
                <w:lang w:eastAsia="ru-RU"/>
              </w:rPr>
              <w:t xml:space="preserve">. №12 и №27. Замена выключателя на вакуумный выключатель в </w:t>
            </w:r>
            <w:proofErr w:type="spellStart"/>
            <w:r w:rsidRPr="00767608">
              <w:rPr>
                <w:rFonts w:ascii="Myriad Pro" w:eastAsia="Times New Roman" w:hAnsi="Myriad Pro" w:cs="Times New Roman"/>
                <w:sz w:val="18"/>
                <w:szCs w:val="18"/>
                <w:lang w:eastAsia="ru-RU"/>
              </w:rPr>
              <w:t>яч</w:t>
            </w:r>
            <w:proofErr w:type="spellEnd"/>
            <w:r w:rsidRPr="00767608">
              <w:rPr>
                <w:rFonts w:ascii="Myriad Pro" w:eastAsia="Times New Roman" w:hAnsi="Myriad Pro" w:cs="Times New Roman"/>
                <w:sz w:val="18"/>
                <w:szCs w:val="18"/>
                <w:lang w:eastAsia="ru-RU"/>
              </w:rPr>
              <w:t>. №36. ПО ПЭС.</w:t>
            </w:r>
          </w:p>
        </w:tc>
        <w:tc>
          <w:tcPr>
            <w:tcW w:w="864" w:type="pct"/>
            <w:tcBorders>
              <w:top w:val="nil"/>
              <w:left w:val="nil"/>
              <w:bottom w:val="single" w:sz="4" w:space="0" w:color="auto"/>
              <w:right w:val="single" w:sz="4" w:space="0" w:color="auto"/>
            </w:tcBorders>
            <w:shd w:val="clear" w:color="auto" w:fill="auto"/>
            <w:vAlign w:val="center"/>
            <w:hideMark/>
          </w:tcPr>
          <w:p w14:paraId="6D684107" w14:textId="77777777" w:rsidR="00767608" w:rsidRPr="00767608" w:rsidRDefault="00767608" w:rsidP="00767608">
            <w:pPr>
              <w:spacing w:after="0" w:line="240" w:lineRule="auto"/>
              <w:jc w:val="center"/>
              <w:rPr>
                <w:rFonts w:ascii="Myriad Pro" w:eastAsia="Times New Roman" w:hAnsi="Myriad Pro" w:cs="Times New Roman"/>
                <w:sz w:val="18"/>
                <w:szCs w:val="18"/>
                <w:lang w:eastAsia="ru-RU"/>
              </w:rPr>
            </w:pPr>
            <w:r w:rsidRPr="00767608">
              <w:rPr>
                <w:rFonts w:ascii="Myriad Pro" w:eastAsia="Times New Roman" w:hAnsi="Myriad Pro" w:cs="Times New Roman"/>
                <w:sz w:val="18"/>
                <w:szCs w:val="18"/>
                <w:lang w:eastAsia="ru-RU"/>
              </w:rPr>
              <w:t>H_2020101279</w:t>
            </w:r>
          </w:p>
        </w:tc>
        <w:tc>
          <w:tcPr>
            <w:tcW w:w="846" w:type="pct"/>
            <w:tcBorders>
              <w:top w:val="nil"/>
              <w:left w:val="nil"/>
              <w:bottom w:val="single" w:sz="4" w:space="0" w:color="auto"/>
              <w:right w:val="single" w:sz="4" w:space="0" w:color="auto"/>
            </w:tcBorders>
            <w:shd w:val="clear" w:color="auto" w:fill="auto"/>
            <w:vAlign w:val="center"/>
            <w:hideMark/>
          </w:tcPr>
          <w:p w14:paraId="539396B6" w14:textId="77777777" w:rsidR="00767608" w:rsidRPr="00767608" w:rsidRDefault="00767608" w:rsidP="00767608">
            <w:pPr>
              <w:spacing w:after="0" w:line="240" w:lineRule="auto"/>
              <w:jc w:val="center"/>
              <w:rPr>
                <w:rFonts w:ascii="Myriad Pro" w:eastAsia="Times New Roman" w:hAnsi="Myriad Pro" w:cs="Times New Roman"/>
                <w:sz w:val="18"/>
                <w:szCs w:val="18"/>
                <w:lang w:eastAsia="ru-RU"/>
              </w:rPr>
            </w:pPr>
            <w:r w:rsidRPr="00767608">
              <w:rPr>
                <w:rFonts w:ascii="Myriad Pro" w:eastAsia="Times New Roman" w:hAnsi="Myriad Pro" w:cs="Times New Roman"/>
                <w:sz w:val="18"/>
                <w:szCs w:val="18"/>
                <w:lang w:eastAsia="ru-RU"/>
              </w:rPr>
              <w:t>0,200</w:t>
            </w:r>
          </w:p>
        </w:tc>
      </w:tr>
      <w:tr w:rsidR="00767608" w:rsidRPr="00767608" w14:paraId="4B7AD176" w14:textId="77777777" w:rsidTr="009A235C">
        <w:trPr>
          <w:trHeight w:val="20"/>
        </w:trPr>
        <w:tc>
          <w:tcPr>
            <w:tcW w:w="403" w:type="pct"/>
            <w:tcBorders>
              <w:top w:val="nil"/>
              <w:left w:val="single" w:sz="4" w:space="0" w:color="auto"/>
              <w:bottom w:val="single" w:sz="4" w:space="0" w:color="auto"/>
              <w:right w:val="single" w:sz="4" w:space="0" w:color="auto"/>
            </w:tcBorders>
            <w:shd w:val="clear" w:color="auto" w:fill="auto"/>
            <w:vAlign w:val="center"/>
            <w:hideMark/>
          </w:tcPr>
          <w:p w14:paraId="6FBDA67A" w14:textId="77777777" w:rsidR="00767608" w:rsidRPr="00767608" w:rsidRDefault="00767608" w:rsidP="00767608">
            <w:pPr>
              <w:spacing w:after="0" w:line="240" w:lineRule="auto"/>
              <w:jc w:val="center"/>
              <w:rPr>
                <w:rFonts w:ascii="Myriad Pro" w:eastAsia="Times New Roman" w:hAnsi="Myriad Pro" w:cs="Times New Roman"/>
                <w:color w:val="000000"/>
                <w:sz w:val="18"/>
                <w:szCs w:val="18"/>
                <w:lang w:eastAsia="ru-RU"/>
              </w:rPr>
            </w:pPr>
            <w:r w:rsidRPr="00767608">
              <w:rPr>
                <w:rFonts w:ascii="Myriad Pro" w:eastAsia="Times New Roman" w:hAnsi="Myriad Pro" w:cs="Times New Roman"/>
                <w:color w:val="000000"/>
                <w:sz w:val="18"/>
                <w:szCs w:val="18"/>
                <w:lang w:eastAsia="ru-RU"/>
              </w:rPr>
              <w:t>7</w:t>
            </w:r>
          </w:p>
        </w:tc>
        <w:tc>
          <w:tcPr>
            <w:tcW w:w="2887" w:type="pct"/>
            <w:tcBorders>
              <w:top w:val="nil"/>
              <w:left w:val="nil"/>
              <w:bottom w:val="single" w:sz="4" w:space="0" w:color="auto"/>
              <w:right w:val="single" w:sz="4" w:space="0" w:color="auto"/>
            </w:tcBorders>
            <w:shd w:val="clear" w:color="auto" w:fill="auto"/>
            <w:vAlign w:val="center"/>
            <w:hideMark/>
          </w:tcPr>
          <w:p w14:paraId="59A89AB8" w14:textId="77777777" w:rsidR="00767608" w:rsidRPr="00767608" w:rsidRDefault="00767608" w:rsidP="00767608">
            <w:pPr>
              <w:spacing w:after="0" w:line="240" w:lineRule="auto"/>
              <w:rPr>
                <w:rFonts w:ascii="Myriad Pro" w:eastAsia="Times New Roman" w:hAnsi="Myriad Pro" w:cs="Times New Roman"/>
                <w:sz w:val="18"/>
                <w:szCs w:val="18"/>
                <w:lang w:eastAsia="ru-RU"/>
              </w:rPr>
            </w:pPr>
            <w:r w:rsidRPr="00767608">
              <w:rPr>
                <w:rFonts w:ascii="Myriad Pro" w:eastAsia="Times New Roman" w:hAnsi="Myriad Pro" w:cs="Times New Roman"/>
                <w:sz w:val="18"/>
                <w:szCs w:val="18"/>
                <w:lang w:eastAsia="ru-RU"/>
              </w:rPr>
              <w:t xml:space="preserve">ПС 110/10 </w:t>
            </w:r>
            <w:proofErr w:type="spellStart"/>
            <w:r w:rsidRPr="00767608">
              <w:rPr>
                <w:rFonts w:ascii="Myriad Pro" w:eastAsia="Times New Roman" w:hAnsi="Myriad Pro" w:cs="Times New Roman"/>
                <w:sz w:val="18"/>
                <w:szCs w:val="18"/>
                <w:lang w:eastAsia="ru-RU"/>
              </w:rPr>
              <w:t>кВ</w:t>
            </w:r>
            <w:proofErr w:type="spellEnd"/>
            <w:r w:rsidRPr="00767608">
              <w:rPr>
                <w:rFonts w:ascii="Myriad Pro" w:eastAsia="Times New Roman" w:hAnsi="Myriad Pro" w:cs="Times New Roman"/>
                <w:sz w:val="18"/>
                <w:szCs w:val="18"/>
                <w:lang w:eastAsia="ru-RU"/>
              </w:rPr>
              <w:t xml:space="preserve"> «ХБК». Установка в ячейке №13 ТП-9 вакуумного выключателя, трансформаторов тока, блока микропроцессорной защиты. ПО КЭС</w:t>
            </w:r>
          </w:p>
        </w:tc>
        <w:tc>
          <w:tcPr>
            <w:tcW w:w="864" w:type="pct"/>
            <w:tcBorders>
              <w:top w:val="nil"/>
              <w:left w:val="nil"/>
              <w:bottom w:val="single" w:sz="4" w:space="0" w:color="auto"/>
              <w:right w:val="single" w:sz="4" w:space="0" w:color="auto"/>
            </w:tcBorders>
            <w:shd w:val="clear" w:color="auto" w:fill="auto"/>
            <w:vAlign w:val="center"/>
            <w:hideMark/>
          </w:tcPr>
          <w:p w14:paraId="34445D2F" w14:textId="77777777" w:rsidR="00767608" w:rsidRPr="00767608" w:rsidRDefault="00767608" w:rsidP="00767608">
            <w:pPr>
              <w:spacing w:after="0" w:line="240" w:lineRule="auto"/>
              <w:jc w:val="center"/>
              <w:rPr>
                <w:rFonts w:ascii="Myriad Pro" w:eastAsia="Times New Roman" w:hAnsi="Myriad Pro" w:cs="Times New Roman"/>
                <w:sz w:val="18"/>
                <w:szCs w:val="18"/>
                <w:lang w:eastAsia="ru-RU"/>
              </w:rPr>
            </w:pPr>
            <w:r w:rsidRPr="00767608">
              <w:rPr>
                <w:rFonts w:ascii="Myriad Pro" w:eastAsia="Times New Roman" w:hAnsi="Myriad Pro" w:cs="Times New Roman"/>
                <w:sz w:val="18"/>
                <w:szCs w:val="18"/>
                <w:lang w:eastAsia="ru-RU"/>
              </w:rPr>
              <w:t>H_2020100915</w:t>
            </w:r>
          </w:p>
        </w:tc>
        <w:tc>
          <w:tcPr>
            <w:tcW w:w="846" w:type="pct"/>
            <w:tcBorders>
              <w:top w:val="nil"/>
              <w:left w:val="nil"/>
              <w:bottom w:val="single" w:sz="4" w:space="0" w:color="auto"/>
              <w:right w:val="single" w:sz="4" w:space="0" w:color="auto"/>
            </w:tcBorders>
            <w:shd w:val="clear" w:color="auto" w:fill="auto"/>
            <w:vAlign w:val="center"/>
            <w:hideMark/>
          </w:tcPr>
          <w:p w14:paraId="3DB7B3D5" w14:textId="77777777" w:rsidR="00767608" w:rsidRPr="00767608" w:rsidRDefault="00767608" w:rsidP="00767608">
            <w:pPr>
              <w:spacing w:after="0" w:line="240" w:lineRule="auto"/>
              <w:jc w:val="center"/>
              <w:rPr>
                <w:rFonts w:ascii="Myriad Pro" w:eastAsia="Times New Roman" w:hAnsi="Myriad Pro" w:cs="Times New Roman"/>
                <w:sz w:val="18"/>
                <w:szCs w:val="18"/>
                <w:lang w:eastAsia="ru-RU"/>
              </w:rPr>
            </w:pPr>
            <w:r w:rsidRPr="00767608">
              <w:rPr>
                <w:rFonts w:ascii="Myriad Pro" w:eastAsia="Times New Roman" w:hAnsi="Myriad Pro" w:cs="Times New Roman"/>
                <w:sz w:val="18"/>
                <w:szCs w:val="18"/>
                <w:lang w:eastAsia="ru-RU"/>
              </w:rPr>
              <w:t>0,200</w:t>
            </w:r>
          </w:p>
        </w:tc>
      </w:tr>
      <w:tr w:rsidR="00767608" w:rsidRPr="00767608" w14:paraId="3E0A704D" w14:textId="77777777" w:rsidTr="009A235C">
        <w:trPr>
          <w:trHeight w:val="20"/>
        </w:trPr>
        <w:tc>
          <w:tcPr>
            <w:tcW w:w="403" w:type="pct"/>
            <w:tcBorders>
              <w:top w:val="nil"/>
              <w:left w:val="single" w:sz="4" w:space="0" w:color="auto"/>
              <w:bottom w:val="single" w:sz="4" w:space="0" w:color="auto"/>
              <w:right w:val="single" w:sz="4" w:space="0" w:color="auto"/>
            </w:tcBorders>
            <w:shd w:val="clear" w:color="auto" w:fill="auto"/>
            <w:vAlign w:val="center"/>
            <w:hideMark/>
          </w:tcPr>
          <w:p w14:paraId="41C288F7" w14:textId="77777777" w:rsidR="00767608" w:rsidRPr="00767608" w:rsidRDefault="00767608" w:rsidP="00767608">
            <w:pPr>
              <w:spacing w:after="0" w:line="240" w:lineRule="auto"/>
              <w:jc w:val="center"/>
              <w:rPr>
                <w:rFonts w:ascii="Myriad Pro" w:eastAsia="Times New Roman" w:hAnsi="Myriad Pro" w:cs="Times New Roman"/>
                <w:color w:val="000000"/>
                <w:sz w:val="18"/>
                <w:szCs w:val="18"/>
                <w:lang w:eastAsia="ru-RU"/>
              </w:rPr>
            </w:pPr>
            <w:r w:rsidRPr="00767608">
              <w:rPr>
                <w:rFonts w:ascii="Myriad Pro" w:eastAsia="Times New Roman" w:hAnsi="Myriad Pro" w:cs="Times New Roman"/>
                <w:color w:val="000000"/>
                <w:sz w:val="18"/>
                <w:szCs w:val="18"/>
                <w:lang w:eastAsia="ru-RU"/>
              </w:rPr>
              <w:t>8</w:t>
            </w:r>
          </w:p>
        </w:tc>
        <w:tc>
          <w:tcPr>
            <w:tcW w:w="2887" w:type="pct"/>
            <w:tcBorders>
              <w:top w:val="nil"/>
              <w:left w:val="nil"/>
              <w:bottom w:val="single" w:sz="4" w:space="0" w:color="auto"/>
              <w:right w:val="single" w:sz="4" w:space="0" w:color="auto"/>
            </w:tcBorders>
            <w:shd w:val="clear" w:color="auto" w:fill="auto"/>
            <w:vAlign w:val="center"/>
            <w:hideMark/>
          </w:tcPr>
          <w:p w14:paraId="5F0D3130" w14:textId="77777777" w:rsidR="00767608" w:rsidRPr="00767608" w:rsidRDefault="00767608" w:rsidP="00767608">
            <w:pPr>
              <w:spacing w:after="0" w:line="240" w:lineRule="auto"/>
              <w:rPr>
                <w:rFonts w:ascii="Myriad Pro" w:eastAsia="Times New Roman" w:hAnsi="Myriad Pro" w:cs="Times New Roman"/>
                <w:sz w:val="18"/>
                <w:szCs w:val="18"/>
                <w:lang w:eastAsia="ru-RU"/>
              </w:rPr>
            </w:pPr>
            <w:r w:rsidRPr="00767608">
              <w:rPr>
                <w:rFonts w:ascii="Myriad Pro" w:eastAsia="Times New Roman" w:hAnsi="Myriad Pro" w:cs="Times New Roman"/>
                <w:sz w:val="18"/>
                <w:szCs w:val="18"/>
                <w:lang w:eastAsia="ru-RU"/>
              </w:rPr>
              <w:t xml:space="preserve">ПС 110 </w:t>
            </w:r>
            <w:proofErr w:type="spellStart"/>
            <w:r w:rsidRPr="00767608">
              <w:rPr>
                <w:rFonts w:ascii="Myriad Pro" w:eastAsia="Times New Roman" w:hAnsi="Myriad Pro" w:cs="Times New Roman"/>
                <w:sz w:val="18"/>
                <w:szCs w:val="18"/>
                <w:lang w:eastAsia="ru-RU"/>
              </w:rPr>
              <w:t>кВ</w:t>
            </w:r>
            <w:proofErr w:type="spellEnd"/>
            <w:r w:rsidRPr="00767608">
              <w:rPr>
                <w:rFonts w:ascii="Myriad Pro" w:eastAsia="Times New Roman" w:hAnsi="Myriad Pro" w:cs="Times New Roman"/>
                <w:sz w:val="18"/>
                <w:szCs w:val="18"/>
                <w:lang w:eastAsia="ru-RU"/>
              </w:rPr>
              <w:t xml:space="preserve"> Развилка-2. Установка в линейной </w:t>
            </w:r>
            <w:proofErr w:type="spellStart"/>
            <w:r w:rsidRPr="00767608">
              <w:rPr>
                <w:rFonts w:ascii="Myriad Pro" w:eastAsia="Times New Roman" w:hAnsi="Myriad Pro" w:cs="Times New Roman"/>
                <w:sz w:val="18"/>
                <w:szCs w:val="18"/>
                <w:lang w:eastAsia="ru-RU"/>
              </w:rPr>
              <w:t>яч</w:t>
            </w:r>
            <w:proofErr w:type="spellEnd"/>
            <w:r w:rsidRPr="00767608">
              <w:rPr>
                <w:rFonts w:ascii="Myriad Pro" w:eastAsia="Times New Roman" w:hAnsi="Myriad Pro" w:cs="Times New Roman"/>
                <w:sz w:val="18"/>
                <w:szCs w:val="18"/>
                <w:lang w:eastAsia="ru-RU"/>
              </w:rPr>
              <w:t xml:space="preserve">. 10 </w:t>
            </w:r>
            <w:proofErr w:type="spellStart"/>
            <w:r w:rsidRPr="00767608">
              <w:rPr>
                <w:rFonts w:ascii="Myriad Pro" w:eastAsia="Times New Roman" w:hAnsi="Myriad Pro" w:cs="Times New Roman"/>
                <w:sz w:val="18"/>
                <w:szCs w:val="18"/>
                <w:lang w:eastAsia="ru-RU"/>
              </w:rPr>
              <w:t>кВ</w:t>
            </w:r>
            <w:proofErr w:type="spellEnd"/>
            <w:r w:rsidRPr="00767608">
              <w:rPr>
                <w:rFonts w:ascii="Myriad Pro" w:eastAsia="Times New Roman" w:hAnsi="Myriad Pro" w:cs="Times New Roman"/>
                <w:sz w:val="18"/>
                <w:szCs w:val="18"/>
                <w:lang w:eastAsia="ru-RU"/>
              </w:rPr>
              <w:t xml:space="preserve"> №9 вакуумного выключателя, трансформаторов тока, приборов учета, блока микропроцессорной защиты. ПО ПЭС.</w:t>
            </w:r>
          </w:p>
        </w:tc>
        <w:tc>
          <w:tcPr>
            <w:tcW w:w="864" w:type="pct"/>
            <w:tcBorders>
              <w:top w:val="nil"/>
              <w:left w:val="nil"/>
              <w:bottom w:val="single" w:sz="4" w:space="0" w:color="auto"/>
              <w:right w:val="single" w:sz="4" w:space="0" w:color="auto"/>
            </w:tcBorders>
            <w:shd w:val="clear" w:color="auto" w:fill="auto"/>
            <w:vAlign w:val="center"/>
            <w:hideMark/>
          </w:tcPr>
          <w:p w14:paraId="1824E6E4" w14:textId="77777777" w:rsidR="00767608" w:rsidRPr="00767608" w:rsidRDefault="00767608" w:rsidP="00767608">
            <w:pPr>
              <w:spacing w:after="0" w:line="240" w:lineRule="auto"/>
              <w:jc w:val="center"/>
              <w:rPr>
                <w:rFonts w:ascii="Myriad Pro" w:eastAsia="Times New Roman" w:hAnsi="Myriad Pro" w:cs="Times New Roman"/>
                <w:sz w:val="18"/>
                <w:szCs w:val="18"/>
                <w:lang w:eastAsia="ru-RU"/>
              </w:rPr>
            </w:pPr>
            <w:r w:rsidRPr="00767608">
              <w:rPr>
                <w:rFonts w:ascii="Myriad Pro" w:eastAsia="Times New Roman" w:hAnsi="Myriad Pro" w:cs="Times New Roman"/>
                <w:sz w:val="18"/>
                <w:szCs w:val="18"/>
                <w:lang w:eastAsia="ru-RU"/>
              </w:rPr>
              <w:t>H_2020701412</w:t>
            </w:r>
          </w:p>
        </w:tc>
        <w:tc>
          <w:tcPr>
            <w:tcW w:w="846" w:type="pct"/>
            <w:tcBorders>
              <w:top w:val="nil"/>
              <w:left w:val="nil"/>
              <w:bottom w:val="single" w:sz="4" w:space="0" w:color="auto"/>
              <w:right w:val="single" w:sz="4" w:space="0" w:color="auto"/>
            </w:tcBorders>
            <w:shd w:val="clear" w:color="auto" w:fill="auto"/>
            <w:vAlign w:val="center"/>
            <w:hideMark/>
          </w:tcPr>
          <w:p w14:paraId="5ABA743F" w14:textId="77777777" w:rsidR="00767608" w:rsidRPr="00767608" w:rsidRDefault="00767608" w:rsidP="00767608">
            <w:pPr>
              <w:spacing w:after="0" w:line="240" w:lineRule="auto"/>
              <w:jc w:val="center"/>
              <w:rPr>
                <w:rFonts w:ascii="Myriad Pro" w:eastAsia="Times New Roman" w:hAnsi="Myriad Pro" w:cs="Times New Roman"/>
                <w:sz w:val="18"/>
                <w:szCs w:val="18"/>
                <w:lang w:eastAsia="ru-RU"/>
              </w:rPr>
            </w:pPr>
            <w:r w:rsidRPr="00767608">
              <w:rPr>
                <w:rFonts w:ascii="Myriad Pro" w:eastAsia="Times New Roman" w:hAnsi="Myriad Pro" w:cs="Times New Roman"/>
                <w:sz w:val="18"/>
                <w:szCs w:val="18"/>
                <w:lang w:eastAsia="ru-RU"/>
              </w:rPr>
              <w:t>0,199</w:t>
            </w:r>
          </w:p>
        </w:tc>
      </w:tr>
      <w:tr w:rsidR="00767608" w:rsidRPr="00767608" w14:paraId="63248C3C" w14:textId="77777777" w:rsidTr="009A235C">
        <w:trPr>
          <w:trHeight w:val="20"/>
        </w:trPr>
        <w:tc>
          <w:tcPr>
            <w:tcW w:w="403" w:type="pct"/>
            <w:tcBorders>
              <w:top w:val="nil"/>
              <w:left w:val="single" w:sz="4" w:space="0" w:color="auto"/>
              <w:bottom w:val="single" w:sz="4" w:space="0" w:color="auto"/>
              <w:right w:val="single" w:sz="4" w:space="0" w:color="auto"/>
            </w:tcBorders>
            <w:shd w:val="clear" w:color="auto" w:fill="auto"/>
            <w:vAlign w:val="center"/>
            <w:hideMark/>
          </w:tcPr>
          <w:p w14:paraId="31830487" w14:textId="77777777" w:rsidR="00767608" w:rsidRPr="00767608" w:rsidRDefault="00767608" w:rsidP="00767608">
            <w:pPr>
              <w:spacing w:after="0" w:line="240" w:lineRule="auto"/>
              <w:jc w:val="center"/>
              <w:rPr>
                <w:rFonts w:ascii="Myriad Pro" w:eastAsia="Times New Roman" w:hAnsi="Myriad Pro" w:cs="Times New Roman"/>
                <w:color w:val="000000"/>
                <w:sz w:val="18"/>
                <w:szCs w:val="18"/>
                <w:lang w:eastAsia="ru-RU"/>
              </w:rPr>
            </w:pPr>
            <w:r w:rsidRPr="00767608">
              <w:rPr>
                <w:rFonts w:ascii="Myriad Pro" w:eastAsia="Times New Roman" w:hAnsi="Myriad Pro" w:cs="Times New Roman"/>
                <w:color w:val="000000"/>
                <w:sz w:val="18"/>
                <w:szCs w:val="18"/>
                <w:lang w:eastAsia="ru-RU"/>
              </w:rPr>
              <w:t>9</w:t>
            </w:r>
          </w:p>
        </w:tc>
        <w:tc>
          <w:tcPr>
            <w:tcW w:w="2887" w:type="pct"/>
            <w:tcBorders>
              <w:top w:val="nil"/>
              <w:left w:val="nil"/>
              <w:bottom w:val="single" w:sz="4" w:space="0" w:color="auto"/>
              <w:right w:val="single" w:sz="4" w:space="0" w:color="auto"/>
            </w:tcBorders>
            <w:shd w:val="clear" w:color="auto" w:fill="auto"/>
            <w:vAlign w:val="center"/>
            <w:hideMark/>
          </w:tcPr>
          <w:p w14:paraId="0A517E9F" w14:textId="77777777" w:rsidR="00767608" w:rsidRPr="00767608" w:rsidRDefault="00767608" w:rsidP="00767608">
            <w:pPr>
              <w:spacing w:after="0" w:line="240" w:lineRule="auto"/>
              <w:rPr>
                <w:rFonts w:ascii="Myriad Pro" w:eastAsia="Times New Roman" w:hAnsi="Myriad Pro" w:cs="Times New Roman"/>
                <w:sz w:val="18"/>
                <w:szCs w:val="18"/>
                <w:lang w:eastAsia="ru-RU"/>
              </w:rPr>
            </w:pPr>
            <w:r w:rsidRPr="00767608">
              <w:rPr>
                <w:rFonts w:ascii="Myriad Pro" w:eastAsia="Times New Roman" w:hAnsi="Myriad Pro" w:cs="Times New Roman"/>
                <w:sz w:val="18"/>
                <w:szCs w:val="18"/>
                <w:lang w:eastAsia="ru-RU"/>
              </w:rPr>
              <w:t xml:space="preserve">Реконструкция ПС 110/10 </w:t>
            </w:r>
            <w:proofErr w:type="spellStart"/>
            <w:r w:rsidRPr="00767608">
              <w:rPr>
                <w:rFonts w:ascii="Myriad Pro" w:eastAsia="Times New Roman" w:hAnsi="Myriad Pro" w:cs="Times New Roman"/>
                <w:sz w:val="18"/>
                <w:szCs w:val="18"/>
                <w:lang w:eastAsia="ru-RU"/>
              </w:rPr>
              <w:t>кВ</w:t>
            </w:r>
            <w:proofErr w:type="spellEnd"/>
            <w:r w:rsidRPr="00767608">
              <w:rPr>
                <w:rFonts w:ascii="Myriad Pro" w:eastAsia="Times New Roman" w:hAnsi="Myriad Pro" w:cs="Times New Roman"/>
                <w:sz w:val="18"/>
                <w:szCs w:val="18"/>
                <w:lang w:eastAsia="ru-RU"/>
              </w:rPr>
              <w:t xml:space="preserve"> «Городская-2» с установкой двух дополнительных линейных ячеек 10 </w:t>
            </w:r>
            <w:proofErr w:type="spellStart"/>
            <w:r w:rsidRPr="00767608">
              <w:rPr>
                <w:rFonts w:ascii="Myriad Pro" w:eastAsia="Times New Roman" w:hAnsi="Myriad Pro" w:cs="Times New Roman"/>
                <w:sz w:val="18"/>
                <w:szCs w:val="18"/>
                <w:lang w:eastAsia="ru-RU"/>
              </w:rPr>
              <w:t>кВ</w:t>
            </w:r>
            <w:proofErr w:type="spellEnd"/>
            <w:r w:rsidRPr="00767608">
              <w:rPr>
                <w:rFonts w:ascii="Myriad Pro" w:eastAsia="Times New Roman" w:hAnsi="Myriad Pro" w:cs="Times New Roman"/>
                <w:sz w:val="18"/>
                <w:szCs w:val="18"/>
                <w:lang w:eastAsia="ru-RU"/>
              </w:rPr>
              <w:t xml:space="preserve"> с выключателями производственного отделения «Левобережные электрические сети»</w:t>
            </w:r>
          </w:p>
        </w:tc>
        <w:tc>
          <w:tcPr>
            <w:tcW w:w="864" w:type="pct"/>
            <w:tcBorders>
              <w:top w:val="nil"/>
              <w:left w:val="nil"/>
              <w:bottom w:val="single" w:sz="4" w:space="0" w:color="auto"/>
              <w:right w:val="single" w:sz="4" w:space="0" w:color="auto"/>
            </w:tcBorders>
            <w:shd w:val="clear" w:color="auto" w:fill="auto"/>
            <w:vAlign w:val="center"/>
            <w:hideMark/>
          </w:tcPr>
          <w:p w14:paraId="7373497D" w14:textId="77777777" w:rsidR="00767608" w:rsidRPr="00767608" w:rsidRDefault="00767608" w:rsidP="00767608">
            <w:pPr>
              <w:spacing w:after="0" w:line="240" w:lineRule="auto"/>
              <w:jc w:val="center"/>
              <w:rPr>
                <w:rFonts w:ascii="Myriad Pro" w:eastAsia="Times New Roman" w:hAnsi="Myriad Pro" w:cs="Times New Roman"/>
                <w:sz w:val="18"/>
                <w:szCs w:val="18"/>
                <w:lang w:eastAsia="ru-RU"/>
              </w:rPr>
            </w:pPr>
            <w:r w:rsidRPr="00767608">
              <w:rPr>
                <w:rFonts w:ascii="Myriad Pro" w:eastAsia="Times New Roman" w:hAnsi="Myriad Pro" w:cs="Times New Roman"/>
                <w:sz w:val="18"/>
                <w:szCs w:val="18"/>
                <w:lang w:eastAsia="ru-RU"/>
              </w:rPr>
              <w:t>H_2020101799</w:t>
            </w:r>
          </w:p>
        </w:tc>
        <w:tc>
          <w:tcPr>
            <w:tcW w:w="846" w:type="pct"/>
            <w:tcBorders>
              <w:top w:val="nil"/>
              <w:left w:val="nil"/>
              <w:bottom w:val="single" w:sz="4" w:space="0" w:color="auto"/>
              <w:right w:val="single" w:sz="4" w:space="0" w:color="auto"/>
            </w:tcBorders>
            <w:shd w:val="clear" w:color="auto" w:fill="auto"/>
            <w:vAlign w:val="center"/>
            <w:hideMark/>
          </w:tcPr>
          <w:p w14:paraId="28D7354D" w14:textId="77777777" w:rsidR="00767608" w:rsidRPr="00767608" w:rsidRDefault="00767608" w:rsidP="00767608">
            <w:pPr>
              <w:spacing w:after="0" w:line="240" w:lineRule="auto"/>
              <w:jc w:val="center"/>
              <w:rPr>
                <w:rFonts w:ascii="Myriad Pro" w:eastAsia="Times New Roman" w:hAnsi="Myriad Pro" w:cs="Times New Roman"/>
                <w:sz w:val="18"/>
                <w:szCs w:val="18"/>
                <w:lang w:eastAsia="ru-RU"/>
              </w:rPr>
            </w:pPr>
            <w:r w:rsidRPr="00767608">
              <w:rPr>
                <w:rFonts w:ascii="Myriad Pro" w:eastAsia="Times New Roman" w:hAnsi="Myriad Pro" w:cs="Times New Roman"/>
                <w:sz w:val="18"/>
                <w:szCs w:val="18"/>
                <w:lang w:eastAsia="ru-RU"/>
              </w:rPr>
              <w:t>0,069</w:t>
            </w:r>
          </w:p>
        </w:tc>
      </w:tr>
      <w:tr w:rsidR="00767608" w:rsidRPr="00767608" w14:paraId="21AB9042" w14:textId="77777777" w:rsidTr="009A235C">
        <w:trPr>
          <w:trHeight w:val="20"/>
        </w:trPr>
        <w:tc>
          <w:tcPr>
            <w:tcW w:w="403" w:type="pct"/>
            <w:tcBorders>
              <w:top w:val="nil"/>
              <w:left w:val="single" w:sz="4" w:space="0" w:color="auto"/>
              <w:bottom w:val="single" w:sz="4" w:space="0" w:color="auto"/>
              <w:right w:val="single" w:sz="4" w:space="0" w:color="auto"/>
            </w:tcBorders>
            <w:shd w:val="clear" w:color="auto" w:fill="auto"/>
            <w:vAlign w:val="center"/>
            <w:hideMark/>
          </w:tcPr>
          <w:p w14:paraId="0C24BBA8" w14:textId="77777777" w:rsidR="00767608" w:rsidRPr="00767608" w:rsidRDefault="00767608" w:rsidP="00767608">
            <w:pPr>
              <w:spacing w:after="0" w:line="240" w:lineRule="auto"/>
              <w:jc w:val="center"/>
              <w:rPr>
                <w:rFonts w:ascii="Myriad Pro" w:eastAsia="Times New Roman" w:hAnsi="Myriad Pro" w:cs="Times New Roman"/>
                <w:color w:val="000000"/>
                <w:sz w:val="18"/>
                <w:szCs w:val="18"/>
                <w:lang w:eastAsia="ru-RU"/>
              </w:rPr>
            </w:pPr>
            <w:r w:rsidRPr="00767608">
              <w:rPr>
                <w:rFonts w:ascii="Myriad Pro" w:eastAsia="Times New Roman" w:hAnsi="Myriad Pro" w:cs="Times New Roman"/>
                <w:color w:val="000000"/>
                <w:sz w:val="18"/>
                <w:szCs w:val="18"/>
                <w:lang w:eastAsia="ru-RU"/>
              </w:rPr>
              <w:t>10</w:t>
            </w:r>
          </w:p>
        </w:tc>
        <w:tc>
          <w:tcPr>
            <w:tcW w:w="2887" w:type="pct"/>
            <w:tcBorders>
              <w:top w:val="nil"/>
              <w:left w:val="nil"/>
              <w:bottom w:val="single" w:sz="4" w:space="0" w:color="auto"/>
              <w:right w:val="single" w:sz="4" w:space="0" w:color="auto"/>
            </w:tcBorders>
            <w:shd w:val="clear" w:color="auto" w:fill="auto"/>
            <w:vAlign w:val="center"/>
            <w:hideMark/>
          </w:tcPr>
          <w:p w14:paraId="783FD80C" w14:textId="77777777" w:rsidR="00767608" w:rsidRPr="00767608" w:rsidRDefault="00767608" w:rsidP="00767608">
            <w:pPr>
              <w:spacing w:after="0" w:line="240" w:lineRule="auto"/>
              <w:rPr>
                <w:rFonts w:ascii="Myriad Pro" w:eastAsia="Times New Roman" w:hAnsi="Myriad Pro" w:cs="Times New Roman"/>
                <w:sz w:val="18"/>
                <w:szCs w:val="18"/>
                <w:lang w:eastAsia="ru-RU"/>
              </w:rPr>
            </w:pPr>
            <w:r w:rsidRPr="00767608">
              <w:rPr>
                <w:rFonts w:ascii="Myriad Pro" w:eastAsia="Times New Roman" w:hAnsi="Myriad Pro" w:cs="Times New Roman"/>
                <w:sz w:val="18"/>
                <w:szCs w:val="18"/>
                <w:lang w:eastAsia="ru-RU"/>
              </w:rPr>
              <w:t xml:space="preserve">Реконструкция ПС 110/6 </w:t>
            </w:r>
            <w:proofErr w:type="spellStart"/>
            <w:r w:rsidRPr="00767608">
              <w:rPr>
                <w:rFonts w:ascii="Myriad Pro" w:eastAsia="Times New Roman" w:hAnsi="Myriad Pro" w:cs="Times New Roman"/>
                <w:sz w:val="18"/>
                <w:szCs w:val="18"/>
                <w:lang w:eastAsia="ru-RU"/>
              </w:rPr>
              <w:t>кВ</w:t>
            </w:r>
            <w:proofErr w:type="spellEnd"/>
            <w:r w:rsidRPr="00767608">
              <w:rPr>
                <w:rFonts w:ascii="Myriad Pro" w:eastAsia="Times New Roman" w:hAnsi="Myriad Pro" w:cs="Times New Roman"/>
                <w:sz w:val="18"/>
                <w:szCs w:val="18"/>
                <w:lang w:eastAsia="ru-RU"/>
              </w:rPr>
              <w:t xml:space="preserve"> «Фестивальная» с установкой линейной ячейки 6 </w:t>
            </w:r>
            <w:proofErr w:type="spellStart"/>
            <w:r w:rsidRPr="00767608">
              <w:rPr>
                <w:rFonts w:ascii="Myriad Pro" w:eastAsia="Times New Roman" w:hAnsi="Myriad Pro" w:cs="Times New Roman"/>
                <w:sz w:val="18"/>
                <w:szCs w:val="18"/>
                <w:lang w:eastAsia="ru-RU"/>
              </w:rPr>
              <w:t>кВ</w:t>
            </w:r>
            <w:proofErr w:type="spellEnd"/>
            <w:r w:rsidRPr="00767608">
              <w:rPr>
                <w:rFonts w:ascii="Myriad Pro" w:eastAsia="Times New Roman" w:hAnsi="Myriad Pro" w:cs="Times New Roman"/>
                <w:sz w:val="18"/>
                <w:szCs w:val="18"/>
                <w:lang w:eastAsia="ru-RU"/>
              </w:rPr>
              <w:t xml:space="preserve"> на III секции шин 6 </w:t>
            </w:r>
            <w:proofErr w:type="spellStart"/>
            <w:r w:rsidRPr="00767608">
              <w:rPr>
                <w:rFonts w:ascii="Myriad Pro" w:eastAsia="Times New Roman" w:hAnsi="Myriad Pro" w:cs="Times New Roman"/>
                <w:sz w:val="18"/>
                <w:szCs w:val="18"/>
                <w:lang w:eastAsia="ru-RU"/>
              </w:rPr>
              <w:t>кВ</w:t>
            </w:r>
            <w:proofErr w:type="spellEnd"/>
            <w:r w:rsidRPr="00767608">
              <w:rPr>
                <w:rFonts w:ascii="Myriad Pro" w:eastAsia="Times New Roman" w:hAnsi="Myriad Pro" w:cs="Times New Roman"/>
                <w:sz w:val="18"/>
                <w:szCs w:val="18"/>
                <w:lang w:eastAsia="ru-RU"/>
              </w:rPr>
              <w:t xml:space="preserve"> ПО «Правобережные электрические сети» (1 шт.)</w:t>
            </w:r>
          </w:p>
        </w:tc>
        <w:tc>
          <w:tcPr>
            <w:tcW w:w="864" w:type="pct"/>
            <w:tcBorders>
              <w:top w:val="nil"/>
              <w:left w:val="nil"/>
              <w:bottom w:val="single" w:sz="4" w:space="0" w:color="auto"/>
              <w:right w:val="single" w:sz="4" w:space="0" w:color="auto"/>
            </w:tcBorders>
            <w:shd w:val="clear" w:color="auto" w:fill="auto"/>
            <w:vAlign w:val="center"/>
            <w:hideMark/>
          </w:tcPr>
          <w:p w14:paraId="44503128" w14:textId="77777777" w:rsidR="00767608" w:rsidRPr="00767608" w:rsidRDefault="00767608" w:rsidP="00767608">
            <w:pPr>
              <w:spacing w:after="0" w:line="240" w:lineRule="auto"/>
              <w:jc w:val="center"/>
              <w:rPr>
                <w:rFonts w:ascii="Myriad Pro" w:eastAsia="Times New Roman" w:hAnsi="Myriad Pro" w:cs="Times New Roman"/>
                <w:sz w:val="18"/>
                <w:szCs w:val="18"/>
                <w:lang w:eastAsia="ru-RU"/>
              </w:rPr>
            </w:pPr>
            <w:r w:rsidRPr="00767608">
              <w:rPr>
                <w:rFonts w:ascii="Myriad Pro" w:eastAsia="Times New Roman" w:hAnsi="Myriad Pro" w:cs="Times New Roman"/>
                <w:sz w:val="18"/>
                <w:szCs w:val="18"/>
                <w:lang w:eastAsia="ru-RU"/>
              </w:rPr>
              <w:t>H_2020701631</w:t>
            </w:r>
          </w:p>
        </w:tc>
        <w:tc>
          <w:tcPr>
            <w:tcW w:w="846" w:type="pct"/>
            <w:tcBorders>
              <w:top w:val="nil"/>
              <w:left w:val="nil"/>
              <w:bottom w:val="single" w:sz="4" w:space="0" w:color="auto"/>
              <w:right w:val="single" w:sz="4" w:space="0" w:color="auto"/>
            </w:tcBorders>
            <w:shd w:val="clear" w:color="auto" w:fill="auto"/>
            <w:vAlign w:val="center"/>
            <w:hideMark/>
          </w:tcPr>
          <w:p w14:paraId="537A9B7B" w14:textId="77777777" w:rsidR="00767608" w:rsidRPr="00767608" w:rsidRDefault="00767608" w:rsidP="00767608">
            <w:pPr>
              <w:spacing w:after="0" w:line="240" w:lineRule="auto"/>
              <w:jc w:val="center"/>
              <w:rPr>
                <w:rFonts w:ascii="Myriad Pro" w:eastAsia="Times New Roman" w:hAnsi="Myriad Pro" w:cs="Times New Roman"/>
                <w:sz w:val="18"/>
                <w:szCs w:val="18"/>
                <w:lang w:eastAsia="ru-RU"/>
              </w:rPr>
            </w:pPr>
            <w:r w:rsidRPr="00767608">
              <w:rPr>
                <w:rFonts w:ascii="Myriad Pro" w:eastAsia="Times New Roman" w:hAnsi="Myriad Pro" w:cs="Times New Roman"/>
                <w:sz w:val="18"/>
                <w:szCs w:val="18"/>
                <w:lang w:eastAsia="ru-RU"/>
              </w:rPr>
              <w:t>0,065</w:t>
            </w:r>
          </w:p>
        </w:tc>
      </w:tr>
      <w:tr w:rsidR="00767608" w:rsidRPr="00767608" w14:paraId="20D24A49" w14:textId="77777777" w:rsidTr="009A235C">
        <w:trPr>
          <w:trHeight w:val="20"/>
        </w:trPr>
        <w:tc>
          <w:tcPr>
            <w:tcW w:w="403" w:type="pct"/>
            <w:tcBorders>
              <w:top w:val="nil"/>
              <w:left w:val="single" w:sz="4" w:space="0" w:color="auto"/>
              <w:bottom w:val="single" w:sz="4" w:space="0" w:color="auto"/>
              <w:right w:val="single" w:sz="4" w:space="0" w:color="auto"/>
            </w:tcBorders>
            <w:shd w:val="clear" w:color="auto" w:fill="auto"/>
            <w:vAlign w:val="center"/>
            <w:hideMark/>
          </w:tcPr>
          <w:p w14:paraId="4DC9EDE5" w14:textId="77777777" w:rsidR="00767608" w:rsidRPr="00767608" w:rsidRDefault="00767608" w:rsidP="00767608">
            <w:pPr>
              <w:spacing w:after="0" w:line="240" w:lineRule="auto"/>
              <w:jc w:val="center"/>
              <w:rPr>
                <w:rFonts w:ascii="Myriad Pro" w:eastAsia="Times New Roman" w:hAnsi="Myriad Pro" w:cs="Times New Roman"/>
                <w:color w:val="000000"/>
                <w:sz w:val="18"/>
                <w:szCs w:val="18"/>
                <w:lang w:eastAsia="ru-RU"/>
              </w:rPr>
            </w:pPr>
            <w:r w:rsidRPr="00767608">
              <w:rPr>
                <w:rFonts w:ascii="Myriad Pro" w:eastAsia="Times New Roman" w:hAnsi="Myriad Pro" w:cs="Times New Roman"/>
                <w:color w:val="000000"/>
                <w:sz w:val="18"/>
                <w:szCs w:val="18"/>
                <w:lang w:eastAsia="ru-RU"/>
              </w:rPr>
              <w:t>11</w:t>
            </w:r>
          </w:p>
        </w:tc>
        <w:tc>
          <w:tcPr>
            <w:tcW w:w="2887" w:type="pct"/>
            <w:tcBorders>
              <w:top w:val="nil"/>
              <w:left w:val="nil"/>
              <w:bottom w:val="single" w:sz="4" w:space="0" w:color="auto"/>
              <w:right w:val="single" w:sz="4" w:space="0" w:color="auto"/>
            </w:tcBorders>
            <w:shd w:val="clear" w:color="auto" w:fill="auto"/>
            <w:vAlign w:val="center"/>
            <w:hideMark/>
          </w:tcPr>
          <w:p w14:paraId="56B853B0" w14:textId="77777777" w:rsidR="00767608" w:rsidRPr="00767608" w:rsidRDefault="00767608" w:rsidP="00767608">
            <w:pPr>
              <w:spacing w:after="0" w:line="240" w:lineRule="auto"/>
              <w:rPr>
                <w:rFonts w:ascii="Myriad Pro" w:eastAsia="Times New Roman" w:hAnsi="Myriad Pro" w:cs="Times New Roman"/>
                <w:sz w:val="18"/>
                <w:szCs w:val="18"/>
                <w:lang w:eastAsia="ru-RU"/>
              </w:rPr>
            </w:pPr>
            <w:r w:rsidRPr="00767608">
              <w:rPr>
                <w:rFonts w:ascii="Myriad Pro" w:eastAsia="Times New Roman" w:hAnsi="Myriad Pro" w:cs="Times New Roman"/>
                <w:sz w:val="18"/>
                <w:szCs w:val="18"/>
                <w:lang w:eastAsia="ru-RU"/>
              </w:rPr>
              <w:t xml:space="preserve">Реконструкция ПС 110/6 </w:t>
            </w:r>
            <w:proofErr w:type="spellStart"/>
            <w:r w:rsidRPr="00767608">
              <w:rPr>
                <w:rFonts w:ascii="Myriad Pro" w:eastAsia="Times New Roman" w:hAnsi="Myriad Pro" w:cs="Times New Roman"/>
                <w:sz w:val="18"/>
                <w:szCs w:val="18"/>
                <w:lang w:eastAsia="ru-RU"/>
              </w:rPr>
              <w:t>кВ</w:t>
            </w:r>
            <w:proofErr w:type="spellEnd"/>
            <w:r w:rsidRPr="00767608">
              <w:rPr>
                <w:rFonts w:ascii="Myriad Pro" w:eastAsia="Times New Roman" w:hAnsi="Myriad Pro" w:cs="Times New Roman"/>
                <w:sz w:val="18"/>
                <w:szCs w:val="18"/>
                <w:lang w:eastAsia="ru-RU"/>
              </w:rPr>
              <w:t xml:space="preserve"> «Пионерская» с заменой существующих трансформаторов тока в ячейках 6 </w:t>
            </w:r>
            <w:proofErr w:type="spellStart"/>
            <w:r w:rsidRPr="00767608">
              <w:rPr>
                <w:rFonts w:ascii="Myriad Pro" w:eastAsia="Times New Roman" w:hAnsi="Myriad Pro" w:cs="Times New Roman"/>
                <w:sz w:val="18"/>
                <w:szCs w:val="18"/>
                <w:lang w:eastAsia="ru-RU"/>
              </w:rPr>
              <w:t>кВ</w:t>
            </w:r>
            <w:proofErr w:type="spellEnd"/>
            <w:r w:rsidRPr="00767608">
              <w:rPr>
                <w:rFonts w:ascii="Myriad Pro" w:eastAsia="Times New Roman" w:hAnsi="Myriad Pro" w:cs="Times New Roman"/>
                <w:sz w:val="18"/>
                <w:szCs w:val="18"/>
                <w:lang w:eastAsia="ru-RU"/>
              </w:rPr>
              <w:t xml:space="preserve"> №26 и №63 ПС 110/6 </w:t>
            </w:r>
            <w:proofErr w:type="spellStart"/>
            <w:r w:rsidRPr="00767608">
              <w:rPr>
                <w:rFonts w:ascii="Myriad Pro" w:eastAsia="Times New Roman" w:hAnsi="Myriad Pro" w:cs="Times New Roman"/>
                <w:sz w:val="18"/>
                <w:szCs w:val="18"/>
                <w:lang w:eastAsia="ru-RU"/>
              </w:rPr>
              <w:t>кВ</w:t>
            </w:r>
            <w:proofErr w:type="spellEnd"/>
            <w:r w:rsidRPr="00767608">
              <w:rPr>
                <w:rFonts w:ascii="Myriad Pro" w:eastAsia="Times New Roman" w:hAnsi="Myriad Pro" w:cs="Times New Roman"/>
                <w:sz w:val="18"/>
                <w:szCs w:val="18"/>
                <w:lang w:eastAsia="ru-RU"/>
              </w:rPr>
              <w:t xml:space="preserve"> «Пионерская» на трансформаторы тока с </w:t>
            </w:r>
            <w:proofErr w:type="spellStart"/>
            <w:r w:rsidRPr="00767608">
              <w:rPr>
                <w:rFonts w:ascii="Myriad Pro" w:eastAsia="Times New Roman" w:hAnsi="Myriad Pro" w:cs="Times New Roman"/>
                <w:sz w:val="18"/>
                <w:szCs w:val="18"/>
                <w:lang w:eastAsia="ru-RU"/>
              </w:rPr>
              <w:t>Ктт</w:t>
            </w:r>
            <w:proofErr w:type="spellEnd"/>
            <w:r w:rsidRPr="00767608">
              <w:rPr>
                <w:rFonts w:ascii="Myriad Pro" w:eastAsia="Times New Roman" w:hAnsi="Myriad Pro" w:cs="Times New Roman"/>
                <w:sz w:val="18"/>
                <w:szCs w:val="18"/>
                <w:lang w:eastAsia="ru-RU"/>
              </w:rPr>
              <w:t xml:space="preserve"> 1000/5 класса точности не ниже 0,5 S. ПО «ПЭС» (4 шт.)</w:t>
            </w:r>
          </w:p>
        </w:tc>
        <w:tc>
          <w:tcPr>
            <w:tcW w:w="864" w:type="pct"/>
            <w:tcBorders>
              <w:top w:val="nil"/>
              <w:left w:val="nil"/>
              <w:bottom w:val="single" w:sz="4" w:space="0" w:color="auto"/>
              <w:right w:val="single" w:sz="4" w:space="0" w:color="auto"/>
            </w:tcBorders>
            <w:shd w:val="clear" w:color="auto" w:fill="auto"/>
            <w:vAlign w:val="center"/>
            <w:hideMark/>
          </w:tcPr>
          <w:p w14:paraId="786F7D8C" w14:textId="77777777" w:rsidR="00767608" w:rsidRPr="00767608" w:rsidRDefault="00767608" w:rsidP="00767608">
            <w:pPr>
              <w:spacing w:after="0" w:line="240" w:lineRule="auto"/>
              <w:jc w:val="center"/>
              <w:rPr>
                <w:rFonts w:ascii="Myriad Pro" w:eastAsia="Times New Roman" w:hAnsi="Myriad Pro" w:cs="Times New Roman"/>
                <w:sz w:val="18"/>
                <w:szCs w:val="18"/>
                <w:lang w:eastAsia="ru-RU"/>
              </w:rPr>
            </w:pPr>
            <w:r w:rsidRPr="00767608">
              <w:rPr>
                <w:rFonts w:ascii="Myriad Pro" w:eastAsia="Times New Roman" w:hAnsi="Myriad Pro" w:cs="Times New Roman"/>
                <w:sz w:val="18"/>
                <w:szCs w:val="18"/>
                <w:lang w:eastAsia="ru-RU"/>
              </w:rPr>
              <w:t>H_2020701580</w:t>
            </w:r>
          </w:p>
        </w:tc>
        <w:tc>
          <w:tcPr>
            <w:tcW w:w="846" w:type="pct"/>
            <w:tcBorders>
              <w:top w:val="nil"/>
              <w:left w:val="nil"/>
              <w:bottom w:val="single" w:sz="4" w:space="0" w:color="auto"/>
              <w:right w:val="single" w:sz="4" w:space="0" w:color="auto"/>
            </w:tcBorders>
            <w:shd w:val="clear" w:color="auto" w:fill="auto"/>
            <w:vAlign w:val="center"/>
            <w:hideMark/>
          </w:tcPr>
          <w:p w14:paraId="6830524D" w14:textId="77777777" w:rsidR="00767608" w:rsidRPr="00767608" w:rsidRDefault="00767608" w:rsidP="00767608">
            <w:pPr>
              <w:spacing w:after="0" w:line="240" w:lineRule="auto"/>
              <w:jc w:val="center"/>
              <w:rPr>
                <w:rFonts w:ascii="Myriad Pro" w:eastAsia="Times New Roman" w:hAnsi="Myriad Pro" w:cs="Times New Roman"/>
                <w:sz w:val="18"/>
                <w:szCs w:val="18"/>
                <w:lang w:eastAsia="ru-RU"/>
              </w:rPr>
            </w:pPr>
            <w:r w:rsidRPr="00767608">
              <w:rPr>
                <w:rFonts w:ascii="Myriad Pro" w:eastAsia="Times New Roman" w:hAnsi="Myriad Pro" w:cs="Times New Roman"/>
                <w:sz w:val="18"/>
                <w:szCs w:val="18"/>
                <w:lang w:eastAsia="ru-RU"/>
              </w:rPr>
              <w:t>0,100</w:t>
            </w:r>
          </w:p>
        </w:tc>
      </w:tr>
      <w:tr w:rsidR="00767608" w:rsidRPr="00767608" w14:paraId="04C06F05" w14:textId="77777777" w:rsidTr="009A235C">
        <w:trPr>
          <w:trHeight w:val="20"/>
        </w:trPr>
        <w:tc>
          <w:tcPr>
            <w:tcW w:w="403" w:type="pct"/>
            <w:tcBorders>
              <w:top w:val="nil"/>
              <w:left w:val="single" w:sz="4" w:space="0" w:color="auto"/>
              <w:bottom w:val="single" w:sz="4" w:space="0" w:color="auto"/>
              <w:right w:val="single" w:sz="4" w:space="0" w:color="auto"/>
            </w:tcBorders>
            <w:shd w:val="clear" w:color="auto" w:fill="auto"/>
            <w:vAlign w:val="center"/>
            <w:hideMark/>
          </w:tcPr>
          <w:p w14:paraId="3E78A517" w14:textId="77777777" w:rsidR="00767608" w:rsidRPr="00767608" w:rsidRDefault="00767608" w:rsidP="00767608">
            <w:pPr>
              <w:spacing w:after="0" w:line="240" w:lineRule="auto"/>
              <w:jc w:val="center"/>
              <w:rPr>
                <w:rFonts w:ascii="Myriad Pro" w:eastAsia="Times New Roman" w:hAnsi="Myriad Pro" w:cs="Times New Roman"/>
                <w:color w:val="000000"/>
                <w:sz w:val="18"/>
                <w:szCs w:val="18"/>
                <w:lang w:eastAsia="ru-RU"/>
              </w:rPr>
            </w:pPr>
            <w:r w:rsidRPr="00767608">
              <w:rPr>
                <w:rFonts w:ascii="Myriad Pro" w:eastAsia="Times New Roman" w:hAnsi="Myriad Pro" w:cs="Times New Roman"/>
                <w:color w:val="000000"/>
                <w:sz w:val="18"/>
                <w:szCs w:val="18"/>
                <w:lang w:eastAsia="ru-RU"/>
              </w:rPr>
              <w:t>12</w:t>
            </w:r>
          </w:p>
        </w:tc>
        <w:tc>
          <w:tcPr>
            <w:tcW w:w="2887" w:type="pct"/>
            <w:tcBorders>
              <w:top w:val="nil"/>
              <w:left w:val="nil"/>
              <w:bottom w:val="single" w:sz="4" w:space="0" w:color="auto"/>
              <w:right w:val="single" w:sz="4" w:space="0" w:color="auto"/>
            </w:tcBorders>
            <w:shd w:val="clear" w:color="auto" w:fill="auto"/>
            <w:vAlign w:val="center"/>
            <w:hideMark/>
          </w:tcPr>
          <w:p w14:paraId="356243A4" w14:textId="77777777" w:rsidR="00767608" w:rsidRPr="00767608" w:rsidRDefault="00767608" w:rsidP="00767608">
            <w:pPr>
              <w:spacing w:after="0" w:line="240" w:lineRule="auto"/>
              <w:rPr>
                <w:rFonts w:ascii="Myriad Pro" w:eastAsia="Times New Roman" w:hAnsi="Myriad Pro" w:cs="Times New Roman"/>
                <w:sz w:val="18"/>
                <w:szCs w:val="18"/>
                <w:lang w:eastAsia="ru-RU"/>
              </w:rPr>
            </w:pPr>
            <w:r w:rsidRPr="00767608">
              <w:rPr>
                <w:rFonts w:ascii="Myriad Pro" w:eastAsia="Times New Roman" w:hAnsi="Myriad Pro" w:cs="Times New Roman"/>
                <w:sz w:val="18"/>
                <w:szCs w:val="18"/>
                <w:lang w:eastAsia="ru-RU"/>
              </w:rPr>
              <w:t xml:space="preserve">Реконструкция ПС 110/10 </w:t>
            </w:r>
            <w:proofErr w:type="spellStart"/>
            <w:r w:rsidRPr="00767608">
              <w:rPr>
                <w:rFonts w:ascii="Myriad Pro" w:eastAsia="Times New Roman" w:hAnsi="Myriad Pro" w:cs="Times New Roman"/>
                <w:sz w:val="18"/>
                <w:szCs w:val="18"/>
                <w:lang w:eastAsia="ru-RU"/>
              </w:rPr>
              <w:t>кВ</w:t>
            </w:r>
            <w:proofErr w:type="spellEnd"/>
            <w:r w:rsidRPr="00767608">
              <w:rPr>
                <w:rFonts w:ascii="Myriad Pro" w:eastAsia="Times New Roman" w:hAnsi="Myriad Pro" w:cs="Times New Roman"/>
                <w:sz w:val="18"/>
                <w:szCs w:val="18"/>
                <w:lang w:eastAsia="ru-RU"/>
              </w:rPr>
              <w:t xml:space="preserve"> «Городская-2» с установкой системы автоматической токовой разгрузки (АТР), производственного отделения «Левобережные электрические сети» (1 система)</w:t>
            </w:r>
          </w:p>
        </w:tc>
        <w:tc>
          <w:tcPr>
            <w:tcW w:w="864" w:type="pct"/>
            <w:tcBorders>
              <w:top w:val="nil"/>
              <w:left w:val="nil"/>
              <w:bottom w:val="single" w:sz="4" w:space="0" w:color="auto"/>
              <w:right w:val="single" w:sz="4" w:space="0" w:color="auto"/>
            </w:tcBorders>
            <w:shd w:val="clear" w:color="auto" w:fill="auto"/>
            <w:vAlign w:val="center"/>
            <w:hideMark/>
          </w:tcPr>
          <w:p w14:paraId="15C9ADB7" w14:textId="77777777" w:rsidR="00767608" w:rsidRPr="00767608" w:rsidRDefault="00767608" w:rsidP="00767608">
            <w:pPr>
              <w:spacing w:after="0" w:line="240" w:lineRule="auto"/>
              <w:jc w:val="center"/>
              <w:rPr>
                <w:rFonts w:ascii="Myriad Pro" w:eastAsia="Times New Roman" w:hAnsi="Myriad Pro" w:cs="Times New Roman"/>
                <w:sz w:val="18"/>
                <w:szCs w:val="18"/>
                <w:lang w:eastAsia="ru-RU"/>
              </w:rPr>
            </w:pPr>
            <w:r w:rsidRPr="00767608">
              <w:rPr>
                <w:rFonts w:ascii="Myriad Pro" w:eastAsia="Times New Roman" w:hAnsi="Myriad Pro" w:cs="Times New Roman"/>
                <w:sz w:val="18"/>
                <w:szCs w:val="18"/>
                <w:lang w:eastAsia="ru-RU"/>
              </w:rPr>
              <w:t>H_2010101890</w:t>
            </w:r>
          </w:p>
        </w:tc>
        <w:tc>
          <w:tcPr>
            <w:tcW w:w="846" w:type="pct"/>
            <w:tcBorders>
              <w:top w:val="nil"/>
              <w:left w:val="nil"/>
              <w:bottom w:val="single" w:sz="4" w:space="0" w:color="auto"/>
              <w:right w:val="single" w:sz="4" w:space="0" w:color="auto"/>
            </w:tcBorders>
            <w:shd w:val="clear" w:color="auto" w:fill="auto"/>
            <w:vAlign w:val="center"/>
            <w:hideMark/>
          </w:tcPr>
          <w:p w14:paraId="751A15BA" w14:textId="77777777" w:rsidR="00767608" w:rsidRPr="00767608" w:rsidRDefault="00767608" w:rsidP="00767608">
            <w:pPr>
              <w:spacing w:after="0" w:line="240" w:lineRule="auto"/>
              <w:jc w:val="center"/>
              <w:rPr>
                <w:rFonts w:ascii="Myriad Pro" w:eastAsia="Times New Roman" w:hAnsi="Myriad Pro" w:cs="Times New Roman"/>
                <w:sz w:val="18"/>
                <w:szCs w:val="18"/>
                <w:lang w:eastAsia="ru-RU"/>
              </w:rPr>
            </w:pPr>
            <w:r w:rsidRPr="00767608">
              <w:rPr>
                <w:rFonts w:ascii="Myriad Pro" w:eastAsia="Times New Roman" w:hAnsi="Myriad Pro" w:cs="Times New Roman"/>
                <w:sz w:val="18"/>
                <w:szCs w:val="18"/>
                <w:lang w:eastAsia="ru-RU"/>
              </w:rPr>
              <w:t>0,034</w:t>
            </w:r>
          </w:p>
        </w:tc>
      </w:tr>
      <w:tr w:rsidR="00767608" w:rsidRPr="00767608" w14:paraId="754E5238" w14:textId="77777777" w:rsidTr="009A235C">
        <w:trPr>
          <w:trHeight w:val="20"/>
        </w:trPr>
        <w:tc>
          <w:tcPr>
            <w:tcW w:w="403" w:type="pct"/>
            <w:tcBorders>
              <w:top w:val="nil"/>
              <w:left w:val="single" w:sz="4" w:space="0" w:color="auto"/>
              <w:bottom w:val="single" w:sz="4" w:space="0" w:color="auto"/>
              <w:right w:val="single" w:sz="4" w:space="0" w:color="auto"/>
            </w:tcBorders>
            <w:shd w:val="clear" w:color="auto" w:fill="auto"/>
            <w:vAlign w:val="center"/>
            <w:hideMark/>
          </w:tcPr>
          <w:p w14:paraId="656FBC66" w14:textId="77777777" w:rsidR="00767608" w:rsidRPr="00767608" w:rsidRDefault="00767608" w:rsidP="00767608">
            <w:pPr>
              <w:spacing w:after="0" w:line="240" w:lineRule="auto"/>
              <w:jc w:val="center"/>
              <w:rPr>
                <w:rFonts w:ascii="Myriad Pro" w:eastAsia="Times New Roman" w:hAnsi="Myriad Pro" w:cs="Times New Roman"/>
                <w:color w:val="000000"/>
                <w:sz w:val="18"/>
                <w:szCs w:val="18"/>
                <w:lang w:eastAsia="ru-RU"/>
              </w:rPr>
            </w:pPr>
            <w:r w:rsidRPr="00767608">
              <w:rPr>
                <w:rFonts w:ascii="Myriad Pro" w:eastAsia="Times New Roman" w:hAnsi="Myriad Pro" w:cs="Times New Roman"/>
                <w:color w:val="000000"/>
                <w:sz w:val="18"/>
                <w:szCs w:val="18"/>
                <w:lang w:eastAsia="ru-RU"/>
              </w:rPr>
              <w:t>13</w:t>
            </w:r>
          </w:p>
        </w:tc>
        <w:tc>
          <w:tcPr>
            <w:tcW w:w="2887" w:type="pct"/>
            <w:tcBorders>
              <w:top w:val="nil"/>
              <w:left w:val="nil"/>
              <w:bottom w:val="single" w:sz="4" w:space="0" w:color="auto"/>
              <w:right w:val="single" w:sz="4" w:space="0" w:color="auto"/>
            </w:tcBorders>
            <w:shd w:val="clear" w:color="auto" w:fill="auto"/>
            <w:vAlign w:val="center"/>
            <w:hideMark/>
          </w:tcPr>
          <w:p w14:paraId="0A9B8DFE" w14:textId="77777777" w:rsidR="00767608" w:rsidRPr="00767608" w:rsidRDefault="00767608" w:rsidP="00767608">
            <w:pPr>
              <w:spacing w:after="0" w:line="240" w:lineRule="auto"/>
              <w:rPr>
                <w:rFonts w:ascii="Myriad Pro" w:eastAsia="Times New Roman" w:hAnsi="Myriad Pro" w:cs="Times New Roman"/>
                <w:sz w:val="18"/>
                <w:szCs w:val="18"/>
                <w:lang w:eastAsia="ru-RU"/>
              </w:rPr>
            </w:pPr>
            <w:r w:rsidRPr="00767608">
              <w:rPr>
                <w:rFonts w:ascii="Myriad Pro" w:eastAsia="Times New Roman" w:hAnsi="Myriad Pro" w:cs="Times New Roman"/>
                <w:sz w:val="18"/>
                <w:szCs w:val="18"/>
                <w:lang w:eastAsia="ru-RU"/>
              </w:rPr>
              <w:t xml:space="preserve">«Реконструкция линейной ячейки 10 </w:t>
            </w:r>
            <w:proofErr w:type="spellStart"/>
            <w:r w:rsidRPr="00767608">
              <w:rPr>
                <w:rFonts w:ascii="Myriad Pro" w:eastAsia="Times New Roman" w:hAnsi="Myriad Pro" w:cs="Times New Roman"/>
                <w:sz w:val="18"/>
                <w:szCs w:val="18"/>
                <w:lang w:eastAsia="ru-RU"/>
              </w:rPr>
              <w:t>кВ</w:t>
            </w:r>
            <w:proofErr w:type="spellEnd"/>
            <w:r w:rsidRPr="00767608">
              <w:rPr>
                <w:rFonts w:ascii="Myriad Pro" w:eastAsia="Times New Roman" w:hAnsi="Myriad Pro" w:cs="Times New Roman"/>
                <w:sz w:val="18"/>
                <w:szCs w:val="18"/>
                <w:lang w:eastAsia="ru-RU"/>
              </w:rPr>
              <w:t xml:space="preserve"> №4 в ТП-387 и линейной ячейки 10 </w:t>
            </w:r>
            <w:proofErr w:type="spellStart"/>
            <w:r w:rsidRPr="00767608">
              <w:rPr>
                <w:rFonts w:ascii="Myriad Pro" w:eastAsia="Times New Roman" w:hAnsi="Myriad Pro" w:cs="Times New Roman"/>
                <w:sz w:val="18"/>
                <w:szCs w:val="18"/>
                <w:lang w:eastAsia="ru-RU"/>
              </w:rPr>
              <w:t>кВ</w:t>
            </w:r>
            <w:proofErr w:type="spellEnd"/>
            <w:r w:rsidRPr="00767608">
              <w:rPr>
                <w:rFonts w:ascii="Myriad Pro" w:eastAsia="Times New Roman" w:hAnsi="Myriad Pro" w:cs="Times New Roman"/>
                <w:sz w:val="18"/>
                <w:szCs w:val="18"/>
                <w:lang w:eastAsia="ru-RU"/>
              </w:rPr>
              <w:t xml:space="preserve"> №1 в ТП-2403 ПС 110/10 </w:t>
            </w:r>
            <w:proofErr w:type="spellStart"/>
            <w:r w:rsidRPr="00767608">
              <w:rPr>
                <w:rFonts w:ascii="Myriad Pro" w:eastAsia="Times New Roman" w:hAnsi="Myriad Pro" w:cs="Times New Roman"/>
                <w:sz w:val="18"/>
                <w:szCs w:val="18"/>
                <w:lang w:eastAsia="ru-RU"/>
              </w:rPr>
              <w:t>кВ</w:t>
            </w:r>
            <w:proofErr w:type="spellEnd"/>
            <w:r w:rsidRPr="00767608">
              <w:rPr>
                <w:rFonts w:ascii="Myriad Pro" w:eastAsia="Times New Roman" w:hAnsi="Myriad Pro" w:cs="Times New Roman"/>
                <w:sz w:val="18"/>
                <w:szCs w:val="18"/>
                <w:lang w:eastAsia="ru-RU"/>
              </w:rPr>
              <w:t xml:space="preserve"> «Сарепта-1», расположенных в Волгоградской области, г. Волгоград, Красноармейский район, ул. Петропавловская, ул. Доценко, Городской РЭС (для технологического присоединения)» (34204-14-00167221-2).</w:t>
            </w:r>
          </w:p>
        </w:tc>
        <w:tc>
          <w:tcPr>
            <w:tcW w:w="864" w:type="pct"/>
            <w:tcBorders>
              <w:top w:val="nil"/>
              <w:left w:val="nil"/>
              <w:bottom w:val="single" w:sz="4" w:space="0" w:color="auto"/>
              <w:right w:val="single" w:sz="4" w:space="0" w:color="auto"/>
            </w:tcBorders>
            <w:shd w:val="clear" w:color="auto" w:fill="auto"/>
            <w:vAlign w:val="center"/>
            <w:hideMark/>
          </w:tcPr>
          <w:p w14:paraId="0CA30332" w14:textId="77777777" w:rsidR="00767608" w:rsidRPr="00767608" w:rsidRDefault="00767608" w:rsidP="00767608">
            <w:pPr>
              <w:spacing w:after="0" w:line="240" w:lineRule="auto"/>
              <w:jc w:val="center"/>
              <w:rPr>
                <w:rFonts w:ascii="Myriad Pro" w:eastAsia="Times New Roman" w:hAnsi="Myriad Pro" w:cs="Times New Roman"/>
                <w:sz w:val="18"/>
                <w:szCs w:val="18"/>
                <w:lang w:eastAsia="ru-RU"/>
              </w:rPr>
            </w:pPr>
            <w:r w:rsidRPr="00767608">
              <w:rPr>
                <w:rFonts w:ascii="Myriad Pro" w:eastAsia="Times New Roman" w:hAnsi="Myriad Pro" w:cs="Times New Roman"/>
                <w:sz w:val="18"/>
                <w:szCs w:val="18"/>
                <w:lang w:eastAsia="ru-RU"/>
              </w:rPr>
              <w:t>H_2020100647</w:t>
            </w:r>
          </w:p>
        </w:tc>
        <w:tc>
          <w:tcPr>
            <w:tcW w:w="846" w:type="pct"/>
            <w:tcBorders>
              <w:top w:val="nil"/>
              <w:left w:val="nil"/>
              <w:bottom w:val="single" w:sz="4" w:space="0" w:color="auto"/>
              <w:right w:val="single" w:sz="4" w:space="0" w:color="auto"/>
            </w:tcBorders>
            <w:shd w:val="clear" w:color="auto" w:fill="auto"/>
            <w:vAlign w:val="center"/>
            <w:hideMark/>
          </w:tcPr>
          <w:p w14:paraId="64BE584C" w14:textId="77777777" w:rsidR="00767608" w:rsidRPr="00767608" w:rsidRDefault="00767608" w:rsidP="00767608">
            <w:pPr>
              <w:spacing w:after="0" w:line="240" w:lineRule="auto"/>
              <w:jc w:val="center"/>
              <w:rPr>
                <w:rFonts w:ascii="Myriad Pro" w:eastAsia="Times New Roman" w:hAnsi="Myriad Pro" w:cs="Times New Roman"/>
                <w:sz w:val="18"/>
                <w:szCs w:val="18"/>
                <w:lang w:eastAsia="ru-RU"/>
              </w:rPr>
            </w:pPr>
            <w:r w:rsidRPr="00767608">
              <w:rPr>
                <w:rFonts w:ascii="Myriad Pro" w:eastAsia="Times New Roman" w:hAnsi="Myriad Pro" w:cs="Times New Roman"/>
                <w:sz w:val="18"/>
                <w:szCs w:val="18"/>
                <w:lang w:eastAsia="ru-RU"/>
              </w:rPr>
              <w:t>0,009</w:t>
            </w:r>
          </w:p>
        </w:tc>
      </w:tr>
      <w:tr w:rsidR="00767608" w:rsidRPr="00767608" w14:paraId="0D2AE0F4" w14:textId="77777777" w:rsidTr="009A235C">
        <w:trPr>
          <w:trHeight w:val="20"/>
        </w:trPr>
        <w:tc>
          <w:tcPr>
            <w:tcW w:w="403" w:type="pct"/>
            <w:tcBorders>
              <w:top w:val="nil"/>
              <w:left w:val="single" w:sz="4" w:space="0" w:color="auto"/>
              <w:bottom w:val="single" w:sz="4" w:space="0" w:color="auto"/>
              <w:right w:val="single" w:sz="4" w:space="0" w:color="auto"/>
            </w:tcBorders>
            <w:shd w:val="clear" w:color="auto" w:fill="auto"/>
            <w:vAlign w:val="center"/>
            <w:hideMark/>
          </w:tcPr>
          <w:p w14:paraId="58B51CC9" w14:textId="77777777" w:rsidR="00767608" w:rsidRPr="00767608" w:rsidRDefault="00767608" w:rsidP="00767608">
            <w:pPr>
              <w:spacing w:after="0" w:line="240" w:lineRule="auto"/>
              <w:jc w:val="center"/>
              <w:rPr>
                <w:rFonts w:ascii="Myriad Pro" w:eastAsia="Times New Roman" w:hAnsi="Myriad Pro" w:cs="Times New Roman"/>
                <w:color w:val="000000"/>
                <w:sz w:val="18"/>
                <w:szCs w:val="18"/>
                <w:lang w:eastAsia="ru-RU"/>
              </w:rPr>
            </w:pPr>
            <w:r w:rsidRPr="00767608">
              <w:rPr>
                <w:rFonts w:ascii="Myriad Pro" w:eastAsia="Times New Roman" w:hAnsi="Myriad Pro" w:cs="Times New Roman"/>
                <w:color w:val="000000"/>
                <w:sz w:val="18"/>
                <w:szCs w:val="18"/>
                <w:lang w:eastAsia="ru-RU"/>
              </w:rPr>
              <w:t>14</w:t>
            </w:r>
          </w:p>
        </w:tc>
        <w:tc>
          <w:tcPr>
            <w:tcW w:w="2887" w:type="pct"/>
            <w:tcBorders>
              <w:top w:val="nil"/>
              <w:left w:val="nil"/>
              <w:bottom w:val="single" w:sz="4" w:space="0" w:color="auto"/>
              <w:right w:val="single" w:sz="4" w:space="0" w:color="auto"/>
            </w:tcBorders>
            <w:shd w:val="clear" w:color="auto" w:fill="auto"/>
            <w:vAlign w:val="center"/>
            <w:hideMark/>
          </w:tcPr>
          <w:p w14:paraId="371E4155" w14:textId="77777777" w:rsidR="00767608" w:rsidRPr="00767608" w:rsidRDefault="00767608" w:rsidP="00767608">
            <w:pPr>
              <w:spacing w:after="0" w:line="240" w:lineRule="auto"/>
              <w:rPr>
                <w:rFonts w:ascii="Myriad Pro" w:eastAsia="Times New Roman" w:hAnsi="Myriad Pro" w:cs="Times New Roman"/>
                <w:sz w:val="18"/>
                <w:szCs w:val="18"/>
                <w:lang w:eastAsia="ru-RU"/>
              </w:rPr>
            </w:pPr>
            <w:r w:rsidRPr="00767608">
              <w:rPr>
                <w:rFonts w:ascii="Myriad Pro" w:eastAsia="Times New Roman" w:hAnsi="Myriad Pro" w:cs="Times New Roman"/>
                <w:sz w:val="18"/>
                <w:szCs w:val="18"/>
                <w:lang w:eastAsia="ru-RU"/>
              </w:rPr>
              <w:t xml:space="preserve">Реконструкция ПС 35/10 </w:t>
            </w:r>
            <w:proofErr w:type="spellStart"/>
            <w:r w:rsidRPr="00767608">
              <w:rPr>
                <w:rFonts w:ascii="Myriad Pro" w:eastAsia="Times New Roman" w:hAnsi="Myriad Pro" w:cs="Times New Roman"/>
                <w:sz w:val="18"/>
                <w:szCs w:val="18"/>
                <w:lang w:eastAsia="ru-RU"/>
              </w:rPr>
              <w:t>кВ</w:t>
            </w:r>
            <w:proofErr w:type="spellEnd"/>
            <w:r w:rsidRPr="00767608">
              <w:rPr>
                <w:rFonts w:ascii="Myriad Pro" w:eastAsia="Times New Roman" w:hAnsi="Myriad Pro" w:cs="Times New Roman"/>
                <w:sz w:val="18"/>
                <w:szCs w:val="18"/>
                <w:lang w:eastAsia="ru-RU"/>
              </w:rPr>
              <w:t xml:space="preserve"> «Чайка» с установкой системы автоматической токовой разгрузки (АТР), производственного отделения «Левобережные электрические сети» (1 система)</w:t>
            </w:r>
          </w:p>
        </w:tc>
        <w:tc>
          <w:tcPr>
            <w:tcW w:w="864" w:type="pct"/>
            <w:tcBorders>
              <w:top w:val="nil"/>
              <w:left w:val="nil"/>
              <w:bottom w:val="single" w:sz="4" w:space="0" w:color="auto"/>
              <w:right w:val="single" w:sz="4" w:space="0" w:color="auto"/>
            </w:tcBorders>
            <w:shd w:val="clear" w:color="auto" w:fill="auto"/>
            <w:vAlign w:val="center"/>
            <w:hideMark/>
          </w:tcPr>
          <w:p w14:paraId="1EBD2C74" w14:textId="77777777" w:rsidR="00767608" w:rsidRPr="00767608" w:rsidRDefault="00767608" w:rsidP="00767608">
            <w:pPr>
              <w:spacing w:after="0" w:line="240" w:lineRule="auto"/>
              <w:jc w:val="center"/>
              <w:rPr>
                <w:rFonts w:ascii="Myriad Pro" w:eastAsia="Times New Roman" w:hAnsi="Myriad Pro" w:cs="Times New Roman"/>
                <w:sz w:val="18"/>
                <w:szCs w:val="18"/>
                <w:lang w:eastAsia="ru-RU"/>
              </w:rPr>
            </w:pPr>
            <w:r w:rsidRPr="00767608">
              <w:rPr>
                <w:rFonts w:ascii="Myriad Pro" w:eastAsia="Times New Roman" w:hAnsi="Myriad Pro" w:cs="Times New Roman"/>
                <w:sz w:val="18"/>
                <w:szCs w:val="18"/>
                <w:lang w:eastAsia="ru-RU"/>
              </w:rPr>
              <w:t>H_2010301957</w:t>
            </w:r>
          </w:p>
        </w:tc>
        <w:tc>
          <w:tcPr>
            <w:tcW w:w="846" w:type="pct"/>
            <w:tcBorders>
              <w:top w:val="nil"/>
              <w:left w:val="nil"/>
              <w:bottom w:val="single" w:sz="4" w:space="0" w:color="auto"/>
              <w:right w:val="single" w:sz="4" w:space="0" w:color="auto"/>
            </w:tcBorders>
            <w:shd w:val="clear" w:color="auto" w:fill="auto"/>
            <w:vAlign w:val="center"/>
            <w:hideMark/>
          </w:tcPr>
          <w:p w14:paraId="5A5F180F" w14:textId="77777777" w:rsidR="00767608" w:rsidRPr="00767608" w:rsidRDefault="00767608" w:rsidP="00767608">
            <w:pPr>
              <w:spacing w:after="0" w:line="240" w:lineRule="auto"/>
              <w:jc w:val="center"/>
              <w:rPr>
                <w:rFonts w:ascii="Myriad Pro" w:eastAsia="Times New Roman" w:hAnsi="Myriad Pro" w:cs="Times New Roman"/>
                <w:sz w:val="18"/>
                <w:szCs w:val="18"/>
                <w:lang w:eastAsia="ru-RU"/>
              </w:rPr>
            </w:pPr>
            <w:r w:rsidRPr="00767608">
              <w:rPr>
                <w:rFonts w:ascii="Myriad Pro" w:eastAsia="Times New Roman" w:hAnsi="Myriad Pro" w:cs="Times New Roman"/>
                <w:sz w:val="18"/>
                <w:szCs w:val="18"/>
                <w:lang w:eastAsia="ru-RU"/>
              </w:rPr>
              <w:t>0,034</w:t>
            </w:r>
          </w:p>
        </w:tc>
      </w:tr>
      <w:tr w:rsidR="00767608" w:rsidRPr="00767608" w14:paraId="257AADF6" w14:textId="77777777" w:rsidTr="009A235C">
        <w:trPr>
          <w:trHeight w:val="20"/>
        </w:trPr>
        <w:tc>
          <w:tcPr>
            <w:tcW w:w="403" w:type="pct"/>
            <w:tcBorders>
              <w:top w:val="nil"/>
              <w:left w:val="single" w:sz="4" w:space="0" w:color="auto"/>
              <w:bottom w:val="single" w:sz="4" w:space="0" w:color="auto"/>
              <w:right w:val="single" w:sz="4" w:space="0" w:color="auto"/>
            </w:tcBorders>
            <w:shd w:val="clear" w:color="auto" w:fill="auto"/>
            <w:vAlign w:val="center"/>
            <w:hideMark/>
          </w:tcPr>
          <w:p w14:paraId="41049A87" w14:textId="77777777" w:rsidR="00767608" w:rsidRPr="00767608" w:rsidRDefault="00767608" w:rsidP="00767608">
            <w:pPr>
              <w:spacing w:after="0" w:line="240" w:lineRule="auto"/>
              <w:jc w:val="center"/>
              <w:rPr>
                <w:rFonts w:ascii="Myriad Pro" w:eastAsia="Times New Roman" w:hAnsi="Myriad Pro" w:cs="Times New Roman"/>
                <w:color w:val="000000"/>
                <w:sz w:val="18"/>
                <w:szCs w:val="18"/>
                <w:lang w:eastAsia="ru-RU"/>
              </w:rPr>
            </w:pPr>
            <w:r w:rsidRPr="00767608">
              <w:rPr>
                <w:rFonts w:ascii="Myriad Pro" w:eastAsia="Times New Roman" w:hAnsi="Myriad Pro" w:cs="Times New Roman"/>
                <w:color w:val="000000"/>
                <w:sz w:val="18"/>
                <w:szCs w:val="18"/>
                <w:lang w:eastAsia="ru-RU"/>
              </w:rPr>
              <w:t>15</w:t>
            </w:r>
          </w:p>
        </w:tc>
        <w:tc>
          <w:tcPr>
            <w:tcW w:w="2887" w:type="pct"/>
            <w:tcBorders>
              <w:top w:val="nil"/>
              <w:left w:val="nil"/>
              <w:bottom w:val="single" w:sz="4" w:space="0" w:color="auto"/>
              <w:right w:val="single" w:sz="4" w:space="0" w:color="auto"/>
            </w:tcBorders>
            <w:shd w:val="clear" w:color="auto" w:fill="auto"/>
            <w:vAlign w:val="center"/>
            <w:hideMark/>
          </w:tcPr>
          <w:p w14:paraId="68A8F51F" w14:textId="77777777" w:rsidR="00767608" w:rsidRPr="00767608" w:rsidRDefault="00767608" w:rsidP="00767608">
            <w:pPr>
              <w:spacing w:after="0" w:line="240" w:lineRule="auto"/>
              <w:rPr>
                <w:rFonts w:ascii="Myriad Pro" w:eastAsia="Times New Roman" w:hAnsi="Myriad Pro" w:cs="Times New Roman"/>
                <w:sz w:val="18"/>
                <w:szCs w:val="18"/>
                <w:lang w:eastAsia="ru-RU"/>
              </w:rPr>
            </w:pPr>
            <w:r w:rsidRPr="00767608">
              <w:rPr>
                <w:rFonts w:ascii="Myriad Pro" w:eastAsia="Times New Roman" w:hAnsi="Myriad Pro" w:cs="Times New Roman"/>
                <w:sz w:val="18"/>
                <w:szCs w:val="18"/>
                <w:lang w:eastAsia="ru-RU"/>
              </w:rPr>
              <w:t xml:space="preserve">Реконструкция ТП, РП 6-10/0,4 </w:t>
            </w:r>
            <w:proofErr w:type="spellStart"/>
            <w:r w:rsidRPr="00767608">
              <w:rPr>
                <w:rFonts w:ascii="Myriad Pro" w:eastAsia="Times New Roman" w:hAnsi="Myriad Pro" w:cs="Times New Roman"/>
                <w:sz w:val="18"/>
                <w:szCs w:val="18"/>
                <w:lang w:eastAsia="ru-RU"/>
              </w:rPr>
              <w:t>кВ</w:t>
            </w:r>
            <w:proofErr w:type="spellEnd"/>
            <w:r w:rsidRPr="00767608">
              <w:rPr>
                <w:rFonts w:ascii="Myriad Pro" w:eastAsia="Times New Roman" w:hAnsi="Myriad Pro" w:cs="Times New Roman"/>
                <w:sz w:val="18"/>
                <w:szCs w:val="18"/>
                <w:lang w:eastAsia="ru-RU"/>
              </w:rPr>
              <w:t xml:space="preserve">, ПС 35-110 </w:t>
            </w:r>
            <w:proofErr w:type="spellStart"/>
            <w:r w:rsidRPr="00767608">
              <w:rPr>
                <w:rFonts w:ascii="Myriad Pro" w:eastAsia="Times New Roman" w:hAnsi="Myriad Pro" w:cs="Times New Roman"/>
                <w:sz w:val="18"/>
                <w:szCs w:val="18"/>
                <w:lang w:eastAsia="ru-RU"/>
              </w:rPr>
              <w:t>кВ</w:t>
            </w:r>
            <w:proofErr w:type="spellEnd"/>
            <w:r w:rsidRPr="00767608">
              <w:rPr>
                <w:rFonts w:ascii="Myriad Pro" w:eastAsia="Times New Roman" w:hAnsi="Myriad Pro" w:cs="Times New Roman"/>
                <w:sz w:val="18"/>
                <w:szCs w:val="18"/>
                <w:lang w:eastAsia="ru-RU"/>
              </w:rPr>
              <w:t xml:space="preserve"> (объекты ремонтной программы) (594 единицы)</w:t>
            </w:r>
          </w:p>
        </w:tc>
        <w:tc>
          <w:tcPr>
            <w:tcW w:w="864" w:type="pct"/>
            <w:tcBorders>
              <w:top w:val="nil"/>
              <w:left w:val="nil"/>
              <w:bottom w:val="single" w:sz="4" w:space="0" w:color="auto"/>
              <w:right w:val="single" w:sz="4" w:space="0" w:color="auto"/>
            </w:tcBorders>
            <w:shd w:val="clear" w:color="auto" w:fill="auto"/>
            <w:vAlign w:val="center"/>
            <w:hideMark/>
          </w:tcPr>
          <w:p w14:paraId="34D09C6D" w14:textId="77777777" w:rsidR="00767608" w:rsidRPr="00767608" w:rsidRDefault="00767608" w:rsidP="00767608">
            <w:pPr>
              <w:spacing w:after="0" w:line="240" w:lineRule="auto"/>
              <w:jc w:val="center"/>
              <w:rPr>
                <w:rFonts w:ascii="Myriad Pro" w:eastAsia="Times New Roman" w:hAnsi="Myriad Pro" w:cs="Times New Roman"/>
                <w:sz w:val="18"/>
                <w:szCs w:val="18"/>
                <w:lang w:eastAsia="ru-RU"/>
              </w:rPr>
            </w:pPr>
            <w:r w:rsidRPr="00767608">
              <w:rPr>
                <w:rFonts w:ascii="Myriad Pro" w:eastAsia="Times New Roman" w:hAnsi="Myriad Pro" w:cs="Times New Roman"/>
                <w:sz w:val="18"/>
                <w:szCs w:val="18"/>
                <w:lang w:eastAsia="ru-RU"/>
              </w:rPr>
              <w:t>H_2010101922</w:t>
            </w:r>
          </w:p>
        </w:tc>
        <w:tc>
          <w:tcPr>
            <w:tcW w:w="846" w:type="pct"/>
            <w:tcBorders>
              <w:top w:val="nil"/>
              <w:left w:val="nil"/>
              <w:bottom w:val="single" w:sz="4" w:space="0" w:color="auto"/>
              <w:right w:val="single" w:sz="4" w:space="0" w:color="auto"/>
            </w:tcBorders>
            <w:shd w:val="clear" w:color="auto" w:fill="auto"/>
            <w:vAlign w:val="center"/>
            <w:hideMark/>
          </w:tcPr>
          <w:p w14:paraId="420DC63B" w14:textId="77777777" w:rsidR="00767608" w:rsidRPr="00767608" w:rsidRDefault="00767608" w:rsidP="00767608">
            <w:pPr>
              <w:spacing w:after="0" w:line="240" w:lineRule="auto"/>
              <w:jc w:val="center"/>
              <w:rPr>
                <w:rFonts w:ascii="Myriad Pro" w:eastAsia="Times New Roman" w:hAnsi="Myriad Pro" w:cs="Times New Roman"/>
                <w:sz w:val="18"/>
                <w:szCs w:val="18"/>
                <w:lang w:eastAsia="ru-RU"/>
              </w:rPr>
            </w:pPr>
            <w:r w:rsidRPr="00767608">
              <w:rPr>
                <w:rFonts w:ascii="Myriad Pro" w:eastAsia="Times New Roman" w:hAnsi="Myriad Pro" w:cs="Times New Roman"/>
                <w:sz w:val="18"/>
                <w:szCs w:val="18"/>
                <w:lang w:eastAsia="ru-RU"/>
              </w:rPr>
              <w:t>0,295</w:t>
            </w:r>
          </w:p>
        </w:tc>
      </w:tr>
      <w:tr w:rsidR="00767608" w:rsidRPr="00767608" w14:paraId="01015450" w14:textId="77777777" w:rsidTr="009A235C">
        <w:trPr>
          <w:trHeight w:val="20"/>
        </w:trPr>
        <w:tc>
          <w:tcPr>
            <w:tcW w:w="403" w:type="pct"/>
            <w:tcBorders>
              <w:top w:val="nil"/>
              <w:left w:val="single" w:sz="4" w:space="0" w:color="auto"/>
              <w:bottom w:val="single" w:sz="4" w:space="0" w:color="auto"/>
              <w:right w:val="single" w:sz="4" w:space="0" w:color="auto"/>
            </w:tcBorders>
            <w:shd w:val="clear" w:color="auto" w:fill="auto"/>
            <w:vAlign w:val="center"/>
            <w:hideMark/>
          </w:tcPr>
          <w:p w14:paraId="6E7078C0" w14:textId="77777777" w:rsidR="00767608" w:rsidRPr="00767608" w:rsidRDefault="00767608" w:rsidP="00767608">
            <w:pPr>
              <w:spacing w:after="0" w:line="240" w:lineRule="auto"/>
              <w:jc w:val="center"/>
              <w:rPr>
                <w:rFonts w:ascii="Myriad Pro" w:eastAsia="Times New Roman" w:hAnsi="Myriad Pro" w:cs="Times New Roman"/>
                <w:color w:val="000000"/>
                <w:sz w:val="18"/>
                <w:szCs w:val="18"/>
                <w:lang w:eastAsia="ru-RU"/>
              </w:rPr>
            </w:pPr>
            <w:r w:rsidRPr="00767608">
              <w:rPr>
                <w:rFonts w:ascii="Myriad Pro" w:eastAsia="Times New Roman" w:hAnsi="Myriad Pro" w:cs="Times New Roman"/>
                <w:color w:val="000000"/>
                <w:sz w:val="18"/>
                <w:szCs w:val="18"/>
                <w:lang w:eastAsia="ru-RU"/>
              </w:rPr>
              <w:t>16</w:t>
            </w:r>
          </w:p>
        </w:tc>
        <w:tc>
          <w:tcPr>
            <w:tcW w:w="2887" w:type="pct"/>
            <w:tcBorders>
              <w:top w:val="nil"/>
              <w:left w:val="nil"/>
              <w:bottom w:val="single" w:sz="4" w:space="0" w:color="auto"/>
              <w:right w:val="single" w:sz="4" w:space="0" w:color="auto"/>
            </w:tcBorders>
            <w:shd w:val="clear" w:color="auto" w:fill="auto"/>
            <w:vAlign w:val="center"/>
            <w:hideMark/>
          </w:tcPr>
          <w:p w14:paraId="6BD55B67" w14:textId="77777777" w:rsidR="00767608" w:rsidRPr="00767608" w:rsidRDefault="00767608" w:rsidP="00767608">
            <w:pPr>
              <w:spacing w:after="0" w:line="240" w:lineRule="auto"/>
              <w:rPr>
                <w:rFonts w:ascii="Myriad Pro" w:eastAsia="Times New Roman" w:hAnsi="Myriad Pro" w:cs="Times New Roman"/>
                <w:sz w:val="18"/>
                <w:szCs w:val="18"/>
                <w:lang w:eastAsia="ru-RU"/>
              </w:rPr>
            </w:pPr>
            <w:r w:rsidRPr="00767608">
              <w:rPr>
                <w:rFonts w:ascii="Myriad Pro" w:eastAsia="Times New Roman" w:hAnsi="Myriad Pro" w:cs="Times New Roman"/>
                <w:sz w:val="18"/>
                <w:szCs w:val="18"/>
                <w:lang w:eastAsia="ru-RU"/>
              </w:rPr>
              <w:t xml:space="preserve">«Реконструкция ТП-1343/40 </w:t>
            </w:r>
            <w:proofErr w:type="spellStart"/>
            <w:r w:rsidRPr="00767608">
              <w:rPr>
                <w:rFonts w:ascii="Myriad Pro" w:eastAsia="Times New Roman" w:hAnsi="Myriad Pro" w:cs="Times New Roman"/>
                <w:sz w:val="18"/>
                <w:szCs w:val="18"/>
                <w:lang w:eastAsia="ru-RU"/>
              </w:rPr>
              <w:t>кВА</w:t>
            </w:r>
            <w:proofErr w:type="spellEnd"/>
            <w:r w:rsidRPr="00767608">
              <w:rPr>
                <w:rFonts w:ascii="Myriad Pro" w:eastAsia="Times New Roman" w:hAnsi="Myriad Pro" w:cs="Times New Roman"/>
                <w:sz w:val="18"/>
                <w:szCs w:val="18"/>
                <w:lang w:eastAsia="ru-RU"/>
              </w:rPr>
              <w:t xml:space="preserve"> по ВЛ-10 </w:t>
            </w:r>
            <w:proofErr w:type="spellStart"/>
            <w:r w:rsidRPr="00767608">
              <w:rPr>
                <w:rFonts w:ascii="Myriad Pro" w:eastAsia="Times New Roman" w:hAnsi="Myriad Pro" w:cs="Times New Roman"/>
                <w:sz w:val="18"/>
                <w:szCs w:val="18"/>
                <w:lang w:eastAsia="ru-RU"/>
              </w:rPr>
              <w:t>кВ</w:t>
            </w:r>
            <w:proofErr w:type="spellEnd"/>
            <w:r w:rsidRPr="00767608">
              <w:rPr>
                <w:rFonts w:ascii="Myriad Pro" w:eastAsia="Times New Roman" w:hAnsi="Myriad Pro" w:cs="Times New Roman"/>
                <w:sz w:val="18"/>
                <w:szCs w:val="18"/>
                <w:lang w:eastAsia="ru-RU"/>
              </w:rPr>
              <w:t xml:space="preserve"> №21-2 ПС 110/35/10 </w:t>
            </w:r>
            <w:proofErr w:type="spellStart"/>
            <w:r w:rsidRPr="00767608">
              <w:rPr>
                <w:rFonts w:ascii="Myriad Pro" w:eastAsia="Times New Roman" w:hAnsi="Myriad Pro" w:cs="Times New Roman"/>
                <w:sz w:val="18"/>
                <w:szCs w:val="18"/>
                <w:lang w:eastAsia="ru-RU"/>
              </w:rPr>
              <w:t>кВ</w:t>
            </w:r>
            <w:proofErr w:type="spellEnd"/>
            <w:r w:rsidRPr="00767608">
              <w:rPr>
                <w:rFonts w:ascii="Myriad Pro" w:eastAsia="Times New Roman" w:hAnsi="Myriad Pro" w:cs="Times New Roman"/>
                <w:sz w:val="18"/>
                <w:szCs w:val="18"/>
                <w:lang w:eastAsia="ru-RU"/>
              </w:rPr>
              <w:t xml:space="preserve"> «</w:t>
            </w:r>
            <w:proofErr w:type="spellStart"/>
            <w:r w:rsidRPr="00767608">
              <w:rPr>
                <w:rFonts w:ascii="Myriad Pro" w:eastAsia="Times New Roman" w:hAnsi="Myriad Pro" w:cs="Times New Roman"/>
                <w:sz w:val="18"/>
                <w:szCs w:val="18"/>
                <w:lang w:eastAsia="ru-RU"/>
              </w:rPr>
              <w:t>Себряковская</w:t>
            </w:r>
            <w:proofErr w:type="spellEnd"/>
            <w:r w:rsidRPr="00767608">
              <w:rPr>
                <w:rFonts w:ascii="Myriad Pro" w:eastAsia="Times New Roman" w:hAnsi="Myriad Pro" w:cs="Times New Roman"/>
                <w:sz w:val="18"/>
                <w:szCs w:val="18"/>
                <w:lang w:eastAsia="ru-RU"/>
              </w:rPr>
              <w:t>», расположенного в Волгоградской области, Михайловский район, г. Михайловка, Михайловский РЭС (для технологического присоединения)» (34-1-15-00201559)</w:t>
            </w:r>
          </w:p>
        </w:tc>
        <w:tc>
          <w:tcPr>
            <w:tcW w:w="864" w:type="pct"/>
            <w:tcBorders>
              <w:top w:val="nil"/>
              <w:left w:val="nil"/>
              <w:bottom w:val="single" w:sz="4" w:space="0" w:color="auto"/>
              <w:right w:val="single" w:sz="4" w:space="0" w:color="auto"/>
            </w:tcBorders>
            <w:shd w:val="clear" w:color="auto" w:fill="auto"/>
            <w:vAlign w:val="center"/>
            <w:hideMark/>
          </w:tcPr>
          <w:p w14:paraId="73206FC8" w14:textId="77777777" w:rsidR="00767608" w:rsidRPr="00767608" w:rsidRDefault="00767608" w:rsidP="00767608">
            <w:pPr>
              <w:spacing w:after="0" w:line="240" w:lineRule="auto"/>
              <w:jc w:val="center"/>
              <w:rPr>
                <w:rFonts w:ascii="Myriad Pro" w:eastAsia="Times New Roman" w:hAnsi="Myriad Pro" w:cs="Times New Roman"/>
                <w:sz w:val="18"/>
                <w:szCs w:val="18"/>
                <w:lang w:eastAsia="ru-RU"/>
              </w:rPr>
            </w:pPr>
            <w:r w:rsidRPr="00767608">
              <w:rPr>
                <w:rFonts w:ascii="Myriad Pro" w:eastAsia="Times New Roman" w:hAnsi="Myriad Pro" w:cs="Times New Roman"/>
                <w:sz w:val="18"/>
                <w:szCs w:val="18"/>
                <w:lang w:eastAsia="ru-RU"/>
              </w:rPr>
              <w:t>H_2020101333</w:t>
            </w:r>
          </w:p>
        </w:tc>
        <w:tc>
          <w:tcPr>
            <w:tcW w:w="846" w:type="pct"/>
            <w:tcBorders>
              <w:top w:val="nil"/>
              <w:left w:val="nil"/>
              <w:bottom w:val="single" w:sz="4" w:space="0" w:color="auto"/>
              <w:right w:val="single" w:sz="4" w:space="0" w:color="auto"/>
            </w:tcBorders>
            <w:shd w:val="clear" w:color="auto" w:fill="auto"/>
            <w:vAlign w:val="center"/>
            <w:hideMark/>
          </w:tcPr>
          <w:p w14:paraId="3E6D451E" w14:textId="77777777" w:rsidR="00767608" w:rsidRPr="00767608" w:rsidRDefault="00767608" w:rsidP="00767608">
            <w:pPr>
              <w:spacing w:after="0" w:line="240" w:lineRule="auto"/>
              <w:jc w:val="center"/>
              <w:rPr>
                <w:rFonts w:ascii="Myriad Pro" w:eastAsia="Times New Roman" w:hAnsi="Myriad Pro" w:cs="Times New Roman"/>
                <w:sz w:val="18"/>
                <w:szCs w:val="18"/>
                <w:lang w:eastAsia="ru-RU"/>
              </w:rPr>
            </w:pPr>
            <w:r w:rsidRPr="00767608">
              <w:rPr>
                <w:rFonts w:ascii="Myriad Pro" w:eastAsia="Times New Roman" w:hAnsi="Myriad Pro" w:cs="Times New Roman"/>
                <w:sz w:val="18"/>
                <w:szCs w:val="18"/>
                <w:lang w:eastAsia="ru-RU"/>
              </w:rPr>
              <w:t>0,013</w:t>
            </w:r>
          </w:p>
        </w:tc>
      </w:tr>
      <w:tr w:rsidR="00767608" w:rsidRPr="00767608" w14:paraId="6DC163FD" w14:textId="77777777" w:rsidTr="009A235C">
        <w:trPr>
          <w:trHeight w:val="20"/>
        </w:trPr>
        <w:tc>
          <w:tcPr>
            <w:tcW w:w="403" w:type="pct"/>
            <w:tcBorders>
              <w:top w:val="nil"/>
              <w:left w:val="single" w:sz="4" w:space="0" w:color="auto"/>
              <w:bottom w:val="single" w:sz="4" w:space="0" w:color="auto"/>
              <w:right w:val="single" w:sz="4" w:space="0" w:color="auto"/>
            </w:tcBorders>
            <w:shd w:val="clear" w:color="auto" w:fill="auto"/>
            <w:vAlign w:val="center"/>
            <w:hideMark/>
          </w:tcPr>
          <w:p w14:paraId="2B0C2E52" w14:textId="77777777" w:rsidR="00767608" w:rsidRPr="00767608" w:rsidRDefault="00767608" w:rsidP="00767608">
            <w:pPr>
              <w:spacing w:after="0" w:line="240" w:lineRule="auto"/>
              <w:jc w:val="center"/>
              <w:rPr>
                <w:rFonts w:ascii="Myriad Pro" w:eastAsia="Times New Roman" w:hAnsi="Myriad Pro" w:cs="Times New Roman"/>
                <w:color w:val="000000"/>
                <w:sz w:val="18"/>
                <w:szCs w:val="18"/>
                <w:lang w:eastAsia="ru-RU"/>
              </w:rPr>
            </w:pPr>
            <w:r w:rsidRPr="00767608">
              <w:rPr>
                <w:rFonts w:ascii="Myriad Pro" w:eastAsia="Times New Roman" w:hAnsi="Myriad Pro" w:cs="Times New Roman"/>
                <w:color w:val="000000"/>
                <w:sz w:val="18"/>
                <w:szCs w:val="18"/>
                <w:lang w:eastAsia="ru-RU"/>
              </w:rPr>
              <w:t>17</w:t>
            </w:r>
          </w:p>
        </w:tc>
        <w:tc>
          <w:tcPr>
            <w:tcW w:w="2887" w:type="pct"/>
            <w:tcBorders>
              <w:top w:val="nil"/>
              <w:left w:val="nil"/>
              <w:bottom w:val="single" w:sz="4" w:space="0" w:color="auto"/>
              <w:right w:val="single" w:sz="4" w:space="0" w:color="auto"/>
            </w:tcBorders>
            <w:shd w:val="clear" w:color="auto" w:fill="auto"/>
            <w:vAlign w:val="center"/>
            <w:hideMark/>
          </w:tcPr>
          <w:p w14:paraId="0D59CE8B" w14:textId="77777777" w:rsidR="00767608" w:rsidRPr="00767608" w:rsidRDefault="00767608" w:rsidP="00767608">
            <w:pPr>
              <w:spacing w:after="0" w:line="240" w:lineRule="auto"/>
              <w:rPr>
                <w:rFonts w:ascii="Myriad Pro" w:eastAsia="Times New Roman" w:hAnsi="Myriad Pro" w:cs="Times New Roman"/>
                <w:sz w:val="18"/>
                <w:szCs w:val="18"/>
                <w:lang w:eastAsia="ru-RU"/>
              </w:rPr>
            </w:pPr>
            <w:r w:rsidRPr="00767608">
              <w:rPr>
                <w:rFonts w:ascii="Myriad Pro" w:eastAsia="Times New Roman" w:hAnsi="Myriad Pro" w:cs="Times New Roman"/>
                <w:sz w:val="18"/>
                <w:szCs w:val="18"/>
                <w:lang w:eastAsia="ru-RU"/>
              </w:rPr>
              <w:t xml:space="preserve">Установка двух дополнительных рубильников на разных секциях шин 0,4 </w:t>
            </w:r>
            <w:proofErr w:type="spellStart"/>
            <w:r w:rsidRPr="00767608">
              <w:rPr>
                <w:rFonts w:ascii="Myriad Pro" w:eastAsia="Times New Roman" w:hAnsi="Myriad Pro" w:cs="Times New Roman"/>
                <w:sz w:val="18"/>
                <w:szCs w:val="18"/>
                <w:lang w:eastAsia="ru-RU"/>
              </w:rPr>
              <w:t>кВ</w:t>
            </w:r>
            <w:proofErr w:type="spellEnd"/>
            <w:r w:rsidRPr="00767608">
              <w:rPr>
                <w:rFonts w:ascii="Myriad Pro" w:eastAsia="Times New Roman" w:hAnsi="Myriad Pro" w:cs="Times New Roman"/>
                <w:sz w:val="18"/>
                <w:szCs w:val="18"/>
                <w:lang w:eastAsia="ru-RU"/>
              </w:rPr>
              <w:t xml:space="preserve"> в РУ-0,4 </w:t>
            </w:r>
            <w:proofErr w:type="spellStart"/>
            <w:r w:rsidRPr="00767608">
              <w:rPr>
                <w:rFonts w:ascii="Myriad Pro" w:eastAsia="Times New Roman" w:hAnsi="Myriad Pro" w:cs="Times New Roman"/>
                <w:sz w:val="18"/>
                <w:szCs w:val="18"/>
                <w:lang w:eastAsia="ru-RU"/>
              </w:rPr>
              <w:t>кВ</w:t>
            </w:r>
            <w:proofErr w:type="spellEnd"/>
            <w:r w:rsidRPr="00767608">
              <w:rPr>
                <w:rFonts w:ascii="Myriad Pro" w:eastAsia="Times New Roman" w:hAnsi="Myriad Pro" w:cs="Times New Roman"/>
                <w:sz w:val="18"/>
                <w:szCs w:val="18"/>
                <w:lang w:eastAsia="ru-RU"/>
              </w:rPr>
              <w:t xml:space="preserve"> ТП-219. ПО ВЭС</w:t>
            </w:r>
          </w:p>
        </w:tc>
        <w:tc>
          <w:tcPr>
            <w:tcW w:w="864" w:type="pct"/>
            <w:tcBorders>
              <w:top w:val="nil"/>
              <w:left w:val="nil"/>
              <w:bottom w:val="single" w:sz="4" w:space="0" w:color="auto"/>
              <w:right w:val="single" w:sz="4" w:space="0" w:color="auto"/>
            </w:tcBorders>
            <w:shd w:val="clear" w:color="auto" w:fill="auto"/>
            <w:vAlign w:val="center"/>
            <w:hideMark/>
          </w:tcPr>
          <w:p w14:paraId="495565CD" w14:textId="77777777" w:rsidR="00767608" w:rsidRPr="00767608" w:rsidRDefault="00767608" w:rsidP="00767608">
            <w:pPr>
              <w:spacing w:after="0" w:line="240" w:lineRule="auto"/>
              <w:jc w:val="center"/>
              <w:rPr>
                <w:rFonts w:ascii="Myriad Pro" w:eastAsia="Times New Roman" w:hAnsi="Myriad Pro" w:cs="Times New Roman"/>
                <w:sz w:val="18"/>
                <w:szCs w:val="18"/>
                <w:lang w:eastAsia="ru-RU"/>
              </w:rPr>
            </w:pPr>
            <w:r w:rsidRPr="00767608">
              <w:rPr>
                <w:rFonts w:ascii="Myriad Pro" w:eastAsia="Times New Roman" w:hAnsi="Myriad Pro" w:cs="Times New Roman"/>
                <w:sz w:val="18"/>
                <w:szCs w:val="18"/>
                <w:lang w:eastAsia="ru-RU"/>
              </w:rPr>
              <w:t>H_2020100916</w:t>
            </w:r>
          </w:p>
        </w:tc>
        <w:tc>
          <w:tcPr>
            <w:tcW w:w="846" w:type="pct"/>
            <w:tcBorders>
              <w:top w:val="nil"/>
              <w:left w:val="nil"/>
              <w:bottom w:val="single" w:sz="4" w:space="0" w:color="auto"/>
              <w:right w:val="single" w:sz="4" w:space="0" w:color="auto"/>
            </w:tcBorders>
            <w:shd w:val="clear" w:color="auto" w:fill="auto"/>
            <w:vAlign w:val="center"/>
            <w:hideMark/>
          </w:tcPr>
          <w:p w14:paraId="6C2F4D9D" w14:textId="77777777" w:rsidR="00767608" w:rsidRPr="00767608" w:rsidRDefault="00767608" w:rsidP="00767608">
            <w:pPr>
              <w:spacing w:after="0" w:line="240" w:lineRule="auto"/>
              <w:jc w:val="center"/>
              <w:rPr>
                <w:rFonts w:ascii="Myriad Pro" w:eastAsia="Times New Roman" w:hAnsi="Myriad Pro" w:cs="Times New Roman"/>
                <w:sz w:val="18"/>
                <w:szCs w:val="18"/>
                <w:lang w:eastAsia="ru-RU"/>
              </w:rPr>
            </w:pPr>
            <w:r w:rsidRPr="00767608">
              <w:rPr>
                <w:rFonts w:ascii="Myriad Pro" w:eastAsia="Times New Roman" w:hAnsi="Myriad Pro" w:cs="Times New Roman"/>
                <w:sz w:val="18"/>
                <w:szCs w:val="18"/>
                <w:lang w:eastAsia="ru-RU"/>
              </w:rPr>
              <w:t>0,010</w:t>
            </w:r>
          </w:p>
        </w:tc>
      </w:tr>
      <w:tr w:rsidR="00767608" w:rsidRPr="00767608" w14:paraId="2C17F0B1" w14:textId="77777777" w:rsidTr="009A235C">
        <w:trPr>
          <w:trHeight w:val="20"/>
        </w:trPr>
        <w:tc>
          <w:tcPr>
            <w:tcW w:w="403" w:type="pct"/>
            <w:tcBorders>
              <w:top w:val="nil"/>
              <w:left w:val="single" w:sz="4" w:space="0" w:color="auto"/>
              <w:bottom w:val="single" w:sz="4" w:space="0" w:color="auto"/>
              <w:right w:val="single" w:sz="4" w:space="0" w:color="auto"/>
            </w:tcBorders>
            <w:shd w:val="clear" w:color="auto" w:fill="auto"/>
            <w:vAlign w:val="center"/>
            <w:hideMark/>
          </w:tcPr>
          <w:p w14:paraId="2F25C6BD" w14:textId="77777777" w:rsidR="00767608" w:rsidRPr="00767608" w:rsidRDefault="00767608" w:rsidP="00767608">
            <w:pPr>
              <w:spacing w:after="0" w:line="240" w:lineRule="auto"/>
              <w:jc w:val="center"/>
              <w:rPr>
                <w:rFonts w:ascii="Myriad Pro" w:eastAsia="Times New Roman" w:hAnsi="Myriad Pro" w:cs="Times New Roman"/>
                <w:color w:val="000000"/>
                <w:sz w:val="18"/>
                <w:szCs w:val="18"/>
                <w:lang w:eastAsia="ru-RU"/>
              </w:rPr>
            </w:pPr>
            <w:r w:rsidRPr="00767608">
              <w:rPr>
                <w:rFonts w:ascii="Myriad Pro" w:eastAsia="Times New Roman" w:hAnsi="Myriad Pro" w:cs="Times New Roman"/>
                <w:color w:val="000000"/>
                <w:sz w:val="18"/>
                <w:szCs w:val="18"/>
                <w:lang w:eastAsia="ru-RU"/>
              </w:rPr>
              <w:t>18</w:t>
            </w:r>
          </w:p>
        </w:tc>
        <w:tc>
          <w:tcPr>
            <w:tcW w:w="2887" w:type="pct"/>
            <w:tcBorders>
              <w:top w:val="nil"/>
              <w:left w:val="nil"/>
              <w:bottom w:val="single" w:sz="4" w:space="0" w:color="auto"/>
              <w:right w:val="single" w:sz="4" w:space="0" w:color="auto"/>
            </w:tcBorders>
            <w:shd w:val="clear" w:color="auto" w:fill="auto"/>
            <w:vAlign w:val="center"/>
            <w:hideMark/>
          </w:tcPr>
          <w:p w14:paraId="574614CE" w14:textId="77777777" w:rsidR="00767608" w:rsidRPr="00767608" w:rsidRDefault="00767608" w:rsidP="00767608">
            <w:pPr>
              <w:spacing w:after="0" w:line="240" w:lineRule="auto"/>
              <w:rPr>
                <w:rFonts w:ascii="Myriad Pro" w:eastAsia="Times New Roman" w:hAnsi="Myriad Pro" w:cs="Times New Roman"/>
                <w:sz w:val="18"/>
                <w:szCs w:val="18"/>
                <w:lang w:eastAsia="ru-RU"/>
              </w:rPr>
            </w:pPr>
            <w:r w:rsidRPr="00767608">
              <w:rPr>
                <w:rFonts w:ascii="Myriad Pro" w:eastAsia="Times New Roman" w:hAnsi="Myriad Pro" w:cs="Times New Roman"/>
                <w:sz w:val="18"/>
                <w:szCs w:val="18"/>
                <w:lang w:eastAsia="ru-RU"/>
              </w:rPr>
              <w:t xml:space="preserve">«Реконструкция ТП-363/25кВА по ВЛ-10 </w:t>
            </w:r>
            <w:proofErr w:type="spellStart"/>
            <w:r w:rsidRPr="00767608">
              <w:rPr>
                <w:rFonts w:ascii="Myriad Pro" w:eastAsia="Times New Roman" w:hAnsi="Myriad Pro" w:cs="Times New Roman"/>
                <w:sz w:val="18"/>
                <w:szCs w:val="18"/>
                <w:lang w:eastAsia="ru-RU"/>
              </w:rPr>
              <w:t>кВ</w:t>
            </w:r>
            <w:proofErr w:type="spellEnd"/>
            <w:r w:rsidRPr="00767608">
              <w:rPr>
                <w:rFonts w:ascii="Myriad Pro" w:eastAsia="Times New Roman" w:hAnsi="Myriad Pro" w:cs="Times New Roman"/>
                <w:sz w:val="18"/>
                <w:szCs w:val="18"/>
                <w:lang w:eastAsia="ru-RU"/>
              </w:rPr>
              <w:t xml:space="preserve"> №7 ПС 110/10 </w:t>
            </w:r>
            <w:proofErr w:type="spellStart"/>
            <w:r w:rsidRPr="00767608">
              <w:rPr>
                <w:rFonts w:ascii="Myriad Pro" w:eastAsia="Times New Roman" w:hAnsi="Myriad Pro" w:cs="Times New Roman"/>
                <w:sz w:val="18"/>
                <w:szCs w:val="18"/>
                <w:lang w:eastAsia="ru-RU"/>
              </w:rPr>
              <w:t>кВ</w:t>
            </w:r>
            <w:proofErr w:type="spellEnd"/>
            <w:r w:rsidRPr="00767608">
              <w:rPr>
                <w:rFonts w:ascii="Myriad Pro" w:eastAsia="Times New Roman" w:hAnsi="Myriad Pro" w:cs="Times New Roman"/>
                <w:sz w:val="18"/>
                <w:szCs w:val="18"/>
                <w:lang w:eastAsia="ru-RU"/>
              </w:rPr>
              <w:t xml:space="preserve"> «Ивановская», расположенного в Волгоградской области, </w:t>
            </w:r>
            <w:proofErr w:type="spellStart"/>
            <w:r w:rsidRPr="00767608">
              <w:rPr>
                <w:rFonts w:ascii="Myriad Pro" w:eastAsia="Times New Roman" w:hAnsi="Myriad Pro" w:cs="Times New Roman"/>
                <w:sz w:val="18"/>
                <w:szCs w:val="18"/>
                <w:lang w:eastAsia="ru-RU"/>
              </w:rPr>
              <w:t>Светлоярский</w:t>
            </w:r>
            <w:proofErr w:type="spellEnd"/>
            <w:r w:rsidRPr="00767608">
              <w:rPr>
                <w:rFonts w:ascii="Myriad Pro" w:eastAsia="Times New Roman" w:hAnsi="Myriad Pro" w:cs="Times New Roman"/>
                <w:sz w:val="18"/>
                <w:szCs w:val="18"/>
                <w:lang w:eastAsia="ru-RU"/>
              </w:rPr>
              <w:t xml:space="preserve"> район, п. Кирова, Красноармейский РЭС (для технологического присоединения)» (34-2-15-00213731)</w:t>
            </w:r>
          </w:p>
        </w:tc>
        <w:tc>
          <w:tcPr>
            <w:tcW w:w="864" w:type="pct"/>
            <w:tcBorders>
              <w:top w:val="nil"/>
              <w:left w:val="nil"/>
              <w:bottom w:val="single" w:sz="4" w:space="0" w:color="auto"/>
              <w:right w:val="single" w:sz="4" w:space="0" w:color="auto"/>
            </w:tcBorders>
            <w:shd w:val="clear" w:color="auto" w:fill="auto"/>
            <w:vAlign w:val="center"/>
            <w:hideMark/>
          </w:tcPr>
          <w:p w14:paraId="3698FC00" w14:textId="77777777" w:rsidR="00767608" w:rsidRPr="00767608" w:rsidRDefault="00767608" w:rsidP="00767608">
            <w:pPr>
              <w:spacing w:after="0" w:line="240" w:lineRule="auto"/>
              <w:jc w:val="center"/>
              <w:rPr>
                <w:rFonts w:ascii="Myriad Pro" w:eastAsia="Times New Roman" w:hAnsi="Myriad Pro" w:cs="Times New Roman"/>
                <w:sz w:val="18"/>
                <w:szCs w:val="18"/>
                <w:lang w:eastAsia="ru-RU"/>
              </w:rPr>
            </w:pPr>
            <w:r w:rsidRPr="00767608">
              <w:rPr>
                <w:rFonts w:ascii="Myriad Pro" w:eastAsia="Times New Roman" w:hAnsi="Myriad Pro" w:cs="Times New Roman"/>
                <w:sz w:val="18"/>
                <w:szCs w:val="18"/>
                <w:lang w:eastAsia="ru-RU"/>
              </w:rPr>
              <w:t>H_2020201239</w:t>
            </w:r>
          </w:p>
        </w:tc>
        <w:tc>
          <w:tcPr>
            <w:tcW w:w="846" w:type="pct"/>
            <w:tcBorders>
              <w:top w:val="nil"/>
              <w:left w:val="nil"/>
              <w:bottom w:val="single" w:sz="4" w:space="0" w:color="auto"/>
              <w:right w:val="single" w:sz="4" w:space="0" w:color="auto"/>
            </w:tcBorders>
            <w:shd w:val="clear" w:color="auto" w:fill="auto"/>
            <w:vAlign w:val="center"/>
            <w:hideMark/>
          </w:tcPr>
          <w:p w14:paraId="26086BAF" w14:textId="77777777" w:rsidR="00767608" w:rsidRPr="00767608" w:rsidRDefault="00767608" w:rsidP="00767608">
            <w:pPr>
              <w:spacing w:after="0" w:line="240" w:lineRule="auto"/>
              <w:jc w:val="center"/>
              <w:rPr>
                <w:rFonts w:ascii="Myriad Pro" w:eastAsia="Times New Roman" w:hAnsi="Myriad Pro" w:cs="Times New Roman"/>
                <w:sz w:val="18"/>
                <w:szCs w:val="18"/>
                <w:lang w:eastAsia="ru-RU"/>
              </w:rPr>
            </w:pPr>
            <w:r w:rsidRPr="00767608">
              <w:rPr>
                <w:rFonts w:ascii="Myriad Pro" w:eastAsia="Times New Roman" w:hAnsi="Myriad Pro" w:cs="Times New Roman"/>
                <w:sz w:val="18"/>
                <w:szCs w:val="18"/>
                <w:lang w:eastAsia="ru-RU"/>
              </w:rPr>
              <w:t>0,153</w:t>
            </w:r>
          </w:p>
        </w:tc>
      </w:tr>
      <w:tr w:rsidR="00767608" w:rsidRPr="00767608" w14:paraId="72693649" w14:textId="77777777" w:rsidTr="009A235C">
        <w:trPr>
          <w:trHeight w:val="20"/>
        </w:trPr>
        <w:tc>
          <w:tcPr>
            <w:tcW w:w="403" w:type="pct"/>
            <w:tcBorders>
              <w:top w:val="nil"/>
              <w:left w:val="single" w:sz="4" w:space="0" w:color="auto"/>
              <w:bottom w:val="single" w:sz="4" w:space="0" w:color="auto"/>
              <w:right w:val="single" w:sz="4" w:space="0" w:color="auto"/>
            </w:tcBorders>
            <w:shd w:val="clear" w:color="auto" w:fill="auto"/>
            <w:vAlign w:val="center"/>
            <w:hideMark/>
          </w:tcPr>
          <w:p w14:paraId="2D798128" w14:textId="77777777" w:rsidR="00767608" w:rsidRPr="00767608" w:rsidRDefault="00767608" w:rsidP="00767608">
            <w:pPr>
              <w:spacing w:after="0" w:line="240" w:lineRule="auto"/>
              <w:jc w:val="center"/>
              <w:rPr>
                <w:rFonts w:ascii="Myriad Pro" w:eastAsia="Times New Roman" w:hAnsi="Myriad Pro" w:cs="Times New Roman"/>
                <w:color w:val="000000"/>
                <w:sz w:val="18"/>
                <w:szCs w:val="18"/>
                <w:lang w:eastAsia="ru-RU"/>
              </w:rPr>
            </w:pPr>
            <w:r w:rsidRPr="00767608">
              <w:rPr>
                <w:rFonts w:ascii="Myriad Pro" w:eastAsia="Times New Roman" w:hAnsi="Myriad Pro" w:cs="Times New Roman"/>
                <w:color w:val="000000"/>
                <w:sz w:val="18"/>
                <w:szCs w:val="18"/>
                <w:lang w:eastAsia="ru-RU"/>
              </w:rPr>
              <w:lastRenderedPageBreak/>
              <w:t>19</w:t>
            </w:r>
          </w:p>
        </w:tc>
        <w:tc>
          <w:tcPr>
            <w:tcW w:w="2887" w:type="pct"/>
            <w:tcBorders>
              <w:top w:val="nil"/>
              <w:left w:val="nil"/>
              <w:bottom w:val="single" w:sz="4" w:space="0" w:color="auto"/>
              <w:right w:val="single" w:sz="4" w:space="0" w:color="auto"/>
            </w:tcBorders>
            <w:shd w:val="clear" w:color="auto" w:fill="auto"/>
            <w:vAlign w:val="center"/>
            <w:hideMark/>
          </w:tcPr>
          <w:p w14:paraId="295CA09E" w14:textId="77777777" w:rsidR="00767608" w:rsidRPr="00767608" w:rsidRDefault="00767608" w:rsidP="00767608">
            <w:pPr>
              <w:spacing w:after="0" w:line="240" w:lineRule="auto"/>
              <w:rPr>
                <w:rFonts w:ascii="Myriad Pro" w:eastAsia="Times New Roman" w:hAnsi="Myriad Pro" w:cs="Times New Roman"/>
                <w:sz w:val="18"/>
                <w:szCs w:val="18"/>
                <w:lang w:eastAsia="ru-RU"/>
              </w:rPr>
            </w:pPr>
            <w:r w:rsidRPr="00767608">
              <w:rPr>
                <w:rFonts w:ascii="Myriad Pro" w:eastAsia="Times New Roman" w:hAnsi="Myriad Pro" w:cs="Times New Roman"/>
                <w:sz w:val="18"/>
                <w:szCs w:val="18"/>
                <w:lang w:eastAsia="ru-RU"/>
              </w:rPr>
              <w:t xml:space="preserve">«Реконструкция участка ВЛ-0,4 </w:t>
            </w:r>
            <w:proofErr w:type="spellStart"/>
            <w:r w:rsidRPr="00767608">
              <w:rPr>
                <w:rFonts w:ascii="Myriad Pro" w:eastAsia="Times New Roman" w:hAnsi="Myriad Pro" w:cs="Times New Roman"/>
                <w:sz w:val="18"/>
                <w:szCs w:val="18"/>
                <w:lang w:eastAsia="ru-RU"/>
              </w:rPr>
              <w:t>кВ</w:t>
            </w:r>
            <w:proofErr w:type="spellEnd"/>
            <w:r w:rsidRPr="00767608">
              <w:rPr>
                <w:rFonts w:ascii="Myriad Pro" w:eastAsia="Times New Roman" w:hAnsi="Myriad Pro" w:cs="Times New Roman"/>
                <w:sz w:val="18"/>
                <w:szCs w:val="18"/>
                <w:lang w:eastAsia="ru-RU"/>
              </w:rPr>
              <w:t xml:space="preserve"> от оп. 3 до оп. 43 фид.1 ТП №1120 по ВЛ-10 </w:t>
            </w:r>
            <w:proofErr w:type="spellStart"/>
            <w:r w:rsidRPr="00767608">
              <w:rPr>
                <w:rFonts w:ascii="Myriad Pro" w:eastAsia="Times New Roman" w:hAnsi="Myriad Pro" w:cs="Times New Roman"/>
                <w:sz w:val="18"/>
                <w:szCs w:val="18"/>
                <w:lang w:eastAsia="ru-RU"/>
              </w:rPr>
              <w:t>кВ</w:t>
            </w:r>
            <w:proofErr w:type="spellEnd"/>
            <w:r w:rsidRPr="00767608">
              <w:rPr>
                <w:rFonts w:ascii="Myriad Pro" w:eastAsia="Times New Roman" w:hAnsi="Myriad Pro" w:cs="Times New Roman"/>
                <w:sz w:val="18"/>
                <w:szCs w:val="18"/>
                <w:lang w:eastAsia="ru-RU"/>
              </w:rPr>
              <w:t xml:space="preserve"> №1 ПС 35/10 </w:t>
            </w:r>
            <w:proofErr w:type="spellStart"/>
            <w:r w:rsidRPr="00767608">
              <w:rPr>
                <w:rFonts w:ascii="Myriad Pro" w:eastAsia="Times New Roman" w:hAnsi="Myriad Pro" w:cs="Times New Roman"/>
                <w:sz w:val="18"/>
                <w:szCs w:val="18"/>
                <w:lang w:eastAsia="ru-RU"/>
              </w:rPr>
              <w:t>кВ</w:t>
            </w:r>
            <w:proofErr w:type="spellEnd"/>
            <w:r w:rsidRPr="00767608">
              <w:rPr>
                <w:rFonts w:ascii="Myriad Pro" w:eastAsia="Times New Roman" w:hAnsi="Myriad Pro" w:cs="Times New Roman"/>
                <w:sz w:val="18"/>
                <w:szCs w:val="18"/>
                <w:lang w:eastAsia="ru-RU"/>
              </w:rPr>
              <w:t xml:space="preserve"> «</w:t>
            </w:r>
            <w:proofErr w:type="spellStart"/>
            <w:r w:rsidRPr="00767608">
              <w:rPr>
                <w:rFonts w:ascii="Myriad Pro" w:eastAsia="Times New Roman" w:hAnsi="Myriad Pro" w:cs="Times New Roman"/>
                <w:sz w:val="18"/>
                <w:szCs w:val="18"/>
                <w:lang w:eastAsia="ru-RU"/>
              </w:rPr>
              <w:t>Отрадненская</w:t>
            </w:r>
            <w:proofErr w:type="spellEnd"/>
            <w:r w:rsidRPr="00767608">
              <w:rPr>
                <w:rFonts w:ascii="Myriad Pro" w:eastAsia="Times New Roman" w:hAnsi="Myriad Pro" w:cs="Times New Roman"/>
                <w:sz w:val="18"/>
                <w:szCs w:val="18"/>
                <w:lang w:eastAsia="ru-RU"/>
              </w:rPr>
              <w:t>», расположенной в Волгоградской области, Михайловский район, х. Семеновод, Михайловский РЭС, (для технологического присоединения)» (34-1-14-00185963 и 34-1-14-00185975).</w:t>
            </w:r>
          </w:p>
        </w:tc>
        <w:tc>
          <w:tcPr>
            <w:tcW w:w="864" w:type="pct"/>
            <w:tcBorders>
              <w:top w:val="nil"/>
              <w:left w:val="nil"/>
              <w:bottom w:val="single" w:sz="4" w:space="0" w:color="auto"/>
              <w:right w:val="single" w:sz="4" w:space="0" w:color="auto"/>
            </w:tcBorders>
            <w:shd w:val="clear" w:color="auto" w:fill="auto"/>
            <w:vAlign w:val="center"/>
            <w:hideMark/>
          </w:tcPr>
          <w:p w14:paraId="618A9301" w14:textId="77777777" w:rsidR="00767608" w:rsidRPr="00767608" w:rsidRDefault="00767608" w:rsidP="00767608">
            <w:pPr>
              <w:spacing w:after="0" w:line="240" w:lineRule="auto"/>
              <w:jc w:val="center"/>
              <w:rPr>
                <w:rFonts w:ascii="Myriad Pro" w:eastAsia="Times New Roman" w:hAnsi="Myriad Pro" w:cs="Times New Roman"/>
                <w:sz w:val="18"/>
                <w:szCs w:val="18"/>
                <w:lang w:eastAsia="ru-RU"/>
              </w:rPr>
            </w:pPr>
            <w:r w:rsidRPr="00767608">
              <w:rPr>
                <w:rFonts w:ascii="Myriad Pro" w:eastAsia="Times New Roman" w:hAnsi="Myriad Pro" w:cs="Times New Roman"/>
                <w:sz w:val="18"/>
                <w:szCs w:val="18"/>
                <w:lang w:eastAsia="ru-RU"/>
              </w:rPr>
              <w:t>H_2020100657</w:t>
            </w:r>
          </w:p>
        </w:tc>
        <w:tc>
          <w:tcPr>
            <w:tcW w:w="846" w:type="pct"/>
            <w:tcBorders>
              <w:top w:val="nil"/>
              <w:left w:val="nil"/>
              <w:bottom w:val="single" w:sz="4" w:space="0" w:color="auto"/>
              <w:right w:val="single" w:sz="4" w:space="0" w:color="auto"/>
            </w:tcBorders>
            <w:shd w:val="clear" w:color="auto" w:fill="auto"/>
            <w:vAlign w:val="center"/>
            <w:hideMark/>
          </w:tcPr>
          <w:p w14:paraId="1C3683C1" w14:textId="77777777" w:rsidR="00767608" w:rsidRPr="00767608" w:rsidRDefault="00767608" w:rsidP="00767608">
            <w:pPr>
              <w:spacing w:after="0" w:line="240" w:lineRule="auto"/>
              <w:jc w:val="center"/>
              <w:rPr>
                <w:rFonts w:ascii="Myriad Pro" w:eastAsia="Times New Roman" w:hAnsi="Myriad Pro" w:cs="Times New Roman"/>
                <w:sz w:val="18"/>
                <w:szCs w:val="18"/>
                <w:lang w:eastAsia="ru-RU"/>
              </w:rPr>
            </w:pPr>
            <w:r w:rsidRPr="00767608">
              <w:rPr>
                <w:rFonts w:ascii="Myriad Pro" w:eastAsia="Times New Roman" w:hAnsi="Myriad Pro" w:cs="Times New Roman"/>
                <w:sz w:val="18"/>
                <w:szCs w:val="18"/>
                <w:lang w:eastAsia="ru-RU"/>
              </w:rPr>
              <w:t>0,013</w:t>
            </w:r>
          </w:p>
        </w:tc>
      </w:tr>
      <w:tr w:rsidR="00767608" w:rsidRPr="00767608" w14:paraId="637BF793" w14:textId="77777777" w:rsidTr="009A235C">
        <w:trPr>
          <w:trHeight w:val="20"/>
        </w:trPr>
        <w:tc>
          <w:tcPr>
            <w:tcW w:w="403" w:type="pct"/>
            <w:tcBorders>
              <w:top w:val="nil"/>
              <w:left w:val="single" w:sz="4" w:space="0" w:color="auto"/>
              <w:bottom w:val="single" w:sz="4" w:space="0" w:color="auto"/>
              <w:right w:val="single" w:sz="4" w:space="0" w:color="auto"/>
            </w:tcBorders>
            <w:shd w:val="clear" w:color="auto" w:fill="auto"/>
            <w:vAlign w:val="center"/>
            <w:hideMark/>
          </w:tcPr>
          <w:p w14:paraId="4954910B" w14:textId="77777777" w:rsidR="00767608" w:rsidRPr="00767608" w:rsidRDefault="00767608" w:rsidP="00767608">
            <w:pPr>
              <w:spacing w:after="0" w:line="240" w:lineRule="auto"/>
              <w:jc w:val="center"/>
              <w:rPr>
                <w:rFonts w:ascii="Myriad Pro" w:eastAsia="Times New Roman" w:hAnsi="Myriad Pro" w:cs="Times New Roman"/>
                <w:color w:val="000000"/>
                <w:sz w:val="18"/>
                <w:szCs w:val="18"/>
                <w:lang w:eastAsia="ru-RU"/>
              </w:rPr>
            </w:pPr>
            <w:r w:rsidRPr="00767608">
              <w:rPr>
                <w:rFonts w:ascii="Myriad Pro" w:eastAsia="Times New Roman" w:hAnsi="Myriad Pro" w:cs="Times New Roman"/>
                <w:color w:val="000000"/>
                <w:sz w:val="18"/>
                <w:szCs w:val="18"/>
                <w:lang w:eastAsia="ru-RU"/>
              </w:rPr>
              <w:t>20</w:t>
            </w:r>
          </w:p>
        </w:tc>
        <w:tc>
          <w:tcPr>
            <w:tcW w:w="2887" w:type="pct"/>
            <w:tcBorders>
              <w:top w:val="nil"/>
              <w:left w:val="nil"/>
              <w:bottom w:val="single" w:sz="4" w:space="0" w:color="auto"/>
              <w:right w:val="single" w:sz="4" w:space="0" w:color="auto"/>
            </w:tcBorders>
            <w:shd w:val="clear" w:color="auto" w:fill="auto"/>
            <w:vAlign w:val="center"/>
            <w:hideMark/>
          </w:tcPr>
          <w:p w14:paraId="4C4D3D05" w14:textId="77777777" w:rsidR="00767608" w:rsidRPr="00767608" w:rsidRDefault="00767608" w:rsidP="00767608">
            <w:pPr>
              <w:spacing w:after="0" w:line="240" w:lineRule="auto"/>
              <w:rPr>
                <w:rFonts w:ascii="Myriad Pro" w:eastAsia="Times New Roman" w:hAnsi="Myriad Pro" w:cs="Times New Roman"/>
                <w:sz w:val="18"/>
                <w:szCs w:val="18"/>
                <w:lang w:eastAsia="ru-RU"/>
              </w:rPr>
            </w:pPr>
            <w:r w:rsidRPr="00767608">
              <w:rPr>
                <w:rFonts w:ascii="Myriad Pro" w:eastAsia="Times New Roman" w:hAnsi="Myriad Pro" w:cs="Times New Roman"/>
                <w:sz w:val="18"/>
                <w:szCs w:val="18"/>
                <w:lang w:eastAsia="ru-RU"/>
              </w:rPr>
              <w:t xml:space="preserve">«Реконструкция ВЛ-0,4 </w:t>
            </w:r>
            <w:proofErr w:type="spellStart"/>
            <w:r w:rsidRPr="00767608">
              <w:rPr>
                <w:rFonts w:ascii="Myriad Pro" w:eastAsia="Times New Roman" w:hAnsi="Myriad Pro" w:cs="Times New Roman"/>
                <w:sz w:val="18"/>
                <w:szCs w:val="18"/>
                <w:lang w:eastAsia="ru-RU"/>
              </w:rPr>
              <w:t>кВ</w:t>
            </w:r>
            <w:proofErr w:type="spellEnd"/>
            <w:r w:rsidRPr="00767608">
              <w:rPr>
                <w:rFonts w:ascii="Myriad Pro" w:eastAsia="Times New Roman" w:hAnsi="Myriad Pro" w:cs="Times New Roman"/>
                <w:sz w:val="18"/>
                <w:szCs w:val="18"/>
                <w:lang w:eastAsia="ru-RU"/>
              </w:rPr>
              <w:t xml:space="preserve"> №2 ТП №3187/160 </w:t>
            </w:r>
            <w:proofErr w:type="spellStart"/>
            <w:r w:rsidRPr="00767608">
              <w:rPr>
                <w:rFonts w:ascii="Myriad Pro" w:eastAsia="Times New Roman" w:hAnsi="Myriad Pro" w:cs="Times New Roman"/>
                <w:sz w:val="18"/>
                <w:szCs w:val="18"/>
                <w:lang w:eastAsia="ru-RU"/>
              </w:rPr>
              <w:t>кВА</w:t>
            </w:r>
            <w:proofErr w:type="spellEnd"/>
            <w:r w:rsidRPr="00767608">
              <w:rPr>
                <w:rFonts w:ascii="Myriad Pro" w:eastAsia="Times New Roman" w:hAnsi="Myriad Pro" w:cs="Times New Roman"/>
                <w:sz w:val="18"/>
                <w:szCs w:val="18"/>
                <w:lang w:eastAsia="ru-RU"/>
              </w:rPr>
              <w:t xml:space="preserve"> по ВЛ-10 </w:t>
            </w:r>
            <w:proofErr w:type="spellStart"/>
            <w:r w:rsidRPr="00767608">
              <w:rPr>
                <w:rFonts w:ascii="Myriad Pro" w:eastAsia="Times New Roman" w:hAnsi="Myriad Pro" w:cs="Times New Roman"/>
                <w:sz w:val="18"/>
                <w:szCs w:val="18"/>
                <w:lang w:eastAsia="ru-RU"/>
              </w:rPr>
              <w:t>кВ</w:t>
            </w:r>
            <w:proofErr w:type="spellEnd"/>
            <w:r w:rsidRPr="00767608">
              <w:rPr>
                <w:rFonts w:ascii="Myriad Pro" w:eastAsia="Times New Roman" w:hAnsi="Myriad Pro" w:cs="Times New Roman"/>
                <w:sz w:val="18"/>
                <w:szCs w:val="18"/>
                <w:lang w:eastAsia="ru-RU"/>
              </w:rPr>
              <w:t xml:space="preserve"> №5 ПС 110/10 </w:t>
            </w:r>
            <w:proofErr w:type="spellStart"/>
            <w:r w:rsidRPr="00767608">
              <w:rPr>
                <w:rFonts w:ascii="Myriad Pro" w:eastAsia="Times New Roman" w:hAnsi="Myriad Pro" w:cs="Times New Roman"/>
                <w:sz w:val="18"/>
                <w:szCs w:val="18"/>
                <w:lang w:eastAsia="ru-RU"/>
              </w:rPr>
              <w:t>кВ</w:t>
            </w:r>
            <w:proofErr w:type="spellEnd"/>
            <w:r w:rsidRPr="00767608">
              <w:rPr>
                <w:rFonts w:ascii="Myriad Pro" w:eastAsia="Times New Roman" w:hAnsi="Myriad Pro" w:cs="Times New Roman"/>
                <w:sz w:val="18"/>
                <w:szCs w:val="18"/>
                <w:lang w:eastAsia="ru-RU"/>
              </w:rPr>
              <w:t xml:space="preserve"> «Боровки», расположенной в Волгоградской области, </w:t>
            </w:r>
            <w:proofErr w:type="spellStart"/>
            <w:r w:rsidRPr="00767608">
              <w:rPr>
                <w:rFonts w:ascii="Myriad Pro" w:eastAsia="Times New Roman" w:hAnsi="Myriad Pro" w:cs="Times New Roman"/>
                <w:sz w:val="18"/>
                <w:szCs w:val="18"/>
                <w:lang w:eastAsia="ru-RU"/>
              </w:rPr>
              <w:t>Иловлинский</w:t>
            </w:r>
            <w:proofErr w:type="spellEnd"/>
            <w:r w:rsidRPr="00767608">
              <w:rPr>
                <w:rFonts w:ascii="Myriad Pro" w:eastAsia="Times New Roman" w:hAnsi="Myriad Pro" w:cs="Times New Roman"/>
                <w:sz w:val="18"/>
                <w:szCs w:val="18"/>
                <w:lang w:eastAsia="ru-RU"/>
              </w:rPr>
              <w:t xml:space="preserve"> район, х. Тары, </w:t>
            </w:r>
            <w:proofErr w:type="spellStart"/>
            <w:r w:rsidRPr="00767608">
              <w:rPr>
                <w:rFonts w:ascii="Myriad Pro" w:eastAsia="Times New Roman" w:hAnsi="Myriad Pro" w:cs="Times New Roman"/>
                <w:sz w:val="18"/>
                <w:szCs w:val="18"/>
                <w:lang w:eastAsia="ru-RU"/>
              </w:rPr>
              <w:t>Логовский</w:t>
            </w:r>
            <w:proofErr w:type="spellEnd"/>
            <w:r w:rsidRPr="00767608">
              <w:rPr>
                <w:rFonts w:ascii="Myriad Pro" w:eastAsia="Times New Roman" w:hAnsi="Myriad Pro" w:cs="Times New Roman"/>
                <w:sz w:val="18"/>
                <w:szCs w:val="18"/>
                <w:lang w:eastAsia="ru-RU"/>
              </w:rPr>
              <w:t xml:space="preserve"> РЭС (для технологического присоединения)» (34-1-14-00186695 и 34-1-14-00186743 )</w:t>
            </w:r>
          </w:p>
        </w:tc>
        <w:tc>
          <w:tcPr>
            <w:tcW w:w="864" w:type="pct"/>
            <w:tcBorders>
              <w:top w:val="nil"/>
              <w:left w:val="nil"/>
              <w:bottom w:val="single" w:sz="4" w:space="0" w:color="auto"/>
              <w:right w:val="single" w:sz="4" w:space="0" w:color="auto"/>
            </w:tcBorders>
            <w:shd w:val="clear" w:color="auto" w:fill="auto"/>
            <w:vAlign w:val="center"/>
            <w:hideMark/>
          </w:tcPr>
          <w:p w14:paraId="4A2AC37B" w14:textId="77777777" w:rsidR="00767608" w:rsidRPr="00767608" w:rsidRDefault="00767608" w:rsidP="00767608">
            <w:pPr>
              <w:spacing w:after="0" w:line="240" w:lineRule="auto"/>
              <w:jc w:val="center"/>
              <w:rPr>
                <w:rFonts w:ascii="Myriad Pro" w:eastAsia="Times New Roman" w:hAnsi="Myriad Pro" w:cs="Times New Roman"/>
                <w:sz w:val="18"/>
                <w:szCs w:val="18"/>
                <w:lang w:eastAsia="ru-RU"/>
              </w:rPr>
            </w:pPr>
            <w:r w:rsidRPr="00767608">
              <w:rPr>
                <w:rFonts w:ascii="Myriad Pro" w:eastAsia="Times New Roman" w:hAnsi="Myriad Pro" w:cs="Times New Roman"/>
                <w:sz w:val="18"/>
                <w:szCs w:val="18"/>
                <w:lang w:eastAsia="ru-RU"/>
              </w:rPr>
              <w:t>H_2020100640</w:t>
            </w:r>
          </w:p>
        </w:tc>
        <w:tc>
          <w:tcPr>
            <w:tcW w:w="846" w:type="pct"/>
            <w:tcBorders>
              <w:top w:val="nil"/>
              <w:left w:val="nil"/>
              <w:bottom w:val="single" w:sz="4" w:space="0" w:color="auto"/>
              <w:right w:val="single" w:sz="4" w:space="0" w:color="auto"/>
            </w:tcBorders>
            <w:shd w:val="clear" w:color="auto" w:fill="auto"/>
            <w:vAlign w:val="center"/>
            <w:hideMark/>
          </w:tcPr>
          <w:p w14:paraId="659A1747" w14:textId="77777777" w:rsidR="00767608" w:rsidRPr="00767608" w:rsidRDefault="00767608" w:rsidP="00767608">
            <w:pPr>
              <w:spacing w:after="0" w:line="240" w:lineRule="auto"/>
              <w:jc w:val="center"/>
              <w:rPr>
                <w:rFonts w:ascii="Myriad Pro" w:eastAsia="Times New Roman" w:hAnsi="Myriad Pro" w:cs="Times New Roman"/>
                <w:sz w:val="18"/>
                <w:szCs w:val="18"/>
                <w:lang w:eastAsia="ru-RU"/>
              </w:rPr>
            </w:pPr>
            <w:r w:rsidRPr="00767608">
              <w:rPr>
                <w:rFonts w:ascii="Myriad Pro" w:eastAsia="Times New Roman" w:hAnsi="Myriad Pro" w:cs="Times New Roman"/>
                <w:sz w:val="18"/>
                <w:szCs w:val="18"/>
                <w:lang w:eastAsia="ru-RU"/>
              </w:rPr>
              <w:t>0,013</w:t>
            </w:r>
          </w:p>
        </w:tc>
      </w:tr>
      <w:tr w:rsidR="00767608" w:rsidRPr="00767608" w14:paraId="17306B58" w14:textId="77777777" w:rsidTr="009A235C">
        <w:trPr>
          <w:trHeight w:val="20"/>
        </w:trPr>
        <w:tc>
          <w:tcPr>
            <w:tcW w:w="403" w:type="pct"/>
            <w:tcBorders>
              <w:top w:val="nil"/>
              <w:left w:val="single" w:sz="4" w:space="0" w:color="auto"/>
              <w:bottom w:val="single" w:sz="4" w:space="0" w:color="auto"/>
              <w:right w:val="single" w:sz="4" w:space="0" w:color="auto"/>
            </w:tcBorders>
            <w:shd w:val="clear" w:color="auto" w:fill="auto"/>
            <w:vAlign w:val="center"/>
            <w:hideMark/>
          </w:tcPr>
          <w:p w14:paraId="25D5BB1D" w14:textId="77777777" w:rsidR="00767608" w:rsidRPr="00767608" w:rsidRDefault="00767608" w:rsidP="00767608">
            <w:pPr>
              <w:spacing w:after="0" w:line="240" w:lineRule="auto"/>
              <w:jc w:val="center"/>
              <w:rPr>
                <w:rFonts w:ascii="Myriad Pro" w:eastAsia="Times New Roman" w:hAnsi="Myriad Pro" w:cs="Times New Roman"/>
                <w:color w:val="000000"/>
                <w:sz w:val="18"/>
                <w:szCs w:val="18"/>
                <w:lang w:eastAsia="ru-RU"/>
              </w:rPr>
            </w:pPr>
            <w:r w:rsidRPr="00767608">
              <w:rPr>
                <w:rFonts w:ascii="Myriad Pro" w:eastAsia="Times New Roman" w:hAnsi="Myriad Pro" w:cs="Times New Roman"/>
                <w:color w:val="000000"/>
                <w:sz w:val="18"/>
                <w:szCs w:val="18"/>
                <w:lang w:eastAsia="ru-RU"/>
              </w:rPr>
              <w:t>21</w:t>
            </w:r>
          </w:p>
        </w:tc>
        <w:tc>
          <w:tcPr>
            <w:tcW w:w="2887" w:type="pct"/>
            <w:tcBorders>
              <w:top w:val="nil"/>
              <w:left w:val="nil"/>
              <w:bottom w:val="single" w:sz="4" w:space="0" w:color="auto"/>
              <w:right w:val="single" w:sz="4" w:space="0" w:color="auto"/>
            </w:tcBorders>
            <w:shd w:val="clear" w:color="auto" w:fill="auto"/>
            <w:vAlign w:val="center"/>
            <w:hideMark/>
          </w:tcPr>
          <w:p w14:paraId="137812EB" w14:textId="77777777" w:rsidR="00767608" w:rsidRPr="00767608" w:rsidRDefault="00767608" w:rsidP="00767608">
            <w:pPr>
              <w:spacing w:after="0" w:line="240" w:lineRule="auto"/>
              <w:rPr>
                <w:rFonts w:ascii="Myriad Pro" w:eastAsia="Times New Roman" w:hAnsi="Myriad Pro" w:cs="Times New Roman"/>
                <w:sz w:val="18"/>
                <w:szCs w:val="18"/>
                <w:lang w:eastAsia="ru-RU"/>
              </w:rPr>
            </w:pPr>
            <w:r w:rsidRPr="00767608">
              <w:rPr>
                <w:rFonts w:ascii="Myriad Pro" w:eastAsia="Times New Roman" w:hAnsi="Myriad Pro" w:cs="Times New Roman"/>
                <w:sz w:val="18"/>
                <w:szCs w:val="18"/>
                <w:lang w:eastAsia="ru-RU"/>
              </w:rPr>
              <w:t xml:space="preserve">Реконструкция ВЛ-0,4 </w:t>
            </w:r>
            <w:proofErr w:type="spellStart"/>
            <w:r w:rsidRPr="00767608">
              <w:rPr>
                <w:rFonts w:ascii="Myriad Pro" w:eastAsia="Times New Roman" w:hAnsi="Myriad Pro" w:cs="Times New Roman"/>
                <w:sz w:val="18"/>
                <w:szCs w:val="18"/>
                <w:lang w:eastAsia="ru-RU"/>
              </w:rPr>
              <w:t>кВ</w:t>
            </w:r>
            <w:proofErr w:type="spellEnd"/>
            <w:r w:rsidRPr="00767608">
              <w:rPr>
                <w:rFonts w:ascii="Myriad Pro" w:eastAsia="Times New Roman" w:hAnsi="Myriad Pro" w:cs="Times New Roman"/>
                <w:sz w:val="18"/>
                <w:szCs w:val="18"/>
                <w:lang w:eastAsia="ru-RU"/>
              </w:rPr>
              <w:t xml:space="preserve"> №2 от ТП №2416/250 </w:t>
            </w:r>
            <w:proofErr w:type="spellStart"/>
            <w:r w:rsidRPr="00767608">
              <w:rPr>
                <w:rFonts w:ascii="Myriad Pro" w:eastAsia="Times New Roman" w:hAnsi="Myriad Pro" w:cs="Times New Roman"/>
                <w:sz w:val="18"/>
                <w:szCs w:val="18"/>
                <w:lang w:eastAsia="ru-RU"/>
              </w:rPr>
              <w:t>кВА</w:t>
            </w:r>
            <w:proofErr w:type="spellEnd"/>
            <w:r w:rsidRPr="00767608">
              <w:rPr>
                <w:rFonts w:ascii="Myriad Pro" w:eastAsia="Times New Roman" w:hAnsi="Myriad Pro" w:cs="Times New Roman"/>
                <w:sz w:val="18"/>
                <w:szCs w:val="18"/>
                <w:lang w:eastAsia="ru-RU"/>
              </w:rPr>
              <w:t xml:space="preserve"> по ВЛ-10 </w:t>
            </w:r>
            <w:proofErr w:type="spellStart"/>
            <w:r w:rsidRPr="00767608">
              <w:rPr>
                <w:rFonts w:ascii="Myriad Pro" w:eastAsia="Times New Roman" w:hAnsi="Myriad Pro" w:cs="Times New Roman"/>
                <w:sz w:val="18"/>
                <w:szCs w:val="18"/>
                <w:lang w:eastAsia="ru-RU"/>
              </w:rPr>
              <w:t>кВ</w:t>
            </w:r>
            <w:proofErr w:type="spellEnd"/>
            <w:r w:rsidRPr="00767608">
              <w:rPr>
                <w:rFonts w:ascii="Myriad Pro" w:eastAsia="Times New Roman" w:hAnsi="Myriad Pro" w:cs="Times New Roman"/>
                <w:sz w:val="18"/>
                <w:szCs w:val="18"/>
                <w:lang w:eastAsia="ru-RU"/>
              </w:rPr>
              <w:t xml:space="preserve"> №4 ПС 110/10 </w:t>
            </w:r>
            <w:proofErr w:type="spellStart"/>
            <w:r w:rsidRPr="00767608">
              <w:rPr>
                <w:rFonts w:ascii="Myriad Pro" w:eastAsia="Times New Roman" w:hAnsi="Myriad Pro" w:cs="Times New Roman"/>
                <w:sz w:val="18"/>
                <w:szCs w:val="18"/>
                <w:lang w:eastAsia="ru-RU"/>
              </w:rPr>
              <w:t>кВ</w:t>
            </w:r>
            <w:proofErr w:type="spellEnd"/>
            <w:r w:rsidRPr="00767608">
              <w:rPr>
                <w:rFonts w:ascii="Myriad Pro" w:eastAsia="Times New Roman" w:hAnsi="Myriad Pro" w:cs="Times New Roman"/>
                <w:sz w:val="18"/>
                <w:szCs w:val="18"/>
                <w:lang w:eastAsia="ru-RU"/>
              </w:rPr>
              <w:t xml:space="preserve"> «</w:t>
            </w:r>
            <w:proofErr w:type="spellStart"/>
            <w:r w:rsidRPr="00767608">
              <w:rPr>
                <w:rFonts w:ascii="Myriad Pro" w:eastAsia="Times New Roman" w:hAnsi="Myriad Pro" w:cs="Times New Roman"/>
                <w:sz w:val="18"/>
                <w:szCs w:val="18"/>
                <w:lang w:eastAsia="ru-RU"/>
              </w:rPr>
              <w:t>Глазуновская</w:t>
            </w:r>
            <w:proofErr w:type="spellEnd"/>
            <w:r w:rsidRPr="00767608">
              <w:rPr>
                <w:rFonts w:ascii="Myriad Pro" w:eastAsia="Times New Roman" w:hAnsi="Myriad Pro" w:cs="Times New Roman"/>
                <w:sz w:val="18"/>
                <w:szCs w:val="18"/>
                <w:lang w:eastAsia="ru-RU"/>
              </w:rPr>
              <w:t xml:space="preserve">», расположенной в Волгоградской области, </w:t>
            </w:r>
            <w:proofErr w:type="spellStart"/>
            <w:r w:rsidRPr="00767608">
              <w:rPr>
                <w:rFonts w:ascii="Myriad Pro" w:eastAsia="Times New Roman" w:hAnsi="Myriad Pro" w:cs="Times New Roman"/>
                <w:sz w:val="18"/>
                <w:szCs w:val="18"/>
                <w:lang w:eastAsia="ru-RU"/>
              </w:rPr>
              <w:t>Кумылженский</w:t>
            </w:r>
            <w:proofErr w:type="spellEnd"/>
            <w:r w:rsidRPr="00767608">
              <w:rPr>
                <w:rFonts w:ascii="Myriad Pro" w:eastAsia="Times New Roman" w:hAnsi="Myriad Pro" w:cs="Times New Roman"/>
                <w:sz w:val="18"/>
                <w:szCs w:val="18"/>
                <w:lang w:eastAsia="ru-RU"/>
              </w:rPr>
              <w:t xml:space="preserve"> район, станица </w:t>
            </w:r>
            <w:proofErr w:type="spellStart"/>
            <w:r w:rsidRPr="00767608">
              <w:rPr>
                <w:rFonts w:ascii="Myriad Pro" w:eastAsia="Times New Roman" w:hAnsi="Myriad Pro" w:cs="Times New Roman"/>
                <w:sz w:val="18"/>
                <w:szCs w:val="18"/>
                <w:lang w:eastAsia="ru-RU"/>
              </w:rPr>
              <w:t>Глазуновская</w:t>
            </w:r>
            <w:proofErr w:type="spellEnd"/>
            <w:r w:rsidRPr="00767608">
              <w:rPr>
                <w:rFonts w:ascii="Myriad Pro" w:eastAsia="Times New Roman" w:hAnsi="Myriad Pro" w:cs="Times New Roman"/>
                <w:sz w:val="18"/>
                <w:szCs w:val="18"/>
                <w:lang w:eastAsia="ru-RU"/>
              </w:rPr>
              <w:t xml:space="preserve">, </w:t>
            </w:r>
            <w:proofErr w:type="spellStart"/>
            <w:r w:rsidRPr="00767608">
              <w:rPr>
                <w:rFonts w:ascii="Myriad Pro" w:eastAsia="Times New Roman" w:hAnsi="Myriad Pro" w:cs="Times New Roman"/>
                <w:sz w:val="18"/>
                <w:szCs w:val="18"/>
                <w:lang w:eastAsia="ru-RU"/>
              </w:rPr>
              <w:t>Кумылженский</w:t>
            </w:r>
            <w:proofErr w:type="spellEnd"/>
            <w:r w:rsidRPr="00767608">
              <w:rPr>
                <w:rFonts w:ascii="Myriad Pro" w:eastAsia="Times New Roman" w:hAnsi="Myriad Pro" w:cs="Times New Roman"/>
                <w:sz w:val="18"/>
                <w:szCs w:val="18"/>
                <w:lang w:eastAsia="ru-RU"/>
              </w:rPr>
              <w:t xml:space="preserve"> РЭС (для технологического присоединения)</w:t>
            </w:r>
          </w:p>
        </w:tc>
        <w:tc>
          <w:tcPr>
            <w:tcW w:w="864" w:type="pct"/>
            <w:tcBorders>
              <w:top w:val="nil"/>
              <w:left w:val="nil"/>
              <w:bottom w:val="single" w:sz="4" w:space="0" w:color="auto"/>
              <w:right w:val="single" w:sz="4" w:space="0" w:color="auto"/>
            </w:tcBorders>
            <w:shd w:val="clear" w:color="auto" w:fill="auto"/>
            <w:vAlign w:val="center"/>
            <w:hideMark/>
          </w:tcPr>
          <w:p w14:paraId="007A6A83" w14:textId="77777777" w:rsidR="00767608" w:rsidRPr="00767608" w:rsidRDefault="00767608" w:rsidP="00767608">
            <w:pPr>
              <w:spacing w:after="0" w:line="240" w:lineRule="auto"/>
              <w:jc w:val="center"/>
              <w:rPr>
                <w:rFonts w:ascii="Myriad Pro" w:eastAsia="Times New Roman" w:hAnsi="Myriad Pro" w:cs="Times New Roman"/>
                <w:sz w:val="18"/>
                <w:szCs w:val="18"/>
                <w:lang w:eastAsia="ru-RU"/>
              </w:rPr>
            </w:pPr>
            <w:r w:rsidRPr="00767608">
              <w:rPr>
                <w:rFonts w:ascii="Myriad Pro" w:eastAsia="Times New Roman" w:hAnsi="Myriad Pro" w:cs="Times New Roman"/>
                <w:sz w:val="18"/>
                <w:szCs w:val="18"/>
                <w:lang w:eastAsia="ru-RU"/>
              </w:rPr>
              <w:t>H_2020100564</w:t>
            </w:r>
          </w:p>
        </w:tc>
        <w:tc>
          <w:tcPr>
            <w:tcW w:w="846" w:type="pct"/>
            <w:tcBorders>
              <w:top w:val="nil"/>
              <w:left w:val="nil"/>
              <w:bottom w:val="single" w:sz="4" w:space="0" w:color="auto"/>
              <w:right w:val="single" w:sz="4" w:space="0" w:color="auto"/>
            </w:tcBorders>
            <w:shd w:val="clear" w:color="auto" w:fill="auto"/>
            <w:vAlign w:val="center"/>
            <w:hideMark/>
          </w:tcPr>
          <w:p w14:paraId="7354CC59" w14:textId="77777777" w:rsidR="00767608" w:rsidRPr="00767608" w:rsidRDefault="00767608" w:rsidP="00767608">
            <w:pPr>
              <w:spacing w:after="0" w:line="240" w:lineRule="auto"/>
              <w:jc w:val="center"/>
              <w:rPr>
                <w:rFonts w:ascii="Myriad Pro" w:eastAsia="Times New Roman" w:hAnsi="Myriad Pro" w:cs="Times New Roman"/>
                <w:sz w:val="18"/>
                <w:szCs w:val="18"/>
                <w:lang w:eastAsia="ru-RU"/>
              </w:rPr>
            </w:pPr>
            <w:r w:rsidRPr="00767608">
              <w:rPr>
                <w:rFonts w:ascii="Myriad Pro" w:eastAsia="Times New Roman" w:hAnsi="Myriad Pro" w:cs="Times New Roman"/>
                <w:sz w:val="18"/>
                <w:szCs w:val="18"/>
                <w:lang w:eastAsia="ru-RU"/>
              </w:rPr>
              <w:t>0,027</w:t>
            </w:r>
          </w:p>
        </w:tc>
      </w:tr>
      <w:tr w:rsidR="00767608" w:rsidRPr="00767608" w14:paraId="6879E929" w14:textId="77777777" w:rsidTr="009A235C">
        <w:trPr>
          <w:trHeight w:val="20"/>
        </w:trPr>
        <w:tc>
          <w:tcPr>
            <w:tcW w:w="403" w:type="pct"/>
            <w:tcBorders>
              <w:top w:val="nil"/>
              <w:left w:val="single" w:sz="4" w:space="0" w:color="auto"/>
              <w:bottom w:val="single" w:sz="4" w:space="0" w:color="auto"/>
              <w:right w:val="single" w:sz="4" w:space="0" w:color="auto"/>
            </w:tcBorders>
            <w:shd w:val="clear" w:color="auto" w:fill="auto"/>
            <w:vAlign w:val="center"/>
            <w:hideMark/>
          </w:tcPr>
          <w:p w14:paraId="3792DB79" w14:textId="77777777" w:rsidR="00767608" w:rsidRPr="00767608" w:rsidRDefault="00767608" w:rsidP="00767608">
            <w:pPr>
              <w:spacing w:after="0" w:line="240" w:lineRule="auto"/>
              <w:jc w:val="center"/>
              <w:rPr>
                <w:rFonts w:ascii="Myriad Pro" w:eastAsia="Times New Roman" w:hAnsi="Myriad Pro" w:cs="Times New Roman"/>
                <w:color w:val="000000"/>
                <w:sz w:val="18"/>
                <w:szCs w:val="18"/>
                <w:lang w:eastAsia="ru-RU"/>
              </w:rPr>
            </w:pPr>
            <w:r w:rsidRPr="00767608">
              <w:rPr>
                <w:rFonts w:ascii="Myriad Pro" w:eastAsia="Times New Roman" w:hAnsi="Myriad Pro" w:cs="Times New Roman"/>
                <w:color w:val="000000"/>
                <w:sz w:val="18"/>
                <w:szCs w:val="18"/>
                <w:lang w:eastAsia="ru-RU"/>
              </w:rPr>
              <w:t>22</w:t>
            </w:r>
          </w:p>
        </w:tc>
        <w:tc>
          <w:tcPr>
            <w:tcW w:w="2887" w:type="pct"/>
            <w:tcBorders>
              <w:top w:val="nil"/>
              <w:left w:val="nil"/>
              <w:bottom w:val="single" w:sz="4" w:space="0" w:color="auto"/>
              <w:right w:val="single" w:sz="4" w:space="0" w:color="auto"/>
            </w:tcBorders>
            <w:shd w:val="clear" w:color="auto" w:fill="auto"/>
            <w:vAlign w:val="center"/>
            <w:hideMark/>
          </w:tcPr>
          <w:p w14:paraId="17FA75E5" w14:textId="77777777" w:rsidR="00767608" w:rsidRPr="00767608" w:rsidRDefault="00767608" w:rsidP="00767608">
            <w:pPr>
              <w:spacing w:after="0" w:line="240" w:lineRule="auto"/>
              <w:rPr>
                <w:rFonts w:ascii="Myriad Pro" w:eastAsia="Times New Roman" w:hAnsi="Myriad Pro" w:cs="Times New Roman"/>
                <w:sz w:val="18"/>
                <w:szCs w:val="18"/>
                <w:lang w:eastAsia="ru-RU"/>
              </w:rPr>
            </w:pPr>
            <w:r w:rsidRPr="00767608">
              <w:rPr>
                <w:rFonts w:ascii="Myriad Pro" w:eastAsia="Times New Roman" w:hAnsi="Myriad Pro" w:cs="Times New Roman"/>
                <w:sz w:val="18"/>
                <w:szCs w:val="18"/>
                <w:lang w:eastAsia="ru-RU"/>
              </w:rPr>
              <w:t xml:space="preserve">«Реконструкция ВЛ-0,4 </w:t>
            </w:r>
            <w:proofErr w:type="spellStart"/>
            <w:r w:rsidRPr="00767608">
              <w:rPr>
                <w:rFonts w:ascii="Myriad Pro" w:eastAsia="Times New Roman" w:hAnsi="Myriad Pro" w:cs="Times New Roman"/>
                <w:sz w:val="18"/>
                <w:szCs w:val="18"/>
                <w:lang w:eastAsia="ru-RU"/>
              </w:rPr>
              <w:t>кВ</w:t>
            </w:r>
            <w:proofErr w:type="spellEnd"/>
            <w:r w:rsidRPr="00767608">
              <w:rPr>
                <w:rFonts w:ascii="Myriad Pro" w:eastAsia="Times New Roman" w:hAnsi="Myriad Pro" w:cs="Times New Roman"/>
                <w:sz w:val="18"/>
                <w:szCs w:val="18"/>
                <w:lang w:eastAsia="ru-RU"/>
              </w:rPr>
              <w:t xml:space="preserve"> №2 КТП №2573/63 </w:t>
            </w:r>
            <w:proofErr w:type="spellStart"/>
            <w:r w:rsidRPr="00767608">
              <w:rPr>
                <w:rFonts w:ascii="Myriad Pro" w:eastAsia="Times New Roman" w:hAnsi="Myriad Pro" w:cs="Times New Roman"/>
                <w:sz w:val="18"/>
                <w:szCs w:val="18"/>
                <w:lang w:eastAsia="ru-RU"/>
              </w:rPr>
              <w:t>кВА</w:t>
            </w:r>
            <w:proofErr w:type="spellEnd"/>
            <w:r w:rsidRPr="00767608">
              <w:rPr>
                <w:rFonts w:ascii="Myriad Pro" w:eastAsia="Times New Roman" w:hAnsi="Myriad Pro" w:cs="Times New Roman"/>
                <w:sz w:val="18"/>
                <w:szCs w:val="18"/>
                <w:lang w:eastAsia="ru-RU"/>
              </w:rPr>
              <w:t xml:space="preserve"> по ВЛ-10 </w:t>
            </w:r>
            <w:proofErr w:type="spellStart"/>
            <w:r w:rsidRPr="00767608">
              <w:rPr>
                <w:rFonts w:ascii="Myriad Pro" w:eastAsia="Times New Roman" w:hAnsi="Myriad Pro" w:cs="Times New Roman"/>
                <w:sz w:val="18"/>
                <w:szCs w:val="18"/>
                <w:lang w:eastAsia="ru-RU"/>
              </w:rPr>
              <w:t>кВ</w:t>
            </w:r>
            <w:proofErr w:type="spellEnd"/>
            <w:r w:rsidRPr="00767608">
              <w:rPr>
                <w:rFonts w:ascii="Myriad Pro" w:eastAsia="Times New Roman" w:hAnsi="Myriad Pro" w:cs="Times New Roman"/>
                <w:sz w:val="18"/>
                <w:szCs w:val="18"/>
                <w:lang w:eastAsia="ru-RU"/>
              </w:rPr>
              <w:t xml:space="preserve"> №5-6 ПС 110/10 </w:t>
            </w:r>
            <w:proofErr w:type="spellStart"/>
            <w:r w:rsidRPr="00767608">
              <w:rPr>
                <w:rFonts w:ascii="Myriad Pro" w:eastAsia="Times New Roman" w:hAnsi="Myriad Pro" w:cs="Times New Roman"/>
                <w:sz w:val="18"/>
                <w:szCs w:val="18"/>
                <w:lang w:eastAsia="ru-RU"/>
              </w:rPr>
              <w:t>кВ</w:t>
            </w:r>
            <w:proofErr w:type="spellEnd"/>
            <w:r w:rsidRPr="00767608">
              <w:rPr>
                <w:rFonts w:ascii="Myriad Pro" w:eastAsia="Times New Roman" w:hAnsi="Myriad Pro" w:cs="Times New Roman"/>
                <w:sz w:val="18"/>
                <w:szCs w:val="18"/>
                <w:lang w:eastAsia="ru-RU"/>
              </w:rPr>
              <w:t xml:space="preserve"> «Заводская», расположенной в Волгоградской области, Новониколаевский район, х. </w:t>
            </w:r>
            <w:proofErr w:type="spellStart"/>
            <w:r w:rsidRPr="00767608">
              <w:rPr>
                <w:rFonts w:ascii="Myriad Pro" w:eastAsia="Times New Roman" w:hAnsi="Myriad Pro" w:cs="Times New Roman"/>
                <w:sz w:val="18"/>
                <w:szCs w:val="18"/>
                <w:lang w:eastAsia="ru-RU"/>
              </w:rPr>
              <w:t>Алексиковский</w:t>
            </w:r>
            <w:proofErr w:type="spellEnd"/>
            <w:r w:rsidRPr="00767608">
              <w:rPr>
                <w:rFonts w:ascii="Myriad Pro" w:eastAsia="Times New Roman" w:hAnsi="Myriad Pro" w:cs="Times New Roman"/>
                <w:sz w:val="18"/>
                <w:szCs w:val="18"/>
                <w:lang w:eastAsia="ru-RU"/>
              </w:rPr>
              <w:t>, Новониколаевский РЭС (для технологического присоединения)» (34-2-14-00188015)</w:t>
            </w:r>
          </w:p>
        </w:tc>
        <w:tc>
          <w:tcPr>
            <w:tcW w:w="864" w:type="pct"/>
            <w:tcBorders>
              <w:top w:val="nil"/>
              <w:left w:val="nil"/>
              <w:bottom w:val="single" w:sz="4" w:space="0" w:color="auto"/>
              <w:right w:val="single" w:sz="4" w:space="0" w:color="auto"/>
            </w:tcBorders>
            <w:shd w:val="clear" w:color="auto" w:fill="auto"/>
            <w:vAlign w:val="center"/>
            <w:hideMark/>
          </w:tcPr>
          <w:p w14:paraId="7E8989DC" w14:textId="77777777" w:rsidR="00767608" w:rsidRPr="00767608" w:rsidRDefault="00767608" w:rsidP="00767608">
            <w:pPr>
              <w:spacing w:after="0" w:line="240" w:lineRule="auto"/>
              <w:jc w:val="center"/>
              <w:rPr>
                <w:rFonts w:ascii="Myriad Pro" w:eastAsia="Times New Roman" w:hAnsi="Myriad Pro" w:cs="Times New Roman"/>
                <w:sz w:val="18"/>
                <w:szCs w:val="18"/>
                <w:lang w:eastAsia="ru-RU"/>
              </w:rPr>
            </w:pPr>
            <w:r w:rsidRPr="00767608">
              <w:rPr>
                <w:rFonts w:ascii="Myriad Pro" w:eastAsia="Times New Roman" w:hAnsi="Myriad Pro" w:cs="Times New Roman"/>
                <w:sz w:val="18"/>
                <w:szCs w:val="18"/>
                <w:lang w:eastAsia="ru-RU"/>
              </w:rPr>
              <w:t>H_2020101336</w:t>
            </w:r>
          </w:p>
        </w:tc>
        <w:tc>
          <w:tcPr>
            <w:tcW w:w="846" w:type="pct"/>
            <w:tcBorders>
              <w:top w:val="nil"/>
              <w:left w:val="nil"/>
              <w:bottom w:val="single" w:sz="4" w:space="0" w:color="auto"/>
              <w:right w:val="single" w:sz="4" w:space="0" w:color="auto"/>
            </w:tcBorders>
            <w:shd w:val="clear" w:color="auto" w:fill="auto"/>
            <w:vAlign w:val="center"/>
            <w:hideMark/>
          </w:tcPr>
          <w:p w14:paraId="7D7ABB8C" w14:textId="77777777" w:rsidR="00767608" w:rsidRPr="00767608" w:rsidRDefault="00767608" w:rsidP="00767608">
            <w:pPr>
              <w:spacing w:after="0" w:line="240" w:lineRule="auto"/>
              <w:jc w:val="center"/>
              <w:rPr>
                <w:rFonts w:ascii="Myriad Pro" w:eastAsia="Times New Roman" w:hAnsi="Myriad Pro" w:cs="Times New Roman"/>
                <w:sz w:val="18"/>
                <w:szCs w:val="18"/>
                <w:lang w:eastAsia="ru-RU"/>
              </w:rPr>
            </w:pPr>
            <w:r w:rsidRPr="00767608">
              <w:rPr>
                <w:rFonts w:ascii="Myriad Pro" w:eastAsia="Times New Roman" w:hAnsi="Myriad Pro" w:cs="Times New Roman"/>
                <w:sz w:val="18"/>
                <w:szCs w:val="18"/>
                <w:lang w:eastAsia="ru-RU"/>
              </w:rPr>
              <w:t>0,027</w:t>
            </w:r>
          </w:p>
        </w:tc>
      </w:tr>
      <w:tr w:rsidR="00767608" w:rsidRPr="00767608" w14:paraId="66D31A4F" w14:textId="77777777" w:rsidTr="009A235C">
        <w:trPr>
          <w:trHeight w:val="20"/>
        </w:trPr>
        <w:tc>
          <w:tcPr>
            <w:tcW w:w="403" w:type="pct"/>
            <w:tcBorders>
              <w:top w:val="nil"/>
              <w:left w:val="single" w:sz="4" w:space="0" w:color="auto"/>
              <w:bottom w:val="single" w:sz="4" w:space="0" w:color="auto"/>
              <w:right w:val="single" w:sz="4" w:space="0" w:color="auto"/>
            </w:tcBorders>
            <w:shd w:val="clear" w:color="auto" w:fill="auto"/>
            <w:vAlign w:val="center"/>
            <w:hideMark/>
          </w:tcPr>
          <w:p w14:paraId="27F2BB1D" w14:textId="77777777" w:rsidR="00767608" w:rsidRPr="00767608" w:rsidRDefault="00767608" w:rsidP="00767608">
            <w:pPr>
              <w:spacing w:after="0" w:line="240" w:lineRule="auto"/>
              <w:jc w:val="center"/>
              <w:rPr>
                <w:rFonts w:ascii="Myriad Pro" w:eastAsia="Times New Roman" w:hAnsi="Myriad Pro" w:cs="Times New Roman"/>
                <w:color w:val="000000"/>
                <w:sz w:val="18"/>
                <w:szCs w:val="18"/>
                <w:lang w:eastAsia="ru-RU"/>
              </w:rPr>
            </w:pPr>
            <w:r w:rsidRPr="00767608">
              <w:rPr>
                <w:rFonts w:ascii="Myriad Pro" w:eastAsia="Times New Roman" w:hAnsi="Myriad Pro" w:cs="Times New Roman"/>
                <w:color w:val="000000"/>
                <w:sz w:val="18"/>
                <w:szCs w:val="18"/>
                <w:lang w:eastAsia="ru-RU"/>
              </w:rPr>
              <w:t>23</w:t>
            </w:r>
          </w:p>
        </w:tc>
        <w:tc>
          <w:tcPr>
            <w:tcW w:w="2887" w:type="pct"/>
            <w:tcBorders>
              <w:top w:val="nil"/>
              <w:left w:val="nil"/>
              <w:bottom w:val="single" w:sz="4" w:space="0" w:color="auto"/>
              <w:right w:val="single" w:sz="4" w:space="0" w:color="auto"/>
            </w:tcBorders>
            <w:shd w:val="clear" w:color="auto" w:fill="auto"/>
            <w:vAlign w:val="center"/>
            <w:hideMark/>
          </w:tcPr>
          <w:p w14:paraId="26010C9F" w14:textId="77777777" w:rsidR="00767608" w:rsidRPr="00767608" w:rsidRDefault="00767608" w:rsidP="00767608">
            <w:pPr>
              <w:spacing w:after="0" w:line="240" w:lineRule="auto"/>
              <w:rPr>
                <w:rFonts w:ascii="Myriad Pro" w:eastAsia="Times New Roman" w:hAnsi="Myriad Pro" w:cs="Times New Roman"/>
                <w:sz w:val="18"/>
                <w:szCs w:val="18"/>
                <w:lang w:eastAsia="ru-RU"/>
              </w:rPr>
            </w:pPr>
            <w:r w:rsidRPr="00767608">
              <w:rPr>
                <w:rFonts w:ascii="Myriad Pro" w:eastAsia="Times New Roman" w:hAnsi="Myriad Pro" w:cs="Times New Roman"/>
                <w:sz w:val="18"/>
                <w:szCs w:val="18"/>
                <w:lang w:eastAsia="ru-RU"/>
              </w:rPr>
              <w:t xml:space="preserve">«Реконструкция существующего участка ВЛ-0,4 </w:t>
            </w:r>
            <w:proofErr w:type="spellStart"/>
            <w:r w:rsidRPr="00767608">
              <w:rPr>
                <w:rFonts w:ascii="Myriad Pro" w:eastAsia="Times New Roman" w:hAnsi="Myriad Pro" w:cs="Times New Roman"/>
                <w:sz w:val="18"/>
                <w:szCs w:val="18"/>
                <w:lang w:eastAsia="ru-RU"/>
              </w:rPr>
              <w:t>кВ</w:t>
            </w:r>
            <w:proofErr w:type="spellEnd"/>
            <w:r w:rsidRPr="00767608">
              <w:rPr>
                <w:rFonts w:ascii="Myriad Pro" w:eastAsia="Times New Roman" w:hAnsi="Myriad Pro" w:cs="Times New Roman"/>
                <w:sz w:val="18"/>
                <w:szCs w:val="18"/>
                <w:lang w:eastAsia="ru-RU"/>
              </w:rPr>
              <w:t xml:space="preserve"> №2 (от оп. №35 до оп. №72) от ТП №1524/250 </w:t>
            </w:r>
            <w:proofErr w:type="spellStart"/>
            <w:r w:rsidRPr="00767608">
              <w:rPr>
                <w:rFonts w:ascii="Myriad Pro" w:eastAsia="Times New Roman" w:hAnsi="Myriad Pro" w:cs="Times New Roman"/>
                <w:sz w:val="18"/>
                <w:szCs w:val="18"/>
                <w:lang w:eastAsia="ru-RU"/>
              </w:rPr>
              <w:t>кВА</w:t>
            </w:r>
            <w:proofErr w:type="spellEnd"/>
            <w:r w:rsidRPr="00767608">
              <w:rPr>
                <w:rFonts w:ascii="Myriad Pro" w:eastAsia="Times New Roman" w:hAnsi="Myriad Pro" w:cs="Times New Roman"/>
                <w:sz w:val="18"/>
                <w:szCs w:val="18"/>
                <w:lang w:eastAsia="ru-RU"/>
              </w:rPr>
              <w:t xml:space="preserve"> по ВЛ-10 </w:t>
            </w:r>
            <w:proofErr w:type="spellStart"/>
            <w:r w:rsidRPr="00767608">
              <w:rPr>
                <w:rFonts w:ascii="Myriad Pro" w:eastAsia="Times New Roman" w:hAnsi="Myriad Pro" w:cs="Times New Roman"/>
                <w:sz w:val="18"/>
                <w:szCs w:val="18"/>
                <w:lang w:eastAsia="ru-RU"/>
              </w:rPr>
              <w:t>кВ</w:t>
            </w:r>
            <w:proofErr w:type="spellEnd"/>
            <w:r w:rsidRPr="00767608">
              <w:rPr>
                <w:rFonts w:ascii="Myriad Pro" w:eastAsia="Times New Roman" w:hAnsi="Myriad Pro" w:cs="Times New Roman"/>
                <w:sz w:val="18"/>
                <w:szCs w:val="18"/>
                <w:lang w:eastAsia="ru-RU"/>
              </w:rPr>
              <w:t xml:space="preserve"> №1 ПС 110/10 </w:t>
            </w:r>
            <w:proofErr w:type="spellStart"/>
            <w:r w:rsidRPr="00767608">
              <w:rPr>
                <w:rFonts w:ascii="Myriad Pro" w:eastAsia="Times New Roman" w:hAnsi="Myriad Pro" w:cs="Times New Roman"/>
                <w:sz w:val="18"/>
                <w:szCs w:val="18"/>
                <w:lang w:eastAsia="ru-RU"/>
              </w:rPr>
              <w:t>кВ</w:t>
            </w:r>
            <w:proofErr w:type="spellEnd"/>
            <w:r w:rsidRPr="00767608">
              <w:rPr>
                <w:rFonts w:ascii="Myriad Pro" w:eastAsia="Times New Roman" w:hAnsi="Myriad Pro" w:cs="Times New Roman"/>
                <w:sz w:val="18"/>
                <w:szCs w:val="18"/>
                <w:lang w:eastAsia="ru-RU"/>
              </w:rPr>
              <w:t xml:space="preserve"> «Раковская», расположенной в Волгоградской области, Михайловский район, с. </w:t>
            </w:r>
            <w:proofErr w:type="spellStart"/>
            <w:r w:rsidRPr="00767608">
              <w:rPr>
                <w:rFonts w:ascii="Myriad Pro" w:eastAsia="Times New Roman" w:hAnsi="Myriad Pro" w:cs="Times New Roman"/>
                <w:sz w:val="18"/>
                <w:szCs w:val="18"/>
                <w:lang w:eastAsia="ru-RU"/>
              </w:rPr>
              <w:t>Староселье</w:t>
            </w:r>
            <w:proofErr w:type="spellEnd"/>
            <w:r w:rsidRPr="00767608">
              <w:rPr>
                <w:rFonts w:ascii="Myriad Pro" w:eastAsia="Times New Roman" w:hAnsi="Myriad Pro" w:cs="Times New Roman"/>
                <w:sz w:val="18"/>
                <w:szCs w:val="18"/>
                <w:lang w:eastAsia="ru-RU"/>
              </w:rPr>
              <w:t>, Михайловский РЭС (для технологического присоединения)» (34-1-15-00193861)</w:t>
            </w:r>
          </w:p>
        </w:tc>
        <w:tc>
          <w:tcPr>
            <w:tcW w:w="864" w:type="pct"/>
            <w:tcBorders>
              <w:top w:val="nil"/>
              <w:left w:val="nil"/>
              <w:bottom w:val="single" w:sz="4" w:space="0" w:color="auto"/>
              <w:right w:val="single" w:sz="4" w:space="0" w:color="auto"/>
            </w:tcBorders>
            <w:shd w:val="clear" w:color="auto" w:fill="auto"/>
            <w:vAlign w:val="center"/>
            <w:hideMark/>
          </w:tcPr>
          <w:p w14:paraId="114DF560" w14:textId="77777777" w:rsidR="00767608" w:rsidRPr="00767608" w:rsidRDefault="00767608" w:rsidP="00767608">
            <w:pPr>
              <w:spacing w:after="0" w:line="240" w:lineRule="auto"/>
              <w:jc w:val="center"/>
              <w:rPr>
                <w:rFonts w:ascii="Myriad Pro" w:eastAsia="Times New Roman" w:hAnsi="Myriad Pro" w:cs="Times New Roman"/>
                <w:sz w:val="18"/>
                <w:szCs w:val="18"/>
                <w:lang w:eastAsia="ru-RU"/>
              </w:rPr>
            </w:pPr>
            <w:r w:rsidRPr="00767608">
              <w:rPr>
                <w:rFonts w:ascii="Myriad Pro" w:eastAsia="Times New Roman" w:hAnsi="Myriad Pro" w:cs="Times New Roman"/>
                <w:sz w:val="18"/>
                <w:szCs w:val="18"/>
                <w:lang w:eastAsia="ru-RU"/>
              </w:rPr>
              <w:t>H_2020100650</w:t>
            </w:r>
          </w:p>
        </w:tc>
        <w:tc>
          <w:tcPr>
            <w:tcW w:w="846" w:type="pct"/>
            <w:tcBorders>
              <w:top w:val="nil"/>
              <w:left w:val="nil"/>
              <w:bottom w:val="single" w:sz="4" w:space="0" w:color="auto"/>
              <w:right w:val="single" w:sz="4" w:space="0" w:color="auto"/>
            </w:tcBorders>
            <w:shd w:val="clear" w:color="auto" w:fill="auto"/>
            <w:vAlign w:val="center"/>
            <w:hideMark/>
          </w:tcPr>
          <w:p w14:paraId="76CB0D88" w14:textId="77777777" w:rsidR="00767608" w:rsidRPr="00767608" w:rsidRDefault="00767608" w:rsidP="00767608">
            <w:pPr>
              <w:spacing w:after="0" w:line="240" w:lineRule="auto"/>
              <w:jc w:val="center"/>
              <w:rPr>
                <w:rFonts w:ascii="Myriad Pro" w:eastAsia="Times New Roman" w:hAnsi="Myriad Pro" w:cs="Times New Roman"/>
                <w:sz w:val="18"/>
                <w:szCs w:val="18"/>
                <w:lang w:eastAsia="ru-RU"/>
              </w:rPr>
            </w:pPr>
            <w:r w:rsidRPr="00767608">
              <w:rPr>
                <w:rFonts w:ascii="Myriad Pro" w:eastAsia="Times New Roman" w:hAnsi="Myriad Pro" w:cs="Times New Roman"/>
                <w:sz w:val="18"/>
                <w:szCs w:val="18"/>
                <w:lang w:eastAsia="ru-RU"/>
              </w:rPr>
              <w:t>0,043</w:t>
            </w:r>
          </w:p>
        </w:tc>
      </w:tr>
      <w:tr w:rsidR="00767608" w:rsidRPr="00767608" w14:paraId="2D65F32C" w14:textId="77777777" w:rsidTr="009A235C">
        <w:trPr>
          <w:trHeight w:val="20"/>
        </w:trPr>
        <w:tc>
          <w:tcPr>
            <w:tcW w:w="403" w:type="pct"/>
            <w:tcBorders>
              <w:top w:val="nil"/>
              <w:left w:val="single" w:sz="4" w:space="0" w:color="auto"/>
              <w:bottom w:val="single" w:sz="4" w:space="0" w:color="auto"/>
              <w:right w:val="single" w:sz="4" w:space="0" w:color="auto"/>
            </w:tcBorders>
            <w:shd w:val="clear" w:color="auto" w:fill="auto"/>
            <w:vAlign w:val="center"/>
            <w:hideMark/>
          </w:tcPr>
          <w:p w14:paraId="4BA524F0" w14:textId="77777777" w:rsidR="00767608" w:rsidRPr="00767608" w:rsidRDefault="00767608" w:rsidP="00767608">
            <w:pPr>
              <w:spacing w:after="0" w:line="240" w:lineRule="auto"/>
              <w:jc w:val="center"/>
              <w:rPr>
                <w:rFonts w:ascii="Myriad Pro" w:eastAsia="Times New Roman" w:hAnsi="Myriad Pro" w:cs="Times New Roman"/>
                <w:color w:val="000000"/>
                <w:sz w:val="18"/>
                <w:szCs w:val="18"/>
                <w:lang w:eastAsia="ru-RU"/>
              </w:rPr>
            </w:pPr>
            <w:r w:rsidRPr="00767608">
              <w:rPr>
                <w:rFonts w:ascii="Myriad Pro" w:eastAsia="Times New Roman" w:hAnsi="Myriad Pro" w:cs="Times New Roman"/>
                <w:color w:val="000000"/>
                <w:sz w:val="18"/>
                <w:szCs w:val="18"/>
                <w:lang w:eastAsia="ru-RU"/>
              </w:rPr>
              <w:t>24</w:t>
            </w:r>
          </w:p>
        </w:tc>
        <w:tc>
          <w:tcPr>
            <w:tcW w:w="2887" w:type="pct"/>
            <w:tcBorders>
              <w:top w:val="nil"/>
              <w:left w:val="nil"/>
              <w:bottom w:val="single" w:sz="4" w:space="0" w:color="auto"/>
              <w:right w:val="single" w:sz="4" w:space="0" w:color="auto"/>
            </w:tcBorders>
            <w:shd w:val="clear" w:color="auto" w:fill="auto"/>
            <w:vAlign w:val="center"/>
            <w:hideMark/>
          </w:tcPr>
          <w:p w14:paraId="1986D5AB" w14:textId="77777777" w:rsidR="00767608" w:rsidRPr="00767608" w:rsidRDefault="00767608" w:rsidP="00767608">
            <w:pPr>
              <w:spacing w:after="0" w:line="240" w:lineRule="auto"/>
              <w:rPr>
                <w:rFonts w:ascii="Myriad Pro" w:eastAsia="Times New Roman" w:hAnsi="Myriad Pro" w:cs="Times New Roman"/>
                <w:sz w:val="18"/>
                <w:szCs w:val="18"/>
                <w:lang w:eastAsia="ru-RU"/>
              </w:rPr>
            </w:pPr>
            <w:r w:rsidRPr="00767608">
              <w:rPr>
                <w:rFonts w:ascii="Myriad Pro" w:eastAsia="Times New Roman" w:hAnsi="Myriad Pro" w:cs="Times New Roman"/>
                <w:sz w:val="18"/>
                <w:szCs w:val="18"/>
                <w:lang w:eastAsia="ru-RU"/>
              </w:rPr>
              <w:t xml:space="preserve">Монтаж дополнительного провода двух фаз для создания сети 0,4 </w:t>
            </w:r>
            <w:proofErr w:type="spellStart"/>
            <w:r w:rsidRPr="00767608">
              <w:rPr>
                <w:rFonts w:ascii="Myriad Pro" w:eastAsia="Times New Roman" w:hAnsi="Myriad Pro" w:cs="Times New Roman"/>
                <w:sz w:val="18"/>
                <w:szCs w:val="18"/>
                <w:lang w:eastAsia="ru-RU"/>
              </w:rPr>
              <w:t>кВ</w:t>
            </w:r>
            <w:proofErr w:type="spellEnd"/>
            <w:r w:rsidRPr="00767608">
              <w:rPr>
                <w:rFonts w:ascii="Myriad Pro" w:eastAsia="Times New Roman" w:hAnsi="Myriad Pro" w:cs="Times New Roman"/>
                <w:sz w:val="18"/>
                <w:szCs w:val="18"/>
                <w:lang w:eastAsia="ru-RU"/>
              </w:rPr>
              <w:t xml:space="preserve"> в пролете опор №2/19-№2/21 ВЛ-0,4 </w:t>
            </w:r>
            <w:proofErr w:type="spellStart"/>
            <w:r w:rsidRPr="00767608">
              <w:rPr>
                <w:rFonts w:ascii="Myriad Pro" w:eastAsia="Times New Roman" w:hAnsi="Myriad Pro" w:cs="Times New Roman"/>
                <w:sz w:val="18"/>
                <w:szCs w:val="18"/>
                <w:lang w:eastAsia="ru-RU"/>
              </w:rPr>
              <w:t>кВ</w:t>
            </w:r>
            <w:proofErr w:type="spellEnd"/>
            <w:r w:rsidRPr="00767608">
              <w:rPr>
                <w:rFonts w:ascii="Myriad Pro" w:eastAsia="Times New Roman" w:hAnsi="Myriad Pro" w:cs="Times New Roman"/>
                <w:sz w:val="18"/>
                <w:szCs w:val="18"/>
                <w:lang w:eastAsia="ru-RU"/>
              </w:rPr>
              <w:t xml:space="preserve"> №2 ТП №575/400 </w:t>
            </w:r>
            <w:proofErr w:type="spellStart"/>
            <w:r w:rsidRPr="00767608">
              <w:rPr>
                <w:rFonts w:ascii="Myriad Pro" w:eastAsia="Times New Roman" w:hAnsi="Myriad Pro" w:cs="Times New Roman"/>
                <w:sz w:val="18"/>
                <w:szCs w:val="18"/>
                <w:lang w:eastAsia="ru-RU"/>
              </w:rPr>
              <w:t>кВА</w:t>
            </w:r>
            <w:proofErr w:type="spellEnd"/>
            <w:r w:rsidRPr="00767608">
              <w:rPr>
                <w:rFonts w:ascii="Myriad Pro" w:eastAsia="Times New Roman" w:hAnsi="Myriad Pro" w:cs="Times New Roman"/>
                <w:sz w:val="18"/>
                <w:szCs w:val="18"/>
                <w:lang w:eastAsia="ru-RU"/>
              </w:rPr>
              <w:t xml:space="preserve"> по ВЛ-10 </w:t>
            </w:r>
            <w:proofErr w:type="spellStart"/>
            <w:r w:rsidRPr="00767608">
              <w:rPr>
                <w:rFonts w:ascii="Myriad Pro" w:eastAsia="Times New Roman" w:hAnsi="Myriad Pro" w:cs="Times New Roman"/>
                <w:sz w:val="18"/>
                <w:szCs w:val="18"/>
                <w:lang w:eastAsia="ru-RU"/>
              </w:rPr>
              <w:t>кВ</w:t>
            </w:r>
            <w:proofErr w:type="spellEnd"/>
            <w:r w:rsidRPr="00767608">
              <w:rPr>
                <w:rFonts w:ascii="Myriad Pro" w:eastAsia="Times New Roman" w:hAnsi="Myriad Pro" w:cs="Times New Roman"/>
                <w:sz w:val="18"/>
                <w:szCs w:val="18"/>
                <w:lang w:eastAsia="ru-RU"/>
              </w:rPr>
              <w:t xml:space="preserve"> №5 ПС 110/10 </w:t>
            </w:r>
            <w:proofErr w:type="spellStart"/>
            <w:r w:rsidRPr="00767608">
              <w:rPr>
                <w:rFonts w:ascii="Myriad Pro" w:eastAsia="Times New Roman" w:hAnsi="Myriad Pro" w:cs="Times New Roman"/>
                <w:sz w:val="18"/>
                <w:szCs w:val="18"/>
                <w:lang w:eastAsia="ru-RU"/>
              </w:rPr>
              <w:t>кВ</w:t>
            </w:r>
            <w:proofErr w:type="spellEnd"/>
            <w:r w:rsidRPr="00767608">
              <w:rPr>
                <w:rFonts w:ascii="Myriad Pro" w:eastAsia="Times New Roman" w:hAnsi="Myriad Pro" w:cs="Times New Roman"/>
                <w:sz w:val="18"/>
                <w:szCs w:val="18"/>
                <w:lang w:eastAsia="ru-RU"/>
              </w:rPr>
              <w:t xml:space="preserve"> «Красный Октябрь». ПО ЛЭС.</w:t>
            </w:r>
          </w:p>
        </w:tc>
        <w:tc>
          <w:tcPr>
            <w:tcW w:w="864" w:type="pct"/>
            <w:tcBorders>
              <w:top w:val="nil"/>
              <w:left w:val="nil"/>
              <w:bottom w:val="single" w:sz="4" w:space="0" w:color="auto"/>
              <w:right w:val="single" w:sz="4" w:space="0" w:color="auto"/>
            </w:tcBorders>
            <w:shd w:val="clear" w:color="auto" w:fill="auto"/>
            <w:vAlign w:val="center"/>
            <w:hideMark/>
          </w:tcPr>
          <w:p w14:paraId="64BFC9BA" w14:textId="77777777" w:rsidR="00767608" w:rsidRPr="00767608" w:rsidRDefault="00767608" w:rsidP="00767608">
            <w:pPr>
              <w:spacing w:after="0" w:line="240" w:lineRule="auto"/>
              <w:jc w:val="center"/>
              <w:rPr>
                <w:rFonts w:ascii="Myriad Pro" w:eastAsia="Times New Roman" w:hAnsi="Myriad Pro" w:cs="Times New Roman"/>
                <w:sz w:val="18"/>
                <w:szCs w:val="18"/>
                <w:lang w:eastAsia="ru-RU"/>
              </w:rPr>
            </w:pPr>
            <w:r w:rsidRPr="00767608">
              <w:rPr>
                <w:rFonts w:ascii="Myriad Pro" w:eastAsia="Times New Roman" w:hAnsi="Myriad Pro" w:cs="Times New Roman"/>
                <w:sz w:val="18"/>
                <w:szCs w:val="18"/>
                <w:lang w:eastAsia="ru-RU"/>
              </w:rPr>
              <w:t>H_2020701711</w:t>
            </w:r>
          </w:p>
        </w:tc>
        <w:tc>
          <w:tcPr>
            <w:tcW w:w="846" w:type="pct"/>
            <w:tcBorders>
              <w:top w:val="nil"/>
              <w:left w:val="nil"/>
              <w:bottom w:val="single" w:sz="4" w:space="0" w:color="auto"/>
              <w:right w:val="single" w:sz="4" w:space="0" w:color="auto"/>
            </w:tcBorders>
            <w:shd w:val="clear" w:color="auto" w:fill="auto"/>
            <w:vAlign w:val="center"/>
            <w:hideMark/>
          </w:tcPr>
          <w:p w14:paraId="2CAABEC9" w14:textId="77777777" w:rsidR="00767608" w:rsidRPr="00767608" w:rsidRDefault="00767608" w:rsidP="00767608">
            <w:pPr>
              <w:spacing w:after="0" w:line="240" w:lineRule="auto"/>
              <w:jc w:val="center"/>
              <w:rPr>
                <w:rFonts w:ascii="Myriad Pro" w:eastAsia="Times New Roman" w:hAnsi="Myriad Pro" w:cs="Times New Roman"/>
                <w:sz w:val="18"/>
                <w:szCs w:val="18"/>
                <w:lang w:eastAsia="ru-RU"/>
              </w:rPr>
            </w:pPr>
            <w:r w:rsidRPr="00767608">
              <w:rPr>
                <w:rFonts w:ascii="Myriad Pro" w:eastAsia="Times New Roman" w:hAnsi="Myriad Pro" w:cs="Times New Roman"/>
                <w:sz w:val="18"/>
                <w:szCs w:val="18"/>
                <w:lang w:eastAsia="ru-RU"/>
              </w:rPr>
              <w:t>0,065</w:t>
            </w:r>
          </w:p>
        </w:tc>
      </w:tr>
      <w:tr w:rsidR="00767608" w:rsidRPr="00767608" w14:paraId="4329B146" w14:textId="77777777" w:rsidTr="009A235C">
        <w:trPr>
          <w:trHeight w:val="20"/>
        </w:trPr>
        <w:tc>
          <w:tcPr>
            <w:tcW w:w="403" w:type="pct"/>
            <w:tcBorders>
              <w:top w:val="nil"/>
              <w:left w:val="single" w:sz="4" w:space="0" w:color="auto"/>
              <w:bottom w:val="single" w:sz="4" w:space="0" w:color="auto"/>
              <w:right w:val="single" w:sz="4" w:space="0" w:color="auto"/>
            </w:tcBorders>
            <w:shd w:val="clear" w:color="auto" w:fill="auto"/>
            <w:vAlign w:val="center"/>
            <w:hideMark/>
          </w:tcPr>
          <w:p w14:paraId="3B2EA3C5" w14:textId="77777777" w:rsidR="00767608" w:rsidRPr="00767608" w:rsidRDefault="00767608" w:rsidP="00767608">
            <w:pPr>
              <w:spacing w:after="0" w:line="240" w:lineRule="auto"/>
              <w:jc w:val="center"/>
              <w:rPr>
                <w:rFonts w:ascii="Myriad Pro" w:eastAsia="Times New Roman" w:hAnsi="Myriad Pro" w:cs="Times New Roman"/>
                <w:color w:val="000000"/>
                <w:sz w:val="18"/>
                <w:szCs w:val="18"/>
                <w:lang w:eastAsia="ru-RU"/>
              </w:rPr>
            </w:pPr>
            <w:r w:rsidRPr="00767608">
              <w:rPr>
                <w:rFonts w:ascii="Myriad Pro" w:eastAsia="Times New Roman" w:hAnsi="Myriad Pro" w:cs="Times New Roman"/>
                <w:color w:val="000000"/>
                <w:sz w:val="18"/>
                <w:szCs w:val="18"/>
                <w:lang w:eastAsia="ru-RU"/>
              </w:rPr>
              <w:t>25</w:t>
            </w:r>
          </w:p>
        </w:tc>
        <w:tc>
          <w:tcPr>
            <w:tcW w:w="2887" w:type="pct"/>
            <w:tcBorders>
              <w:top w:val="nil"/>
              <w:left w:val="nil"/>
              <w:bottom w:val="single" w:sz="4" w:space="0" w:color="auto"/>
              <w:right w:val="single" w:sz="4" w:space="0" w:color="auto"/>
            </w:tcBorders>
            <w:shd w:val="clear" w:color="auto" w:fill="auto"/>
            <w:vAlign w:val="center"/>
            <w:hideMark/>
          </w:tcPr>
          <w:p w14:paraId="074D8CAB" w14:textId="77777777" w:rsidR="00767608" w:rsidRPr="00767608" w:rsidRDefault="00767608" w:rsidP="00767608">
            <w:pPr>
              <w:spacing w:after="0" w:line="240" w:lineRule="auto"/>
              <w:rPr>
                <w:rFonts w:ascii="Myriad Pro" w:eastAsia="Times New Roman" w:hAnsi="Myriad Pro" w:cs="Times New Roman"/>
                <w:sz w:val="18"/>
                <w:szCs w:val="18"/>
                <w:lang w:eastAsia="ru-RU"/>
              </w:rPr>
            </w:pPr>
            <w:r w:rsidRPr="00767608">
              <w:rPr>
                <w:rFonts w:ascii="Myriad Pro" w:eastAsia="Times New Roman" w:hAnsi="Myriad Pro" w:cs="Times New Roman"/>
                <w:sz w:val="18"/>
                <w:szCs w:val="18"/>
                <w:lang w:eastAsia="ru-RU"/>
              </w:rPr>
              <w:t xml:space="preserve">Строительство ВЛ-10 </w:t>
            </w:r>
            <w:proofErr w:type="spellStart"/>
            <w:r w:rsidRPr="00767608">
              <w:rPr>
                <w:rFonts w:ascii="Myriad Pro" w:eastAsia="Times New Roman" w:hAnsi="Myriad Pro" w:cs="Times New Roman"/>
                <w:sz w:val="18"/>
                <w:szCs w:val="18"/>
                <w:lang w:eastAsia="ru-RU"/>
              </w:rPr>
              <w:t>кВ</w:t>
            </w:r>
            <w:proofErr w:type="spellEnd"/>
            <w:r w:rsidRPr="00767608">
              <w:rPr>
                <w:rFonts w:ascii="Myriad Pro" w:eastAsia="Times New Roman" w:hAnsi="Myriad Pro" w:cs="Times New Roman"/>
                <w:sz w:val="18"/>
                <w:szCs w:val="18"/>
                <w:lang w:eastAsia="ru-RU"/>
              </w:rPr>
              <w:t xml:space="preserve"> отпайкой от ВЛ-10 </w:t>
            </w:r>
            <w:proofErr w:type="spellStart"/>
            <w:r w:rsidRPr="00767608">
              <w:rPr>
                <w:rFonts w:ascii="Myriad Pro" w:eastAsia="Times New Roman" w:hAnsi="Myriad Pro" w:cs="Times New Roman"/>
                <w:sz w:val="18"/>
                <w:szCs w:val="18"/>
                <w:lang w:eastAsia="ru-RU"/>
              </w:rPr>
              <w:t>кВ</w:t>
            </w:r>
            <w:proofErr w:type="spellEnd"/>
            <w:r w:rsidRPr="00767608">
              <w:rPr>
                <w:rFonts w:ascii="Myriad Pro" w:eastAsia="Times New Roman" w:hAnsi="Myriad Pro" w:cs="Times New Roman"/>
                <w:sz w:val="18"/>
                <w:szCs w:val="18"/>
                <w:lang w:eastAsia="ru-RU"/>
              </w:rPr>
              <w:t xml:space="preserve"> отпайка к ТП-2029 ПС 110/10 </w:t>
            </w:r>
            <w:proofErr w:type="spellStart"/>
            <w:r w:rsidRPr="00767608">
              <w:rPr>
                <w:rFonts w:ascii="Myriad Pro" w:eastAsia="Times New Roman" w:hAnsi="Myriad Pro" w:cs="Times New Roman"/>
                <w:sz w:val="18"/>
                <w:szCs w:val="18"/>
                <w:lang w:eastAsia="ru-RU"/>
              </w:rPr>
              <w:t>кВ</w:t>
            </w:r>
            <w:proofErr w:type="spellEnd"/>
            <w:r w:rsidRPr="00767608">
              <w:rPr>
                <w:rFonts w:ascii="Myriad Pro" w:eastAsia="Times New Roman" w:hAnsi="Myriad Pro" w:cs="Times New Roman"/>
                <w:sz w:val="18"/>
                <w:szCs w:val="18"/>
                <w:lang w:eastAsia="ru-RU"/>
              </w:rPr>
              <w:t xml:space="preserve"> «М. Горького», КТП 10/0,4 </w:t>
            </w:r>
            <w:proofErr w:type="spellStart"/>
            <w:r w:rsidRPr="00767608">
              <w:rPr>
                <w:rFonts w:ascii="Myriad Pro" w:eastAsia="Times New Roman" w:hAnsi="Myriad Pro" w:cs="Times New Roman"/>
                <w:sz w:val="18"/>
                <w:szCs w:val="18"/>
                <w:lang w:eastAsia="ru-RU"/>
              </w:rPr>
              <w:t>кВ</w:t>
            </w:r>
            <w:proofErr w:type="spellEnd"/>
            <w:r w:rsidRPr="00767608">
              <w:rPr>
                <w:rFonts w:ascii="Myriad Pro" w:eastAsia="Times New Roman" w:hAnsi="Myriad Pro" w:cs="Times New Roman"/>
                <w:sz w:val="18"/>
                <w:szCs w:val="18"/>
                <w:lang w:eastAsia="ru-RU"/>
              </w:rPr>
              <w:t xml:space="preserve"> и ВЛИ-0,4 </w:t>
            </w:r>
            <w:proofErr w:type="spellStart"/>
            <w:r w:rsidRPr="00767608">
              <w:rPr>
                <w:rFonts w:ascii="Myriad Pro" w:eastAsia="Times New Roman" w:hAnsi="Myriad Pro" w:cs="Times New Roman"/>
                <w:sz w:val="18"/>
                <w:szCs w:val="18"/>
                <w:lang w:eastAsia="ru-RU"/>
              </w:rPr>
              <w:t>кВ</w:t>
            </w:r>
            <w:proofErr w:type="spellEnd"/>
            <w:r w:rsidRPr="00767608">
              <w:rPr>
                <w:rFonts w:ascii="Myriad Pro" w:eastAsia="Times New Roman" w:hAnsi="Myriad Pro" w:cs="Times New Roman"/>
                <w:sz w:val="18"/>
                <w:szCs w:val="18"/>
                <w:lang w:eastAsia="ru-RU"/>
              </w:rPr>
              <w:t>, расположенных в Волгоградской области, г. Волгоград, ул. Мариинская, квартал 34:03:0180005, Городской РЭС (установка разгрузочного КТП для электроснабжения потребителей в СНТ «Центральный-2»)  (ориентировочная протяженность ЛЭП - 1,75 км; трансформаторная мощность - 0.40 МВА)</w:t>
            </w:r>
          </w:p>
        </w:tc>
        <w:tc>
          <w:tcPr>
            <w:tcW w:w="864" w:type="pct"/>
            <w:tcBorders>
              <w:top w:val="nil"/>
              <w:left w:val="nil"/>
              <w:bottom w:val="single" w:sz="4" w:space="0" w:color="auto"/>
              <w:right w:val="single" w:sz="4" w:space="0" w:color="auto"/>
            </w:tcBorders>
            <w:shd w:val="clear" w:color="auto" w:fill="auto"/>
            <w:vAlign w:val="center"/>
            <w:hideMark/>
          </w:tcPr>
          <w:p w14:paraId="451A3644" w14:textId="77777777" w:rsidR="00767608" w:rsidRPr="00767608" w:rsidRDefault="00767608" w:rsidP="00767608">
            <w:pPr>
              <w:spacing w:after="0" w:line="240" w:lineRule="auto"/>
              <w:jc w:val="center"/>
              <w:rPr>
                <w:rFonts w:ascii="Myriad Pro" w:eastAsia="Times New Roman" w:hAnsi="Myriad Pro" w:cs="Times New Roman"/>
                <w:sz w:val="18"/>
                <w:szCs w:val="18"/>
                <w:lang w:eastAsia="ru-RU"/>
              </w:rPr>
            </w:pPr>
            <w:r w:rsidRPr="00767608">
              <w:rPr>
                <w:rFonts w:ascii="Myriad Pro" w:eastAsia="Times New Roman" w:hAnsi="Myriad Pro" w:cs="Times New Roman"/>
                <w:sz w:val="18"/>
                <w:szCs w:val="18"/>
                <w:lang w:eastAsia="ru-RU"/>
              </w:rPr>
              <w:t>H_2010201940</w:t>
            </w:r>
          </w:p>
        </w:tc>
        <w:tc>
          <w:tcPr>
            <w:tcW w:w="846" w:type="pct"/>
            <w:tcBorders>
              <w:top w:val="nil"/>
              <w:left w:val="nil"/>
              <w:bottom w:val="single" w:sz="4" w:space="0" w:color="auto"/>
              <w:right w:val="single" w:sz="4" w:space="0" w:color="auto"/>
            </w:tcBorders>
            <w:shd w:val="clear" w:color="auto" w:fill="auto"/>
            <w:vAlign w:val="center"/>
            <w:hideMark/>
          </w:tcPr>
          <w:p w14:paraId="19A0A6BF" w14:textId="77777777" w:rsidR="00767608" w:rsidRPr="00767608" w:rsidRDefault="00767608" w:rsidP="00767608">
            <w:pPr>
              <w:spacing w:after="0" w:line="240" w:lineRule="auto"/>
              <w:jc w:val="center"/>
              <w:rPr>
                <w:rFonts w:ascii="Myriad Pro" w:eastAsia="Times New Roman" w:hAnsi="Myriad Pro" w:cs="Times New Roman"/>
                <w:sz w:val="18"/>
                <w:szCs w:val="18"/>
                <w:lang w:eastAsia="ru-RU"/>
              </w:rPr>
            </w:pPr>
            <w:r w:rsidRPr="00767608">
              <w:rPr>
                <w:rFonts w:ascii="Myriad Pro" w:eastAsia="Times New Roman" w:hAnsi="Myriad Pro" w:cs="Times New Roman"/>
                <w:sz w:val="18"/>
                <w:szCs w:val="18"/>
                <w:lang w:eastAsia="ru-RU"/>
              </w:rPr>
              <w:t>0,978</w:t>
            </w:r>
          </w:p>
        </w:tc>
      </w:tr>
      <w:tr w:rsidR="00767608" w:rsidRPr="00767608" w14:paraId="7FBC4A0E" w14:textId="77777777" w:rsidTr="009A235C">
        <w:trPr>
          <w:trHeight w:val="20"/>
        </w:trPr>
        <w:tc>
          <w:tcPr>
            <w:tcW w:w="403" w:type="pct"/>
            <w:tcBorders>
              <w:top w:val="nil"/>
              <w:left w:val="single" w:sz="4" w:space="0" w:color="auto"/>
              <w:bottom w:val="single" w:sz="4" w:space="0" w:color="auto"/>
              <w:right w:val="single" w:sz="4" w:space="0" w:color="auto"/>
            </w:tcBorders>
            <w:shd w:val="clear" w:color="auto" w:fill="auto"/>
            <w:vAlign w:val="center"/>
            <w:hideMark/>
          </w:tcPr>
          <w:p w14:paraId="318293A3" w14:textId="77777777" w:rsidR="00767608" w:rsidRPr="00767608" w:rsidRDefault="00767608" w:rsidP="00767608">
            <w:pPr>
              <w:spacing w:after="0" w:line="240" w:lineRule="auto"/>
              <w:jc w:val="center"/>
              <w:rPr>
                <w:rFonts w:ascii="Myriad Pro" w:eastAsia="Times New Roman" w:hAnsi="Myriad Pro" w:cs="Times New Roman"/>
                <w:color w:val="000000"/>
                <w:sz w:val="18"/>
                <w:szCs w:val="18"/>
                <w:lang w:eastAsia="ru-RU"/>
              </w:rPr>
            </w:pPr>
            <w:r w:rsidRPr="00767608">
              <w:rPr>
                <w:rFonts w:ascii="Myriad Pro" w:eastAsia="Times New Roman" w:hAnsi="Myriad Pro" w:cs="Times New Roman"/>
                <w:color w:val="000000"/>
                <w:sz w:val="18"/>
                <w:szCs w:val="18"/>
                <w:lang w:eastAsia="ru-RU"/>
              </w:rPr>
              <w:t>26</w:t>
            </w:r>
          </w:p>
        </w:tc>
        <w:tc>
          <w:tcPr>
            <w:tcW w:w="2887" w:type="pct"/>
            <w:tcBorders>
              <w:top w:val="nil"/>
              <w:left w:val="nil"/>
              <w:bottom w:val="single" w:sz="4" w:space="0" w:color="auto"/>
              <w:right w:val="single" w:sz="4" w:space="0" w:color="auto"/>
            </w:tcBorders>
            <w:shd w:val="clear" w:color="auto" w:fill="auto"/>
            <w:vAlign w:val="center"/>
            <w:hideMark/>
          </w:tcPr>
          <w:p w14:paraId="79669972" w14:textId="77777777" w:rsidR="00767608" w:rsidRPr="00767608" w:rsidRDefault="00767608" w:rsidP="00767608">
            <w:pPr>
              <w:spacing w:after="0" w:line="240" w:lineRule="auto"/>
              <w:rPr>
                <w:rFonts w:ascii="Myriad Pro" w:eastAsia="Times New Roman" w:hAnsi="Myriad Pro" w:cs="Times New Roman"/>
                <w:sz w:val="18"/>
                <w:szCs w:val="18"/>
                <w:lang w:eastAsia="ru-RU"/>
              </w:rPr>
            </w:pPr>
            <w:r w:rsidRPr="00767608">
              <w:rPr>
                <w:rFonts w:ascii="Myriad Pro" w:eastAsia="Times New Roman" w:hAnsi="Myriad Pro" w:cs="Times New Roman"/>
                <w:sz w:val="18"/>
                <w:szCs w:val="18"/>
                <w:lang w:eastAsia="ru-RU"/>
              </w:rPr>
              <w:t xml:space="preserve">Приобретение основных средств (восполнение аварийного запаса) (трансформатор тока 35 </w:t>
            </w:r>
            <w:proofErr w:type="spellStart"/>
            <w:r w:rsidRPr="00767608">
              <w:rPr>
                <w:rFonts w:ascii="Myriad Pro" w:eastAsia="Times New Roman" w:hAnsi="Myriad Pro" w:cs="Times New Roman"/>
                <w:sz w:val="18"/>
                <w:szCs w:val="18"/>
                <w:lang w:eastAsia="ru-RU"/>
              </w:rPr>
              <w:t>кВ</w:t>
            </w:r>
            <w:proofErr w:type="spellEnd"/>
            <w:r w:rsidRPr="00767608">
              <w:rPr>
                <w:rFonts w:ascii="Myriad Pro" w:eastAsia="Times New Roman" w:hAnsi="Myriad Pro" w:cs="Times New Roman"/>
                <w:sz w:val="18"/>
                <w:szCs w:val="18"/>
                <w:lang w:eastAsia="ru-RU"/>
              </w:rPr>
              <w:t xml:space="preserve"> - 11 штук, трансформатор тока 110 </w:t>
            </w:r>
            <w:proofErr w:type="spellStart"/>
            <w:r w:rsidRPr="00767608">
              <w:rPr>
                <w:rFonts w:ascii="Myriad Pro" w:eastAsia="Times New Roman" w:hAnsi="Myriad Pro" w:cs="Times New Roman"/>
                <w:sz w:val="18"/>
                <w:szCs w:val="18"/>
                <w:lang w:eastAsia="ru-RU"/>
              </w:rPr>
              <w:t>кВ</w:t>
            </w:r>
            <w:proofErr w:type="spellEnd"/>
            <w:r w:rsidRPr="00767608">
              <w:rPr>
                <w:rFonts w:ascii="Myriad Pro" w:eastAsia="Times New Roman" w:hAnsi="Myriad Pro" w:cs="Times New Roman"/>
                <w:sz w:val="18"/>
                <w:szCs w:val="18"/>
                <w:lang w:eastAsia="ru-RU"/>
              </w:rPr>
              <w:t xml:space="preserve"> - 5 штук, трансформатор напряжения 35 </w:t>
            </w:r>
            <w:proofErr w:type="spellStart"/>
            <w:r w:rsidRPr="00767608">
              <w:rPr>
                <w:rFonts w:ascii="Myriad Pro" w:eastAsia="Times New Roman" w:hAnsi="Myriad Pro" w:cs="Times New Roman"/>
                <w:sz w:val="18"/>
                <w:szCs w:val="18"/>
                <w:lang w:eastAsia="ru-RU"/>
              </w:rPr>
              <w:t>кВ</w:t>
            </w:r>
            <w:proofErr w:type="spellEnd"/>
            <w:r w:rsidRPr="00767608">
              <w:rPr>
                <w:rFonts w:ascii="Myriad Pro" w:eastAsia="Times New Roman" w:hAnsi="Myriad Pro" w:cs="Times New Roman"/>
                <w:sz w:val="18"/>
                <w:szCs w:val="18"/>
                <w:lang w:eastAsia="ru-RU"/>
              </w:rPr>
              <w:t xml:space="preserve"> -10 штук, трансформатор напряжения 110 </w:t>
            </w:r>
            <w:proofErr w:type="spellStart"/>
            <w:r w:rsidRPr="00767608">
              <w:rPr>
                <w:rFonts w:ascii="Myriad Pro" w:eastAsia="Times New Roman" w:hAnsi="Myriad Pro" w:cs="Times New Roman"/>
                <w:sz w:val="18"/>
                <w:szCs w:val="18"/>
                <w:lang w:eastAsia="ru-RU"/>
              </w:rPr>
              <w:t>кВ</w:t>
            </w:r>
            <w:proofErr w:type="spellEnd"/>
            <w:r w:rsidRPr="00767608">
              <w:rPr>
                <w:rFonts w:ascii="Myriad Pro" w:eastAsia="Times New Roman" w:hAnsi="Myriad Pro" w:cs="Times New Roman"/>
                <w:sz w:val="18"/>
                <w:szCs w:val="18"/>
                <w:lang w:eastAsia="ru-RU"/>
              </w:rPr>
              <w:t xml:space="preserve"> - 9 штук, ограничитель напряжения 35 </w:t>
            </w:r>
            <w:proofErr w:type="spellStart"/>
            <w:r w:rsidRPr="00767608">
              <w:rPr>
                <w:rFonts w:ascii="Myriad Pro" w:eastAsia="Times New Roman" w:hAnsi="Myriad Pro" w:cs="Times New Roman"/>
                <w:sz w:val="18"/>
                <w:szCs w:val="18"/>
                <w:lang w:eastAsia="ru-RU"/>
              </w:rPr>
              <w:t>кВ</w:t>
            </w:r>
            <w:proofErr w:type="spellEnd"/>
            <w:r w:rsidRPr="00767608">
              <w:rPr>
                <w:rFonts w:ascii="Myriad Pro" w:eastAsia="Times New Roman" w:hAnsi="Myriad Pro" w:cs="Times New Roman"/>
                <w:sz w:val="18"/>
                <w:szCs w:val="18"/>
                <w:lang w:eastAsia="ru-RU"/>
              </w:rPr>
              <w:t xml:space="preserve"> - 12 штук, ограничитель напряжения 110 </w:t>
            </w:r>
            <w:proofErr w:type="spellStart"/>
            <w:r w:rsidRPr="00767608">
              <w:rPr>
                <w:rFonts w:ascii="Myriad Pro" w:eastAsia="Times New Roman" w:hAnsi="Myriad Pro" w:cs="Times New Roman"/>
                <w:sz w:val="18"/>
                <w:szCs w:val="18"/>
                <w:lang w:eastAsia="ru-RU"/>
              </w:rPr>
              <w:t>кВ</w:t>
            </w:r>
            <w:proofErr w:type="spellEnd"/>
            <w:r w:rsidRPr="00767608">
              <w:rPr>
                <w:rFonts w:ascii="Myriad Pro" w:eastAsia="Times New Roman" w:hAnsi="Myriad Pro" w:cs="Times New Roman"/>
                <w:sz w:val="18"/>
                <w:szCs w:val="18"/>
                <w:lang w:eastAsia="ru-RU"/>
              </w:rPr>
              <w:t xml:space="preserve"> -14 штук, ограничитель напряжения 220 </w:t>
            </w:r>
            <w:proofErr w:type="spellStart"/>
            <w:r w:rsidRPr="00767608">
              <w:rPr>
                <w:rFonts w:ascii="Myriad Pro" w:eastAsia="Times New Roman" w:hAnsi="Myriad Pro" w:cs="Times New Roman"/>
                <w:sz w:val="18"/>
                <w:szCs w:val="18"/>
                <w:lang w:eastAsia="ru-RU"/>
              </w:rPr>
              <w:t>кВ</w:t>
            </w:r>
            <w:proofErr w:type="spellEnd"/>
            <w:r w:rsidRPr="00767608">
              <w:rPr>
                <w:rFonts w:ascii="Myriad Pro" w:eastAsia="Times New Roman" w:hAnsi="Myriad Pro" w:cs="Times New Roman"/>
                <w:sz w:val="18"/>
                <w:szCs w:val="18"/>
                <w:lang w:eastAsia="ru-RU"/>
              </w:rPr>
              <w:t xml:space="preserve"> - 6 штук, силовой трансформатор 10 </w:t>
            </w:r>
            <w:proofErr w:type="spellStart"/>
            <w:r w:rsidRPr="00767608">
              <w:rPr>
                <w:rFonts w:ascii="Myriad Pro" w:eastAsia="Times New Roman" w:hAnsi="Myriad Pro" w:cs="Times New Roman"/>
                <w:sz w:val="18"/>
                <w:szCs w:val="18"/>
                <w:lang w:eastAsia="ru-RU"/>
              </w:rPr>
              <w:t>кВ</w:t>
            </w:r>
            <w:proofErr w:type="spellEnd"/>
            <w:r w:rsidRPr="00767608">
              <w:rPr>
                <w:rFonts w:ascii="Myriad Pro" w:eastAsia="Times New Roman" w:hAnsi="Myriad Pro" w:cs="Times New Roman"/>
                <w:sz w:val="18"/>
                <w:szCs w:val="18"/>
                <w:lang w:eastAsia="ru-RU"/>
              </w:rPr>
              <w:t xml:space="preserve"> - 24 штуки,  силовой трансформатор 6 </w:t>
            </w:r>
            <w:proofErr w:type="spellStart"/>
            <w:r w:rsidRPr="00767608">
              <w:rPr>
                <w:rFonts w:ascii="Myriad Pro" w:eastAsia="Times New Roman" w:hAnsi="Myriad Pro" w:cs="Times New Roman"/>
                <w:sz w:val="18"/>
                <w:szCs w:val="18"/>
                <w:lang w:eastAsia="ru-RU"/>
              </w:rPr>
              <w:t>кВ</w:t>
            </w:r>
            <w:proofErr w:type="spellEnd"/>
            <w:r w:rsidRPr="00767608">
              <w:rPr>
                <w:rFonts w:ascii="Myriad Pro" w:eastAsia="Times New Roman" w:hAnsi="Myriad Pro" w:cs="Times New Roman"/>
                <w:sz w:val="18"/>
                <w:szCs w:val="18"/>
                <w:lang w:eastAsia="ru-RU"/>
              </w:rPr>
              <w:t xml:space="preserve"> - 6 штук)</w:t>
            </w:r>
          </w:p>
        </w:tc>
        <w:tc>
          <w:tcPr>
            <w:tcW w:w="864" w:type="pct"/>
            <w:tcBorders>
              <w:top w:val="nil"/>
              <w:left w:val="nil"/>
              <w:bottom w:val="single" w:sz="4" w:space="0" w:color="auto"/>
              <w:right w:val="single" w:sz="4" w:space="0" w:color="auto"/>
            </w:tcBorders>
            <w:shd w:val="clear" w:color="auto" w:fill="auto"/>
            <w:vAlign w:val="center"/>
            <w:hideMark/>
          </w:tcPr>
          <w:p w14:paraId="7019A452" w14:textId="77777777" w:rsidR="00767608" w:rsidRPr="00767608" w:rsidRDefault="00767608" w:rsidP="00767608">
            <w:pPr>
              <w:spacing w:after="0" w:line="240" w:lineRule="auto"/>
              <w:jc w:val="center"/>
              <w:rPr>
                <w:rFonts w:ascii="Myriad Pro" w:eastAsia="Times New Roman" w:hAnsi="Myriad Pro" w:cs="Times New Roman"/>
                <w:sz w:val="18"/>
                <w:szCs w:val="18"/>
                <w:lang w:eastAsia="ru-RU"/>
              </w:rPr>
            </w:pPr>
            <w:r w:rsidRPr="00767608">
              <w:rPr>
                <w:rFonts w:ascii="Myriad Pro" w:eastAsia="Times New Roman" w:hAnsi="Myriad Pro" w:cs="Times New Roman"/>
                <w:sz w:val="18"/>
                <w:szCs w:val="18"/>
                <w:lang w:eastAsia="ru-RU"/>
              </w:rPr>
              <w:t>H_2010302042</w:t>
            </w:r>
          </w:p>
        </w:tc>
        <w:tc>
          <w:tcPr>
            <w:tcW w:w="846" w:type="pct"/>
            <w:tcBorders>
              <w:top w:val="nil"/>
              <w:left w:val="nil"/>
              <w:bottom w:val="single" w:sz="4" w:space="0" w:color="auto"/>
              <w:right w:val="single" w:sz="4" w:space="0" w:color="auto"/>
            </w:tcBorders>
            <w:shd w:val="clear" w:color="auto" w:fill="auto"/>
            <w:vAlign w:val="center"/>
            <w:hideMark/>
          </w:tcPr>
          <w:p w14:paraId="22C1CC03" w14:textId="77777777" w:rsidR="00767608" w:rsidRPr="00767608" w:rsidRDefault="00767608" w:rsidP="00767608">
            <w:pPr>
              <w:spacing w:after="0" w:line="240" w:lineRule="auto"/>
              <w:jc w:val="center"/>
              <w:rPr>
                <w:rFonts w:ascii="Myriad Pro" w:eastAsia="Times New Roman" w:hAnsi="Myriad Pro" w:cs="Times New Roman"/>
                <w:sz w:val="18"/>
                <w:szCs w:val="18"/>
                <w:lang w:eastAsia="ru-RU"/>
              </w:rPr>
            </w:pPr>
            <w:r w:rsidRPr="00767608">
              <w:rPr>
                <w:rFonts w:ascii="Myriad Pro" w:eastAsia="Times New Roman" w:hAnsi="Myriad Pro" w:cs="Times New Roman"/>
                <w:sz w:val="18"/>
                <w:szCs w:val="18"/>
                <w:lang w:eastAsia="ru-RU"/>
              </w:rPr>
              <w:t>1,131</w:t>
            </w:r>
          </w:p>
        </w:tc>
      </w:tr>
      <w:tr w:rsidR="00767608" w:rsidRPr="00767608" w14:paraId="2BE73E2F" w14:textId="77777777" w:rsidTr="009A235C">
        <w:trPr>
          <w:trHeight w:val="20"/>
        </w:trPr>
        <w:tc>
          <w:tcPr>
            <w:tcW w:w="403" w:type="pct"/>
            <w:tcBorders>
              <w:top w:val="nil"/>
              <w:left w:val="single" w:sz="4" w:space="0" w:color="auto"/>
              <w:bottom w:val="single" w:sz="4" w:space="0" w:color="auto"/>
              <w:right w:val="single" w:sz="4" w:space="0" w:color="auto"/>
            </w:tcBorders>
            <w:shd w:val="clear" w:color="auto" w:fill="auto"/>
            <w:vAlign w:val="center"/>
            <w:hideMark/>
          </w:tcPr>
          <w:p w14:paraId="7571F96A" w14:textId="77777777" w:rsidR="00767608" w:rsidRPr="00767608" w:rsidRDefault="00767608" w:rsidP="00767608">
            <w:pPr>
              <w:spacing w:after="0" w:line="240" w:lineRule="auto"/>
              <w:jc w:val="center"/>
              <w:rPr>
                <w:rFonts w:ascii="Myriad Pro" w:eastAsia="Times New Roman" w:hAnsi="Myriad Pro" w:cs="Times New Roman"/>
                <w:color w:val="000000"/>
                <w:sz w:val="18"/>
                <w:szCs w:val="18"/>
                <w:lang w:eastAsia="ru-RU"/>
              </w:rPr>
            </w:pPr>
            <w:r w:rsidRPr="00767608">
              <w:rPr>
                <w:rFonts w:ascii="Myriad Pro" w:eastAsia="Times New Roman" w:hAnsi="Myriad Pro" w:cs="Times New Roman"/>
                <w:color w:val="000000"/>
                <w:sz w:val="18"/>
                <w:szCs w:val="18"/>
                <w:lang w:eastAsia="ru-RU"/>
              </w:rPr>
              <w:t>27</w:t>
            </w:r>
          </w:p>
        </w:tc>
        <w:tc>
          <w:tcPr>
            <w:tcW w:w="2887" w:type="pct"/>
            <w:tcBorders>
              <w:top w:val="nil"/>
              <w:left w:val="nil"/>
              <w:bottom w:val="single" w:sz="4" w:space="0" w:color="auto"/>
              <w:right w:val="single" w:sz="4" w:space="0" w:color="auto"/>
            </w:tcBorders>
            <w:shd w:val="clear" w:color="auto" w:fill="auto"/>
            <w:vAlign w:val="center"/>
            <w:hideMark/>
          </w:tcPr>
          <w:p w14:paraId="307A3AF0" w14:textId="77777777" w:rsidR="00767608" w:rsidRPr="00767608" w:rsidRDefault="00767608" w:rsidP="00767608">
            <w:pPr>
              <w:spacing w:after="0" w:line="240" w:lineRule="auto"/>
              <w:rPr>
                <w:rFonts w:ascii="Myriad Pro" w:eastAsia="Times New Roman" w:hAnsi="Myriad Pro" w:cs="Times New Roman"/>
                <w:sz w:val="18"/>
                <w:szCs w:val="18"/>
                <w:lang w:eastAsia="ru-RU"/>
              </w:rPr>
            </w:pPr>
            <w:r w:rsidRPr="00767608">
              <w:rPr>
                <w:rFonts w:ascii="Myriad Pro" w:eastAsia="Times New Roman" w:hAnsi="Myriad Pro" w:cs="Times New Roman"/>
                <w:sz w:val="18"/>
                <w:szCs w:val="18"/>
                <w:lang w:eastAsia="ru-RU"/>
              </w:rPr>
              <w:t xml:space="preserve">Реконструкция ВЛ-0,4 </w:t>
            </w:r>
            <w:proofErr w:type="spellStart"/>
            <w:r w:rsidRPr="00767608">
              <w:rPr>
                <w:rFonts w:ascii="Myriad Pro" w:eastAsia="Times New Roman" w:hAnsi="Myriad Pro" w:cs="Times New Roman"/>
                <w:sz w:val="18"/>
                <w:szCs w:val="18"/>
                <w:lang w:eastAsia="ru-RU"/>
              </w:rPr>
              <w:t>кВ</w:t>
            </w:r>
            <w:proofErr w:type="spellEnd"/>
            <w:r w:rsidRPr="00767608">
              <w:rPr>
                <w:rFonts w:ascii="Myriad Pro" w:eastAsia="Times New Roman" w:hAnsi="Myriad Pro" w:cs="Times New Roman"/>
                <w:sz w:val="18"/>
                <w:szCs w:val="18"/>
                <w:lang w:eastAsia="ru-RU"/>
              </w:rPr>
              <w:t xml:space="preserve"> №2 ТП-6120/63 </w:t>
            </w:r>
            <w:proofErr w:type="spellStart"/>
            <w:r w:rsidRPr="00767608">
              <w:rPr>
                <w:rFonts w:ascii="Myriad Pro" w:eastAsia="Times New Roman" w:hAnsi="Myriad Pro" w:cs="Times New Roman"/>
                <w:sz w:val="18"/>
                <w:szCs w:val="18"/>
                <w:lang w:eastAsia="ru-RU"/>
              </w:rPr>
              <w:t>кВА</w:t>
            </w:r>
            <w:proofErr w:type="spellEnd"/>
            <w:r w:rsidRPr="00767608">
              <w:rPr>
                <w:rFonts w:ascii="Myriad Pro" w:eastAsia="Times New Roman" w:hAnsi="Myriad Pro" w:cs="Times New Roman"/>
                <w:sz w:val="18"/>
                <w:szCs w:val="18"/>
                <w:lang w:eastAsia="ru-RU"/>
              </w:rPr>
              <w:t xml:space="preserve"> по ВЛ-6 </w:t>
            </w:r>
            <w:proofErr w:type="spellStart"/>
            <w:r w:rsidRPr="00767608">
              <w:rPr>
                <w:rFonts w:ascii="Myriad Pro" w:eastAsia="Times New Roman" w:hAnsi="Myriad Pro" w:cs="Times New Roman"/>
                <w:sz w:val="18"/>
                <w:szCs w:val="18"/>
                <w:lang w:eastAsia="ru-RU"/>
              </w:rPr>
              <w:t>кВ</w:t>
            </w:r>
            <w:proofErr w:type="spellEnd"/>
            <w:r w:rsidRPr="00767608">
              <w:rPr>
                <w:rFonts w:ascii="Myriad Pro" w:eastAsia="Times New Roman" w:hAnsi="Myriad Pro" w:cs="Times New Roman"/>
                <w:sz w:val="18"/>
                <w:szCs w:val="18"/>
                <w:lang w:eastAsia="ru-RU"/>
              </w:rPr>
              <w:t xml:space="preserve"> №104 ПС 110/6/6 </w:t>
            </w:r>
            <w:proofErr w:type="spellStart"/>
            <w:r w:rsidRPr="00767608">
              <w:rPr>
                <w:rFonts w:ascii="Myriad Pro" w:eastAsia="Times New Roman" w:hAnsi="Myriad Pro" w:cs="Times New Roman"/>
                <w:sz w:val="18"/>
                <w:szCs w:val="18"/>
                <w:lang w:eastAsia="ru-RU"/>
              </w:rPr>
              <w:t>кВ</w:t>
            </w:r>
            <w:proofErr w:type="spellEnd"/>
            <w:r w:rsidRPr="00767608">
              <w:rPr>
                <w:rFonts w:ascii="Myriad Pro" w:eastAsia="Times New Roman" w:hAnsi="Myriad Pro" w:cs="Times New Roman"/>
                <w:sz w:val="18"/>
                <w:szCs w:val="18"/>
                <w:lang w:eastAsia="ru-RU"/>
              </w:rPr>
              <w:t xml:space="preserve"> «Заводская» с монтажом проводов в пролёте опор № 1-9 для электроснабжения ВРУ-0,4 </w:t>
            </w:r>
            <w:proofErr w:type="spellStart"/>
            <w:r w:rsidRPr="00767608">
              <w:rPr>
                <w:rFonts w:ascii="Myriad Pro" w:eastAsia="Times New Roman" w:hAnsi="Myriad Pro" w:cs="Times New Roman"/>
                <w:sz w:val="18"/>
                <w:szCs w:val="18"/>
                <w:lang w:eastAsia="ru-RU"/>
              </w:rPr>
              <w:t>кВ</w:t>
            </w:r>
            <w:proofErr w:type="spellEnd"/>
            <w:r w:rsidRPr="00767608">
              <w:rPr>
                <w:rFonts w:ascii="Myriad Pro" w:eastAsia="Times New Roman" w:hAnsi="Myriad Pro" w:cs="Times New Roman"/>
                <w:sz w:val="18"/>
                <w:szCs w:val="18"/>
                <w:lang w:eastAsia="ru-RU"/>
              </w:rPr>
              <w:t xml:space="preserve"> жилого дома, расположенного в Волгоградской области, </w:t>
            </w:r>
            <w:proofErr w:type="spellStart"/>
            <w:r w:rsidRPr="00767608">
              <w:rPr>
                <w:rFonts w:ascii="Myriad Pro" w:eastAsia="Times New Roman" w:hAnsi="Myriad Pro" w:cs="Times New Roman"/>
                <w:sz w:val="18"/>
                <w:szCs w:val="18"/>
                <w:lang w:eastAsia="ru-RU"/>
              </w:rPr>
              <w:t>Фроловский</w:t>
            </w:r>
            <w:proofErr w:type="spellEnd"/>
            <w:r w:rsidRPr="00767608">
              <w:rPr>
                <w:rFonts w:ascii="Myriad Pro" w:eastAsia="Times New Roman" w:hAnsi="Myriad Pro" w:cs="Times New Roman"/>
                <w:sz w:val="18"/>
                <w:szCs w:val="18"/>
                <w:lang w:eastAsia="ru-RU"/>
              </w:rPr>
              <w:t xml:space="preserve"> район, х. Терновка, д. 298, </w:t>
            </w:r>
            <w:proofErr w:type="spellStart"/>
            <w:r w:rsidRPr="00767608">
              <w:rPr>
                <w:rFonts w:ascii="Myriad Pro" w:eastAsia="Times New Roman" w:hAnsi="Myriad Pro" w:cs="Times New Roman"/>
                <w:sz w:val="18"/>
                <w:szCs w:val="18"/>
                <w:lang w:eastAsia="ru-RU"/>
              </w:rPr>
              <w:t>Фроловский</w:t>
            </w:r>
            <w:proofErr w:type="spellEnd"/>
            <w:r w:rsidRPr="00767608">
              <w:rPr>
                <w:rFonts w:ascii="Myriad Pro" w:eastAsia="Times New Roman" w:hAnsi="Myriad Pro" w:cs="Times New Roman"/>
                <w:sz w:val="18"/>
                <w:szCs w:val="18"/>
                <w:lang w:eastAsia="ru-RU"/>
              </w:rPr>
              <w:t xml:space="preserve"> РЭС» (34-1-15-00240703</w:t>
            </w:r>
          </w:p>
        </w:tc>
        <w:tc>
          <w:tcPr>
            <w:tcW w:w="864" w:type="pct"/>
            <w:tcBorders>
              <w:top w:val="nil"/>
              <w:left w:val="nil"/>
              <w:bottom w:val="single" w:sz="4" w:space="0" w:color="auto"/>
              <w:right w:val="single" w:sz="4" w:space="0" w:color="auto"/>
            </w:tcBorders>
            <w:shd w:val="clear" w:color="auto" w:fill="auto"/>
            <w:vAlign w:val="center"/>
            <w:hideMark/>
          </w:tcPr>
          <w:p w14:paraId="5C33E486" w14:textId="77777777" w:rsidR="00767608" w:rsidRPr="00767608" w:rsidRDefault="00767608" w:rsidP="00767608">
            <w:pPr>
              <w:spacing w:after="0" w:line="240" w:lineRule="auto"/>
              <w:jc w:val="center"/>
              <w:rPr>
                <w:rFonts w:ascii="Myriad Pro" w:eastAsia="Times New Roman" w:hAnsi="Myriad Pro" w:cs="Times New Roman"/>
                <w:sz w:val="18"/>
                <w:szCs w:val="18"/>
                <w:lang w:eastAsia="ru-RU"/>
              </w:rPr>
            </w:pPr>
            <w:r w:rsidRPr="00767608">
              <w:rPr>
                <w:rFonts w:ascii="Myriad Pro" w:eastAsia="Times New Roman" w:hAnsi="Myriad Pro" w:cs="Times New Roman"/>
                <w:sz w:val="18"/>
                <w:szCs w:val="18"/>
                <w:lang w:eastAsia="ru-RU"/>
              </w:rPr>
              <w:t>H_2020701734</w:t>
            </w:r>
          </w:p>
        </w:tc>
        <w:tc>
          <w:tcPr>
            <w:tcW w:w="846" w:type="pct"/>
            <w:tcBorders>
              <w:top w:val="nil"/>
              <w:left w:val="nil"/>
              <w:bottom w:val="single" w:sz="4" w:space="0" w:color="auto"/>
              <w:right w:val="single" w:sz="4" w:space="0" w:color="auto"/>
            </w:tcBorders>
            <w:shd w:val="clear" w:color="auto" w:fill="auto"/>
            <w:vAlign w:val="center"/>
            <w:hideMark/>
          </w:tcPr>
          <w:p w14:paraId="4DD2D2A1" w14:textId="77777777" w:rsidR="00767608" w:rsidRPr="00767608" w:rsidRDefault="00767608" w:rsidP="00767608">
            <w:pPr>
              <w:spacing w:after="0" w:line="240" w:lineRule="auto"/>
              <w:jc w:val="center"/>
              <w:rPr>
                <w:rFonts w:ascii="Myriad Pro" w:eastAsia="Times New Roman" w:hAnsi="Myriad Pro" w:cs="Times New Roman"/>
                <w:sz w:val="18"/>
                <w:szCs w:val="18"/>
                <w:lang w:eastAsia="ru-RU"/>
              </w:rPr>
            </w:pPr>
            <w:r w:rsidRPr="00767608">
              <w:rPr>
                <w:rFonts w:ascii="Myriad Pro" w:eastAsia="Times New Roman" w:hAnsi="Myriad Pro" w:cs="Times New Roman"/>
                <w:sz w:val="18"/>
                <w:szCs w:val="18"/>
                <w:lang w:eastAsia="ru-RU"/>
              </w:rPr>
              <w:t>0,044</w:t>
            </w:r>
          </w:p>
        </w:tc>
      </w:tr>
      <w:tr w:rsidR="00767608" w:rsidRPr="00767608" w14:paraId="6CFA7871" w14:textId="77777777" w:rsidTr="009A235C">
        <w:trPr>
          <w:trHeight w:val="20"/>
        </w:trPr>
        <w:tc>
          <w:tcPr>
            <w:tcW w:w="403" w:type="pct"/>
            <w:tcBorders>
              <w:top w:val="nil"/>
              <w:left w:val="single" w:sz="4" w:space="0" w:color="auto"/>
              <w:bottom w:val="single" w:sz="4" w:space="0" w:color="auto"/>
              <w:right w:val="single" w:sz="4" w:space="0" w:color="auto"/>
            </w:tcBorders>
            <w:shd w:val="clear" w:color="auto" w:fill="auto"/>
            <w:vAlign w:val="center"/>
            <w:hideMark/>
          </w:tcPr>
          <w:p w14:paraId="614966CA" w14:textId="77777777" w:rsidR="00767608" w:rsidRPr="00767608" w:rsidRDefault="00767608" w:rsidP="00767608">
            <w:pPr>
              <w:spacing w:after="0" w:line="240" w:lineRule="auto"/>
              <w:jc w:val="center"/>
              <w:rPr>
                <w:rFonts w:ascii="Myriad Pro" w:eastAsia="Times New Roman" w:hAnsi="Myriad Pro" w:cs="Times New Roman"/>
                <w:color w:val="000000"/>
                <w:sz w:val="18"/>
                <w:szCs w:val="18"/>
                <w:lang w:eastAsia="ru-RU"/>
              </w:rPr>
            </w:pPr>
            <w:r w:rsidRPr="00767608">
              <w:rPr>
                <w:rFonts w:ascii="Myriad Pro" w:eastAsia="Times New Roman" w:hAnsi="Myriad Pro" w:cs="Times New Roman"/>
                <w:color w:val="000000"/>
                <w:sz w:val="18"/>
                <w:szCs w:val="18"/>
                <w:lang w:eastAsia="ru-RU"/>
              </w:rPr>
              <w:t>28</w:t>
            </w:r>
          </w:p>
        </w:tc>
        <w:tc>
          <w:tcPr>
            <w:tcW w:w="2887" w:type="pct"/>
            <w:tcBorders>
              <w:top w:val="nil"/>
              <w:left w:val="nil"/>
              <w:bottom w:val="single" w:sz="4" w:space="0" w:color="auto"/>
              <w:right w:val="single" w:sz="4" w:space="0" w:color="auto"/>
            </w:tcBorders>
            <w:shd w:val="clear" w:color="auto" w:fill="auto"/>
            <w:vAlign w:val="center"/>
            <w:hideMark/>
          </w:tcPr>
          <w:p w14:paraId="57F94BCB" w14:textId="77777777" w:rsidR="00767608" w:rsidRPr="00767608" w:rsidRDefault="00767608" w:rsidP="00767608">
            <w:pPr>
              <w:spacing w:after="0" w:line="240" w:lineRule="auto"/>
              <w:rPr>
                <w:rFonts w:ascii="Myriad Pro" w:eastAsia="Times New Roman" w:hAnsi="Myriad Pro" w:cs="Times New Roman"/>
                <w:sz w:val="18"/>
                <w:szCs w:val="18"/>
                <w:lang w:eastAsia="ru-RU"/>
              </w:rPr>
            </w:pPr>
            <w:proofErr w:type="spellStart"/>
            <w:r w:rsidRPr="00767608">
              <w:rPr>
                <w:rFonts w:ascii="Myriad Pro" w:eastAsia="Times New Roman" w:hAnsi="Myriad Pro" w:cs="Times New Roman"/>
                <w:sz w:val="18"/>
                <w:szCs w:val="18"/>
                <w:lang w:eastAsia="ru-RU"/>
              </w:rPr>
              <w:t>Реконструция</w:t>
            </w:r>
            <w:proofErr w:type="spellEnd"/>
            <w:r w:rsidRPr="00767608">
              <w:rPr>
                <w:rFonts w:ascii="Myriad Pro" w:eastAsia="Times New Roman" w:hAnsi="Myriad Pro" w:cs="Times New Roman"/>
                <w:sz w:val="18"/>
                <w:szCs w:val="18"/>
                <w:lang w:eastAsia="ru-RU"/>
              </w:rPr>
              <w:t xml:space="preserve"> зданий на территории производственной базы </w:t>
            </w:r>
            <w:proofErr w:type="spellStart"/>
            <w:r w:rsidRPr="00767608">
              <w:rPr>
                <w:rFonts w:ascii="Myriad Pro" w:eastAsia="Times New Roman" w:hAnsi="Myriad Pro" w:cs="Times New Roman"/>
                <w:sz w:val="18"/>
                <w:szCs w:val="18"/>
                <w:lang w:eastAsia="ru-RU"/>
              </w:rPr>
              <w:t>Старополтавского</w:t>
            </w:r>
            <w:proofErr w:type="spellEnd"/>
            <w:r w:rsidRPr="00767608">
              <w:rPr>
                <w:rFonts w:ascii="Myriad Pro" w:eastAsia="Times New Roman" w:hAnsi="Myriad Pro" w:cs="Times New Roman"/>
                <w:sz w:val="18"/>
                <w:szCs w:val="18"/>
                <w:lang w:eastAsia="ru-RU"/>
              </w:rPr>
              <w:t xml:space="preserve"> РЭС, </w:t>
            </w:r>
            <w:proofErr w:type="spellStart"/>
            <w:r w:rsidRPr="00767608">
              <w:rPr>
                <w:rFonts w:ascii="Myriad Pro" w:eastAsia="Times New Roman" w:hAnsi="Myriad Pro" w:cs="Times New Roman"/>
                <w:sz w:val="18"/>
                <w:szCs w:val="18"/>
                <w:lang w:eastAsia="ru-RU"/>
              </w:rPr>
              <w:t>Гмелинского</w:t>
            </w:r>
            <w:proofErr w:type="spellEnd"/>
            <w:r w:rsidRPr="00767608">
              <w:rPr>
                <w:rFonts w:ascii="Myriad Pro" w:eastAsia="Times New Roman" w:hAnsi="Myriad Pro" w:cs="Times New Roman"/>
                <w:sz w:val="18"/>
                <w:szCs w:val="18"/>
                <w:lang w:eastAsia="ru-RU"/>
              </w:rPr>
              <w:t xml:space="preserve">, </w:t>
            </w:r>
            <w:proofErr w:type="spellStart"/>
            <w:r w:rsidRPr="00767608">
              <w:rPr>
                <w:rFonts w:ascii="Myriad Pro" w:eastAsia="Times New Roman" w:hAnsi="Myriad Pro" w:cs="Times New Roman"/>
                <w:sz w:val="18"/>
                <w:szCs w:val="18"/>
                <w:lang w:eastAsia="ru-RU"/>
              </w:rPr>
              <w:t>Иловатского</w:t>
            </w:r>
            <w:proofErr w:type="spellEnd"/>
            <w:r w:rsidRPr="00767608">
              <w:rPr>
                <w:rFonts w:ascii="Myriad Pro" w:eastAsia="Times New Roman" w:hAnsi="Myriad Pro" w:cs="Times New Roman"/>
                <w:sz w:val="18"/>
                <w:szCs w:val="18"/>
                <w:lang w:eastAsia="ru-RU"/>
              </w:rPr>
              <w:t xml:space="preserve"> участков </w:t>
            </w:r>
            <w:proofErr w:type="spellStart"/>
            <w:r w:rsidRPr="00767608">
              <w:rPr>
                <w:rFonts w:ascii="Myriad Pro" w:eastAsia="Times New Roman" w:hAnsi="Myriad Pro" w:cs="Times New Roman"/>
                <w:sz w:val="18"/>
                <w:szCs w:val="18"/>
                <w:lang w:eastAsia="ru-RU"/>
              </w:rPr>
              <w:t>Старополтавского</w:t>
            </w:r>
            <w:proofErr w:type="spellEnd"/>
            <w:r w:rsidRPr="00767608">
              <w:rPr>
                <w:rFonts w:ascii="Myriad Pro" w:eastAsia="Times New Roman" w:hAnsi="Myriad Pro" w:cs="Times New Roman"/>
                <w:sz w:val="18"/>
                <w:szCs w:val="18"/>
                <w:lang w:eastAsia="ru-RU"/>
              </w:rPr>
              <w:t xml:space="preserve"> РЭС с установкой автоматической </w:t>
            </w:r>
            <w:proofErr w:type="spellStart"/>
            <w:r w:rsidRPr="00767608">
              <w:rPr>
                <w:rFonts w:ascii="Myriad Pro" w:eastAsia="Times New Roman" w:hAnsi="Myriad Pro" w:cs="Times New Roman"/>
                <w:sz w:val="18"/>
                <w:szCs w:val="18"/>
                <w:lang w:eastAsia="ru-RU"/>
              </w:rPr>
              <w:t>пожаро</w:t>
            </w:r>
            <w:proofErr w:type="spellEnd"/>
            <w:r w:rsidRPr="00767608">
              <w:rPr>
                <w:rFonts w:ascii="Myriad Pro" w:eastAsia="Times New Roman" w:hAnsi="Myriad Pro" w:cs="Times New Roman"/>
                <w:sz w:val="18"/>
                <w:szCs w:val="18"/>
                <w:lang w:eastAsia="ru-RU"/>
              </w:rPr>
              <w:t>-охранной сигнализации производственного отделения «Левобережные электрические сети» (3 системы)</w:t>
            </w:r>
          </w:p>
        </w:tc>
        <w:tc>
          <w:tcPr>
            <w:tcW w:w="864" w:type="pct"/>
            <w:tcBorders>
              <w:top w:val="nil"/>
              <w:left w:val="nil"/>
              <w:bottom w:val="single" w:sz="4" w:space="0" w:color="auto"/>
              <w:right w:val="single" w:sz="4" w:space="0" w:color="auto"/>
            </w:tcBorders>
            <w:shd w:val="clear" w:color="auto" w:fill="auto"/>
            <w:vAlign w:val="center"/>
            <w:hideMark/>
          </w:tcPr>
          <w:p w14:paraId="11DD809E" w14:textId="77777777" w:rsidR="00767608" w:rsidRPr="00767608" w:rsidRDefault="00767608" w:rsidP="00767608">
            <w:pPr>
              <w:spacing w:after="0" w:line="240" w:lineRule="auto"/>
              <w:jc w:val="center"/>
              <w:rPr>
                <w:rFonts w:ascii="Myriad Pro" w:eastAsia="Times New Roman" w:hAnsi="Myriad Pro" w:cs="Times New Roman"/>
                <w:sz w:val="18"/>
                <w:szCs w:val="18"/>
                <w:lang w:eastAsia="ru-RU"/>
              </w:rPr>
            </w:pPr>
            <w:r w:rsidRPr="00767608">
              <w:rPr>
                <w:rFonts w:ascii="Myriad Pro" w:eastAsia="Times New Roman" w:hAnsi="Myriad Pro" w:cs="Times New Roman"/>
                <w:sz w:val="18"/>
                <w:szCs w:val="18"/>
                <w:lang w:eastAsia="ru-RU"/>
              </w:rPr>
              <w:t>H_2010101828</w:t>
            </w:r>
          </w:p>
        </w:tc>
        <w:tc>
          <w:tcPr>
            <w:tcW w:w="846" w:type="pct"/>
            <w:tcBorders>
              <w:top w:val="nil"/>
              <w:left w:val="nil"/>
              <w:bottom w:val="single" w:sz="4" w:space="0" w:color="auto"/>
              <w:right w:val="single" w:sz="4" w:space="0" w:color="auto"/>
            </w:tcBorders>
            <w:shd w:val="clear" w:color="auto" w:fill="auto"/>
            <w:vAlign w:val="center"/>
            <w:hideMark/>
          </w:tcPr>
          <w:p w14:paraId="799BE704" w14:textId="77777777" w:rsidR="00767608" w:rsidRPr="00767608" w:rsidRDefault="00767608" w:rsidP="00767608">
            <w:pPr>
              <w:spacing w:after="0" w:line="240" w:lineRule="auto"/>
              <w:jc w:val="center"/>
              <w:rPr>
                <w:rFonts w:ascii="Myriad Pro" w:eastAsia="Times New Roman" w:hAnsi="Myriad Pro" w:cs="Times New Roman"/>
                <w:sz w:val="18"/>
                <w:szCs w:val="18"/>
                <w:lang w:eastAsia="ru-RU"/>
              </w:rPr>
            </w:pPr>
            <w:r w:rsidRPr="00767608">
              <w:rPr>
                <w:rFonts w:ascii="Myriad Pro" w:eastAsia="Times New Roman" w:hAnsi="Myriad Pro" w:cs="Times New Roman"/>
                <w:sz w:val="18"/>
                <w:szCs w:val="18"/>
                <w:lang w:eastAsia="ru-RU"/>
              </w:rPr>
              <w:t>0,437</w:t>
            </w:r>
          </w:p>
        </w:tc>
      </w:tr>
      <w:tr w:rsidR="00767608" w:rsidRPr="00767608" w14:paraId="7713DAFC" w14:textId="77777777" w:rsidTr="009A235C">
        <w:trPr>
          <w:trHeight w:val="20"/>
        </w:trPr>
        <w:tc>
          <w:tcPr>
            <w:tcW w:w="403" w:type="pct"/>
            <w:tcBorders>
              <w:top w:val="nil"/>
              <w:left w:val="single" w:sz="4" w:space="0" w:color="auto"/>
              <w:bottom w:val="single" w:sz="4" w:space="0" w:color="auto"/>
              <w:right w:val="single" w:sz="4" w:space="0" w:color="auto"/>
            </w:tcBorders>
            <w:shd w:val="clear" w:color="auto" w:fill="auto"/>
            <w:vAlign w:val="center"/>
            <w:hideMark/>
          </w:tcPr>
          <w:p w14:paraId="5FEB67C8" w14:textId="77777777" w:rsidR="00767608" w:rsidRPr="00767608" w:rsidRDefault="00767608" w:rsidP="00767608">
            <w:pPr>
              <w:spacing w:after="0" w:line="240" w:lineRule="auto"/>
              <w:jc w:val="center"/>
              <w:rPr>
                <w:rFonts w:ascii="Myriad Pro" w:eastAsia="Times New Roman" w:hAnsi="Myriad Pro" w:cs="Times New Roman"/>
                <w:color w:val="000000"/>
                <w:sz w:val="18"/>
                <w:szCs w:val="18"/>
                <w:lang w:eastAsia="ru-RU"/>
              </w:rPr>
            </w:pPr>
            <w:r w:rsidRPr="00767608">
              <w:rPr>
                <w:rFonts w:ascii="Myriad Pro" w:eastAsia="Times New Roman" w:hAnsi="Myriad Pro" w:cs="Times New Roman"/>
                <w:color w:val="000000"/>
                <w:sz w:val="18"/>
                <w:szCs w:val="18"/>
                <w:lang w:eastAsia="ru-RU"/>
              </w:rPr>
              <w:t>29</w:t>
            </w:r>
          </w:p>
        </w:tc>
        <w:tc>
          <w:tcPr>
            <w:tcW w:w="2887" w:type="pct"/>
            <w:tcBorders>
              <w:top w:val="nil"/>
              <w:left w:val="nil"/>
              <w:bottom w:val="single" w:sz="4" w:space="0" w:color="auto"/>
              <w:right w:val="single" w:sz="4" w:space="0" w:color="auto"/>
            </w:tcBorders>
            <w:shd w:val="clear" w:color="auto" w:fill="auto"/>
            <w:vAlign w:val="center"/>
            <w:hideMark/>
          </w:tcPr>
          <w:p w14:paraId="64F950AD" w14:textId="77777777" w:rsidR="00767608" w:rsidRPr="00767608" w:rsidRDefault="00767608" w:rsidP="00767608">
            <w:pPr>
              <w:spacing w:after="0" w:line="240" w:lineRule="auto"/>
              <w:rPr>
                <w:rFonts w:ascii="Myriad Pro" w:eastAsia="Times New Roman" w:hAnsi="Myriad Pro" w:cs="Times New Roman"/>
                <w:sz w:val="18"/>
                <w:szCs w:val="18"/>
                <w:lang w:eastAsia="ru-RU"/>
              </w:rPr>
            </w:pPr>
            <w:r w:rsidRPr="00767608">
              <w:rPr>
                <w:rFonts w:ascii="Myriad Pro" w:eastAsia="Times New Roman" w:hAnsi="Myriad Pro" w:cs="Times New Roman"/>
                <w:sz w:val="18"/>
                <w:szCs w:val="18"/>
                <w:lang w:eastAsia="ru-RU"/>
              </w:rPr>
              <w:t xml:space="preserve">Реконструкция зданий КРУН-10 </w:t>
            </w:r>
            <w:proofErr w:type="spellStart"/>
            <w:r w:rsidRPr="00767608">
              <w:rPr>
                <w:rFonts w:ascii="Myriad Pro" w:eastAsia="Times New Roman" w:hAnsi="Myriad Pro" w:cs="Times New Roman"/>
                <w:sz w:val="18"/>
                <w:szCs w:val="18"/>
                <w:lang w:eastAsia="ru-RU"/>
              </w:rPr>
              <w:t>кВ</w:t>
            </w:r>
            <w:proofErr w:type="spellEnd"/>
            <w:r w:rsidRPr="00767608">
              <w:rPr>
                <w:rFonts w:ascii="Myriad Pro" w:eastAsia="Times New Roman" w:hAnsi="Myriad Pro" w:cs="Times New Roman"/>
                <w:sz w:val="18"/>
                <w:szCs w:val="18"/>
                <w:lang w:eastAsia="ru-RU"/>
              </w:rPr>
              <w:t xml:space="preserve"> и ОПУ, расположенных на территории подстанции 110/10 </w:t>
            </w:r>
            <w:proofErr w:type="spellStart"/>
            <w:r w:rsidRPr="00767608">
              <w:rPr>
                <w:rFonts w:ascii="Myriad Pro" w:eastAsia="Times New Roman" w:hAnsi="Myriad Pro" w:cs="Times New Roman"/>
                <w:sz w:val="18"/>
                <w:szCs w:val="18"/>
                <w:lang w:eastAsia="ru-RU"/>
              </w:rPr>
              <w:t>кВ</w:t>
            </w:r>
            <w:proofErr w:type="spellEnd"/>
            <w:r w:rsidRPr="00767608">
              <w:rPr>
                <w:rFonts w:ascii="Myriad Pro" w:eastAsia="Times New Roman" w:hAnsi="Myriad Pro" w:cs="Times New Roman"/>
                <w:sz w:val="18"/>
                <w:szCs w:val="18"/>
                <w:lang w:eastAsia="ru-RU"/>
              </w:rPr>
              <w:t xml:space="preserve"> «Ольховка», производственно-административного здания Ольховского РЭС с установкой автоматической </w:t>
            </w:r>
            <w:proofErr w:type="spellStart"/>
            <w:r w:rsidRPr="00767608">
              <w:rPr>
                <w:rFonts w:ascii="Myriad Pro" w:eastAsia="Times New Roman" w:hAnsi="Myriad Pro" w:cs="Times New Roman"/>
                <w:sz w:val="18"/>
                <w:szCs w:val="18"/>
                <w:lang w:eastAsia="ru-RU"/>
              </w:rPr>
              <w:t>пожаро</w:t>
            </w:r>
            <w:proofErr w:type="spellEnd"/>
            <w:r w:rsidRPr="00767608">
              <w:rPr>
                <w:rFonts w:ascii="Myriad Pro" w:eastAsia="Times New Roman" w:hAnsi="Myriad Pro" w:cs="Times New Roman"/>
                <w:sz w:val="18"/>
                <w:szCs w:val="18"/>
                <w:lang w:eastAsia="ru-RU"/>
              </w:rPr>
              <w:t>-охранной сигнализации  производственного отделения «</w:t>
            </w:r>
            <w:proofErr w:type="spellStart"/>
            <w:r w:rsidRPr="00767608">
              <w:rPr>
                <w:rFonts w:ascii="Myriad Pro" w:eastAsia="Times New Roman" w:hAnsi="Myriad Pro" w:cs="Times New Roman"/>
                <w:sz w:val="18"/>
                <w:szCs w:val="18"/>
                <w:lang w:eastAsia="ru-RU"/>
              </w:rPr>
              <w:t>Камышинские</w:t>
            </w:r>
            <w:proofErr w:type="spellEnd"/>
            <w:r w:rsidRPr="00767608">
              <w:rPr>
                <w:rFonts w:ascii="Myriad Pro" w:eastAsia="Times New Roman" w:hAnsi="Myriad Pro" w:cs="Times New Roman"/>
                <w:sz w:val="18"/>
                <w:szCs w:val="18"/>
                <w:lang w:eastAsia="ru-RU"/>
              </w:rPr>
              <w:t xml:space="preserve"> электрические сети» (2 системы)</w:t>
            </w:r>
          </w:p>
        </w:tc>
        <w:tc>
          <w:tcPr>
            <w:tcW w:w="864" w:type="pct"/>
            <w:tcBorders>
              <w:top w:val="nil"/>
              <w:left w:val="nil"/>
              <w:bottom w:val="single" w:sz="4" w:space="0" w:color="auto"/>
              <w:right w:val="single" w:sz="4" w:space="0" w:color="auto"/>
            </w:tcBorders>
            <w:shd w:val="clear" w:color="auto" w:fill="auto"/>
            <w:vAlign w:val="center"/>
            <w:hideMark/>
          </w:tcPr>
          <w:p w14:paraId="4B98E1B3" w14:textId="77777777" w:rsidR="00767608" w:rsidRPr="00767608" w:rsidRDefault="00767608" w:rsidP="00767608">
            <w:pPr>
              <w:spacing w:after="0" w:line="240" w:lineRule="auto"/>
              <w:jc w:val="center"/>
              <w:rPr>
                <w:rFonts w:ascii="Myriad Pro" w:eastAsia="Times New Roman" w:hAnsi="Myriad Pro" w:cs="Times New Roman"/>
                <w:sz w:val="18"/>
                <w:szCs w:val="18"/>
                <w:lang w:eastAsia="ru-RU"/>
              </w:rPr>
            </w:pPr>
            <w:r w:rsidRPr="00767608">
              <w:rPr>
                <w:rFonts w:ascii="Myriad Pro" w:eastAsia="Times New Roman" w:hAnsi="Myriad Pro" w:cs="Times New Roman"/>
                <w:sz w:val="18"/>
                <w:szCs w:val="18"/>
                <w:lang w:eastAsia="ru-RU"/>
              </w:rPr>
              <w:t>H_2010101829</w:t>
            </w:r>
          </w:p>
        </w:tc>
        <w:tc>
          <w:tcPr>
            <w:tcW w:w="846" w:type="pct"/>
            <w:tcBorders>
              <w:top w:val="nil"/>
              <w:left w:val="nil"/>
              <w:bottom w:val="single" w:sz="4" w:space="0" w:color="auto"/>
              <w:right w:val="single" w:sz="4" w:space="0" w:color="auto"/>
            </w:tcBorders>
            <w:shd w:val="clear" w:color="auto" w:fill="auto"/>
            <w:vAlign w:val="center"/>
            <w:hideMark/>
          </w:tcPr>
          <w:p w14:paraId="43177C99" w14:textId="77777777" w:rsidR="00767608" w:rsidRPr="00767608" w:rsidRDefault="00767608" w:rsidP="00767608">
            <w:pPr>
              <w:spacing w:after="0" w:line="240" w:lineRule="auto"/>
              <w:jc w:val="center"/>
              <w:rPr>
                <w:rFonts w:ascii="Myriad Pro" w:eastAsia="Times New Roman" w:hAnsi="Myriad Pro" w:cs="Times New Roman"/>
                <w:sz w:val="18"/>
                <w:szCs w:val="18"/>
                <w:lang w:eastAsia="ru-RU"/>
              </w:rPr>
            </w:pPr>
            <w:r w:rsidRPr="00767608">
              <w:rPr>
                <w:rFonts w:ascii="Myriad Pro" w:eastAsia="Times New Roman" w:hAnsi="Myriad Pro" w:cs="Times New Roman"/>
                <w:sz w:val="18"/>
                <w:szCs w:val="18"/>
                <w:lang w:eastAsia="ru-RU"/>
              </w:rPr>
              <w:t>0,261</w:t>
            </w:r>
          </w:p>
        </w:tc>
      </w:tr>
      <w:tr w:rsidR="00767608" w:rsidRPr="00767608" w14:paraId="5D06B5BE" w14:textId="77777777" w:rsidTr="009A235C">
        <w:trPr>
          <w:trHeight w:val="20"/>
        </w:trPr>
        <w:tc>
          <w:tcPr>
            <w:tcW w:w="403" w:type="pct"/>
            <w:tcBorders>
              <w:top w:val="nil"/>
              <w:left w:val="single" w:sz="4" w:space="0" w:color="auto"/>
              <w:bottom w:val="single" w:sz="4" w:space="0" w:color="auto"/>
              <w:right w:val="single" w:sz="4" w:space="0" w:color="auto"/>
            </w:tcBorders>
            <w:shd w:val="clear" w:color="auto" w:fill="auto"/>
            <w:vAlign w:val="center"/>
            <w:hideMark/>
          </w:tcPr>
          <w:p w14:paraId="4FC4FAD8" w14:textId="77777777" w:rsidR="00767608" w:rsidRPr="00767608" w:rsidRDefault="00767608" w:rsidP="00767608">
            <w:pPr>
              <w:spacing w:after="0" w:line="240" w:lineRule="auto"/>
              <w:jc w:val="center"/>
              <w:rPr>
                <w:rFonts w:ascii="Myriad Pro" w:eastAsia="Times New Roman" w:hAnsi="Myriad Pro" w:cs="Times New Roman"/>
                <w:color w:val="000000"/>
                <w:sz w:val="18"/>
                <w:szCs w:val="18"/>
                <w:lang w:eastAsia="ru-RU"/>
              </w:rPr>
            </w:pPr>
            <w:r w:rsidRPr="00767608">
              <w:rPr>
                <w:rFonts w:ascii="Myriad Pro" w:eastAsia="Times New Roman" w:hAnsi="Myriad Pro" w:cs="Times New Roman"/>
                <w:color w:val="000000"/>
                <w:sz w:val="18"/>
                <w:szCs w:val="18"/>
                <w:lang w:eastAsia="ru-RU"/>
              </w:rPr>
              <w:t>30</w:t>
            </w:r>
          </w:p>
        </w:tc>
        <w:tc>
          <w:tcPr>
            <w:tcW w:w="2887" w:type="pct"/>
            <w:tcBorders>
              <w:top w:val="nil"/>
              <w:left w:val="nil"/>
              <w:bottom w:val="single" w:sz="4" w:space="0" w:color="auto"/>
              <w:right w:val="single" w:sz="4" w:space="0" w:color="auto"/>
            </w:tcBorders>
            <w:shd w:val="clear" w:color="auto" w:fill="auto"/>
            <w:vAlign w:val="center"/>
            <w:hideMark/>
          </w:tcPr>
          <w:p w14:paraId="52D80FB4" w14:textId="77777777" w:rsidR="00767608" w:rsidRPr="00767608" w:rsidRDefault="00767608" w:rsidP="00767608">
            <w:pPr>
              <w:spacing w:after="0" w:line="240" w:lineRule="auto"/>
              <w:rPr>
                <w:rFonts w:ascii="Myriad Pro" w:eastAsia="Times New Roman" w:hAnsi="Myriad Pro" w:cs="Times New Roman"/>
                <w:sz w:val="18"/>
                <w:szCs w:val="18"/>
                <w:lang w:eastAsia="ru-RU"/>
              </w:rPr>
            </w:pPr>
            <w:r w:rsidRPr="00767608">
              <w:rPr>
                <w:rFonts w:ascii="Myriad Pro" w:eastAsia="Times New Roman" w:hAnsi="Myriad Pro" w:cs="Times New Roman"/>
                <w:sz w:val="18"/>
                <w:szCs w:val="18"/>
                <w:lang w:eastAsia="ru-RU"/>
              </w:rPr>
              <w:t xml:space="preserve">Реконструкция зданий, расположенных на территории Зимняцкого, </w:t>
            </w:r>
            <w:proofErr w:type="spellStart"/>
            <w:r w:rsidRPr="00767608">
              <w:rPr>
                <w:rFonts w:ascii="Myriad Pro" w:eastAsia="Times New Roman" w:hAnsi="Myriad Pro" w:cs="Times New Roman"/>
                <w:sz w:val="18"/>
                <w:szCs w:val="18"/>
                <w:lang w:eastAsia="ru-RU"/>
              </w:rPr>
              <w:t>Чеботарёвского</w:t>
            </w:r>
            <w:proofErr w:type="spellEnd"/>
            <w:r w:rsidRPr="00767608">
              <w:rPr>
                <w:rFonts w:ascii="Myriad Pro" w:eastAsia="Times New Roman" w:hAnsi="Myriad Pro" w:cs="Times New Roman"/>
                <w:sz w:val="18"/>
                <w:szCs w:val="18"/>
                <w:lang w:eastAsia="ru-RU"/>
              </w:rPr>
              <w:t xml:space="preserve">, </w:t>
            </w:r>
            <w:proofErr w:type="spellStart"/>
            <w:r w:rsidRPr="00767608">
              <w:rPr>
                <w:rFonts w:ascii="Myriad Pro" w:eastAsia="Times New Roman" w:hAnsi="Myriad Pro" w:cs="Times New Roman"/>
                <w:sz w:val="18"/>
                <w:szCs w:val="18"/>
                <w:lang w:eastAsia="ru-RU"/>
              </w:rPr>
              <w:t>Усть</w:t>
            </w:r>
            <w:proofErr w:type="spellEnd"/>
            <w:r w:rsidRPr="00767608">
              <w:rPr>
                <w:rFonts w:ascii="Myriad Pro" w:eastAsia="Times New Roman" w:hAnsi="Myriad Pro" w:cs="Times New Roman"/>
                <w:sz w:val="18"/>
                <w:szCs w:val="18"/>
                <w:lang w:eastAsia="ru-RU"/>
              </w:rPr>
              <w:t xml:space="preserve">- </w:t>
            </w:r>
            <w:proofErr w:type="spellStart"/>
            <w:r w:rsidRPr="00767608">
              <w:rPr>
                <w:rFonts w:ascii="Myriad Pro" w:eastAsia="Times New Roman" w:hAnsi="Myriad Pro" w:cs="Times New Roman"/>
                <w:sz w:val="18"/>
                <w:szCs w:val="18"/>
                <w:lang w:eastAsia="ru-RU"/>
              </w:rPr>
              <w:t>Хопёрского</w:t>
            </w:r>
            <w:proofErr w:type="spellEnd"/>
            <w:r w:rsidRPr="00767608">
              <w:rPr>
                <w:rFonts w:ascii="Myriad Pro" w:eastAsia="Times New Roman" w:hAnsi="Myriad Pro" w:cs="Times New Roman"/>
                <w:sz w:val="18"/>
                <w:szCs w:val="18"/>
                <w:lang w:eastAsia="ru-RU"/>
              </w:rPr>
              <w:t xml:space="preserve">, </w:t>
            </w:r>
            <w:proofErr w:type="spellStart"/>
            <w:r w:rsidRPr="00767608">
              <w:rPr>
                <w:rFonts w:ascii="Myriad Pro" w:eastAsia="Times New Roman" w:hAnsi="Myriad Pro" w:cs="Times New Roman"/>
                <w:sz w:val="18"/>
                <w:szCs w:val="18"/>
                <w:lang w:eastAsia="ru-RU"/>
              </w:rPr>
              <w:t>Клетско</w:t>
            </w:r>
            <w:proofErr w:type="spellEnd"/>
            <w:r w:rsidRPr="00767608">
              <w:rPr>
                <w:rFonts w:ascii="Myriad Pro" w:eastAsia="Times New Roman" w:hAnsi="Myriad Pro" w:cs="Times New Roman"/>
                <w:sz w:val="18"/>
                <w:szCs w:val="18"/>
                <w:lang w:eastAsia="ru-RU"/>
              </w:rPr>
              <w:t xml:space="preserve">- </w:t>
            </w:r>
            <w:proofErr w:type="spellStart"/>
            <w:r w:rsidRPr="00767608">
              <w:rPr>
                <w:rFonts w:ascii="Myriad Pro" w:eastAsia="Times New Roman" w:hAnsi="Myriad Pro" w:cs="Times New Roman"/>
                <w:sz w:val="18"/>
                <w:szCs w:val="18"/>
                <w:lang w:eastAsia="ru-RU"/>
              </w:rPr>
              <w:lastRenderedPageBreak/>
              <w:t>Почтовского</w:t>
            </w:r>
            <w:proofErr w:type="spellEnd"/>
            <w:r w:rsidRPr="00767608">
              <w:rPr>
                <w:rFonts w:ascii="Myriad Pro" w:eastAsia="Times New Roman" w:hAnsi="Myriad Pro" w:cs="Times New Roman"/>
                <w:sz w:val="18"/>
                <w:szCs w:val="18"/>
                <w:lang w:eastAsia="ru-RU"/>
              </w:rPr>
              <w:t xml:space="preserve"> участков </w:t>
            </w:r>
            <w:proofErr w:type="spellStart"/>
            <w:r w:rsidRPr="00767608">
              <w:rPr>
                <w:rFonts w:ascii="Myriad Pro" w:eastAsia="Times New Roman" w:hAnsi="Myriad Pro" w:cs="Times New Roman"/>
                <w:sz w:val="18"/>
                <w:szCs w:val="18"/>
                <w:lang w:eastAsia="ru-RU"/>
              </w:rPr>
              <w:t>Серафимовичского</w:t>
            </w:r>
            <w:proofErr w:type="spellEnd"/>
            <w:r w:rsidRPr="00767608">
              <w:rPr>
                <w:rFonts w:ascii="Myriad Pro" w:eastAsia="Times New Roman" w:hAnsi="Myriad Pro" w:cs="Times New Roman"/>
                <w:sz w:val="18"/>
                <w:szCs w:val="18"/>
                <w:lang w:eastAsia="ru-RU"/>
              </w:rPr>
              <w:t xml:space="preserve"> РЭС с установкой автоматической </w:t>
            </w:r>
            <w:proofErr w:type="spellStart"/>
            <w:r w:rsidRPr="00767608">
              <w:rPr>
                <w:rFonts w:ascii="Myriad Pro" w:eastAsia="Times New Roman" w:hAnsi="Myriad Pro" w:cs="Times New Roman"/>
                <w:sz w:val="18"/>
                <w:szCs w:val="18"/>
                <w:lang w:eastAsia="ru-RU"/>
              </w:rPr>
              <w:t>пожаро</w:t>
            </w:r>
            <w:proofErr w:type="spellEnd"/>
            <w:r w:rsidRPr="00767608">
              <w:rPr>
                <w:rFonts w:ascii="Myriad Pro" w:eastAsia="Times New Roman" w:hAnsi="Myriad Pro" w:cs="Times New Roman"/>
                <w:sz w:val="18"/>
                <w:szCs w:val="18"/>
                <w:lang w:eastAsia="ru-RU"/>
              </w:rPr>
              <w:t>-охранной сигнализации производственного отделения «Михайловские электрические сети» (4 системы)</w:t>
            </w:r>
          </w:p>
        </w:tc>
        <w:tc>
          <w:tcPr>
            <w:tcW w:w="864" w:type="pct"/>
            <w:tcBorders>
              <w:top w:val="nil"/>
              <w:left w:val="nil"/>
              <w:bottom w:val="single" w:sz="4" w:space="0" w:color="auto"/>
              <w:right w:val="single" w:sz="4" w:space="0" w:color="auto"/>
            </w:tcBorders>
            <w:shd w:val="clear" w:color="auto" w:fill="auto"/>
            <w:vAlign w:val="center"/>
            <w:hideMark/>
          </w:tcPr>
          <w:p w14:paraId="45DF410F" w14:textId="77777777" w:rsidR="00767608" w:rsidRPr="00767608" w:rsidRDefault="00767608" w:rsidP="00767608">
            <w:pPr>
              <w:spacing w:after="0" w:line="240" w:lineRule="auto"/>
              <w:jc w:val="center"/>
              <w:rPr>
                <w:rFonts w:ascii="Myriad Pro" w:eastAsia="Times New Roman" w:hAnsi="Myriad Pro" w:cs="Times New Roman"/>
                <w:sz w:val="18"/>
                <w:szCs w:val="18"/>
                <w:lang w:eastAsia="ru-RU"/>
              </w:rPr>
            </w:pPr>
            <w:r w:rsidRPr="00767608">
              <w:rPr>
                <w:rFonts w:ascii="Myriad Pro" w:eastAsia="Times New Roman" w:hAnsi="Myriad Pro" w:cs="Times New Roman"/>
                <w:sz w:val="18"/>
                <w:szCs w:val="18"/>
                <w:lang w:eastAsia="ru-RU"/>
              </w:rPr>
              <w:lastRenderedPageBreak/>
              <w:t>H_2010101879</w:t>
            </w:r>
          </w:p>
        </w:tc>
        <w:tc>
          <w:tcPr>
            <w:tcW w:w="846" w:type="pct"/>
            <w:tcBorders>
              <w:top w:val="nil"/>
              <w:left w:val="nil"/>
              <w:bottom w:val="single" w:sz="4" w:space="0" w:color="auto"/>
              <w:right w:val="single" w:sz="4" w:space="0" w:color="auto"/>
            </w:tcBorders>
            <w:shd w:val="clear" w:color="auto" w:fill="auto"/>
            <w:vAlign w:val="center"/>
            <w:hideMark/>
          </w:tcPr>
          <w:p w14:paraId="20CFC008" w14:textId="77777777" w:rsidR="00767608" w:rsidRPr="00767608" w:rsidRDefault="00767608" w:rsidP="00767608">
            <w:pPr>
              <w:spacing w:after="0" w:line="240" w:lineRule="auto"/>
              <w:jc w:val="center"/>
              <w:rPr>
                <w:rFonts w:ascii="Myriad Pro" w:eastAsia="Times New Roman" w:hAnsi="Myriad Pro" w:cs="Times New Roman"/>
                <w:sz w:val="18"/>
                <w:szCs w:val="18"/>
                <w:lang w:eastAsia="ru-RU"/>
              </w:rPr>
            </w:pPr>
            <w:r w:rsidRPr="00767608">
              <w:rPr>
                <w:rFonts w:ascii="Myriad Pro" w:eastAsia="Times New Roman" w:hAnsi="Myriad Pro" w:cs="Times New Roman"/>
                <w:sz w:val="18"/>
                <w:szCs w:val="18"/>
                <w:lang w:eastAsia="ru-RU"/>
              </w:rPr>
              <w:t>0,032</w:t>
            </w:r>
          </w:p>
        </w:tc>
      </w:tr>
      <w:tr w:rsidR="00767608" w:rsidRPr="00767608" w14:paraId="5133898D" w14:textId="77777777" w:rsidTr="009A235C">
        <w:trPr>
          <w:trHeight w:val="20"/>
        </w:trPr>
        <w:tc>
          <w:tcPr>
            <w:tcW w:w="403" w:type="pct"/>
            <w:tcBorders>
              <w:top w:val="nil"/>
              <w:left w:val="single" w:sz="4" w:space="0" w:color="auto"/>
              <w:bottom w:val="single" w:sz="4" w:space="0" w:color="auto"/>
              <w:right w:val="single" w:sz="4" w:space="0" w:color="auto"/>
            </w:tcBorders>
            <w:shd w:val="clear" w:color="auto" w:fill="auto"/>
            <w:vAlign w:val="center"/>
            <w:hideMark/>
          </w:tcPr>
          <w:p w14:paraId="657714C2" w14:textId="77777777" w:rsidR="00767608" w:rsidRPr="00767608" w:rsidRDefault="00767608" w:rsidP="00767608">
            <w:pPr>
              <w:spacing w:after="0" w:line="240" w:lineRule="auto"/>
              <w:jc w:val="center"/>
              <w:rPr>
                <w:rFonts w:ascii="Myriad Pro" w:eastAsia="Times New Roman" w:hAnsi="Myriad Pro" w:cs="Times New Roman"/>
                <w:color w:val="000000"/>
                <w:sz w:val="18"/>
                <w:szCs w:val="18"/>
                <w:lang w:eastAsia="ru-RU"/>
              </w:rPr>
            </w:pPr>
            <w:r w:rsidRPr="00767608">
              <w:rPr>
                <w:rFonts w:ascii="Myriad Pro" w:eastAsia="Times New Roman" w:hAnsi="Myriad Pro" w:cs="Times New Roman"/>
                <w:color w:val="000000"/>
                <w:sz w:val="18"/>
                <w:szCs w:val="18"/>
                <w:lang w:eastAsia="ru-RU"/>
              </w:rPr>
              <w:t>31</w:t>
            </w:r>
          </w:p>
        </w:tc>
        <w:tc>
          <w:tcPr>
            <w:tcW w:w="2887" w:type="pct"/>
            <w:tcBorders>
              <w:top w:val="nil"/>
              <w:left w:val="nil"/>
              <w:bottom w:val="single" w:sz="4" w:space="0" w:color="auto"/>
              <w:right w:val="single" w:sz="4" w:space="0" w:color="auto"/>
            </w:tcBorders>
            <w:shd w:val="clear" w:color="auto" w:fill="auto"/>
            <w:vAlign w:val="center"/>
            <w:hideMark/>
          </w:tcPr>
          <w:p w14:paraId="24645568" w14:textId="77777777" w:rsidR="00767608" w:rsidRPr="00767608" w:rsidRDefault="00767608" w:rsidP="00767608">
            <w:pPr>
              <w:spacing w:after="0" w:line="240" w:lineRule="auto"/>
              <w:rPr>
                <w:rFonts w:ascii="Myriad Pro" w:eastAsia="Times New Roman" w:hAnsi="Myriad Pro" w:cs="Times New Roman"/>
                <w:sz w:val="18"/>
                <w:szCs w:val="18"/>
                <w:lang w:eastAsia="ru-RU"/>
              </w:rPr>
            </w:pPr>
            <w:r w:rsidRPr="00767608">
              <w:rPr>
                <w:rFonts w:ascii="Myriad Pro" w:eastAsia="Times New Roman" w:hAnsi="Myriad Pro" w:cs="Times New Roman"/>
                <w:sz w:val="18"/>
                <w:szCs w:val="18"/>
                <w:lang w:eastAsia="ru-RU"/>
              </w:rPr>
              <w:t>Приобретение робота - тренажёра (1 единица)</w:t>
            </w:r>
          </w:p>
        </w:tc>
        <w:tc>
          <w:tcPr>
            <w:tcW w:w="864" w:type="pct"/>
            <w:tcBorders>
              <w:top w:val="nil"/>
              <w:left w:val="nil"/>
              <w:bottom w:val="single" w:sz="4" w:space="0" w:color="auto"/>
              <w:right w:val="single" w:sz="4" w:space="0" w:color="auto"/>
            </w:tcBorders>
            <w:shd w:val="clear" w:color="auto" w:fill="auto"/>
            <w:vAlign w:val="center"/>
            <w:hideMark/>
          </w:tcPr>
          <w:p w14:paraId="382D4515" w14:textId="77777777" w:rsidR="00767608" w:rsidRPr="00767608" w:rsidRDefault="00767608" w:rsidP="00767608">
            <w:pPr>
              <w:spacing w:after="0" w:line="240" w:lineRule="auto"/>
              <w:jc w:val="center"/>
              <w:rPr>
                <w:rFonts w:ascii="Myriad Pro" w:eastAsia="Times New Roman" w:hAnsi="Myriad Pro" w:cs="Times New Roman"/>
                <w:sz w:val="18"/>
                <w:szCs w:val="18"/>
                <w:lang w:eastAsia="ru-RU"/>
              </w:rPr>
            </w:pPr>
            <w:r w:rsidRPr="00767608">
              <w:rPr>
                <w:rFonts w:ascii="Myriad Pro" w:eastAsia="Times New Roman" w:hAnsi="Myriad Pro" w:cs="Times New Roman"/>
                <w:sz w:val="18"/>
                <w:szCs w:val="18"/>
                <w:lang w:eastAsia="ru-RU"/>
              </w:rPr>
              <w:t>H_2010301946</w:t>
            </w:r>
          </w:p>
        </w:tc>
        <w:tc>
          <w:tcPr>
            <w:tcW w:w="846" w:type="pct"/>
            <w:tcBorders>
              <w:top w:val="nil"/>
              <w:left w:val="nil"/>
              <w:bottom w:val="single" w:sz="4" w:space="0" w:color="auto"/>
              <w:right w:val="single" w:sz="4" w:space="0" w:color="auto"/>
            </w:tcBorders>
            <w:shd w:val="clear" w:color="auto" w:fill="auto"/>
            <w:vAlign w:val="center"/>
            <w:hideMark/>
          </w:tcPr>
          <w:p w14:paraId="3BC0095A" w14:textId="77777777" w:rsidR="00767608" w:rsidRPr="00767608" w:rsidRDefault="00767608" w:rsidP="00767608">
            <w:pPr>
              <w:spacing w:after="0" w:line="240" w:lineRule="auto"/>
              <w:jc w:val="center"/>
              <w:rPr>
                <w:rFonts w:ascii="Myriad Pro" w:eastAsia="Times New Roman" w:hAnsi="Myriad Pro" w:cs="Times New Roman"/>
                <w:sz w:val="18"/>
                <w:szCs w:val="18"/>
                <w:lang w:eastAsia="ru-RU"/>
              </w:rPr>
            </w:pPr>
            <w:r w:rsidRPr="00767608">
              <w:rPr>
                <w:rFonts w:ascii="Myriad Pro" w:eastAsia="Times New Roman" w:hAnsi="Myriad Pro" w:cs="Times New Roman"/>
                <w:sz w:val="18"/>
                <w:szCs w:val="18"/>
                <w:lang w:eastAsia="ru-RU"/>
              </w:rPr>
              <w:t>0,136</w:t>
            </w:r>
          </w:p>
        </w:tc>
      </w:tr>
      <w:tr w:rsidR="00767608" w:rsidRPr="00767608" w14:paraId="109AD54B" w14:textId="77777777" w:rsidTr="009A235C">
        <w:trPr>
          <w:trHeight w:val="20"/>
        </w:trPr>
        <w:tc>
          <w:tcPr>
            <w:tcW w:w="403" w:type="pct"/>
            <w:tcBorders>
              <w:top w:val="nil"/>
              <w:left w:val="single" w:sz="4" w:space="0" w:color="auto"/>
              <w:bottom w:val="single" w:sz="4" w:space="0" w:color="auto"/>
              <w:right w:val="single" w:sz="4" w:space="0" w:color="auto"/>
            </w:tcBorders>
            <w:shd w:val="clear" w:color="auto" w:fill="auto"/>
            <w:vAlign w:val="center"/>
            <w:hideMark/>
          </w:tcPr>
          <w:p w14:paraId="4130C77B" w14:textId="77777777" w:rsidR="00767608" w:rsidRPr="00767608" w:rsidRDefault="00767608" w:rsidP="00767608">
            <w:pPr>
              <w:spacing w:after="0" w:line="240" w:lineRule="auto"/>
              <w:jc w:val="center"/>
              <w:rPr>
                <w:rFonts w:ascii="Myriad Pro" w:eastAsia="Times New Roman" w:hAnsi="Myriad Pro" w:cs="Times New Roman"/>
                <w:color w:val="000000"/>
                <w:sz w:val="18"/>
                <w:szCs w:val="18"/>
                <w:lang w:eastAsia="ru-RU"/>
              </w:rPr>
            </w:pPr>
            <w:r w:rsidRPr="00767608">
              <w:rPr>
                <w:rFonts w:ascii="Myriad Pro" w:eastAsia="Times New Roman" w:hAnsi="Myriad Pro" w:cs="Times New Roman"/>
                <w:color w:val="000000"/>
                <w:sz w:val="18"/>
                <w:szCs w:val="18"/>
                <w:lang w:eastAsia="ru-RU"/>
              </w:rPr>
              <w:t>32</w:t>
            </w:r>
          </w:p>
        </w:tc>
        <w:tc>
          <w:tcPr>
            <w:tcW w:w="2887" w:type="pct"/>
            <w:tcBorders>
              <w:top w:val="nil"/>
              <w:left w:val="nil"/>
              <w:bottom w:val="single" w:sz="4" w:space="0" w:color="auto"/>
              <w:right w:val="single" w:sz="4" w:space="0" w:color="auto"/>
            </w:tcBorders>
            <w:shd w:val="clear" w:color="auto" w:fill="auto"/>
            <w:vAlign w:val="center"/>
            <w:hideMark/>
          </w:tcPr>
          <w:p w14:paraId="07618AAF" w14:textId="77777777" w:rsidR="00767608" w:rsidRPr="00767608" w:rsidRDefault="00767608" w:rsidP="00767608">
            <w:pPr>
              <w:spacing w:after="0" w:line="240" w:lineRule="auto"/>
              <w:rPr>
                <w:rFonts w:ascii="Myriad Pro" w:eastAsia="Times New Roman" w:hAnsi="Myriad Pro" w:cs="Times New Roman"/>
                <w:sz w:val="18"/>
                <w:szCs w:val="18"/>
                <w:lang w:eastAsia="ru-RU"/>
              </w:rPr>
            </w:pPr>
            <w:r w:rsidRPr="00767608">
              <w:rPr>
                <w:rFonts w:ascii="Myriad Pro" w:eastAsia="Times New Roman" w:hAnsi="Myriad Pro" w:cs="Times New Roman"/>
                <w:sz w:val="18"/>
                <w:szCs w:val="18"/>
                <w:lang w:eastAsia="ru-RU"/>
              </w:rPr>
              <w:t>Приобретение компрессора поршневой с ременным приводом (1шт.)</w:t>
            </w:r>
          </w:p>
        </w:tc>
        <w:tc>
          <w:tcPr>
            <w:tcW w:w="864" w:type="pct"/>
            <w:tcBorders>
              <w:top w:val="nil"/>
              <w:left w:val="nil"/>
              <w:bottom w:val="single" w:sz="4" w:space="0" w:color="auto"/>
              <w:right w:val="single" w:sz="4" w:space="0" w:color="auto"/>
            </w:tcBorders>
            <w:shd w:val="clear" w:color="auto" w:fill="auto"/>
            <w:vAlign w:val="center"/>
            <w:hideMark/>
          </w:tcPr>
          <w:p w14:paraId="44121C9D" w14:textId="77777777" w:rsidR="00767608" w:rsidRPr="00767608" w:rsidRDefault="00767608" w:rsidP="00767608">
            <w:pPr>
              <w:spacing w:after="0" w:line="240" w:lineRule="auto"/>
              <w:jc w:val="center"/>
              <w:rPr>
                <w:rFonts w:ascii="Myriad Pro" w:eastAsia="Times New Roman" w:hAnsi="Myriad Pro" w:cs="Times New Roman"/>
                <w:sz w:val="18"/>
                <w:szCs w:val="18"/>
                <w:lang w:eastAsia="ru-RU"/>
              </w:rPr>
            </w:pPr>
            <w:r w:rsidRPr="00767608">
              <w:rPr>
                <w:rFonts w:ascii="Myriad Pro" w:eastAsia="Times New Roman" w:hAnsi="Myriad Pro" w:cs="Times New Roman"/>
                <w:sz w:val="18"/>
                <w:szCs w:val="18"/>
                <w:lang w:eastAsia="ru-RU"/>
              </w:rPr>
              <w:t>H_2010302301</w:t>
            </w:r>
          </w:p>
        </w:tc>
        <w:tc>
          <w:tcPr>
            <w:tcW w:w="846" w:type="pct"/>
            <w:tcBorders>
              <w:top w:val="nil"/>
              <w:left w:val="nil"/>
              <w:bottom w:val="single" w:sz="4" w:space="0" w:color="auto"/>
              <w:right w:val="single" w:sz="4" w:space="0" w:color="auto"/>
            </w:tcBorders>
            <w:shd w:val="clear" w:color="auto" w:fill="auto"/>
            <w:vAlign w:val="center"/>
            <w:hideMark/>
          </w:tcPr>
          <w:p w14:paraId="05E07FFE" w14:textId="77777777" w:rsidR="00767608" w:rsidRPr="00767608" w:rsidRDefault="00767608" w:rsidP="00767608">
            <w:pPr>
              <w:spacing w:after="0" w:line="240" w:lineRule="auto"/>
              <w:jc w:val="center"/>
              <w:rPr>
                <w:rFonts w:ascii="Myriad Pro" w:eastAsia="Times New Roman" w:hAnsi="Myriad Pro" w:cs="Times New Roman"/>
                <w:sz w:val="18"/>
                <w:szCs w:val="18"/>
                <w:lang w:eastAsia="ru-RU"/>
              </w:rPr>
            </w:pPr>
            <w:r w:rsidRPr="00767608">
              <w:rPr>
                <w:rFonts w:ascii="Myriad Pro" w:eastAsia="Times New Roman" w:hAnsi="Myriad Pro" w:cs="Times New Roman"/>
                <w:sz w:val="18"/>
                <w:szCs w:val="18"/>
                <w:lang w:eastAsia="ru-RU"/>
              </w:rPr>
              <w:t>0,040</w:t>
            </w:r>
          </w:p>
        </w:tc>
      </w:tr>
    </w:tbl>
    <w:p w14:paraId="1EF5638F" w14:textId="77777777" w:rsidR="00767608" w:rsidRPr="00767608" w:rsidRDefault="00767608" w:rsidP="00767608">
      <w:pPr>
        <w:spacing w:after="0" w:line="360" w:lineRule="auto"/>
        <w:ind w:firstLine="709"/>
        <w:jc w:val="both"/>
        <w:rPr>
          <w:rFonts w:ascii="Myriad Pro" w:eastAsia="Calibri" w:hAnsi="Myriad Pro" w:cs="Times New Roman"/>
          <w:color w:val="000000"/>
          <w:sz w:val="26"/>
          <w:szCs w:val="26"/>
          <w:lang w:eastAsia="ru-RU"/>
        </w:rPr>
      </w:pPr>
    </w:p>
    <w:p w14:paraId="46F91919" w14:textId="77777777" w:rsidR="00767608" w:rsidRPr="00767608" w:rsidRDefault="00767608" w:rsidP="00767608">
      <w:pPr>
        <w:spacing w:after="0" w:line="360" w:lineRule="auto"/>
        <w:ind w:firstLine="709"/>
        <w:jc w:val="both"/>
        <w:rPr>
          <w:rFonts w:ascii="Myriad Pro" w:eastAsia="Calibri" w:hAnsi="Myriad Pro" w:cs="Times New Roman"/>
          <w:color w:val="000000"/>
          <w:sz w:val="26"/>
          <w:szCs w:val="26"/>
          <w:lang w:eastAsia="ru-RU"/>
        </w:rPr>
      </w:pPr>
      <w:r w:rsidRPr="00767608">
        <w:rPr>
          <w:rFonts w:ascii="Myriad Pro" w:eastAsia="Calibri" w:hAnsi="Myriad Pro" w:cs="Times New Roman"/>
          <w:color w:val="000000"/>
          <w:sz w:val="26"/>
          <w:szCs w:val="26"/>
          <w:lang w:eastAsia="ru-RU"/>
        </w:rPr>
        <w:t>Превышение фактического объема финансирования мероприятий инвестиционной программы за 2017 год над величиной средств, определенных в утвержденной в установленном порядке инвестиционной программе, составляет 33 898,28 тыс. руб. (без НДС).</w:t>
      </w:r>
    </w:p>
    <w:tbl>
      <w:tblPr>
        <w:tblW w:w="0" w:type="auto"/>
        <w:tblLayout w:type="fixed"/>
        <w:tblLook w:val="04A0" w:firstRow="1" w:lastRow="0" w:firstColumn="1" w:lastColumn="0" w:noHBand="0" w:noVBand="1"/>
      </w:tblPr>
      <w:tblGrid>
        <w:gridCol w:w="484"/>
        <w:gridCol w:w="2772"/>
        <w:gridCol w:w="1559"/>
        <w:gridCol w:w="1334"/>
        <w:gridCol w:w="1359"/>
        <w:gridCol w:w="992"/>
        <w:gridCol w:w="845"/>
      </w:tblGrid>
      <w:tr w:rsidR="00767608" w:rsidRPr="00767608" w14:paraId="59F5FCA8" w14:textId="77777777" w:rsidTr="009A235C">
        <w:trPr>
          <w:tblHeader/>
        </w:trPr>
        <w:tc>
          <w:tcPr>
            <w:tcW w:w="484" w:type="dxa"/>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vAlign w:val="center"/>
            <w:hideMark/>
          </w:tcPr>
          <w:p w14:paraId="5D44BE1B" w14:textId="77777777" w:rsidR="00767608" w:rsidRPr="00767608" w:rsidRDefault="00767608" w:rsidP="00767608">
            <w:pPr>
              <w:spacing w:after="0" w:line="240" w:lineRule="auto"/>
              <w:jc w:val="center"/>
              <w:rPr>
                <w:rFonts w:ascii="Myriad Pro" w:eastAsia="Calibri" w:hAnsi="Myriad Pro" w:cs="Times New Roman"/>
                <w:b/>
                <w:bCs/>
                <w:color w:val="FFFFFF"/>
                <w:sz w:val="18"/>
                <w:szCs w:val="18"/>
              </w:rPr>
            </w:pPr>
            <w:r w:rsidRPr="00767608">
              <w:rPr>
                <w:rFonts w:ascii="Myriad Pro" w:eastAsia="Calibri" w:hAnsi="Myriad Pro" w:cs="Times New Roman"/>
                <w:b/>
                <w:bCs/>
                <w:color w:val="FFFFFF"/>
                <w:sz w:val="18"/>
                <w:szCs w:val="18"/>
              </w:rPr>
              <w:t>№ п/п</w:t>
            </w:r>
          </w:p>
        </w:tc>
        <w:tc>
          <w:tcPr>
            <w:tcW w:w="2772"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vAlign w:val="center"/>
            <w:hideMark/>
          </w:tcPr>
          <w:p w14:paraId="313DEC79" w14:textId="77777777" w:rsidR="00767608" w:rsidRPr="00767608" w:rsidRDefault="00767608" w:rsidP="00767608">
            <w:pPr>
              <w:spacing w:after="0" w:line="240" w:lineRule="auto"/>
              <w:jc w:val="center"/>
              <w:rPr>
                <w:rFonts w:ascii="Myriad Pro" w:eastAsia="Calibri" w:hAnsi="Myriad Pro" w:cs="Times New Roman"/>
                <w:b/>
                <w:bCs/>
                <w:color w:val="FFFFFF"/>
                <w:sz w:val="18"/>
                <w:szCs w:val="18"/>
              </w:rPr>
            </w:pPr>
            <w:r w:rsidRPr="00767608">
              <w:rPr>
                <w:rFonts w:ascii="Myriad Pro" w:eastAsia="Calibri" w:hAnsi="Myriad Pro" w:cs="Times New Roman"/>
                <w:b/>
                <w:bCs/>
                <w:color w:val="FFFFFF"/>
                <w:sz w:val="18"/>
                <w:szCs w:val="18"/>
              </w:rPr>
              <w:t xml:space="preserve">Наименование инвестиционного проекта </w:t>
            </w:r>
            <w:r w:rsidRPr="00767608">
              <w:rPr>
                <w:rFonts w:ascii="Myriad Pro" w:eastAsia="Calibri" w:hAnsi="Myriad Pro" w:cs="Times New Roman"/>
                <w:b/>
                <w:bCs/>
                <w:color w:val="FFFFFF"/>
                <w:sz w:val="18"/>
                <w:szCs w:val="18"/>
              </w:rPr>
              <w:br/>
              <w:t>(группы инвестиционных проектов)</w:t>
            </w:r>
          </w:p>
        </w:tc>
        <w:tc>
          <w:tcPr>
            <w:tcW w:w="1559"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vAlign w:val="center"/>
          </w:tcPr>
          <w:p w14:paraId="2FA5AF8E" w14:textId="77777777" w:rsidR="00767608" w:rsidRPr="00767608" w:rsidRDefault="00767608" w:rsidP="00767608">
            <w:pPr>
              <w:spacing w:after="0" w:line="240" w:lineRule="auto"/>
              <w:jc w:val="center"/>
              <w:rPr>
                <w:rFonts w:ascii="Myriad Pro" w:eastAsia="Calibri" w:hAnsi="Myriad Pro" w:cs="Times New Roman"/>
                <w:b/>
                <w:bCs/>
                <w:color w:val="FFFFFF"/>
                <w:sz w:val="18"/>
                <w:szCs w:val="18"/>
              </w:rPr>
            </w:pPr>
            <w:r w:rsidRPr="00767608">
              <w:rPr>
                <w:rFonts w:ascii="Myriad Pro" w:eastAsia="Calibri" w:hAnsi="Myriad Pro" w:cs="Times New Roman"/>
                <w:b/>
                <w:bCs/>
                <w:color w:val="FFFFFF"/>
                <w:sz w:val="18"/>
                <w:szCs w:val="18"/>
              </w:rPr>
              <w:t>Идентификатор</w:t>
            </w:r>
          </w:p>
        </w:tc>
        <w:tc>
          <w:tcPr>
            <w:tcW w:w="1334"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vAlign w:val="center"/>
            <w:hideMark/>
          </w:tcPr>
          <w:p w14:paraId="024CAD03" w14:textId="77777777" w:rsidR="00767608" w:rsidRPr="00767608" w:rsidRDefault="00767608" w:rsidP="00767608">
            <w:pPr>
              <w:spacing w:after="0" w:line="240" w:lineRule="auto"/>
              <w:jc w:val="center"/>
              <w:rPr>
                <w:rFonts w:ascii="Myriad Pro" w:eastAsia="Calibri" w:hAnsi="Myriad Pro" w:cs="Times New Roman"/>
                <w:b/>
                <w:bCs/>
                <w:color w:val="FFFFFF"/>
                <w:sz w:val="18"/>
                <w:szCs w:val="18"/>
              </w:rPr>
            </w:pPr>
            <w:r w:rsidRPr="00767608">
              <w:rPr>
                <w:rFonts w:ascii="Myriad Pro" w:eastAsia="Calibri" w:hAnsi="Myriad Pro" w:cs="Times New Roman"/>
                <w:b/>
                <w:bCs/>
                <w:color w:val="FFFFFF"/>
                <w:sz w:val="18"/>
                <w:szCs w:val="18"/>
              </w:rPr>
              <w:t>Плановое финансирование, млн. руб. без НДС</w:t>
            </w:r>
          </w:p>
        </w:tc>
        <w:tc>
          <w:tcPr>
            <w:tcW w:w="1359"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vAlign w:val="center"/>
            <w:hideMark/>
          </w:tcPr>
          <w:p w14:paraId="5295F812" w14:textId="77777777" w:rsidR="00767608" w:rsidRPr="00767608" w:rsidRDefault="00767608" w:rsidP="00767608">
            <w:pPr>
              <w:spacing w:after="0" w:line="240" w:lineRule="auto"/>
              <w:jc w:val="center"/>
              <w:rPr>
                <w:rFonts w:ascii="Myriad Pro" w:eastAsia="Calibri" w:hAnsi="Myriad Pro" w:cs="Times New Roman"/>
                <w:b/>
                <w:bCs/>
                <w:color w:val="FFFFFF"/>
                <w:sz w:val="18"/>
                <w:szCs w:val="18"/>
              </w:rPr>
            </w:pPr>
            <w:r w:rsidRPr="00767608">
              <w:rPr>
                <w:rFonts w:ascii="Myriad Pro" w:eastAsia="Calibri" w:hAnsi="Myriad Pro" w:cs="Times New Roman"/>
                <w:b/>
                <w:bCs/>
                <w:color w:val="FFFFFF"/>
                <w:sz w:val="18"/>
                <w:szCs w:val="18"/>
              </w:rPr>
              <w:t>Фактическое финансирование, млн. руб. без НДС</w:t>
            </w:r>
          </w:p>
        </w:tc>
        <w:tc>
          <w:tcPr>
            <w:tcW w:w="1837" w:type="dxa"/>
            <w:gridSpan w:val="2"/>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vAlign w:val="center"/>
            <w:hideMark/>
          </w:tcPr>
          <w:p w14:paraId="5E5ABC48" w14:textId="77777777" w:rsidR="00767608" w:rsidRPr="00767608" w:rsidRDefault="00767608" w:rsidP="00767608">
            <w:pPr>
              <w:spacing w:after="0" w:line="240" w:lineRule="auto"/>
              <w:jc w:val="center"/>
              <w:rPr>
                <w:rFonts w:ascii="Myriad Pro" w:eastAsia="Calibri" w:hAnsi="Myriad Pro" w:cs="Times New Roman"/>
                <w:b/>
                <w:bCs/>
                <w:color w:val="FFFFFF"/>
                <w:sz w:val="18"/>
                <w:szCs w:val="18"/>
              </w:rPr>
            </w:pPr>
            <w:r w:rsidRPr="00767608">
              <w:rPr>
                <w:rFonts w:ascii="Myriad Pro" w:eastAsia="Calibri" w:hAnsi="Myriad Pro" w:cs="Times New Roman"/>
                <w:b/>
                <w:bCs/>
                <w:color w:val="FFFFFF"/>
                <w:sz w:val="18"/>
                <w:szCs w:val="18"/>
              </w:rPr>
              <w:t>Отклонение</w:t>
            </w:r>
            <w:r w:rsidRPr="00767608">
              <w:rPr>
                <w:rFonts w:ascii="Myriad Pro" w:eastAsia="Calibri" w:hAnsi="Myriad Pro" w:cs="Times New Roman"/>
                <w:b/>
                <w:bCs/>
                <w:color w:val="FFFFFF"/>
                <w:sz w:val="18"/>
                <w:szCs w:val="18"/>
              </w:rPr>
              <w:br/>
              <w:t xml:space="preserve"> (факт-план)</w:t>
            </w:r>
          </w:p>
        </w:tc>
      </w:tr>
      <w:tr w:rsidR="00767608" w:rsidRPr="00767608" w14:paraId="6A364F71" w14:textId="77777777" w:rsidTr="009A235C">
        <w:trPr>
          <w:tblHeader/>
        </w:trPr>
        <w:tc>
          <w:tcPr>
            <w:tcW w:w="484" w:type="dxa"/>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vAlign w:val="center"/>
            <w:hideMark/>
          </w:tcPr>
          <w:p w14:paraId="4CEAA574" w14:textId="77777777" w:rsidR="00767608" w:rsidRPr="00767608" w:rsidRDefault="00767608" w:rsidP="00767608">
            <w:pPr>
              <w:spacing w:after="0" w:line="240" w:lineRule="auto"/>
              <w:jc w:val="center"/>
              <w:rPr>
                <w:rFonts w:ascii="Myriad Pro" w:eastAsia="Calibri" w:hAnsi="Myriad Pro" w:cs="Times New Roman"/>
                <w:b/>
                <w:bCs/>
                <w:color w:val="FFFFFF"/>
                <w:sz w:val="18"/>
                <w:szCs w:val="18"/>
              </w:rPr>
            </w:pPr>
          </w:p>
        </w:tc>
        <w:tc>
          <w:tcPr>
            <w:tcW w:w="2772" w:type="dxa"/>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vAlign w:val="center"/>
            <w:hideMark/>
          </w:tcPr>
          <w:p w14:paraId="60DA269C" w14:textId="77777777" w:rsidR="00767608" w:rsidRPr="00767608" w:rsidRDefault="00767608" w:rsidP="00767608">
            <w:pPr>
              <w:spacing w:after="0" w:line="240" w:lineRule="auto"/>
              <w:jc w:val="center"/>
              <w:rPr>
                <w:rFonts w:ascii="Myriad Pro" w:eastAsia="Calibri" w:hAnsi="Myriad Pro" w:cs="Times New Roman"/>
                <w:b/>
                <w:bCs/>
                <w:color w:val="FFFFFF"/>
                <w:sz w:val="18"/>
                <w:szCs w:val="18"/>
              </w:rPr>
            </w:pPr>
          </w:p>
        </w:tc>
        <w:tc>
          <w:tcPr>
            <w:tcW w:w="1559" w:type="dxa"/>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vAlign w:val="center"/>
          </w:tcPr>
          <w:p w14:paraId="2C0815DA" w14:textId="77777777" w:rsidR="00767608" w:rsidRPr="00767608" w:rsidRDefault="00767608" w:rsidP="00767608">
            <w:pPr>
              <w:spacing w:after="0" w:line="240" w:lineRule="auto"/>
              <w:jc w:val="center"/>
              <w:rPr>
                <w:rFonts w:ascii="Myriad Pro" w:eastAsia="Calibri" w:hAnsi="Myriad Pro" w:cs="Times New Roman"/>
                <w:b/>
                <w:bCs/>
                <w:color w:val="FFFFFF"/>
                <w:sz w:val="18"/>
                <w:szCs w:val="18"/>
              </w:rPr>
            </w:pPr>
          </w:p>
        </w:tc>
        <w:tc>
          <w:tcPr>
            <w:tcW w:w="1334" w:type="dxa"/>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vAlign w:val="center"/>
            <w:hideMark/>
          </w:tcPr>
          <w:p w14:paraId="4D3B043E" w14:textId="77777777" w:rsidR="00767608" w:rsidRPr="00767608" w:rsidRDefault="00767608" w:rsidP="00767608">
            <w:pPr>
              <w:spacing w:after="0" w:line="240" w:lineRule="auto"/>
              <w:jc w:val="center"/>
              <w:rPr>
                <w:rFonts w:ascii="Myriad Pro" w:eastAsia="Calibri" w:hAnsi="Myriad Pro" w:cs="Times New Roman"/>
                <w:b/>
                <w:bCs/>
                <w:color w:val="FFFFFF"/>
                <w:sz w:val="18"/>
                <w:szCs w:val="18"/>
              </w:rPr>
            </w:pPr>
          </w:p>
        </w:tc>
        <w:tc>
          <w:tcPr>
            <w:tcW w:w="1359" w:type="dxa"/>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vAlign w:val="center"/>
            <w:hideMark/>
          </w:tcPr>
          <w:p w14:paraId="6C1E9344" w14:textId="77777777" w:rsidR="00767608" w:rsidRPr="00767608" w:rsidRDefault="00767608" w:rsidP="00767608">
            <w:pPr>
              <w:spacing w:after="0" w:line="240" w:lineRule="auto"/>
              <w:jc w:val="center"/>
              <w:rPr>
                <w:rFonts w:ascii="Myriad Pro" w:eastAsia="Calibri" w:hAnsi="Myriad Pro" w:cs="Times New Roman"/>
                <w:b/>
                <w:bCs/>
                <w:color w:val="FFFFFF"/>
                <w:sz w:val="18"/>
                <w:szCs w:val="18"/>
              </w:rPr>
            </w:pPr>
          </w:p>
        </w:tc>
        <w:tc>
          <w:tcPr>
            <w:tcW w:w="992"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vAlign w:val="center"/>
            <w:hideMark/>
          </w:tcPr>
          <w:p w14:paraId="6C048240" w14:textId="77777777" w:rsidR="00767608" w:rsidRPr="00767608" w:rsidRDefault="00767608" w:rsidP="00767608">
            <w:pPr>
              <w:spacing w:after="0" w:line="240" w:lineRule="auto"/>
              <w:jc w:val="center"/>
              <w:rPr>
                <w:rFonts w:ascii="Myriad Pro" w:eastAsia="Calibri" w:hAnsi="Myriad Pro" w:cs="Times New Roman"/>
                <w:b/>
                <w:bCs/>
                <w:color w:val="FFFFFF"/>
                <w:sz w:val="18"/>
                <w:szCs w:val="18"/>
              </w:rPr>
            </w:pPr>
            <w:r w:rsidRPr="00767608">
              <w:rPr>
                <w:rFonts w:ascii="Myriad Pro" w:eastAsia="Calibri" w:hAnsi="Myriad Pro" w:cs="Times New Roman"/>
                <w:b/>
                <w:bCs/>
                <w:color w:val="FFFFFF"/>
                <w:sz w:val="18"/>
                <w:szCs w:val="18"/>
              </w:rPr>
              <w:t>млн. руб.</w:t>
            </w:r>
          </w:p>
        </w:tc>
        <w:tc>
          <w:tcPr>
            <w:tcW w:w="845" w:type="dxa"/>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vAlign w:val="center"/>
            <w:hideMark/>
          </w:tcPr>
          <w:p w14:paraId="0405B67B" w14:textId="77777777" w:rsidR="00767608" w:rsidRPr="00767608" w:rsidRDefault="00767608" w:rsidP="00767608">
            <w:pPr>
              <w:spacing w:after="0" w:line="240" w:lineRule="auto"/>
              <w:jc w:val="center"/>
              <w:rPr>
                <w:rFonts w:ascii="Myriad Pro" w:eastAsia="Calibri" w:hAnsi="Myriad Pro" w:cs="Times New Roman"/>
                <w:b/>
                <w:bCs/>
                <w:color w:val="FFFFFF"/>
                <w:sz w:val="18"/>
                <w:szCs w:val="18"/>
              </w:rPr>
            </w:pPr>
            <w:r w:rsidRPr="00767608">
              <w:rPr>
                <w:rFonts w:ascii="Myriad Pro" w:eastAsia="Calibri" w:hAnsi="Myriad Pro" w:cs="Times New Roman"/>
                <w:b/>
                <w:bCs/>
                <w:color w:val="FFFFFF"/>
                <w:sz w:val="18"/>
                <w:szCs w:val="18"/>
              </w:rPr>
              <w:t>%</w:t>
            </w:r>
          </w:p>
        </w:tc>
      </w:tr>
      <w:tr w:rsidR="00767608" w:rsidRPr="00767608" w14:paraId="2F93D4F8" w14:textId="77777777" w:rsidTr="009A235C">
        <w:tc>
          <w:tcPr>
            <w:tcW w:w="484" w:type="dxa"/>
            <w:tcBorders>
              <w:top w:val="single" w:sz="4" w:space="0" w:color="FFFFFF" w:themeColor="background1"/>
              <w:left w:val="single" w:sz="4" w:space="0" w:color="auto"/>
              <w:bottom w:val="single" w:sz="4" w:space="0" w:color="auto"/>
              <w:right w:val="single" w:sz="4" w:space="0" w:color="auto"/>
            </w:tcBorders>
            <w:shd w:val="clear" w:color="auto" w:fill="C2D69B" w:themeFill="accent3" w:themeFillTint="99"/>
            <w:vAlign w:val="center"/>
          </w:tcPr>
          <w:p w14:paraId="40929C2F" w14:textId="77777777" w:rsidR="00767608" w:rsidRPr="00767608" w:rsidRDefault="00767608" w:rsidP="00767608">
            <w:pPr>
              <w:spacing w:after="0" w:line="240" w:lineRule="auto"/>
              <w:jc w:val="center"/>
              <w:rPr>
                <w:rFonts w:ascii="Myriad Pro" w:hAnsi="Myriad Pro"/>
                <w:b/>
                <w:bCs/>
                <w:sz w:val="18"/>
                <w:szCs w:val="18"/>
              </w:rPr>
            </w:pPr>
            <w:r w:rsidRPr="00767608">
              <w:rPr>
                <w:rFonts w:ascii="Myriad Pro" w:hAnsi="Myriad Pro"/>
                <w:b/>
                <w:bCs/>
                <w:sz w:val="18"/>
                <w:szCs w:val="18"/>
              </w:rPr>
              <w:t> </w:t>
            </w:r>
          </w:p>
        </w:tc>
        <w:tc>
          <w:tcPr>
            <w:tcW w:w="2772" w:type="dxa"/>
            <w:tcBorders>
              <w:top w:val="single" w:sz="4" w:space="0" w:color="FFFFFF" w:themeColor="background1"/>
              <w:left w:val="single" w:sz="4" w:space="0" w:color="auto"/>
              <w:bottom w:val="single" w:sz="4" w:space="0" w:color="auto"/>
              <w:right w:val="single" w:sz="4" w:space="0" w:color="auto"/>
            </w:tcBorders>
            <w:shd w:val="clear" w:color="auto" w:fill="C2D69B" w:themeFill="accent3" w:themeFillTint="99"/>
            <w:vAlign w:val="center"/>
          </w:tcPr>
          <w:p w14:paraId="537E93C2" w14:textId="77777777" w:rsidR="00767608" w:rsidRPr="00767608" w:rsidRDefault="00767608" w:rsidP="00767608">
            <w:pPr>
              <w:spacing w:after="0" w:line="240" w:lineRule="auto"/>
              <w:rPr>
                <w:rFonts w:ascii="Myriad Pro" w:hAnsi="Myriad Pro"/>
                <w:b/>
                <w:bCs/>
                <w:sz w:val="18"/>
                <w:szCs w:val="18"/>
              </w:rPr>
            </w:pPr>
            <w:r w:rsidRPr="00767608">
              <w:rPr>
                <w:rFonts w:ascii="Myriad Pro" w:hAnsi="Myriad Pro"/>
                <w:b/>
                <w:bCs/>
                <w:sz w:val="18"/>
                <w:szCs w:val="18"/>
              </w:rPr>
              <w:t>Итого по инвестиционным проектам:</w:t>
            </w:r>
          </w:p>
        </w:tc>
        <w:tc>
          <w:tcPr>
            <w:tcW w:w="1559" w:type="dxa"/>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tcPr>
          <w:p w14:paraId="39F76DC4" w14:textId="77777777" w:rsidR="00767608" w:rsidRPr="00767608" w:rsidRDefault="00767608" w:rsidP="00767608">
            <w:pPr>
              <w:spacing w:after="0" w:line="240" w:lineRule="auto"/>
              <w:jc w:val="center"/>
              <w:rPr>
                <w:rFonts w:ascii="Myriad Pro" w:hAnsi="Myriad Pro"/>
                <w:b/>
                <w:bCs/>
                <w:sz w:val="18"/>
                <w:szCs w:val="18"/>
              </w:rPr>
            </w:pPr>
            <w:r w:rsidRPr="00767608">
              <w:rPr>
                <w:rFonts w:ascii="Myriad Pro" w:hAnsi="Myriad Pro"/>
                <w:b/>
                <w:bCs/>
                <w:sz w:val="18"/>
                <w:szCs w:val="18"/>
              </w:rPr>
              <w:t> </w:t>
            </w:r>
          </w:p>
        </w:tc>
        <w:tc>
          <w:tcPr>
            <w:tcW w:w="1334" w:type="dxa"/>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tcPr>
          <w:p w14:paraId="643ACE72" w14:textId="77777777" w:rsidR="00767608" w:rsidRPr="00767608" w:rsidRDefault="00767608" w:rsidP="00767608">
            <w:pPr>
              <w:spacing w:after="0" w:line="240" w:lineRule="auto"/>
              <w:jc w:val="center"/>
              <w:rPr>
                <w:rFonts w:ascii="Myriad Pro" w:hAnsi="Myriad Pro"/>
                <w:b/>
                <w:bCs/>
                <w:sz w:val="18"/>
                <w:szCs w:val="18"/>
              </w:rPr>
            </w:pPr>
            <w:r w:rsidRPr="00767608">
              <w:rPr>
                <w:rFonts w:ascii="Myriad Pro" w:hAnsi="Myriad Pro"/>
                <w:b/>
                <w:bCs/>
                <w:sz w:val="18"/>
                <w:szCs w:val="18"/>
              </w:rPr>
              <w:t>122,85</w:t>
            </w:r>
          </w:p>
        </w:tc>
        <w:tc>
          <w:tcPr>
            <w:tcW w:w="1359" w:type="dxa"/>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tcPr>
          <w:p w14:paraId="3F0EC7E0" w14:textId="77777777" w:rsidR="00767608" w:rsidRPr="00767608" w:rsidRDefault="00767608" w:rsidP="00767608">
            <w:pPr>
              <w:spacing w:after="0" w:line="240" w:lineRule="auto"/>
              <w:jc w:val="center"/>
              <w:rPr>
                <w:rFonts w:ascii="Myriad Pro" w:hAnsi="Myriad Pro"/>
                <w:b/>
                <w:bCs/>
                <w:sz w:val="18"/>
                <w:szCs w:val="18"/>
              </w:rPr>
            </w:pPr>
            <w:r w:rsidRPr="00767608">
              <w:rPr>
                <w:rFonts w:ascii="Myriad Pro" w:hAnsi="Myriad Pro"/>
                <w:b/>
                <w:bCs/>
                <w:sz w:val="18"/>
                <w:szCs w:val="18"/>
              </w:rPr>
              <w:t>156,75</w:t>
            </w:r>
          </w:p>
        </w:tc>
        <w:tc>
          <w:tcPr>
            <w:tcW w:w="992" w:type="dxa"/>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tcPr>
          <w:p w14:paraId="3516BBC2" w14:textId="77777777" w:rsidR="00767608" w:rsidRPr="00767608" w:rsidRDefault="00767608" w:rsidP="00767608">
            <w:pPr>
              <w:spacing w:after="0" w:line="240" w:lineRule="auto"/>
              <w:jc w:val="center"/>
              <w:rPr>
                <w:rFonts w:ascii="Myriad Pro" w:hAnsi="Myriad Pro"/>
                <w:b/>
                <w:bCs/>
                <w:sz w:val="18"/>
                <w:szCs w:val="18"/>
              </w:rPr>
            </w:pPr>
            <w:r w:rsidRPr="00767608">
              <w:rPr>
                <w:rFonts w:ascii="Myriad Pro" w:hAnsi="Myriad Pro"/>
                <w:b/>
                <w:bCs/>
                <w:sz w:val="18"/>
                <w:szCs w:val="18"/>
              </w:rPr>
              <w:t>33,90</w:t>
            </w:r>
          </w:p>
        </w:tc>
        <w:tc>
          <w:tcPr>
            <w:tcW w:w="845" w:type="dxa"/>
            <w:tcBorders>
              <w:top w:val="single" w:sz="4" w:space="0" w:color="FFFFFF" w:themeColor="background1"/>
              <w:left w:val="single" w:sz="4" w:space="0" w:color="auto"/>
              <w:bottom w:val="single" w:sz="4" w:space="0" w:color="auto"/>
              <w:right w:val="single" w:sz="4" w:space="0" w:color="auto"/>
            </w:tcBorders>
            <w:shd w:val="clear" w:color="auto" w:fill="C2D69B" w:themeFill="accent3" w:themeFillTint="99"/>
            <w:vAlign w:val="center"/>
          </w:tcPr>
          <w:p w14:paraId="442DE415" w14:textId="77777777" w:rsidR="00767608" w:rsidRPr="00767608" w:rsidRDefault="00767608" w:rsidP="00767608">
            <w:pPr>
              <w:spacing w:after="0" w:line="240" w:lineRule="auto"/>
              <w:jc w:val="center"/>
              <w:rPr>
                <w:rFonts w:ascii="Myriad Pro" w:hAnsi="Myriad Pro"/>
                <w:b/>
                <w:bCs/>
                <w:sz w:val="18"/>
                <w:szCs w:val="18"/>
              </w:rPr>
            </w:pPr>
            <w:r w:rsidRPr="00767608">
              <w:rPr>
                <w:rFonts w:ascii="Myriad Pro" w:hAnsi="Myriad Pro"/>
                <w:b/>
                <w:bCs/>
                <w:sz w:val="18"/>
                <w:szCs w:val="18"/>
              </w:rPr>
              <w:t>27,6%</w:t>
            </w:r>
          </w:p>
        </w:tc>
      </w:tr>
      <w:tr w:rsidR="00767608" w:rsidRPr="00767608" w14:paraId="0BB6470E" w14:textId="77777777" w:rsidTr="009A235C">
        <w:tc>
          <w:tcPr>
            <w:tcW w:w="484" w:type="dxa"/>
            <w:tcBorders>
              <w:top w:val="nil"/>
              <w:left w:val="single" w:sz="4" w:space="0" w:color="auto"/>
              <w:bottom w:val="single" w:sz="4" w:space="0" w:color="auto"/>
              <w:right w:val="single" w:sz="4" w:space="0" w:color="auto"/>
            </w:tcBorders>
            <w:shd w:val="clear" w:color="auto" w:fill="auto"/>
            <w:vAlign w:val="center"/>
          </w:tcPr>
          <w:p w14:paraId="555DF1AE" w14:textId="77777777" w:rsidR="00767608" w:rsidRPr="00767608" w:rsidRDefault="00767608" w:rsidP="00767608">
            <w:pPr>
              <w:spacing w:after="0" w:line="240" w:lineRule="auto"/>
              <w:jc w:val="center"/>
              <w:rPr>
                <w:rFonts w:ascii="Myriad Pro" w:hAnsi="Myriad Pro"/>
                <w:color w:val="000000"/>
                <w:sz w:val="18"/>
                <w:szCs w:val="18"/>
              </w:rPr>
            </w:pPr>
            <w:r w:rsidRPr="00767608">
              <w:rPr>
                <w:rFonts w:ascii="Myriad Pro" w:hAnsi="Myriad Pro"/>
                <w:color w:val="000000"/>
                <w:sz w:val="18"/>
                <w:szCs w:val="18"/>
              </w:rPr>
              <w:t>1</w:t>
            </w:r>
          </w:p>
        </w:tc>
        <w:tc>
          <w:tcPr>
            <w:tcW w:w="2772" w:type="dxa"/>
            <w:tcBorders>
              <w:top w:val="nil"/>
              <w:left w:val="single" w:sz="4" w:space="0" w:color="auto"/>
              <w:bottom w:val="single" w:sz="4" w:space="0" w:color="auto"/>
              <w:right w:val="single" w:sz="4" w:space="0" w:color="auto"/>
            </w:tcBorders>
            <w:shd w:val="clear" w:color="auto" w:fill="auto"/>
            <w:vAlign w:val="center"/>
          </w:tcPr>
          <w:p w14:paraId="100D73E9" w14:textId="77777777" w:rsidR="00767608" w:rsidRPr="00767608" w:rsidRDefault="00767608" w:rsidP="00767608">
            <w:pPr>
              <w:spacing w:after="0" w:line="240" w:lineRule="auto"/>
              <w:rPr>
                <w:rFonts w:ascii="Myriad Pro" w:hAnsi="Myriad Pro"/>
                <w:color w:val="000000"/>
                <w:sz w:val="18"/>
                <w:szCs w:val="18"/>
              </w:rPr>
            </w:pPr>
            <w:r w:rsidRPr="00767608">
              <w:rPr>
                <w:rFonts w:ascii="Myriad Pro" w:hAnsi="Myriad Pro"/>
                <w:color w:val="000000"/>
                <w:sz w:val="18"/>
                <w:szCs w:val="18"/>
              </w:rPr>
              <w:t>Технологическое присоединение энергопринимающих устройств потребителей максимальной мощностью до 15 кВт включительно, всего (новое строительство)</w:t>
            </w:r>
          </w:p>
        </w:tc>
        <w:tc>
          <w:tcPr>
            <w:tcW w:w="1559" w:type="dxa"/>
            <w:tcBorders>
              <w:top w:val="nil"/>
              <w:left w:val="nil"/>
              <w:bottom w:val="single" w:sz="4" w:space="0" w:color="auto"/>
              <w:right w:val="single" w:sz="4" w:space="0" w:color="auto"/>
            </w:tcBorders>
            <w:shd w:val="clear" w:color="auto" w:fill="auto"/>
            <w:vAlign w:val="center"/>
          </w:tcPr>
          <w:p w14:paraId="6F2460FF"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Г</w:t>
            </w:r>
          </w:p>
        </w:tc>
        <w:tc>
          <w:tcPr>
            <w:tcW w:w="1334" w:type="dxa"/>
            <w:tcBorders>
              <w:top w:val="nil"/>
              <w:left w:val="nil"/>
              <w:bottom w:val="single" w:sz="4" w:space="0" w:color="auto"/>
              <w:right w:val="single" w:sz="4" w:space="0" w:color="auto"/>
            </w:tcBorders>
            <w:shd w:val="clear" w:color="000000" w:fill="FFFFFF"/>
            <w:vAlign w:val="center"/>
          </w:tcPr>
          <w:p w14:paraId="61AA0F0B"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67,97</w:t>
            </w:r>
          </w:p>
        </w:tc>
        <w:tc>
          <w:tcPr>
            <w:tcW w:w="1359" w:type="dxa"/>
            <w:tcBorders>
              <w:top w:val="nil"/>
              <w:left w:val="nil"/>
              <w:bottom w:val="single" w:sz="4" w:space="0" w:color="auto"/>
              <w:right w:val="single" w:sz="4" w:space="0" w:color="auto"/>
            </w:tcBorders>
            <w:shd w:val="clear" w:color="000000" w:fill="FFFFFF"/>
            <w:vAlign w:val="center"/>
          </w:tcPr>
          <w:p w14:paraId="5410154D"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70,85</w:t>
            </w:r>
          </w:p>
        </w:tc>
        <w:tc>
          <w:tcPr>
            <w:tcW w:w="992" w:type="dxa"/>
            <w:tcBorders>
              <w:top w:val="nil"/>
              <w:left w:val="nil"/>
              <w:bottom w:val="single" w:sz="4" w:space="0" w:color="auto"/>
              <w:right w:val="single" w:sz="4" w:space="0" w:color="auto"/>
            </w:tcBorders>
            <w:shd w:val="clear" w:color="auto" w:fill="auto"/>
            <w:vAlign w:val="center"/>
          </w:tcPr>
          <w:p w14:paraId="080E11EE"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2,87</w:t>
            </w:r>
          </w:p>
        </w:tc>
        <w:tc>
          <w:tcPr>
            <w:tcW w:w="845" w:type="dxa"/>
            <w:tcBorders>
              <w:top w:val="nil"/>
              <w:left w:val="single" w:sz="4" w:space="0" w:color="auto"/>
              <w:bottom w:val="single" w:sz="4" w:space="0" w:color="auto"/>
              <w:right w:val="single" w:sz="4" w:space="0" w:color="auto"/>
            </w:tcBorders>
            <w:shd w:val="clear" w:color="auto" w:fill="auto"/>
            <w:vAlign w:val="center"/>
          </w:tcPr>
          <w:p w14:paraId="1ED27A9B"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4,2%</w:t>
            </w:r>
          </w:p>
        </w:tc>
      </w:tr>
      <w:tr w:rsidR="00767608" w:rsidRPr="00767608" w14:paraId="615B1209" w14:textId="77777777" w:rsidTr="009A235C">
        <w:tc>
          <w:tcPr>
            <w:tcW w:w="484" w:type="dxa"/>
            <w:tcBorders>
              <w:top w:val="nil"/>
              <w:left w:val="single" w:sz="4" w:space="0" w:color="auto"/>
              <w:bottom w:val="single" w:sz="4" w:space="0" w:color="auto"/>
              <w:right w:val="single" w:sz="4" w:space="0" w:color="auto"/>
            </w:tcBorders>
            <w:shd w:val="clear" w:color="auto" w:fill="auto"/>
            <w:vAlign w:val="center"/>
          </w:tcPr>
          <w:p w14:paraId="6AD0A725" w14:textId="77777777" w:rsidR="00767608" w:rsidRPr="00767608" w:rsidRDefault="00767608" w:rsidP="00767608">
            <w:pPr>
              <w:spacing w:after="0" w:line="240" w:lineRule="auto"/>
              <w:jc w:val="center"/>
              <w:rPr>
                <w:rFonts w:ascii="Myriad Pro" w:hAnsi="Myriad Pro"/>
                <w:color w:val="000000"/>
                <w:sz w:val="18"/>
                <w:szCs w:val="18"/>
              </w:rPr>
            </w:pPr>
            <w:r w:rsidRPr="00767608">
              <w:rPr>
                <w:rFonts w:ascii="Myriad Pro" w:hAnsi="Myriad Pro"/>
                <w:color w:val="000000"/>
                <w:sz w:val="18"/>
                <w:szCs w:val="18"/>
              </w:rPr>
              <w:t>2</w:t>
            </w:r>
          </w:p>
        </w:tc>
        <w:tc>
          <w:tcPr>
            <w:tcW w:w="2772" w:type="dxa"/>
            <w:tcBorders>
              <w:top w:val="nil"/>
              <w:left w:val="single" w:sz="4" w:space="0" w:color="auto"/>
              <w:bottom w:val="single" w:sz="4" w:space="0" w:color="auto"/>
              <w:right w:val="single" w:sz="4" w:space="0" w:color="auto"/>
            </w:tcBorders>
            <w:shd w:val="clear" w:color="auto" w:fill="auto"/>
            <w:vAlign w:val="center"/>
          </w:tcPr>
          <w:p w14:paraId="61A92615" w14:textId="77777777" w:rsidR="00767608" w:rsidRPr="00767608" w:rsidRDefault="00767608" w:rsidP="00767608">
            <w:pPr>
              <w:spacing w:after="0" w:line="240" w:lineRule="auto"/>
              <w:rPr>
                <w:rFonts w:ascii="Myriad Pro" w:hAnsi="Myriad Pro"/>
                <w:color w:val="000000"/>
                <w:sz w:val="18"/>
                <w:szCs w:val="18"/>
              </w:rPr>
            </w:pPr>
            <w:r w:rsidRPr="00767608">
              <w:rPr>
                <w:rFonts w:ascii="Myriad Pro" w:hAnsi="Myriad Pro"/>
                <w:color w:val="000000"/>
                <w:sz w:val="18"/>
                <w:szCs w:val="18"/>
              </w:rPr>
              <w:t>Технологическое присоединение энергопринимающих устройств потребителей максимальной мощностью до 150 кВт включительно, всего (новое строительство)</w:t>
            </w:r>
          </w:p>
        </w:tc>
        <w:tc>
          <w:tcPr>
            <w:tcW w:w="1559" w:type="dxa"/>
            <w:tcBorders>
              <w:top w:val="nil"/>
              <w:left w:val="nil"/>
              <w:bottom w:val="single" w:sz="4" w:space="0" w:color="auto"/>
              <w:right w:val="single" w:sz="4" w:space="0" w:color="auto"/>
            </w:tcBorders>
            <w:shd w:val="clear" w:color="auto" w:fill="auto"/>
            <w:vAlign w:val="center"/>
          </w:tcPr>
          <w:p w14:paraId="3126E658"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Г</w:t>
            </w:r>
          </w:p>
        </w:tc>
        <w:tc>
          <w:tcPr>
            <w:tcW w:w="1334" w:type="dxa"/>
            <w:tcBorders>
              <w:top w:val="nil"/>
              <w:left w:val="nil"/>
              <w:bottom w:val="single" w:sz="4" w:space="0" w:color="auto"/>
              <w:right w:val="single" w:sz="4" w:space="0" w:color="auto"/>
            </w:tcBorders>
            <w:shd w:val="clear" w:color="000000" w:fill="FFFFFF"/>
            <w:vAlign w:val="center"/>
          </w:tcPr>
          <w:p w14:paraId="3C5F9B54"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0,56</w:t>
            </w:r>
          </w:p>
        </w:tc>
        <w:tc>
          <w:tcPr>
            <w:tcW w:w="1359" w:type="dxa"/>
            <w:tcBorders>
              <w:top w:val="nil"/>
              <w:left w:val="nil"/>
              <w:bottom w:val="single" w:sz="4" w:space="0" w:color="auto"/>
              <w:right w:val="single" w:sz="4" w:space="0" w:color="auto"/>
            </w:tcBorders>
            <w:shd w:val="clear" w:color="000000" w:fill="FFFFFF"/>
            <w:vAlign w:val="center"/>
          </w:tcPr>
          <w:p w14:paraId="3AD6CBCB"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4,77</w:t>
            </w:r>
          </w:p>
        </w:tc>
        <w:tc>
          <w:tcPr>
            <w:tcW w:w="992" w:type="dxa"/>
            <w:tcBorders>
              <w:top w:val="nil"/>
              <w:left w:val="nil"/>
              <w:bottom w:val="single" w:sz="4" w:space="0" w:color="auto"/>
              <w:right w:val="single" w:sz="4" w:space="0" w:color="auto"/>
            </w:tcBorders>
            <w:shd w:val="clear" w:color="auto" w:fill="auto"/>
            <w:vAlign w:val="center"/>
          </w:tcPr>
          <w:p w14:paraId="5D550243"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4,22</w:t>
            </w:r>
          </w:p>
        </w:tc>
        <w:tc>
          <w:tcPr>
            <w:tcW w:w="845" w:type="dxa"/>
            <w:tcBorders>
              <w:top w:val="nil"/>
              <w:left w:val="single" w:sz="4" w:space="0" w:color="auto"/>
              <w:bottom w:val="single" w:sz="4" w:space="0" w:color="auto"/>
              <w:right w:val="single" w:sz="4" w:space="0" w:color="auto"/>
            </w:tcBorders>
            <w:shd w:val="clear" w:color="auto" w:fill="auto"/>
            <w:vAlign w:val="center"/>
          </w:tcPr>
          <w:p w14:paraId="2144A42D"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759,1%</w:t>
            </w:r>
          </w:p>
        </w:tc>
      </w:tr>
      <w:tr w:rsidR="00767608" w:rsidRPr="00767608" w14:paraId="0BB4C72C" w14:textId="77777777" w:rsidTr="009A235C">
        <w:tc>
          <w:tcPr>
            <w:tcW w:w="484" w:type="dxa"/>
            <w:tcBorders>
              <w:top w:val="nil"/>
              <w:left w:val="single" w:sz="4" w:space="0" w:color="auto"/>
              <w:bottom w:val="single" w:sz="4" w:space="0" w:color="auto"/>
              <w:right w:val="single" w:sz="4" w:space="0" w:color="auto"/>
            </w:tcBorders>
            <w:shd w:val="clear" w:color="auto" w:fill="auto"/>
            <w:vAlign w:val="center"/>
          </w:tcPr>
          <w:p w14:paraId="7DCFCC3E" w14:textId="77777777" w:rsidR="00767608" w:rsidRPr="00767608" w:rsidRDefault="00767608" w:rsidP="00767608">
            <w:pPr>
              <w:spacing w:after="0" w:line="240" w:lineRule="auto"/>
              <w:jc w:val="center"/>
              <w:rPr>
                <w:rFonts w:ascii="Myriad Pro" w:hAnsi="Myriad Pro"/>
                <w:color w:val="000000"/>
                <w:sz w:val="18"/>
                <w:szCs w:val="18"/>
              </w:rPr>
            </w:pPr>
            <w:r w:rsidRPr="00767608">
              <w:rPr>
                <w:rFonts w:ascii="Myriad Pro" w:hAnsi="Myriad Pro"/>
                <w:color w:val="000000"/>
                <w:sz w:val="18"/>
                <w:szCs w:val="18"/>
              </w:rPr>
              <w:t>3</w:t>
            </w:r>
          </w:p>
        </w:tc>
        <w:tc>
          <w:tcPr>
            <w:tcW w:w="2772" w:type="dxa"/>
            <w:tcBorders>
              <w:top w:val="nil"/>
              <w:left w:val="single" w:sz="4" w:space="0" w:color="auto"/>
              <w:bottom w:val="single" w:sz="4" w:space="0" w:color="auto"/>
              <w:right w:val="single" w:sz="4" w:space="0" w:color="auto"/>
            </w:tcBorders>
            <w:shd w:val="clear" w:color="auto" w:fill="auto"/>
            <w:vAlign w:val="center"/>
          </w:tcPr>
          <w:p w14:paraId="27DB52B9" w14:textId="77777777" w:rsidR="00767608" w:rsidRPr="00767608" w:rsidRDefault="00767608" w:rsidP="00767608">
            <w:pPr>
              <w:spacing w:after="0" w:line="240" w:lineRule="auto"/>
              <w:rPr>
                <w:rFonts w:ascii="Myriad Pro" w:hAnsi="Myriad Pro"/>
                <w:color w:val="000000"/>
                <w:sz w:val="18"/>
                <w:szCs w:val="18"/>
              </w:rPr>
            </w:pPr>
            <w:r w:rsidRPr="00767608">
              <w:rPr>
                <w:rFonts w:ascii="Myriad Pro" w:hAnsi="Myriad Pro"/>
                <w:color w:val="000000"/>
                <w:sz w:val="18"/>
                <w:szCs w:val="18"/>
              </w:rPr>
              <w:t xml:space="preserve">«Строительство ВЛ-10 </w:t>
            </w:r>
            <w:proofErr w:type="spellStart"/>
            <w:r w:rsidRPr="00767608">
              <w:rPr>
                <w:rFonts w:ascii="Myriad Pro" w:hAnsi="Myriad Pro"/>
                <w:color w:val="000000"/>
                <w:sz w:val="18"/>
                <w:szCs w:val="18"/>
              </w:rPr>
              <w:t>кВ</w:t>
            </w:r>
            <w:proofErr w:type="spellEnd"/>
            <w:r w:rsidRPr="00767608">
              <w:rPr>
                <w:rFonts w:ascii="Myriad Pro" w:hAnsi="Myriad Pro"/>
                <w:color w:val="000000"/>
                <w:sz w:val="18"/>
                <w:szCs w:val="18"/>
              </w:rPr>
              <w:t xml:space="preserve"> отпайкой от ВЛ-10 </w:t>
            </w:r>
            <w:proofErr w:type="spellStart"/>
            <w:r w:rsidRPr="00767608">
              <w:rPr>
                <w:rFonts w:ascii="Myriad Pro" w:hAnsi="Myriad Pro"/>
                <w:color w:val="000000"/>
                <w:sz w:val="18"/>
                <w:szCs w:val="18"/>
              </w:rPr>
              <w:t>кВ</w:t>
            </w:r>
            <w:proofErr w:type="spellEnd"/>
            <w:r w:rsidRPr="00767608">
              <w:rPr>
                <w:rFonts w:ascii="Myriad Pro" w:hAnsi="Myriad Pro"/>
                <w:color w:val="000000"/>
                <w:sz w:val="18"/>
                <w:szCs w:val="18"/>
              </w:rPr>
              <w:t xml:space="preserve"> №1 ПС 110/10 </w:t>
            </w:r>
            <w:proofErr w:type="spellStart"/>
            <w:r w:rsidRPr="00767608">
              <w:rPr>
                <w:rFonts w:ascii="Myriad Pro" w:hAnsi="Myriad Pro"/>
                <w:color w:val="000000"/>
                <w:sz w:val="18"/>
                <w:szCs w:val="18"/>
              </w:rPr>
              <w:t>кВ</w:t>
            </w:r>
            <w:proofErr w:type="spellEnd"/>
            <w:r w:rsidRPr="00767608">
              <w:rPr>
                <w:rFonts w:ascii="Myriad Pro" w:hAnsi="Myriad Pro"/>
                <w:color w:val="000000"/>
                <w:sz w:val="18"/>
                <w:szCs w:val="18"/>
              </w:rPr>
              <w:t xml:space="preserve"> «Степная» для электроснабжения полевого стана, расположенного в Волгоградской области, </w:t>
            </w:r>
            <w:proofErr w:type="spellStart"/>
            <w:r w:rsidRPr="00767608">
              <w:rPr>
                <w:rFonts w:ascii="Myriad Pro" w:hAnsi="Myriad Pro"/>
                <w:color w:val="000000"/>
                <w:sz w:val="18"/>
                <w:szCs w:val="18"/>
              </w:rPr>
              <w:t>Городищенский</w:t>
            </w:r>
            <w:proofErr w:type="spellEnd"/>
            <w:r w:rsidRPr="00767608">
              <w:rPr>
                <w:rFonts w:ascii="Myriad Pro" w:hAnsi="Myriad Pro"/>
                <w:color w:val="000000"/>
                <w:sz w:val="18"/>
                <w:szCs w:val="18"/>
              </w:rPr>
              <w:t xml:space="preserve"> район, территория администрации </w:t>
            </w:r>
            <w:proofErr w:type="spellStart"/>
            <w:r w:rsidRPr="00767608">
              <w:rPr>
                <w:rFonts w:ascii="Myriad Pro" w:hAnsi="Myriad Pro"/>
                <w:color w:val="000000"/>
                <w:sz w:val="18"/>
                <w:szCs w:val="18"/>
              </w:rPr>
              <w:t>Россошинского</w:t>
            </w:r>
            <w:proofErr w:type="spellEnd"/>
            <w:r w:rsidRPr="00767608">
              <w:rPr>
                <w:rFonts w:ascii="Myriad Pro" w:hAnsi="Myriad Pro"/>
                <w:color w:val="000000"/>
                <w:sz w:val="18"/>
                <w:szCs w:val="18"/>
              </w:rPr>
              <w:t xml:space="preserve"> сельского поселения, </w:t>
            </w:r>
            <w:proofErr w:type="spellStart"/>
            <w:r w:rsidRPr="00767608">
              <w:rPr>
                <w:rFonts w:ascii="Myriad Pro" w:hAnsi="Myriad Pro"/>
                <w:color w:val="000000"/>
                <w:sz w:val="18"/>
                <w:szCs w:val="18"/>
              </w:rPr>
              <w:t>Городищенский</w:t>
            </w:r>
            <w:proofErr w:type="spellEnd"/>
            <w:r w:rsidRPr="00767608">
              <w:rPr>
                <w:rFonts w:ascii="Myriad Pro" w:hAnsi="Myriad Pro"/>
                <w:color w:val="000000"/>
                <w:sz w:val="18"/>
                <w:szCs w:val="18"/>
              </w:rPr>
              <w:t xml:space="preserve"> РЭС» (34-1-15-00219377)</w:t>
            </w:r>
          </w:p>
        </w:tc>
        <w:tc>
          <w:tcPr>
            <w:tcW w:w="1559" w:type="dxa"/>
            <w:tcBorders>
              <w:top w:val="nil"/>
              <w:left w:val="nil"/>
              <w:bottom w:val="single" w:sz="4" w:space="0" w:color="auto"/>
              <w:right w:val="single" w:sz="4" w:space="0" w:color="auto"/>
            </w:tcBorders>
            <w:shd w:val="clear" w:color="auto" w:fill="auto"/>
            <w:vAlign w:val="center"/>
          </w:tcPr>
          <w:p w14:paraId="240141C6"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F_2020201298</w:t>
            </w:r>
          </w:p>
        </w:tc>
        <w:tc>
          <w:tcPr>
            <w:tcW w:w="1334" w:type="dxa"/>
            <w:tcBorders>
              <w:top w:val="nil"/>
              <w:left w:val="nil"/>
              <w:bottom w:val="single" w:sz="4" w:space="0" w:color="auto"/>
              <w:right w:val="single" w:sz="4" w:space="0" w:color="auto"/>
            </w:tcBorders>
            <w:shd w:val="clear" w:color="000000" w:fill="FFFFFF"/>
            <w:vAlign w:val="center"/>
          </w:tcPr>
          <w:p w14:paraId="5F45161B"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0,00</w:t>
            </w:r>
          </w:p>
        </w:tc>
        <w:tc>
          <w:tcPr>
            <w:tcW w:w="1359" w:type="dxa"/>
            <w:tcBorders>
              <w:top w:val="nil"/>
              <w:left w:val="nil"/>
              <w:bottom w:val="single" w:sz="4" w:space="0" w:color="auto"/>
              <w:right w:val="single" w:sz="4" w:space="0" w:color="auto"/>
            </w:tcBorders>
            <w:shd w:val="clear" w:color="000000" w:fill="FFFFFF"/>
            <w:vAlign w:val="center"/>
          </w:tcPr>
          <w:p w14:paraId="786DE717"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0,001</w:t>
            </w:r>
          </w:p>
        </w:tc>
        <w:tc>
          <w:tcPr>
            <w:tcW w:w="992" w:type="dxa"/>
            <w:tcBorders>
              <w:top w:val="nil"/>
              <w:left w:val="nil"/>
              <w:bottom w:val="single" w:sz="4" w:space="0" w:color="auto"/>
              <w:right w:val="single" w:sz="4" w:space="0" w:color="auto"/>
            </w:tcBorders>
            <w:shd w:val="clear" w:color="auto" w:fill="auto"/>
            <w:vAlign w:val="center"/>
          </w:tcPr>
          <w:p w14:paraId="2B476307"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0,00</w:t>
            </w:r>
          </w:p>
        </w:tc>
        <w:tc>
          <w:tcPr>
            <w:tcW w:w="845" w:type="dxa"/>
            <w:tcBorders>
              <w:top w:val="nil"/>
              <w:left w:val="single" w:sz="4" w:space="0" w:color="auto"/>
              <w:bottom w:val="single" w:sz="4" w:space="0" w:color="auto"/>
              <w:right w:val="single" w:sz="4" w:space="0" w:color="auto"/>
            </w:tcBorders>
            <w:shd w:val="clear" w:color="auto" w:fill="auto"/>
            <w:vAlign w:val="center"/>
          </w:tcPr>
          <w:p w14:paraId="6CAEDF2E"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 </w:t>
            </w:r>
          </w:p>
        </w:tc>
      </w:tr>
      <w:tr w:rsidR="00767608" w:rsidRPr="00767608" w14:paraId="6B03FA26" w14:textId="77777777" w:rsidTr="009A235C">
        <w:tc>
          <w:tcPr>
            <w:tcW w:w="484" w:type="dxa"/>
            <w:tcBorders>
              <w:top w:val="nil"/>
              <w:left w:val="single" w:sz="4" w:space="0" w:color="auto"/>
              <w:bottom w:val="single" w:sz="4" w:space="0" w:color="auto"/>
              <w:right w:val="single" w:sz="4" w:space="0" w:color="auto"/>
            </w:tcBorders>
            <w:shd w:val="clear" w:color="auto" w:fill="auto"/>
            <w:vAlign w:val="center"/>
          </w:tcPr>
          <w:p w14:paraId="3149A659" w14:textId="77777777" w:rsidR="00767608" w:rsidRPr="00767608" w:rsidRDefault="00767608" w:rsidP="00767608">
            <w:pPr>
              <w:spacing w:after="0" w:line="240" w:lineRule="auto"/>
              <w:jc w:val="center"/>
              <w:rPr>
                <w:rFonts w:ascii="Myriad Pro" w:hAnsi="Myriad Pro"/>
                <w:color w:val="000000"/>
                <w:sz w:val="18"/>
                <w:szCs w:val="18"/>
              </w:rPr>
            </w:pPr>
            <w:r w:rsidRPr="00767608">
              <w:rPr>
                <w:rFonts w:ascii="Myriad Pro" w:hAnsi="Myriad Pro"/>
                <w:color w:val="000000"/>
                <w:sz w:val="18"/>
                <w:szCs w:val="18"/>
              </w:rPr>
              <w:t>4</w:t>
            </w:r>
          </w:p>
        </w:tc>
        <w:tc>
          <w:tcPr>
            <w:tcW w:w="2772" w:type="dxa"/>
            <w:tcBorders>
              <w:top w:val="nil"/>
              <w:left w:val="single" w:sz="4" w:space="0" w:color="auto"/>
              <w:bottom w:val="single" w:sz="4" w:space="0" w:color="auto"/>
              <w:right w:val="single" w:sz="4" w:space="0" w:color="auto"/>
            </w:tcBorders>
            <w:shd w:val="clear" w:color="auto" w:fill="auto"/>
            <w:vAlign w:val="center"/>
          </w:tcPr>
          <w:p w14:paraId="717F631F" w14:textId="77777777" w:rsidR="00767608" w:rsidRPr="00767608" w:rsidRDefault="00767608" w:rsidP="00767608">
            <w:pPr>
              <w:spacing w:after="0" w:line="240" w:lineRule="auto"/>
              <w:rPr>
                <w:rFonts w:ascii="Myriad Pro" w:hAnsi="Myriad Pro"/>
                <w:color w:val="000000"/>
                <w:sz w:val="18"/>
                <w:szCs w:val="18"/>
              </w:rPr>
            </w:pPr>
            <w:r w:rsidRPr="00767608">
              <w:rPr>
                <w:rFonts w:ascii="Myriad Pro" w:hAnsi="Myriad Pro"/>
                <w:color w:val="000000"/>
                <w:sz w:val="18"/>
                <w:szCs w:val="18"/>
              </w:rPr>
              <w:t xml:space="preserve">«Строительство ВЛ-6 </w:t>
            </w:r>
            <w:proofErr w:type="spellStart"/>
            <w:r w:rsidRPr="00767608">
              <w:rPr>
                <w:rFonts w:ascii="Myriad Pro" w:hAnsi="Myriad Pro"/>
                <w:color w:val="000000"/>
                <w:sz w:val="18"/>
                <w:szCs w:val="18"/>
              </w:rPr>
              <w:t>кВ</w:t>
            </w:r>
            <w:proofErr w:type="spellEnd"/>
            <w:r w:rsidRPr="00767608">
              <w:rPr>
                <w:rFonts w:ascii="Myriad Pro" w:hAnsi="Myriad Pro"/>
                <w:color w:val="000000"/>
                <w:sz w:val="18"/>
                <w:szCs w:val="18"/>
              </w:rPr>
              <w:t xml:space="preserve"> отпайкой от ВЛ-6 </w:t>
            </w:r>
            <w:proofErr w:type="spellStart"/>
            <w:r w:rsidRPr="00767608">
              <w:rPr>
                <w:rFonts w:ascii="Myriad Pro" w:hAnsi="Myriad Pro"/>
                <w:color w:val="000000"/>
                <w:sz w:val="18"/>
                <w:szCs w:val="18"/>
              </w:rPr>
              <w:t>кВ</w:t>
            </w:r>
            <w:proofErr w:type="spellEnd"/>
            <w:r w:rsidRPr="00767608">
              <w:rPr>
                <w:rFonts w:ascii="Myriad Pro" w:hAnsi="Myriad Pro"/>
                <w:color w:val="000000"/>
                <w:sz w:val="18"/>
                <w:szCs w:val="18"/>
              </w:rPr>
              <w:t xml:space="preserve"> №6 ПС 110/6 </w:t>
            </w:r>
            <w:proofErr w:type="spellStart"/>
            <w:r w:rsidRPr="00767608">
              <w:rPr>
                <w:rFonts w:ascii="Myriad Pro" w:hAnsi="Myriad Pro"/>
                <w:color w:val="000000"/>
                <w:sz w:val="18"/>
                <w:szCs w:val="18"/>
              </w:rPr>
              <w:t>кВ</w:t>
            </w:r>
            <w:proofErr w:type="spellEnd"/>
            <w:r w:rsidRPr="00767608">
              <w:rPr>
                <w:rFonts w:ascii="Myriad Pro" w:hAnsi="Myriad Pro"/>
                <w:color w:val="000000"/>
                <w:sz w:val="18"/>
                <w:szCs w:val="18"/>
              </w:rPr>
              <w:t xml:space="preserve"> «НС-2» для электроснабжения насосной станции оросительной системы с применением дождевальной техники, расположенной в Волгоградской области, </w:t>
            </w:r>
            <w:proofErr w:type="spellStart"/>
            <w:r w:rsidRPr="00767608">
              <w:rPr>
                <w:rFonts w:ascii="Myriad Pro" w:hAnsi="Myriad Pro"/>
                <w:color w:val="000000"/>
                <w:sz w:val="18"/>
                <w:szCs w:val="18"/>
              </w:rPr>
              <w:t>Городищенский</w:t>
            </w:r>
            <w:proofErr w:type="spellEnd"/>
            <w:r w:rsidRPr="00767608">
              <w:rPr>
                <w:rFonts w:ascii="Myriad Pro" w:hAnsi="Myriad Pro"/>
                <w:color w:val="000000"/>
                <w:sz w:val="18"/>
                <w:szCs w:val="18"/>
              </w:rPr>
              <w:t xml:space="preserve"> район, территория администрации </w:t>
            </w:r>
            <w:proofErr w:type="spellStart"/>
            <w:r w:rsidRPr="00767608">
              <w:rPr>
                <w:rFonts w:ascii="Myriad Pro" w:hAnsi="Myriad Pro"/>
                <w:color w:val="000000"/>
                <w:sz w:val="18"/>
                <w:szCs w:val="18"/>
              </w:rPr>
              <w:t>Песковатского</w:t>
            </w:r>
            <w:proofErr w:type="spellEnd"/>
            <w:r w:rsidRPr="00767608">
              <w:rPr>
                <w:rFonts w:ascii="Myriad Pro" w:hAnsi="Myriad Pro"/>
                <w:color w:val="000000"/>
                <w:sz w:val="18"/>
                <w:szCs w:val="18"/>
              </w:rPr>
              <w:t xml:space="preserve"> сельского поселения, </w:t>
            </w:r>
            <w:proofErr w:type="spellStart"/>
            <w:r w:rsidRPr="00767608">
              <w:rPr>
                <w:rFonts w:ascii="Myriad Pro" w:hAnsi="Myriad Pro"/>
                <w:color w:val="000000"/>
                <w:sz w:val="18"/>
                <w:szCs w:val="18"/>
              </w:rPr>
              <w:t>Городищенский</w:t>
            </w:r>
            <w:proofErr w:type="spellEnd"/>
            <w:r w:rsidRPr="00767608">
              <w:rPr>
                <w:rFonts w:ascii="Myriad Pro" w:hAnsi="Myriad Pro"/>
                <w:color w:val="000000"/>
                <w:sz w:val="18"/>
                <w:szCs w:val="18"/>
              </w:rPr>
              <w:t xml:space="preserve"> </w:t>
            </w:r>
            <w:r w:rsidRPr="00767608">
              <w:rPr>
                <w:rFonts w:ascii="Myriad Pro" w:hAnsi="Myriad Pro"/>
                <w:color w:val="000000"/>
                <w:sz w:val="18"/>
                <w:szCs w:val="18"/>
              </w:rPr>
              <w:lastRenderedPageBreak/>
              <w:t>РЭС» (34-2-15-00224399) (ориентировочная протяженность ЛЭП - 0.05 км)</w:t>
            </w:r>
          </w:p>
        </w:tc>
        <w:tc>
          <w:tcPr>
            <w:tcW w:w="1559" w:type="dxa"/>
            <w:tcBorders>
              <w:top w:val="nil"/>
              <w:left w:val="nil"/>
              <w:bottom w:val="single" w:sz="4" w:space="0" w:color="auto"/>
              <w:right w:val="single" w:sz="4" w:space="0" w:color="auto"/>
            </w:tcBorders>
            <w:shd w:val="clear" w:color="auto" w:fill="auto"/>
            <w:vAlign w:val="center"/>
          </w:tcPr>
          <w:p w14:paraId="3F0A7E58"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lastRenderedPageBreak/>
              <w:t>G_2020201539</w:t>
            </w:r>
          </w:p>
        </w:tc>
        <w:tc>
          <w:tcPr>
            <w:tcW w:w="1334" w:type="dxa"/>
            <w:tcBorders>
              <w:top w:val="nil"/>
              <w:left w:val="nil"/>
              <w:bottom w:val="single" w:sz="4" w:space="0" w:color="auto"/>
              <w:right w:val="single" w:sz="4" w:space="0" w:color="auto"/>
            </w:tcBorders>
            <w:shd w:val="clear" w:color="000000" w:fill="FFFFFF"/>
            <w:vAlign w:val="center"/>
          </w:tcPr>
          <w:p w14:paraId="109DC6F8"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0,00</w:t>
            </w:r>
          </w:p>
        </w:tc>
        <w:tc>
          <w:tcPr>
            <w:tcW w:w="1359" w:type="dxa"/>
            <w:tcBorders>
              <w:top w:val="nil"/>
              <w:left w:val="nil"/>
              <w:bottom w:val="single" w:sz="4" w:space="0" w:color="auto"/>
              <w:right w:val="single" w:sz="4" w:space="0" w:color="auto"/>
            </w:tcBorders>
            <w:shd w:val="clear" w:color="000000" w:fill="FFFFFF"/>
            <w:vAlign w:val="center"/>
          </w:tcPr>
          <w:p w14:paraId="0FE6D923"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0,01</w:t>
            </w:r>
          </w:p>
        </w:tc>
        <w:tc>
          <w:tcPr>
            <w:tcW w:w="992" w:type="dxa"/>
            <w:tcBorders>
              <w:top w:val="nil"/>
              <w:left w:val="nil"/>
              <w:bottom w:val="single" w:sz="4" w:space="0" w:color="auto"/>
              <w:right w:val="single" w:sz="4" w:space="0" w:color="auto"/>
            </w:tcBorders>
            <w:shd w:val="clear" w:color="auto" w:fill="auto"/>
            <w:vAlign w:val="center"/>
          </w:tcPr>
          <w:p w14:paraId="2624BA4E"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0,01</w:t>
            </w:r>
          </w:p>
        </w:tc>
        <w:tc>
          <w:tcPr>
            <w:tcW w:w="845" w:type="dxa"/>
            <w:tcBorders>
              <w:top w:val="nil"/>
              <w:left w:val="single" w:sz="4" w:space="0" w:color="auto"/>
              <w:bottom w:val="single" w:sz="4" w:space="0" w:color="auto"/>
              <w:right w:val="single" w:sz="4" w:space="0" w:color="auto"/>
            </w:tcBorders>
            <w:shd w:val="clear" w:color="auto" w:fill="auto"/>
            <w:vAlign w:val="center"/>
          </w:tcPr>
          <w:p w14:paraId="6A0C0AB7"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 </w:t>
            </w:r>
          </w:p>
        </w:tc>
      </w:tr>
      <w:tr w:rsidR="00767608" w:rsidRPr="00767608" w14:paraId="6064B3E0" w14:textId="77777777" w:rsidTr="009A235C">
        <w:tc>
          <w:tcPr>
            <w:tcW w:w="484" w:type="dxa"/>
            <w:tcBorders>
              <w:top w:val="nil"/>
              <w:left w:val="single" w:sz="4" w:space="0" w:color="auto"/>
              <w:bottom w:val="single" w:sz="4" w:space="0" w:color="auto"/>
              <w:right w:val="single" w:sz="4" w:space="0" w:color="auto"/>
            </w:tcBorders>
            <w:shd w:val="clear" w:color="auto" w:fill="auto"/>
            <w:vAlign w:val="center"/>
          </w:tcPr>
          <w:p w14:paraId="12A084AF" w14:textId="77777777" w:rsidR="00767608" w:rsidRPr="00767608" w:rsidRDefault="00767608" w:rsidP="00767608">
            <w:pPr>
              <w:spacing w:after="0" w:line="240" w:lineRule="auto"/>
              <w:jc w:val="center"/>
              <w:rPr>
                <w:rFonts w:ascii="Myriad Pro" w:hAnsi="Myriad Pro"/>
                <w:color w:val="000000"/>
                <w:sz w:val="18"/>
                <w:szCs w:val="18"/>
              </w:rPr>
            </w:pPr>
            <w:r w:rsidRPr="00767608">
              <w:rPr>
                <w:rFonts w:ascii="Myriad Pro" w:hAnsi="Myriad Pro"/>
                <w:color w:val="000000"/>
                <w:sz w:val="18"/>
                <w:szCs w:val="18"/>
              </w:rPr>
              <w:t>5</w:t>
            </w:r>
          </w:p>
        </w:tc>
        <w:tc>
          <w:tcPr>
            <w:tcW w:w="2772" w:type="dxa"/>
            <w:tcBorders>
              <w:top w:val="nil"/>
              <w:left w:val="single" w:sz="4" w:space="0" w:color="auto"/>
              <w:bottom w:val="single" w:sz="4" w:space="0" w:color="auto"/>
              <w:right w:val="single" w:sz="4" w:space="0" w:color="auto"/>
            </w:tcBorders>
            <w:shd w:val="clear" w:color="auto" w:fill="auto"/>
            <w:vAlign w:val="center"/>
          </w:tcPr>
          <w:p w14:paraId="330EF13C" w14:textId="77777777" w:rsidR="00767608" w:rsidRPr="00767608" w:rsidRDefault="00767608" w:rsidP="00767608">
            <w:pPr>
              <w:spacing w:after="0" w:line="240" w:lineRule="auto"/>
              <w:rPr>
                <w:rFonts w:ascii="Myriad Pro" w:hAnsi="Myriad Pro"/>
                <w:color w:val="000000"/>
                <w:sz w:val="18"/>
                <w:szCs w:val="18"/>
              </w:rPr>
            </w:pPr>
            <w:r w:rsidRPr="00767608">
              <w:rPr>
                <w:rFonts w:ascii="Myriad Pro" w:hAnsi="Myriad Pro"/>
                <w:color w:val="000000"/>
                <w:sz w:val="18"/>
                <w:szCs w:val="18"/>
              </w:rPr>
              <w:t xml:space="preserve">«Строительство двух КЛ-0,4 </w:t>
            </w:r>
            <w:proofErr w:type="spellStart"/>
            <w:r w:rsidRPr="00767608">
              <w:rPr>
                <w:rFonts w:ascii="Myriad Pro" w:hAnsi="Myriad Pro"/>
                <w:color w:val="000000"/>
                <w:sz w:val="18"/>
                <w:szCs w:val="18"/>
              </w:rPr>
              <w:t>кВ</w:t>
            </w:r>
            <w:proofErr w:type="spellEnd"/>
            <w:r w:rsidRPr="00767608">
              <w:rPr>
                <w:rFonts w:ascii="Myriad Pro" w:hAnsi="Myriad Pro"/>
                <w:color w:val="000000"/>
                <w:sz w:val="18"/>
                <w:szCs w:val="18"/>
              </w:rPr>
              <w:t xml:space="preserve"> от разных секций шин 0,4 </w:t>
            </w:r>
            <w:proofErr w:type="spellStart"/>
            <w:r w:rsidRPr="00767608">
              <w:rPr>
                <w:rFonts w:ascii="Myriad Pro" w:hAnsi="Myriad Pro"/>
                <w:color w:val="000000"/>
                <w:sz w:val="18"/>
                <w:szCs w:val="18"/>
              </w:rPr>
              <w:t>кВ</w:t>
            </w:r>
            <w:proofErr w:type="spellEnd"/>
            <w:r w:rsidRPr="00767608">
              <w:rPr>
                <w:rFonts w:ascii="Myriad Pro" w:hAnsi="Myriad Pro"/>
                <w:color w:val="000000"/>
                <w:sz w:val="18"/>
                <w:szCs w:val="18"/>
              </w:rPr>
              <w:t xml:space="preserve"> ТП-1286 по ВЛ-6 </w:t>
            </w:r>
            <w:proofErr w:type="spellStart"/>
            <w:r w:rsidRPr="00767608">
              <w:rPr>
                <w:rFonts w:ascii="Myriad Pro" w:hAnsi="Myriad Pro"/>
                <w:color w:val="000000"/>
                <w:sz w:val="18"/>
                <w:szCs w:val="18"/>
              </w:rPr>
              <w:t>кВ</w:t>
            </w:r>
            <w:proofErr w:type="spellEnd"/>
            <w:r w:rsidRPr="00767608">
              <w:rPr>
                <w:rFonts w:ascii="Myriad Pro" w:hAnsi="Myriad Pro"/>
                <w:color w:val="000000"/>
                <w:sz w:val="18"/>
                <w:szCs w:val="18"/>
              </w:rPr>
              <w:t xml:space="preserve"> №7 ПС 110/6 </w:t>
            </w:r>
            <w:proofErr w:type="spellStart"/>
            <w:r w:rsidRPr="00767608">
              <w:rPr>
                <w:rFonts w:ascii="Myriad Pro" w:hAnsi="Myriad Pro"/>
                <w:color w:val="000000"/>
                <w:sz w:val="18"/>
                <w:szCs w:val="18"/>
              </w:rPr>
              <w:t>кВ</w:t>
            </w:r>
            <w:proofErr w:type="spellEnd"/>
            <w:r w:rsidRPr="00767608">
              <w:rPr>
                <w:rFonts w:ascii="Myriad Pro" w:hAnsi="Myriad Pro"/>
                <w:color w:val="000000"/>
                <w:sz w:val="18"/>
                <w:szCs w:val="18"/>
              </w:rPr>
              <w:t xml:space="preserve"> «</w:t>
            </w:r>
            <w:proofErr w:type="spellStart"/>
            <w:r w:rsidRPr="00767608">
              <w:rPr>
                <w:rFonts w:ascii="Myriad Pro" w:hAnsi="Myriad Pro"/>
                <w:color w:val="000000"/>
                <w:sz w:val="18"/>
                <w:szCs w:val="18"/>
              </w:rPr>
              <w:t>Вилейская</w:t>
            </w:r>
            <w:proofErr w:type="spellEnd"/>
            <w:r w:rsidRPr="00767608">
              <w:rPr>
                <w:rFonts w:ascii="Myriad Pro" w:hAnsi="Myriad Pro"/>
                <w:color w:val="000000"/>
                <w:sz w:val="18"/>
                <w:szCs w:val="18"/>
              </w:rPr>
              <w:t xml:space="preserve">» и ВЛ-6 </w:t>
            </w:r>
            <w:proofErr w:type="spellStart"/>
            <w:r w:rsidRPr="00767608">
              <w:rPr>
                <w:rFonts w:ascii="Myriad Pro" w:hAnsi="Myriad Pro"/>
                <w:color w:val="000000"/>
                <w:sz w:val="18"/>
                <w:szCs w:val="18"/>
              </w:rPr>
              <w:t>кВ</w:t>
            </w:r>
            <w:proofErr w:type="spellEnd"/>
            <w:r w:rsidRPr="00767608">
              <w:rPr>
                <w:rFonts w:ascii="Myriad Pro" w:hAnsi="Myriad Pro"/>
                <w:color w:val="000000"/>
                <w:sz w:val="18"/>
                <w:szCs w:val="18"/>
              </w:rPr>
              <w:t xml:space="preserve"> №13 ПС 110/6 </w:t>
            </w:r>
            <w:proofErr w:type="spellStart"/>
            <w:r w:rsidRPr="00767608">
              <w:rPr>
                <w:rFonts w:ascii="Myriad Pro" w:hAnsi="Myriad Pro"/>
                <w:color w:val="000000"/>
                <w:sz w:val="18"/>
                <w:szCs w:val="18"/>
              </w:rPr>
              <w:t>кВ</w:t>
            </w:r>
            <w:proofErr w:type="spellEnd"/>
            <w:r w:rsidRPr="00767608">
              <w:rPr>
                <w:rFonts w:ascii="Myriad Pro" w:hAnsi="Myriad Pro"/>
                <w:color w:val="000000"/>
                <w:sz w:val="18"/>
                <w:szCs w:val="18"/>
              </w:rPr>
              <w:t xml:space="preserve"> «Сибирь-Гора» для электроснабжения многоквартирного жилого дома, расположенного в Волгоградской области, г. Волгоград, на пересечении ул. </w:t>
            </w:r>
            <w:proofErr w:type="spellStart"/>
            <w:r w:rsidRPr="00767608">
              <w:rPr>
                <w:rFonts w:ascii="Myriad Pro" w:hAnsi="Myriad Pro"/>
                <w:color w:val="000000"/>
                <w:sz w:val="18"/>
                <w:szCs w:val="18"/>
              </w:rPr>
              <w:t>Хоперской</w:t>
            </w:r>
            <w:proofErr w:type="spellEnd"/>
            <w:r w:rsidRPr="00767608">
              <w:rPr>
                <w:rFonts w:ascii="Myriad Pro" w:hAnsi="Myriad Pro"/>
                <w:color w:val="000000"/>
                <w:sz w:val="18"/>
                <w:szCs w:val="18"/>
              </w:rPr>
              <w:t xml:space="preserve"> и ул. </w:t>
            </w:r>
            <w:proofErr w:type="spellStart"/>
            <w:r w:rsidRPr="00767608">
              <w:rPr>
                <w:rFonts w:ascii="Myriad Pro" w:hAnsi="Myriad Pro"/>
                <w:color w:val="000000"/>
                <w:sz w:val="18"/>
                <w:szCs w:val="18"/>
              </w:rPr>
              <w:t>Селенгинской</w:t>
            </w:r>
            <w:proofErr w:type="spellEnd"/>
            <w:r w:rsidRPr="00767608">
              <w:rPr>
                <w:rFonts w:ascii="Myriad Pro" w:hAnsi="Myriad Pro"/>
                <w:color w:val="000000"/>
                <w:sz w:val="18"/>
                <w:szCs w:val="18"/>
              </w:rPr>
              <w:t>, Городской РЭС» (34-2-15-00235827) (ориентировочная протяженность ЛЭП - 0.2 км)</w:t>
            </w:r>
          </w:p>
        </w:tc>
        <w:tc>
          <w:tcPr>
            <w:tcW w:w="1559" w:type="dxa"/>
            <w:tcBorders>
              <w:top w:val="nil"/>
              <w:left w:val="nil"/>
              <w:bottom w:val="single" w:sz="4" w:space="0" w:color="auto"/>
              <w:right w:val="single" w:sz="4" w:space="0" w:color="auto"/>
            </w:tcBorders>
            <w:shd w:val="clear" w:color="auto" w:fill="auto"/>
            <w:vAlign w:val="center"/>
          </w:tcPr>
          <w:p w14:paraId="5F496575"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G_2020201409</w:t>
            </w:r>
          </w:p>
        </w:tc>
        <w:tc>
          <w:tcPr>
            <w:tcW w:w="1334" w:type="dxa"/>
            <w:tcBorders>
              <w:top w:val="nil"/>
              <w:left w:val="nil"/>
              <w:bottom w:val="single" w:sz="4" w:space="0" w:color="auto"/>
              <w:right w:val="single" w:sz="4" w:space="0" w:color="auto"/>
            </w:tcBorders>
            <w:shd w:val="clear" w:color="000000" w:fill="FFFFFF"/>
            <w:vAlign w:val="center"/>
          </w:tcPr>
          <w:p w14:paraId="1DC63177"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0,00</w:t>
            </w:r>
          </w:p>
        </w:tc>
        <w:tc>
          <w:tcPr>
            <w:tcW w:w="1359" w:type="dxa"/>
            <w:tcBorders>
              <w:top w:val="nil"/>
              <w:left w:val="nil"/>
              <w:bottom w:val="single" w:sz="4" w:space="0" w:color="auto"/>
              <w:right w:val="single" w:sz="4" w:space="0" w:color="auto"/>
            </w:tcBorders>
            <w:shd w:val="clear" w:color="000000" w:fill="FFFFFF"/>
            <w:vAlign w:val="center"/>
          </w:tcPr>
          <w:p w14:paraId="576474A7"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0,04</w:t>
            </w:r>
          </w:p>
        </w:tc>
        <w:tc>
          <w:tcPr>
            <w:tcW w:w="992" w:type="dxa"/>
            <w:tcBorders>
              <w:top w:val="nil"/>
              <w:left w:val="nil"/>
              <w:bottom w:val="single" w:sz="4" w:space="0" w:color="auto"/>
              <w:right w:val="single" w:sz="4" w:space="0" w:color="auto"/>
            </w:tcBorders>
            <w:shd w:val="clear" w:color="auto" w:fill="auto"/>
            <w:vAlign w:val="center"/>
          </w:tcPr>
          <w:p w14:paraId="43DBFD04"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0,04</w:t>
            </w:r>
          </w:p>
        </w:tc>
        <w:tc>
          <w:tcPr>
            <w:tcW w:w="845" w:type="dxa"/>
            <w:tcBorders>
              <w:top w:val="nil"/>
              <w:left w:val="single" w:sz="4" w:space="0" w:color="auto"/>
              <w:bottom w:val="single" w:sz="4" w:space="0" w:color="auto"/>
              <w:right w:val="single" w:sz="4" w:space="0" w:color="auto"/>
            </w:tcBorders>
            <w:shd w:val="clear" w:color="auto" w:fill="auto"/>
            <w:vAlign w:val="center"/>
          </w:tcPr>
          <w:p w14:paraId="69864DD4"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 </w:t>
            </w:r>
          </w:p>
        </w:tc>
      </w:tr>
      <w:tr w:rsidR="00767608" w:rsidRPr="00767608" w14:paraId="3F184810" w14:textId="77777777" w:rsidTr="009A235C">
        <w:tc>
          <w:tcPr>
            <w:tcW w:w="484" w:type="dxa"/>
            <w:tcBorders>
              <w:top w:val="nil"/>
              <w:left w:val="single" w:sz="4" w:space="0" w:color="auto"/>
              <w:bottom w:val="single" w:sz="4" w:space="0" w:color="auto"/>
              <w:right w:val="single" w:sz="4" w:space="0" w:color="auto"/>
            </w:tcBorders>
            <w:shd w:val="clear" w:color="auto" w:fill="auto"/>
            <w:vAlign w:val="center"/>
          </w:tcPr>
          <w:p w14:paraId="12558DDE" w14:textId="77777777" w:rsidR="00767608" w:rsidRPr="00767608" w:rsidRDefault="00767608" w:rsidP="00767608">
            <w:pPr>
              <w:spacing w:after="0" w:line="240" w:lineRule="auto"/>
              <w:jc w:val="center"/>
              <w:rPr>
                <w:rFonts w:ascii="Myriad Pro" w:hAnsi="Myriad Pro"/>
                <w:color w:val="000000"/>
                <w:sz w:val="18"/>
                <w:szCs w:val="18"/>
              </w:rPr>
            </w:pPr>
            <w:r w:rsidRPr="00767608">
              <w:rPr>
                <w:rFonts w:ascii="Myriad Pro" w:hAnsi="Myriad Pro"/>
                <w:color w:val="000000"/>
                <w:sz w:val="18"/>
                <w:szCs w:val="18"/>
              </w:rPr>
              <w:t>6</w:t>
            </w:r>
          </w:p>
        </w:tc>
        <w:tc>
          <w:tcPr>
            <w:tcW w:w="2772" w:type="dxa"/>
            <w:tcBorders>
              <w:top w:val="nil"/>
              <w:left w:val="single" w:sz="4" w:space="0" w:color="auto"/>
              <w:bottom w:val="single" w:sz="4" w:space="0" w:color="auto"/>
              <w:right w:val="single" w:sz="4" w:space="0" w:color="auto"/>
            </w:tcBorders>
            <w:shd w:val="clear" w:color="auto" w:fill="auto"/>
            <w:vAlign w:val="center"/>
          </w:tcPr>
          <w:p w14:paraId="773029EE" w14:textId="77777777" w:rsidR="00767608" w:rsidRPr="00767608" w:rsidRDefault="00767608" w:rsidP="00767608">
            <w:pPr>
              <w:spacing w:after="0" w:line="240" w:lineRule="auto"/>
              <w:rPr>
                <w:rFonts w:ascii="Myriad Pro" w:hAnsi="Myriad Pro"/>
                <w:color w:val="000000"/>
                <w:sz w:val="18"/>
                <w:szCs w:val="18"/>
              </w:rPr>
            </w:pPr>
            <w:r w:rsidRPr="00767608">
              <w:rPr>
                <w:rFonts w:ascii="Myriad Pro" w:hAnsi="Myriad Pro"/>
                <w:color w:val="000000"/>
                <w:sz w:val="18"/>
                <w:szCs w:val="18"/>
              </w:rPr>
              <w:t xml:space="preserve">«Строительство ВЛ-10 </w:t>
            </w:r>
            <w:proofErr w:type="spellStart"/>
            <w:r w:rsidRPr="00767608">
              <w:rPr>
                <w:rFonts w:ascii="Myriad Pro" w:hAnsi="Myriad Pro"/>
                <w:color w:val="000000"/>
                <w:sz w:val="18"/>
                <w:szCs w:val="18"/>
              </w:rPr>
              <w:t>кВ</w:t>
            </w:r>
            <w:proofErr w:type="spellEnd"/>
            <w:r w:rsidRPr="00767608">
              <w:rPr>
                <w:rFonts w:ascii="Myriad Pro" w:hAnsi="Myriad Pro"/>
                <w:color w:val="000000"/>
                <w:sz w:val="18"/>
                <w:szCs w:val="18"/>
              </w:rPr>
              <w:t xml:space="preserve"> отпайкой от ВЛ-10 </w:t>
            </w:r>
            <w:proofErr w:type="spellStart"/>
            <w:r w:rsidRPr="00767608">
              <w:rPr>
                <w:rFonts w:ascii="Myriad Pro" w:hAnsi="Myriad Pro"/>
                <w:color w:val="000000"/>
                <w:sz w:val="18"/>
                <w:szCs w:val="18"/>
              </w:rPr>
              <w:t>кВ</w:t>
            </w:r>
            <w:proofErr w:type="spellEnd"/>
            <w:r w:rsidRPr="00767608">
              <w:rPr>
                <w:rFonts w:ascii="Myriad Pro" w:hAnsi="Myriad Pro"/>
                <w:color w:val="000000"/>
                <w:sz w:val="18"/>
                <w:szCs w:val="18"/>
              </w:rPr>
              <w:t xml:space="preserve"> №23 ПС 220/110/10 </w:t>
            </w:r>
            <w:proofErr w:type="spellStart"/>
            <w:r w:rsidRPr="00767608">
              <w:rPr>
                <w:rFonts w:ascii="Myriad Pro" w:hAnsi="Myriad Pro"/>
                <w:color w:val="000000"/>
                <w:sz w:val="18"/>
                <w:szCs w:val="18"/>
              </w:rPr>
              <w:t>кВ</w:t>
            </w:r>
            <w:proofErr w:type="spellEnd"/>
            <w:r w:rsidRPr="00767608">
              <w:rPr>
                <w:rFonts w:ascii="Myriad Pro" w:hAnsi="Myriad Pro"/>
                <w:color w:val="000000"/>
                <w:sz w:val="18"/>
                <w:szCs w:val="18"/>
              </w:rPr>
              <w:t xml:space="preserve"> «</w:t>
            </w:r>
            <w:proofErr w:type="spellStart"/>
            <w:r w:rsidRPr="00767608">
              <w:rPr>
                <w:rFonts w:ascii="Myriad Pro" w:hAnsi="Myriad Pro"/>
                <w:color w:val="000000"/>
                <w:sz w:val="18"/>
                <w:szCs w:val="18"/>
              </w:rPr>
              <w:t>Сатаровская</w:t>
            </w:r>
            <w:proofErr w:type="spellEnd"/>
            <w:r w:rsidRPr="00767608">
              <w:rPr>
                <w:rFonts w:ascii="Myriad Pro" w:hAnsi="Myriad Pro"/>
                <w:color w:val="000000"/>
                <w:sz w:val="18"/>
                <w:szCs w:val="18"/>
              </w:rPr>
              <w:t xml:space="preserve">» для электроснабжения КТП 10/0,4 </w:t>
            </w:r>
            <w:proofErr w:type="spellStart"/>
            <w:r w:rsidRPr="00767608">
              <w:rPr>
                <w:rFonts w:ascii="Myriad Pro" w:hAnsi="Myriad Pro"/>
                <w:color w:val="000000"/>
                <w:sz w:val="18"/>
                <w:szCs w:val="18"/>
              </w:rPr>
              <w:t>кВ</w:t>
            </w:r>
            <w:proofErr w:type="spellEnd"/>
            <w:r w:rsidRPr="00767608">
              <w:rPr>
                <w:rFonts w:ascii="Myriad Pro" w:hAnsi="Myriad Pro"/>
                <w:color w:val="000000"/>
                <w:sz w:val="18"/>
                <w:szCs w:val="18"/>
              </w:rPr>
              <w:t xml:space="preserve"> и электрооборудования общежития, расположенных в Волгоградской области, Алексеевский район, х. </w:t>
            </w:r>
            <w:proofErr w:type="spellStart"/>
            <w:r w:rsidRPr="00767608">
              <w:rPr>
                <w:rFonts w:ascii="Myriad Pro" w:hAnsi="Myriad Pro"/>
                <w:color w:val="000000"/>
                <w:sz w:val="18"/>
                <w:szCs w:val="18"/>
              </w:rPr>
              <w:t>Шарашенский</w:t>
            </w:r>
            <w:proofErr w:type="spellEnd"/>
            <w:r w:rsidRPr="00767608">
              <w:rPr>
                <w:rFonts w:ascii="Myriad Pro" w:hAnsi="Myriad Pro"/>
                <w:color w:val="000000"/>
                <w:sz w:val="18"/>
                <w:szCs w:val="18"/>
              </w:rPr>
              <w:t>, № 323, Алексеевский РЭС» (34-2-16-00250659) (ориентировочная протяженность ЛЭП - 0.6 км)</w:t>
            </w:r>
          </w:p>
        </w:tc>
        <w:tc>
          <w:tcPr>
            <w:tcW w:w="1559" w:type="dxa"/>
            <w:tcBorders>
              <w:top w:val="nil"/>
              <w:left w:val="nil"/>
              <w:bottom w:val="single" w:sz="4" w:space="0" w:color="auto"/>
              <w:right w:val="single" w:sz="4" w:space="0" w:color="auto"/>
            </w:tcBorders>
            <w:shd w:val="clear" w:color="auto" w:fill="auto"/>
            <w:vAlign w:val="center"/>
          </w:tcPr>
          <w:p w14:paraId="0DC576B7"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G_2020201569</w:t>
            </w:r>
          </w:p>
        </w:tc>
        <w:tc>
          <w:tcPr>
            <w:tcW w:w="1334" w:type="dxa"/>
            <w:tcBorders>
              <w:top w:val="nil"/>
              <w:left w:val="nil"/>
              <w:bottom w:val="single" w:sz="4" w:space="0" w:color="auto"/>
              <w:right w:val="single" w:sz="4" w:space="0" w:color="auto"/>
            </w:tcBorders>
            <w:shd w:val="clear" w:color="000000" w:fill="FFFFFF"/>
            <w:vAlign w:val="center"/>
          </w:tcPr>
          <w:p w14:paraId="6B6809A5"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0,00</w:t>
            </w:r>
          </w:p>
        </w:tc>
        <w:tc>
          <w:tcPr>
            <w:tcW w:w="1359" w:type="dxa"/>
            <w:tcBorders>
              <w:top w:val="nil"/>
              <w:left w:val="nil"/>
              <w:bottom w:val="single" w:sz="4" w:space="0" w:color="auto"/>
              <w:right w:val="single" w:sz="4" w:space="0" w:color="auto"/>
            </w:tcBorders>
            <w:shd w:val="clear" w:color="000000" w:fill="FFFFFF"/>
            <w:vAlign w:val="center"/>
          </w:tcPr>
          <w:p w14:paraId="1146DD81"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0,16</w:t>
            </w:r>
          </w:p>
        </w:tc>
        <w:tc>
          <w:tcPr>
            <w:tcW w:w="992" w:type="dxa"/>
            <w:tcBorders>
              <w:top w:val="nil"/>
              <w:left w:val="nil"/>
              <w:bottom w:val="single" w:sz="4" w:space="0" w:color="auto"/>
              <w:right w:val="single" w:sz="4" w:space="0" w:color="auto"/>
            </w:tcBorders>
            <w:shd w:val="clear" w:color="auto" w:fill="auto"/>
            <w:vAlign w:val="center"/>
          </w:tcPr>
          <w:p w14:paraId="66AC5A54"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0,16</w:t>
            </w:r>
          </w:p>
        </w:tc>
        <w:tc>
          <w:tcPr>
            <w:tcW w:w="845" w:type="dxa"/>
            <w:tcBorders>
              <w:top w:val="nil"/>
              <w:left w:val="single" w:sz="4" w:space="0" w:color="auto"/>
              <w:bottom w:val="single" w:sz="4" w:space="0" w:color="auto"/>
              <w:right w:val="single" w:sz="4" w:space="0" w:color="auto"/>
            </w:tcBorders>
            <w:shd w:val="clear" w:color="auto" w:fill="auto"/>
            <w:vAlign w:val="center"/>
          </w:tcPr>
          <w:p w14:paraId="7D1238C1"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 </w:t>
            </w:r>
          </w:p>
        </w:tc>
      </w:tr>
      <w:tr w:rsidR="00767608" w:rsidRPr="00767608" w14:paraId="20960C13" w14:textId="77777777" w:rsidTr="009A235C">
        <w:tc>
          <w:tcPr>
            <w:tcW w:w="484" w:type="dxa"/>
            <w:tcBorders>
              <w:top w:val="nil"/>
              <w:left w:val="single" w:sz="4" w:space="0" w:color="auto"/>
              <w:bottom w:val="single" w:sz="4" w:space="0" w:color="auto"/>
              <w:right w:val="single" w:sz="4" w:space="0" w:color="auto"/>
            </w:tcBorders>
            <w:shd w:val="clear" w:color="auto" w:fill="auto"/>
            <w:vAlign w:val="center"/>
          </w:tcPr>
          <w:p w14:paraId="219162B5" w14:textId="77777777" w:rsidR="00767608" w:rsidRPr="00767608" w:rsidRDefault="00767608" w:rsidP="00767608">
            <w:pPr>
              <w:spacing w:after="0" w:line="240" w:lineRule="auto"/>
              <w:jc w:val="center"/>
              <w:rPr>
                <w:rFonts w:ascii="Myriad Pro" w:hAnsi="Myriad Pro"/>
                <w:color w:val="000000"/>
                <w:sz w:val="18"/>
                <w:szCs w:val="18"/>
              </w:rPr>
            </w:pPr>
            <w:r w:rsidRPr="00767608">
              <w:rPr>
                <w:rFonts w:ascii="Myriad Pro" w:hAnsi="Myriad Pro"/>
                <w:color w:val="000000"/>
                <w:sz w:val="18"/>
                <w:szCs w:val="18"/>
              </w:rPr>
              <w:t>7</w:t>
            </w:r>
          </w:p>
        </w:tc>
        <w:tc>
          <w:tcPr>
            <w:tcW w:w="2772" w:type="dxa"/>
            <w:tcBorders>
              <w:top w:val="nil"/>
              <w:left w:val="single" w:sz="4" w:space="0" w:color="auto"/>
              <w:bottom w:val="single" w:sz="4" w:space="0" w:color="auto"/>
              <w:right w:val="single" w:sz="4" w:space="0" w:color="auto"/>
            </w:tcBorders>
            <w:shd w:val="clear" w:color="auto" w:fill="auto"/>
            <w:vAlign w:val="center"/>
          </w:tcPr>
          <w:p w14:paraId="61848BE0" w14:textId="77777777" w:rsidR="00767608" w:rsidRPr="00767608" w:rsidRDefault="00767608" w:rsidP="00767608">
            <w:pPr>
              <w:spacing w:after="0" w:line="240" w:lineRule="auto"/>
              <w:rPr>
                <w:rFonts w:ascii="Myriad Pro" w:hAnsi="Myriad Pro"/>
                <w:color w:val="000000"/>
                <w:sz w:val="18"/>
                <w:szCs w:val="18"/>
              </w:rPr>
            </w:pPr>
            <w:r w:rsidRPr="00767608">
              <w:rPr>
                <w:rFonts w:ascii="Myriad Pro" w:hAnsi="Myriad Pro"/>
                <w:color w:val="000000"/>
                <w:sz w:val="18"/>
                <w:szCs w:val="18"/>
              </w:rPr>
              <w:t xml:space="preserve">Замена КЛ-10 </w:t>
            </w:r>
            <w:proofErr w:type="spellStart"/>
            <w:r w:rsidRPr="00767608">
              <w:rPr>
                <w:rFonts w:ascii="Myriad Pro" w:hAnsi="Myriad Pro"/>
                <w:color w:val="000000"/>
                <w:sz w:val="18"/>
                <w:szCs w:val="18"/>
              </w:rPr>
              <w:t>кВ</w:t>
            </w:r>
            <w:proofErr w:type="spellEnd"/>
            <w:r w:rsidRPr="00767608">
              <w:rPr>
                <w:rFonts w:ascii="Myriad Pro" w:hAnsi="Myriad Pro"/>
                <w:color w:val="000000"/>
                <w:sz w:val="18"/>
                <w:szCs w:val="18"/>
              </w:rPr>
              <w:t xml:space="preserve"> от </w:t>
            </w:r>
            <w:proofErr w:type="spellStart"/>
            <w:r w:rsidRPr="00767608">
              <w:rPr>
                <w:rFonts w:ascii="Myriad Pro" w:hAnsi="Myriad Pro"/>
                <w:color w:val="000000"/>
                <w:sz w:val="18"/>
                <w:szCs w:val="18"/>
              </w:rPr>
              <w:t>яч</w:t>
            </w:r>
            <w:proofErr w:type="spellEnd"/>
            <w:r w:rsidRPr="00767608">
              <w:rPr>
                <w:rFonts w:ascii="Myriad Pro" w:hAnsi="Myriad Pro"/>
                <w:color w:val="000000"/>
                <w:sz w:val="18"/>
                <w:szCs w:val="18"/>
              </w:rPr>
              <w:t xml:space="preserve">. 10 </w:t>
            </w:r>
            <w:proofErr w:type="spellStart"/>
            <w:r w:rsidRPr="00767608">
              <w:rPr>
                <w:rFonts w:ascii="Myriad Pro" w:hAnsi="Myriad Pro"/>
                <w:color w:val="000000"/>
                <w:sz w:val="18"/>
                <w:szCs w:val="18"/>
              </w:rPr>
              <w:t>кВ</w:t>
            </w:r>
            <w:proofErr w:type="spellEnd"/>
            <w:r w:rsidRPr="00767608">
              <w:rPr>
                <w:rFonts w:ascii="Myriad Pro" w:hAnsi="Myriad Pro"/>
                <w:color w:val="000000"/>
                <w:sz w:val="18"/>
                <w:szCs w:val="18"/>
              </w:rPr>
              <w:t xml:space="preserve"> №8 до оп. №1 ВЛ-10 </w:t>
            </w:r>
            <w:proofErr w:type="spellStart"/>
            <w:r w:rsidRPr="00767608">
              <w:rPr>
                <w:rFonts w:ascii="Myriad Pro" w:hAnsi="Myriad Pro"/>
                <w:color w:val="000000"/>
                <w:sz w:val="18"/>
                <w:szCs w:val="18"/>
              </w:rPr>
              <w:t>кВ</w:t>
            </w:r>
            <w:proofErr w:type="spellEnd"/>
            <w:r w:rsidRPr="00767608">
              <w:rPr>
                <w:rFonts w:ascii="Myriad Pro" w:hAnsi="Myriad Pro"/>
                <w:color w:val="000000"/>
                <w:sz w:val="18"/>
                <w:szCs w:val="18"/>
              </w:rPr>
              <w:t xml:space="preserve"> №8 ПС 110/35/10 </w:t>
            </w:r>
            <w:proofErr w:type="spellStart"/>
            <w:r w:rsidRPr="00767608">
              <w:rPr>
                <w:rFonts w:ascii="Myriad Pro" w:hAnsi="Myriad Pro"/>
                <w:color w:val="000000"/>
                <w:sz w:val="18"/>
                <w:szCs w:val="18"/>
              </w:rPr>
              <w:t>кВ</w:t>
            </w:r>
            <w:proofErr w:type="spellEnd"/>
            <w:r w:rsidRPr="00767608">
              <w:rPr>
                <w:rFonts w:ascii="Myriad Pro" w:hAnsi="Myriad Pro"/>
                <w:color w:val="000000"/>
                <w:sz w:val="18"/>
                <w:szCs w:val="18"/>
              </w:rPr>
              <w:t xml:space="preserve"> «Суровикино», расположенной в Волгоградской области, </w:t>
            </w:r>
            <w:proofErr w:type="spellStart"/>
            <w:r w:rsidRPr="00767608">
              <w:rPr>
                <w:rFonts w:ascii="Myriad Pro" w:hAnsi="Myriad Pro"/>
                <w:color w:val="000000"/>
                <w:sz w:val="18"/>
                <w:szCs w:val="18"/>
              </w:rPr>
              <w:t>Суровикинский</w:t>
            </w:r>
            <w:proofErr w:type="spellEnd"/>
            <w:r w:rsidRPr="00767608">
              <w:rPr>
                <w:rFonts w:ascii="Myriad Pro" w:hAnsi="Myriad Pro"/>
                <w:color w:val="000000"/>
                <w:sz w:val="18"/>
                <w:szCs w:val="18"/>
              </w:rPr>
              <w:t xml:space="preserve"> район, г. Суровикино, </w:t>
            </w:r>
            <w:proofErr w:type="spellStart"/>
            <w:r w:rsidRPr="00767608">
              <w:rPr>
                <w:rFonts w:ascii="Myriad Pro" w:hAnsi="Myriad Pro"/>
                <w:color w:val="000000"/>
                <w:sz w:val="18"/>
                <w:szCs w:val="18"/>
              </w:rPr>
              <w:t>Суровикинский</w:t>
            </w:r>
            <w:proofErr w:type="spellEnd"/>
            <w:r w:rsidRPr="00767608">
              <w:rPr>
                <w:rFonts w:ascii="Myriad Pro" w:hAnsi="Myriad Pro"/>
                <w:color w:val="000000"/>
                <w:sz w:val="18"/>
                <w:szCs w:val="18"/>
              </w:rPr>
              <w:t xml:space="preserve"> РЭС, (для технологического присоединения)» (34201-14-00171413-7) (ориентировочная протяженность ЛЭП - 0.08 км)</w:t>
            </w:r>
          </w:p>
        </w:tc>
        <w:tc>
          <w:tcPr>
            <w:tcW w:w="1559" w:type="dxa"/>
            <w:tcBorders>
              <w:top w:val="nil"/>
              <w:left w:val="nil"/>
              <w:bottom w:val="single" w:sz="4" w:space="0" w:color="auto"/>
              <w:right w:val="single" w:sz="4" w:space="0" w:color="auto"/>
            </w:tcBorders>
            <w:shd w:val="clear" w:color="auto" w:fill="auto"/>
            <w:vAlign w:val="center"/>
          </w:tcPr>
          <w:p w14:paraId="34F6ED36"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G_2020101065</w:t>
            </w:r>
          </w:p>
        </w:tc>
        <w:tc>
          <w:tcPr>
            <w:tcW w:w="1334" w:type="dxa"/>
            <w:tcBorders>
              <w:top w:val="nil"/>
              <w:left w:val="nil"/>
              <w:bottom w:val="single" w:sz="4" w:space="0" w:color="auto"/>
              <w:right w:val="single" w:sz="4" w:space="0" w:color="auto"/>
            </w:tcBorders>
            <w:shd w:val="clear" w:color="000000" w:fill="FFFFFF"/>
            <w:vAlign w:val="center"/>
          </w:tcPr>
          <w:p w14:paraId="7FF70C7A"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0,00</w:t>
            </w:r>
          </w:p>
        </w:tc>
        <w:tc>
          <w:tcPr>
            <w:tcW w:w="1359" w:type="dxa"/>
            <w:tcBorders>
              <w:top w:val="nil"/>
              <w:left w:val="nil"/>
              <w:bottom w:val="single" w:sz="4" w:space="0" w:color="auto"/>
              <w:right w:val="single" w:sz="4" w:space="0" w:color="auto"/>
            </w:tcBorders>
            <w:shd w:val="clear" w:color="000000" w:fill="FFFFFF"/>
            <w:vAlign w:val="center"/>
          </w:tcPr>
          <w:p w14:paraId="43A698AF"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0,25</w:t>
            </w:r>
          </w:p>
        </w:tc>
        <w:tc>
          <w:tcPr>
            <w:tcW w:w="992" w:type="dxa"/>
            <w:tcBorders>
              <w:top w:val="nil"/>
              <w:left w:val="nil"/>
              <w:bottom w:val="single" w:sz="4" w:space="0" w:color="auto"/>
              <w:right w:val="single" w:sz="4" w:space="0" w:color="auto"/>
            </w:tcBorders>
            <w:shd w:val="clear" w:color="auto" w:fill="auto"/>
            <w:vAlign w:val="center"/>
          </w:tcPr>
          <w:p w14:paraId="693C4EDC"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0,25</w:t>
            </w:r>
          </w:p>
        </w:tc>
        <w:tc>
          <w:tcPr>
            <w:tcW w:w="845" w:type="dxa"/>
            <w:tcBorders>
              <w:top w:val="nil"/>
              <w:left w:val="single" w:sz="4" w:space="0" w:color="auto"/>
              <w:bottom w:val="single" w:sz="4" w:space="0" w:color="auto"/>
              <w:right w:val="single" w:sz="4" w:space="0" w:color="auto"/>
            </w:tcBorders>
            <w:shd w:val="clear" w:color="auto" w:fill="auto"/>
            <w:vAlign w:val="center"/>
          </w:tcPr>
          <w:p w14:paraId="49AA2D3B"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 </w:t>
            </w:r>
          </w:p>
        </w:tc>
      </w:tr>
      <w:tr w:rsidR="00767608" w:rsidRPr="00767608" w14:paraId="5A1DD598" w14:textId="77777777" w:rsidTr="009A235C">
        <w:tc>
          <w:tcPr>
            <w:tcW w:w="484" w:type="dxa"/>
            <w:tcBorders>
              <w:top w:val="nil"/>
              <w:left w:val="single" w:sz="4" w:space="0" w:color="auto"/>
              <w:bottom w:val="single" w:sz="4" w:space="0" w:color="auto"/>
              <w:right w:val="single" w:sz="4" w:space="0" w:color="auto"/>
            </w:tcBorders>
            <w:shd w:val="clear" w:color="auto" w:fill="auto"/>
            <w:vAlign w:val="center"/>
          </w:tcPr>
          <w:p w14:paraId="3759EE00" w14:textId="77777777" w:rsidR="00767608" w:rsidRPr="00767608" w:rsidRDefault="00767608" w:rsidP="00767608">
            <w:pPr>
              <w:spacing w:after="0" w:line="240" w:lineRule="auto"/>
              <w:jc w:val="center"/>
              <w:rPr>
                <w:rFonts w:ascii="Myriad Pro" w:hAnsi="Myriad Pro"/>
                <w:color w:val="000000"/>
                <w:sz w:val="18"/>
                <w:szCs w:val="18"/>
              </w:rPr>
            </w:pPr>
            <w:r w:rsidRPr="00767608">
              <w:rPr>
                <w:rFonts w:ascii="Myriad Pro" w:hAnsi="Myriad Pro"/>
                <w:color w:val="000000"/>
                <w:sz w:val="18"/>
                <w:szCs w:val="18"/>
              </w:rPr>
              <w:t>8</w:t>
            </w:r>
          </w:p>
        </w:tc>
        <w:tc>
          <w:tcPr>
            <w:tcW w:w="2772" w:type="dxa"/>
            <w:tcBorders>
              <w:top w:val="nil"/>
              <w:left w:val="single" w:sz="4" w:space="0" w:color="auto"/>
              <w:bottom w:val="single" w:sz="4" w:space="0" w:color="auto"/>
              <w:right w:val="single" w:sz="4" w:space="0" w:color="auto"/>
            </w:tcBorders>
            <w:shd w:val="clear" w:color="auto" w:fill="auto"/>
            <w:vAlign w:val="center"/>
          </w:tcPr>
          <w:p w14:paraId="100C3937" w14:textId="77777777" w:rsidR="00767608" w:rsidRPr="00767608" w:rsidRDefault="00767608" w:rsidP="00767608">
            <w:pPr>
              <w:spacing w:after="0" w:line="240" w:lineRule="auto"/>
              <w:rPr>
                <w:rFonts w:ascii="Myriad Pro" w:hAnsi="Myriad Pro"/>
                <w:color w:val="000000"/>
                <w:sz w:val="18"/>
                <w:szCs w:val="18"/>
              </w:rPr>
            </w:pPr>
            <w:r w:rsidRPr="00767608">
              <w:rPr>
                <w:rFonts w:ascii="Myriad Pro" w:hAnsi="Myriad Pro"/>
                <w:color w:val="000000"/>
                <w:sz w:val="18"/>
                <w:szCs w:val="18"/>
              </w:rPr>
              <w:t xml:space="preserve">Реконструкция ПС 110/35/6 </w:t>
            </w:r>
            <w:proofErr w:type="spellStart"/>
            <w:r w:rsidRPr="00767608">
              <w:rPr>
                <w:rFonts w:ascii="Myriad Pro" w:hAnsi="Myriad Pro"/>
                <w:color w:val="000000"/>
                <w:sz w:val="18"/>
                <w:szCs w:val="18"/>
              </w:rPr>
              <w:t>кВ</w:t>
            </w:r>
            <w:proofErr w:type="spellEnd"/>
            <w:r w:rsidRPr="00767608">
              <w:rPr>
                <w:rFonts w:ascii="Myriad Pro" w:hAnsi="Myriad Pro"/>
                <w:color w:val="000000"/>
                <w:sz w:val="18"/>
                <w:szCs w:val="18"/>
              </w:rPr>
              <w:t xml:space="preserve"> «Заречная» с заменой трансформаторов тока в ячейке 6 </w:t>
            </w:r>
            <w:proofErr w:type="spellStart"/>
            <w:r w:rsidRPr="00767608">
              <w:rPr>
                <w:rFonts w:ascii="Myriad Pro" w:hAnsi="Myriad Pro"/>
                <w:color w:val="000000"/>
                <w:sz w:val="18"/>
                <w:szCs w:val="18"/>
              </w:rPr>
              <w:t>кВ</w:t>
            </w:r>
            <w:proofErr w:type="spellEnd"/>
            <w:r w:rsidRPr="00767608">
              <w:rPr>
                <w:rFonts w:ascii="Myriad Pro" w:hAnsi="Myriad Pro"/>
                <w:color w:val="000000"/>
                <w:sz w:val="18"/>
                <w:szCs w:val="18"/>
              </w:rPr>
              <w:t xml:space="preserve"> №22 на трансформаторы тока с </w:t>
            </w:r>
            <w:proofErr w:type="spellStart"/>
            <w:r w:rsidRPr="00767608">
              <w:rPr>
                <w:rFonts w:ascii="Myriad Pro" w:hAnsi="Myriad Pro"/>
                <w:color w:val="000000"/>
                <w:sz w:val="18"/>
                <w:szCs w:val="18"/>
              </w:rPr>
              <w:t>большиш</w:t>
            </w:r>
            <w:proofErr w:type="spellEnd"/>
            <w:r w:rsidRPr="00767608">
              <w:rPr>
                <w:rFonts w:ascii="Myriad Pro" w:hAnsi="Myriad Pro"/>
                <w:color w:val="000000"/>
                <w:sz w:val="18"/>
                <w:szCs w:val="18"/>
              </w:rPr>
              <w:t xml:space="preserve"> </w:t>
            </w:r>
            <w:proofErr w:type="spellStart"/>
            <w:r w:rsidRPr="00767608">
              <w:rPr>
                <w:rFonts w:ascii="Myriad Pro" w:hAnsi="Myriad Pro"/>
                <w:color w:val="000000"/>
                <w:sz w:val="18"/>
                <w:szCs w:val="18"/>
              </w:rPr>
              <w:t>Ктт</w:t>
            </w:r>
            <w:proofErr w:type="spellEnd"/>
            <w:r w:rsidRPr="00767608">
              <w:rPr>
                <w:rFonts w:ascii="Myriad Pro" w:hAnsi="Myriad Pro"/>
                <w:color w:val="000000"/>
                <w:sz w:val="18"/>
                <w:szCs w:val="18"/>
              </w:rPr>
              <w:t>. ПО «МЭС».</w:t>
            </w:r>
          </w:p>
        </w:tc>
        <w:tc>
          <w:tcPr>
            <w:tcW w:w="1559" w:type="dxa"/>
            <w:tcBorders>
              <w:top w:val="nil"/>
              <w:left w:val="nil"/>
              <w:bottom w:val="single" w:sz="4" w:space="0" w:color="auto"/>
              <w:right w:val="single" w:sz="4" w:space="0" w:color="auto"/>
            </w:tcBorders>
            <w:shd w:val="clear" w:color="auto" w:fill="auto"/>
            <w:vAlign w:val="center"/>
          </w:tcPr>
          <w:p w14:paraId="3FFBA3D6"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G_2020701592</w:t>
            </w:r>
          </w:p>
        </w:tc>
        <w:tc>
          <w:tcPr>
            <w:tcW w:w="1334" w:type="dxa"/>
            <w:tcBorders>
              <w:top w:val="nil"/>
              <w:left w:val="nil"/>
              <w:bottom w:val="single" w:sz="4" w:space="0" w:color="auto"/>
              <w:right w:val="single" w:sz="4" w:space="0" w:color="auto"/>
            </w:tcBorders>
            <w:shd w:val="clear" w:color="000000" w:fill="FFFFFF"/>
            <w:vAlign w:val="center"/>
          </w:tcPr>
          <w:p w14:paraId="33C90CB4"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0,04</w:t>
            </w:r>
          </w:p>
        </w:tc>
        <w:tc>
          <w:tcPr>
            <w:tcW w:w="1359" w:type="dxa"/>
            <w:tcBorders>
              <w:top w:val="nil"/>
              <w:left w:val="nil"/>
              <w:bottom w:val="single" w:sz="4" w:space="0" w:color="auto"/>
              <w:right w:val="single" w:sz="4" w:space="0" w:color="auto"/>
            </w:tcBorders>
            <w:shd w:val="clear" w:color="000000" w:fill="FFFFFF"/>
            <w:vAlign w:val="center"/>
          </w:tcPr>
          <w:p w14:paraId="42F92590"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0,06</w:t>
            </w:r>
          </w:p>
        </w:tc>
        <w:tc>
          <w:tcPr>
            <w:tcW w:w="992" w:type="dxa"/>
            <w:tcBorders>
              <w:top w:val="nil"/>
              <w:left w:val="nil"/>
              <w:bottom w:val="single" w:sz="4" w:space="0" w:color="auto"/>
              <w:right w:val="single" w:sz="4" w:space="0" w:color="auto"/>
            </w:tcBorders>
            <w:shd w:val="clear" w:color="auto" w:fill="auto"/>
            <w:vAlign w:val="center"/>
          </w:tcPr>
          <w:p w14:paraId="6B22ECC9"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0,02</w:t>
            </w:r>
          </w:p>
        </w:tc>
        <w:tc>
          <w:tcPr>
            <w:tcW w:w="845" w:type="dxa"/>
            <w:tcBorders>
              <w:top w:val="nil"/>
              <w:left w:val="single" w:sz="4" w:space="0" w:color="auto"/>
              <w:bottom w:val="single" w:sz="4" w:space="0" w:color="auto"/>
              <w:right w:val="single" w:sz="4" w:space="0" w:color="auto"/>
            </w:tcBorders>
            <w:shd w:val="clear" w:color="auto" w:fill="auto"/>
            <w:vAlign w:val="center"/>
          </w:tcPr>
          <w:p w14:paraId="35E2D54E"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57,8%</w:t>
            </w:r>
          </w:p>
        </w:tc>
      </w:tr>
      <w:tr w:rsidR="00767608" w:rsidRPr="00767608" w14:paraId="02F8F1BC" w14:textId="77777777" w:rsidTr="009A235C">
        <w:tc>
          <w:tcPr>
            <w:tcW w:w="484" w:type="dxa"/>
            <w:tcBorders>
              <w:top w:val="nil"/>
              <w:left w:val="single" w:sz="4" w:space="0" w:color="auto"/>
              <w:bottom w:val="single" w:sz="4" w:space="0" w:color="auto"/>
              <w:right w:val="single" w:sz="4" w:space="0" w:color="auto"/>
            </w:tcBorders>
            <w:shd w:val="clear" w:color="auto" w:fill="auto"/>
            <w:vAlign w:val="center"/>
          </w:tcPr>
          <w:p w14:paraId="45981444" w14:textId="77777777" w:rsidR="00767608" w:rsidRPr="00767608" w:rsidRDefault="00767608" w:rsidP="00767608">
            <w:pPr>
              <w:spacing w:after="0" w:line="240" w:lineRule="auto"/>
              <w:jc w:val="center"/>
              <w:rPr>
                <w:rFonts w:ascii="Myriad Pro" w:hAnsi="Myriad Pro"/>
                <w:color w:val="000000"/>
                <w:sz w:val="18"/>
                <w:szCs w:val="18"/>
              </w:rPr>
            </w:pPr>
            <w:r w:rsidRPr="00767608">
              <w:rPr>
                <w:rFonts w:ascii="Myriad Pro" w:hAnsi="Myriad Pro"/>
                <w:color w:val="000000"/>
                <w:sz w:val="18"/>
                <w:szCs w:val="18"/>
              </w:rPr>
              <w:t>9</w:t>
            </w:r>
          </w:p>
        </w:tc>
        <w:tc>
          <w:tcPr>
            <w:tcW w:w="2772" w:type="dxa"/>
            <w:tcBorders>
              <w:top w:val="nil"/>
              <w:left w:val="single" w:sz="4" w:space="0" w:color="auto"/>
              <w:bottom w:val="single" w:sz="4" w:space="0" w:color="auto"/>
              <w:right w:val="single" w:sz="4" w:space="0" w:color="auto"/>
            </w:tcBorders>
            <w:shd w:val="clear" w:color="auto" w:fill="auto"/>
            <w:vAlign w:val="center"/>
          </w:tcPr>
          <w:p w14:paraId="764E4BB1" w14:textId="77777777" w:rsidR="00767608" w:rsidRPr="00767608" w:rsidRDefault="00767608" w:rsidP="00767608">
            <w:pPr>
              <w:spacing w:after="0" w:line="240" w:lineRule="auto"/>
              <w:rPr>
                <w:rFonts w:ascii="Myriad Pro" w:hAnsi="Myriad Pro"/>
                <w:color w:val="000000"/>
                <w:sz w:val="18"/>
                <w:szCs w:val="18"/>
              </w:rPr>
            </w:pPr>
            <w:r w:rsidRPr="00767608">
              <w:rPr>
                <w:rFonts w:ascii="Myriad Pro" w:hAnsi="Myriad Pro"/>
                <w:color w:val="000000"/>
                <w:sz w:val="18"/>
                <w:szCs w:val="18"/>
              </w:rPr>
              <w:t xml:space="preserve">«Реконструкция КТП №560/400 </w:t>
            </w:r>
            <w:proofErr w:type="spellStart"/>
            <w:r w:rsidRPr="00767608">
              <w:rPr>
                <w:rFonts w:ascii="Myriad Pro" w:hAnsi="Myriad Pro"/>
                <w:color w:val="000000"/>
                <w:sz w:val="18"/>
                <w:szCs w:val="18"/>
              </w:rPr>
              <w:t>кВА</w:t>
            </w:r>
            <w:proofErr w:type="spellEnd"/>
            <w:r w:rsidRPr="00767608">
              <w:rPr>
                <w:rFonts w:ascii="Myriad Pro" w:hAnsi="Myriad Pro"/>
                <w:color w:val="000000"/>
                <w:sz w:val="18"/>
                <w:szCs w:val="18"/>
              </w:rPr>
              <w:t xml:space="preserve">, расположенного в Волгоградской области, Среднеахтубинский район, х. </w:t>
            </w:r>
            <w:proofErr w:type="spellStart"/>
            <w:r w:rsidRPr="00767608">
              <w:rPr>
                <w:rFonts w:ascii="Myriad Pro" w:hAnsi="Myriad Pro"/>
                <w:color w:val="000000"/>
                <w:sz w:val="18"/>
                <w:szCs w:val="18"/>
              </w:rPr>
              <w:t>Закутский</w:t>
            </w:r>
            <w:proofErr w:type="spellEnd"/>
            <w:r w:rsidRPr="00767608">
              <w:rPr>
                <w:rFonts w:ascii="Myriad Pro" w:hAnsi="Myriad Pro"/>
                <w:color w:val="000000"/>
                <w:sz w:val="18"/>
                <w:szCs w:val="18"/>
              </w:rPr>
              <w:t>, Среднеахтубинский РЭС (для технологического присоединения потребителя)»( трансформаторная мощность - 0.63 МВА)</w:t>
            </w:r>
          </w:p>
        </w:tc>
        <w:tc>
          <w:tcPr>
            <w:tcW w:w="1559" w:type="dxa"/>
            <w:tcBorders>
              <w:top w:val="nil"/>
              <w:left w:val="nil"/>
              <w:bottom w:val="single" w:sz="4" w:space="0" w:color="auto"/>
              <w:right w:val="single" w:sz="4" w:space="0" w:color="auto"/>
            </w:tcBorders>
            <w:shd w:val="clear" w:color="auto" w:fill="auto"/>
            <w:vAlign w:val="center"/>
          </w:tcPr>
          <w:p w14:paraId="34BAC115"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G_2020100643</w:t>
            </w:r>
          </w:p>
        </w:tc>
        <w:tc>
          <w:tcPr>
            <w:tcW w:w="1334" w:type="dxa"/>
            <w:tcBorders>
              <w:top w:val="nil"/>
              <w:left w:val="nil"/>
              <w:bottom w:val="single" w:sz="4" w:space="0" w:color="auto"/>
              <w:right w:val="single" w:sz="4" w:space="0" w:color="auto"/>
            </w:tcBorders>
            <w:shd w:val="clear" w:color="auto" w:fill="auto"/>
            <w:vAlign w:val="center"/>
          </w:tcPr>
          <w:p w14:paraId="7B8E1F29"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0,34</w:t>
            </w:r>
          </w:p>
        </w:tc>
        <w:tc>
          <w:tcPr>
            <w:tcW w:w="1359" w:type="dxa"/>
            <w:tcBorders>
              <w:top w:val="nil"/>
              <w:left w:val="nil"/>
              <w:bottom w:val="single" w:sz="4" w:space="0" w:color="auto"/>
              <w:right w:val="single" w:sz="4" w:space="0" w:color="auto"/>
            </w:tcBorders>
            <w:shd w:val="clear" w:color="auto" w:fill="auto"/>
            <w:vAlign w:val="center"/>
          </w:tcPr>
          <w:p w14:paraId="164E749D"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0,81</w:t>
            </w:r>
          </w:p>
        </w:tc>
        <w:tc>
          <w:tcPr>
            <w:tcW w:w="992" w:type="dxa"/>
            <w:tcBorders>
              <w:top w:val="nil"/>
              <w:left w:val="nil"/>
              <w:bottom w:val="single" w:sz="4" w:space="0" w:color="auto"/>
              <w:right w:val="single" w:sz="4" w:space="0" w:color="auto"/>
            </w:tcBorders>
            <w:shd w:val="clear" w:color="auto" w:fill="auto"/>
            <w:vAlign w:val="center"/>
          </w:tcPr>
          <w:p w14:paraId="5ADC634E"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0,47</w:t>
            </w:r>
          </w:p>
        </w:tc>
        <w:tc>
          <w:tcPr>
            <w:tcW w:w="845" w:type="dxa"/>
            <w:tcBorders>
              <w:top w:val="nil"/>
              <w:left w:val="single" w:sz="4" w:space="0" w:color="auto"/>
              <w:bottom w:val="single" w:sz="4" w:space="0" w:color="auto"/>
              <w:right w:val="single" w:sz="4" w:space="0" w:color="auto"/>
            </w:tcBorders>
            <w:shd w:val="clear" w:color="auto" w:fill="auto"/>
            <w:vAlign w:val="center"/>
          </w:tcPr>
          <w:p w14:paraId="53DA90FC"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140,0%</w:t>
            </w:r>
          </w:p>
        </w:tc>
      </w:tr>
      <w:tr w:rsidR="00767608" w:rsidRPr="00767608" w14:paraId="379DBB9B" w14:textId="77777777" w:rsidTr="009A235C">
        <w:tc>
          <w:tcPr>
            <w:tcW w:w="484" w:type="dxa"/>
            <w:tcBorders>
              <w:top w:val="nil"/>
              <w:left w:val="single" w:sz="4" w:space="0" w:color="auto"/>
              <w:bottom w:val="single" w:sz="4" w:space="0" w:color="auto"/>
              <w:right w:val="single" w:sz="4" w:space="0" w:color="auto"/>
            </w:tcBorders>
            <w:shd w:val="clear" w:color="auto" w:fill="auto"/>
            <w:vAlign w:val="center"/>
          </w:tcPr>
          <w:p w14:paraId="235E7923" w14:textId="77777777" w:rsidR="00767608" w:rsidRPr="00767608" w:rsidRDefault="00767608" w:rsidP="00767608">
            <w:pPr>
              <w:spacing w:after="0" w:line="240" w:lineRule="auto"/>
              <w:jc w:val="center"/>
              <w:rPr>
                <w:rFonts w:ascii="Myriad Pro" w:hAnsi="Myriad Pro"/>
                <w:color w:val="000000"/>
                <w:sz w:val="18"/>
                <w:szCs w:val="18"/>
              </w:rPr>
            </w:pPr>
            <w:r w:rsidRPr="00767608">
              <w:rPr>
                <w:rFonts w:ascii="Myriad Pro" w:hAnsi="Myriad Pro"/>
                <w:color w:val="000000"/>
                <w:sz w:val="18"/>
                <w:szCs w:val="18"/>
              </w:rPr>
              <w:t>10</w:t>
            </w:r>
          </w:p>
        </w:tc>
        <w:tc>
          <w:tcPr>
            <w:tcW w:w="2772" w:type="dxa"/>
            <w:tcBorders>
              <w:top w:val="nil"/>
              <w:left w:val="single" w:sz="4" w:space="0" w:color="auto"/>
              <w:bottom w:val="single" w:sz="4" w:space="0" w:color="auto"/>
              <w:right w:val="single" w:sz="4" w:space="0" w:color="auto"/>
            </w:tcBorders>
            <w:shd w:val="clear" w:color="auto" w:fill="auto"/>
            <w:vAlign w:val="center"/>
          </w:tcPr>
          <w:p w14:paraId="7A5A0443" w14:textId="77777777" w:rsidR="00767608" w:rsidRPr="00767608" w:rsidRDefault="00767608" w:rsidP="00767608">
            <w:pPr>
              <w:spacing w:after="0" w:line="240" w:lineRule="auto"/>
              <w:rPr>
                <w:rFonts w:ascii="Myriad Pro" w:hAnsi="Myriad Pro"/>
                <w:color w:val="000000"/>
                <w:sz w:val="18"/>
                <w:szCs w:val="18"/>
              </w:rPr>
            </w:pPr>
            <w:r w:rsidRPr="00767608">
              <w:rPr>
                <w:rFonts w:ascii="Myriad Pro" w:hAnsi="Myriad Pro"/>
                <w:color w:val="000000"/>
                <w:sz w:val="18"/>
                <w:szCs w:val="18"/>
              </w:rPr>
              <w:t xml:space="preserve">«Реконструкция ТП-1357/315 </w:t>
            </w:r>
            <w:proofErr w:type="spellStart"/>
            <w:r w:rsidRPr="00767608">
              <w:rPr>
                <w:rFonts w:ascii="Myriad Pro" w:hAnsi="Myriad Pro"/>
                <w:color w:val="000000"/>
                <w:sz w:val="18"/>
                <w:szCs w:val="18"/>
              </w:rPr>
              <w:t>кВА</w:t>
            </w:r>
            <w:proofErr w:type="spellEnd"/>
            <w:r w:rsidRPr="00767608">
              <w:rPr>
                <w:rFonts w:ascii="Myriad Pro" w:hAnsi="Myriad Pro"/>
                <w:color w:val="000000"/>
                <w:sz w:val="18"/>
                <w:szCs w:val="18"/>
              </w:rPr>
              <w:t xml:space="preserve"> ЭС 10/110 </w:t>
            </w:r>
            <w:proofErr w:type="spellStart"/>
            <w:r w:rsidRPr="00767608">
              <w:rPr>
                <w:rFonts w:ascii="Myriad Pro" w:hAnsi="Myriad Pro"/>
                <w:color w:val="000000"/>
                <w:sz w:val="18"/>
                <w:szCs w:val="18"/>
              </w:rPr>
              <w:t>кВ</w:t>
            </w:r>
            <w:proofErr w:type="spellEnd"/>
            <w:r w:rsidRPr="00767608">
              <w:rPr>
                <w:rFonts w:ascii="Myriad Pro" w:hAnsi="Myriad Pro"/>
                <w:color w:val="000000"/>
                <w:sz w:val="18"/>
                <w:szCs w:val="18"/>
              </w:rPr>
              <w:t xml:space="preserve"> «</w:t>
            </w:r>
            <w:proofErr w:type="spellStart"/>
            <w:r w:rsidRPr="00767608">
              <w:rPr>
                <w:rFonts w:ascii="Myriad Pro" w:hAnsi="Myriad Pro"/>
                <w:color w:val="000000"/>
                <w:sz w:val="18"/>
                <w:szCs w:val="18"/>
              </w:rPr>
              <w:t>ВолгоГРЭС</w:t>
            </w:r>
            <w:proofErr w:type="spellEnd"/>
            <w:r w:rsidRPr="00767608">
              <w:rPr>
                <w:rFonts w:ascii="Myriad Pro" w:hAnsi="Myriad Pro"/>
                <w:color w:val="000000"/>
                <w:sz w:val="18"/>
                <w:szCs w:val="18"/>
              </w:rPr>
              <w:t xml:space="preserve">» </w:t>
            </w:r>
            <w:proofErr w:type="spellStart"/>
            <w:r w:rsidRPr="00767608">
              <w:rPr>
                <w:rFonts w:ascii="Myriad Pro" w:hAnsi="Myriad Pro"/>
                <w:color w:val="000000"/>
                <w:sz w:val="18"/>
                <w:szCs w:val="18"/>
              </w:rPr>
              <w:t>яч</w:t>
            </w:r>
            <w:proofErr w:type="spellEnd"/>
            <w:r w:rsidRPr="00767608">
              <w:rPr>
                <w:rFonts w:ascii="Myriad Pro" w:hAnsi="Myriad Pro"/>
                <w:color w:val="000000"/>
                <w:sz w:val="18"/>
                <w:szCs w:val="18"/>
              </w:rPr>
              <w:t xml:space="preserve">. 112, расположенного в Волгоградской области, г. Волгоград, Кировский район, ул. Травяная, Городской РЭС» (34-1-14-00183789)( </w:t>
            </w:r>
            <w:r w:rsidRPr="00767608">
              <w:rPr>
                <w:rFonts w:ascii="Myriad Pro" w:hAnsi="Myriad Pro"/>
                <w:color w:val="000000"/>
                <w:sz w:val="18"/>
                <w:szCs w:val="18"/>
              </w:rPr>
              <w:lastRenderedPageBreak/>
              <w:t>трансформаторная мощность - 0.4 МВА)</w:t>
            </w:r>
          </w:p>
        </w:tc>
        <w:tc>
          <w:tcPr>
            <w:tcW w:w="1559" w:type="dxa"/>
            <w:tcBorders>
              <w:top w:val="nil"/>
              <w:left w:val="nil"/>
              <w:bottom w:val="single" w:sz="4" w:space="0" w:color="auto"/>
              <w:right w:val="single" w:sz="4" w:space="0" w:color="auto"/>
            </w:tcBorders>
            <w:shd w:val="clear" w:color="auto" w:fill="auto"/>
            <w:vAlign w:val="center"/>
          </w:tcPr>
          <w:p w14:paraId="6A62794B"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lastRenderedPageBreak/>
              <w:t>G_2020100654</w:t>
            </w:r>
          </w:p>
        </w:tc>
        <w:tc>
          <w:tcPr>
            <w:tcW w:w="1334" w:type="dxa"/>
            <w:tcBorders>
              <w:top w:val="nil"/>
              <w:left w:val="nil"/>
              <w:bottom w:val="single" w:sz="4" w:space="0" w:color="auto"/>
              <w:right w:val="single" w:sz="4" w:space="0" w:color="auto"/>
            </w:tcBorders>
            <w:shd w:val="clear" w:color="auto" w:fill="auto"/>
            <w:vAlign w:val="center"/>
          </w:tcPr>
          <w:p w14:paraId="5ED4354B"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0,00</w:t>
            </w:r>
          </w:p>
        </w:tc>
        <w:tc>
          <w:tcPr>
            <w:tcW w:w="1359" w:type="dxa"/>
            <w:tcBorders>
              <w:top w:val="nil"/>
              <w:left w:val="nil"/>
              <w:bottom w:val="single" w:sz="4" w:space="0" w:color="auto"/>
              <w:right w:val="single" w:sz="4" w:space="0" w:color="auto"/>
            </w:tcBorders>
            <w:shd w:val="clear" w:color="auto" w:fill="auto"/>
            <w:vAlign w:val="center"/>
          </w:tcPr>
          <w:p w14:paraId="0E0D728A"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0,29</w:t>
            </w:r>
          </w:p>
        </w:tc>
        <w:tc>
          <w:tcPr>
            <w:tcW w:w="992" w:type="dxa"/>
            <w:tcBorders>
              <w:top w:val="nil"/>
              <w:left w:val="nil"/>
              <w:bottom w:val="single" w:sz="4" w:space="0" w:color="auto"/>
              <w:right w:val="single" w:sz="4" w:space="0" w:color="auto"/>
            </w:tcBorders>
            <w:shd w:val="clear" w:color="auto" w:fill="auto"/>
            <w:vAlign w:val="center"/>
          </w:tcPr>
          <w:p w14:paraId="34EFC803"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0,29</w:t>
            </w:r>
          </w:p>
        </w:tc>
        <w:tc>
          <w:tcPr>
            <w:tcW w:w="845" w:type="dxa"/>
            <w:tcBorders>
              <w:top w:val="nil"/>
              <w:left w:val="single" w:sz="4" w:space="0" w:color="auto"/>
              <w:bottom w:val="single" w:sz="4" w:space="0" w:color="auto"/>
              <w:right w:val="single" w:sz="4" w:space="0" w:color="auto"/>
            </w:tcBorders>
            <w:shd w:val="clear" w:color="auto" w:fill="auto"/>
            <w:vAlign w:val="center"/>
          </w:tcPr>
          <w:p w14:paraId="6DD8F78D"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 </w:t>
            </w:r>
          </w:p>
        </w:tc>
      </w:tr>
      <w:tr w:rsidR="00767608" w:rsidRPr="00767608" w14:paraId="11F595B1" w14:textId="77777777" w:rsidTr="009A235C">
        <w:tc>
          <w:tcPr>
            <w:tcW w:w="484" w:type="dxa"/>
            <w:tcBorders>
              <w:top w:val="nil"/>
              <w:left w:val="single" w:sz="4" w:space="0" w:color="auto"/>
              <w:bottom w:val="single" w:sz="4" w:space="0" w:color="auto"/>
              <w:right w:val="single" w:sz="4" w:space="0" w:color="auto"/>
            </w:tcBorders>
            <w:shd w:val="clear" w:color="auto" w:fill="auto"/>
            <w:vAlign w:val="center"/>
          </w:tcPr>
          <w:p w14:paraId="39330BFD" w14:textId="77777777" w:rsidR="00767608" w:rsidRPr="00767608" w:rsidRDefault="00767608" w:rsidP="00767608">
            <w:pPr>
              <w:spacing w:after="0" w:line="240" w:lineRule="auto"/>
              <w:jc w:val="center"/>
              <w:rPr>
                <w:rFonts w:ascii="Myriad Pro" w:hAnsi="Myriad Pro"/>
                <w:color w:val="000000"/>
                <w:sz w:val="18"/>
                <w:szCs w:val="18"/>
              </w:rPr>
            </w:pPr>
            <w:r w:rsidRPr="00767608">
              <w:rPr>
                <w:rFonts w:ascii="Myriad Pro" w:hAnsi="Myriad Pro"/>
                <w:color w:val="000000"/>
                <w:sz w:val="18"/>
                <w:szCs w:val="18"/>
              </w:rPr>
              <w:t>11</w:t>
            </w:r>
          </w:p>
        </w:tc>
        <w:tc>
          <w:tcPr>
            <w:tcW w:w="2772" w:type="dxa"/>
            <w:tcBorders>
              <w:top w:val="nil"/>
              <w:left w:val="single" w:sz="4" w:space="0" w:color="auto"/>
              <w:bottom w:val="single" w:sz="4" w:space="0" w:color="auto"/>
              <w:right w:val="single" w:sz="4" w:space="0" w:color="auto"/>
            </w:tcBorders>
            <w:shd w:val="clear" w:color="auto" w:fill="auto"/>
            <w:vAlign w:val="center"/>
          </w:tcPr>
          <w:p w14:paraId="765FCB37" w14:textId="77777777" w:rsidR="00767608" w:rsidRPr="00767608" w:rsidRDefault="00767608" w:rsidP="00767608">
            <w:pPr>
              <w:spacing w:after="0" w:line="240" w:lineRule="auto"/>
              <w:rPr>
                <w:rFonts w:ascii="Myriad Pro" w:hAnsi="Myriad Pro"/>
                <w:color w:val="000000"/>
                <w:sz w:val="18"/>
                <w:szCs w:val="18"/>
              </w:rPr>
            </w:pPr>
            <w:r w:rsidRPr="00767608">
              <w:rPr>
                <w:rFonts w:ascii="Myriad Pro" w:hAnsi="Myriad Pro"/>
                <w:color w:val="000000"/>
                <w:sz w:val="18"/>
                <w:szCs w:val="18"/>
              </w:rPr>
              <w:t xml:space="preserve">«Реконструкция КТП №775/250 </w:t>
            </w:r>
            <w:proofErr w:type="spellStart"/>
            <w:r w:rsidRPr="00767608">
              <w:rPr>
                <w:rFonts w:ascii="Myriad Pro" w:hAnsi="Myriad Pro"/>
                <w:color w:val="000000"/>
                <w:sz w:val="18"/>
                <w:szCs w:val="18"/>
              </w:rPr>
              <w:t>кВА</w:t>
            </w:r>
            <w:proofErr w:type="spellEnd"/>
            <w:r w:rsidRPr="00767608">
              <w:rPr>
                <w:rFonts w:ascii="Myriad Pro" w:hAnsi="Myriad Pro"/>
                <w:color w:val="000000"/>
                <w:sz w:val="18"/>
                <w:szCs w:val="18"/>
              </w:rPr>
              <w:t xml:space="preserve"> по ВЛ-10 </w:t>
            </w:r>
            <w:proofErr w:type="spellStart"/>
            <w:r w:rsidRPr="00767608">
              <w:rPr>
                <w:rFonts w:ascii="Myriad Pro" w:hAnsi="Myriad Pro"/>
                <w:color w:val="000000"/>
                <w:sz w:val="18"/>
                <w:szCs w:val="18"/>
              </w:rPr>
              <w:t>кВ</w:t>
            </w:r>
            <w:proofErr w:type="spellEnd"/>
            <w:r w:rsidRPr="00767608">
              <w:rPr>
                <w:rFonts w:ascii="Myriad Pro" w:hAnsi="Myriad Pro"/>
                <w:color w:val="000000"/>
                <w:sz w:val="18"/>
                <w:szCs w:val="18"/>
              </w:rPr>
              <w:t xml:space="preserve"> №16 ПС 35/10 </w:t>
            </w:r>
            <w:proofErr w:type="spellStart"/>
            <w:r w:rsidRPr="00767608">
              <w:rPr>
                <w:rFonts w:ascii="Myriad Pro" w:hAnsi="Myriad Pro"/>
                <w:color w:val="000000"/>
                <w:sz w:val="18"/>
                <w:szCs w:val="18"/>
              </w:rPr>
              <w:t>кВ</w:t>
            </w:r>
            <w:proofErr w:type="spellEnd"/>
            <w:r w:rsidRPr="00767608">
              <w:rPr>
                <w:rFonts w:ascii="Myriad Pro" w:hAnsi="Myriad Pro"/>
                <w:color w:val="000000"/>
                <w:sz w:val="18"/>
                <w:szCs w:val="18"/>
              </w:rPr>
              <w:t xml:space="preserve"> «Мачеха», расположенного в Волгоградской области, </w:t>
            </w:r>
            <w:proofErr w:type="spellStart"/>
            <w:r w:rsidRPr="00767608">
              <w:rPr>
                <w:rFonts w:ascii="Myriad Pro" w:hAnsi="Myriad Pro"/>
                <w:color w:val="000000"/>
                <w:sz w:val="18"/>
                <w:szCs w:val="18"/>
              </w:rPr>
              <w:t>Киквидзенский</w:t>
            </w:r>
            <w:proofErr w:type="spellEnd"/>
            <w:r w:rsidRPr="00767608">
              <w:rPr>
                <w:rFonts w:ascii="Myriad Pro" w:hAnsi="Myriad Pro"/>
                <w:color w:val="000000"/>
                <w:sz w:val="18"/>
                <w:szCs w:val="18"/>
              </w:rPr>
              <w:t xml:space="preserve"> район, с. Мачеха, </w:t>
            </w:r>
            <w:proofErr w:type="spellStart"/>
            <w:r w:rsidRPr="00767608">
              <w:rPr>
                <w:rFonts w:ascii="Myriad Pro" w:hAnsi="Myriad Pro"/>
                <w:color w:val="000000"/>
                <w:sz w:val="18"/>
                <w:szCs w:val="18"/>
              </w:rPr>
              <w:t>Киквидзенский</w:t>
            </w:r>
            <w:proofErr w:type="spellEnd"/>
            <w:r w:rsidRPr="00767608">
              <w:rPr>
                <w:rFonts w:ascii="Myriad Pro" w:hAnsi="Myriad Pro"/>
                <w:color w:val="000000"/>
                <w:sz w:val="18"/>
                <w:szCs w:val="18"/>
              </w:rPr>
              <w:t xml:space="preserve"> РЭС (для технологического присоединения)» (34206-14-00169351-1).( трансформаторная мощность - 0.63 МВА)</w:t>
            </w:r>
          </w:p>
        </w:tc>
        <w:tc>
          <w:tcPr>
            <w:tcW w:w="1559" w:type="dxa"/>
            <w:tcBorders>
              <w:top w:val="nil"/>
              <w:left w:val="nil"/>
              <w:bottom w:val="single" w:sz="4" w:space="0" w:color="auto"/>
              <w:right w:val="single" w:sz="4" w:space="0" w:color="auto"/>
            </w:tcBorders>
            <w:shd w:val="clear" w:color="auto" w:fill="auto"/>
            <w:vAlign w:val="center"/>
          </w:tcPr>
          <w:p w14:paraId="5403E2CF"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G_2020100644</w:t>
            </w:r>
          </w:p>
        </w:tc>
        <w:tc>
          <w:tcPr>
            <w:tcW w:w="1334" w:type="dxa"/>
            <w:tcBorders>
              <w:top w:val="nil"/>
              <w:left w:val="nil"/>
              <w:bottom w:val="single" w:sz="4" w:space="0" w:color="auto"/>
              <w:right w:val="single" w:sz="4" w:space="0" w:color="auto"/>
            </w:tcBorders>
            <w:shd w:val="clear" w:color="auto" w:fill="auto"/>
            <w:vAlign w:val="center"/>
          </w:tcPr>
          <w:p w14:paraId="3420F358"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1,20</w:t>
            </w:r>
          </w:p>
        </w:tc>
        <w:tc>
          <w:tcPr>
            <w:tcW w:w="1359" w:type="dxa"/>
            <w:tcBorders>
              <w:top w:val="nil"/>
              <w:left w:val="nil"/>
              <w:bottom w:val="single" w:sz="4" w:space="0" w:color="auto"/>
              <w:right w:val="single" w:sz="4" w:space="0" w:color="auto"/>
            </w:tcBorders>
            <w:shd w:val="clear" w:color="auto" w:fill="auto"/>
            <w:vAlign w:val="center"/>
          </w:tcPr>
          <w:p w14:paraId="6F245022"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1,51</w:t>
            </w:r>
          </w:p>
        </w:tc>
        <w:tc>
          <w:tcPr>
            <w:tcW w:w="992" w:type="dxa"/>
            <w:tcBorders>
              <w:top w:val="nil"/>
              <w:left w:val="nil"/>
              <w:bottom w:val="single" w:sz="4" w:space="0" w:color="auto"/>
              <w:right w:val="single" w:sz="4" w:space="0" w:color="auto"/>
            </w:tcBorders>
            <w:shd w:val="clear" w:color="auto" w:fill="auto"/>
            <w:vAlign w:val="center"/>
          </w:tcPr>
          <w:p w14:paraId="5F230809"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0,31</w:t>
            </w:r>
          </w:p>
        </w:tc>
        <w:tc>
          <w:tcPr>
            <w:tcW w:w="845" w:type="dxa"/>
            <w:tcBorders>
              <w:top w:val="nil"/>
              <w:left w:val="single" w:sz="4" w:space="0" w:color="auto"/>
              <w:bottom w:val="single" w:sz="4" w:space="0" w:color="auto"/>
              <w:right w:val="single" w:sz="4" w:space="0" w:color="auto"/>
            </w:tcBorders>
            <w:shd w:val="clear" w:color="auto" w:fill="auto"/>
            <w:vAlign w:val="center"/>
          </w:tcPr>
          <w:p w14:paraId="5DF81975"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25,4%</w:t>
            </w:r>
          </w:p>
        </w:tc>
      </w:tr>
      <w:tr w:rsidR="00767608" w:rsidRPr="00767608" w14:paraId="06AC9EE4" w14:textId="77777777" w:rsidTr="009A235C">
        <w:tc>
          <w:tcPr>
            <w:tcW w:w="484" w:type="dxa"/>
            <w:tcBorders>
              <w:top w:val="nil"/>
              <w:left w:val="single" w:sz="4" w:space="0" w:color="auto"/>
              <w:bottom w:val="single" w:sz="4" w:space="0" w:color="auto"/>
              <w:right w:val="single" w:sz="4" w:space="0" w:color="auto"/>
            </w:tcBorders>
            <w:shd w:val="clear" w:color="auto" w:fill="auto"/>
            <w:vAlign w:val="center"/>
          </w:tcPr>
          <w:p w14:paraId="157C6844" w14:textId="77777777" w:rsidR="00767608" w:rsidRPr="00767608" w:rsidRDefault="00767608" w:rsidP="00767608">
            <w:pPr>
              <w:spacing w:after="0" w:line="240" w:lineRule="auto"/>
              <w:jc w:val="center"/>
              <w:rPr>
                <w:rFonts w:ascii="Myriad Pro" w:hAnsi="Myriad Pro"/>
                <w:color w:val="000000"/>
                <w:sz w:val="18"/>
                <w:szCs w:val="18"/>
              </w:rPr>
            </w:pPr>
            <w:r w:rsidRPr="00767608">
              <w:rPr>
                <w:rFonts w:ascii="Myriad Pro" w:hAnsi="Myriad Pro"/>
                <w:color w:val="000000"/>
                <w:sz w:val="18"/>
                <w:szCs w:val="18"/>
              </w:rPr>
              <w:t>12</w:t>
            </w:r>
          </w:p>
        </w:tc>
        <w:tc>
          <w:tcPr>
            <w:tcW w:w="2772" w:type="dxa"/>
            <w:tcBorders>
              <w:top w:val="nil"/>
              <w:left w:val="single" w:sz="4" w:space="0" w:color="auto"/>
              <w:bottom w:val="single" w:sz="4" w:space="0" w:color="auto"/>
              <w:right w:val="single" w:sz="4" w:space="0" w:color="auto"/>
            </w:tcBorders>
            <w:shd w:val="clear" w:color="auto" w:fill="auto"/>
            <w:vAlign w:val="center"/>
          </w:tcPr>
          <w:p w14:paraId="60B8BEAF" w14:textId="77777777" w:rsidR="00767608" w:rsidRPr="00767608" w:rsidRDefault="00767608" w:rsidP="00767608">
            <w:pPr>
              <w:spacing w:after="0" w:line="240" w:lineRule="auto"/>
              <w:rPr>
                <w:rFonts w:ascii="Myriad Pro" w:hAnsi="Myriad Pro"/>
                <w:color w:val="000000"/>
                <w:sz w:val="18"/>
                <w:szCs w:val="18"/>
              </w:rPr>
            </w:pPr>
            <w:r w:rsidRPr="00767608">
              <w:rPr>
                <w:rFonts w:ascii="Myriad Pro" w:hAnsi="Myriad Pro"/>
                <w:color w:val="000000"/>
                <w:sz w:val="18"/>
                <w:szCs w:val="18"/>
              </w:rPr>
              <w:t xml:space="preserve">Реконструкция ПС 110/35/6 </w:t>
            </w:r>
            <w:proofErr w:type="spellStart"/>
            <w:r w:rsidRPr="00767608">
              <w:rPr>
                <w:rFonts w:ascii="Myriad Pro" w:hAnsi="Myriad Pro"/>
                <w:color w:val="000000"/>
                <w:sz w:val="18"/>
                <w:szCs w:val="18"/>
              </w:rPr>
              <w:t>кВ</w:t>
            </w:r>
            <w:proofErr w:type="spellEnd"/>
            <w:r w:rsidRPr="00767608">
              <w:rPr>
                <w:rFonts w:ascii="Myriad Pro" w:hAnsi="Myriad Pro"/>
                <w:color w:val="000000"/>
                <w:sz w:val="18"/>
                <w:szCs w:val="18"/>
              </w:rPr>
              <w:t xml:space="preserve"> «ТДН» с заменой трансформаторов Т-1 и Т-2 ПО «Правобережные электрические сети»</w:t>
            </w:r>
          </w:p>
        </w:tc>
        <w:tc>
          <w:tcPr>
            <w:tcW w:w="1559" w:type="dxa"/>
            <w:tcBorders>
              <w:top w:val="nil"/>
              <w:left w:val="nil"/>
              <w:bottom w:val="single" w:sz="4" w:space="0" w:color="auto"/>
              <w:right w:val="single" w:sz="4" w:space="0" w:color="auto"/>
            </w:tcBorders>
            <w:shd w:val="clear" w:color="auto" w:fill="auto"/>
            <w:vAlign w:val="center"/>
          </w:tcPr>
          <w:p w14:paraId="2A783271"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F_2010100026</w:t>
            </w:r>
          </w:p>
        </w:tc>
        <w:tc>
          <w:tcPr>
            <w:tcW w:w="1334" w:type="dxa"/>
            <w:tcBorders>
              <w:top w:val="nil"/>
              <w:left w:val="nil"/>
              <w:bottom w:val="single" w:sz="4" w:space="0" w:color="auto"/>
              <w:right w:val="single" w:sz="4" w:space="0" w:color="auto"/>
            </w:tcBorders>
            <w:shd w:val="clear" w:color="auto" w:fill="auto"/>
            <w:vAlign w:val="center"/>
          </w:tcPr>
          <w:p w14:paraId="6033DDFC"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28,04</w:t>
            </w:r>
          </w:p>
        </w:tc>
        <w:tc>
          <w:tcPr>
            <w:tcW w:w="1359" w:type="dxa"/>
            <w:tcBorders>
              <w:top w:val="nil"/>
              <w:left w:val="nil"/>
              <w:bottom w:val="single" w:sz="4" w:space="0" w:color="auto"/>
              <w:right w:val="single" w:sz="4" w:space="0" w:color="auto"/>
            </w:tcBorders>
            <w:shd w:val="clear" w:color="auto" w:fill="auto"/>
            <w:vAlign w:val="center"/>
          </w:tcPr>
          <w:p w14:paraId="40D7EA95"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37,19</w:t>
            </w:r>
          </w:p>
        </w:tc>
        <w:tc>
          <w:tcPr>
            <w:tcW w:w="992" w:type="dxa"/>
            <w:tcBorders>
              <w:top w:val="nil"/>
              <w:left w:val="nil"/>
              <w:bottom w:val="single" w:sz="4" w:space="0" w:color="auto"/>
              <w:right w:val="single" w:sz="4" w:space="0" w:color="auto"/>
            </w:tcBorders>
            <w:shd w:val="clear" w:color="auto" w:fill="auto"/>
            <w:vAlign w:val="center"/>
          </w:tcPr>
          <w:p w14:paraId="364F2E65"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9,15</w:t>
            </w:r>
          </w:p>
        </w:tc>
        <w:tc>
          <w:tcPr>
            <w:tcW w:w="845" w:type="dxa"/>
            <w:tcBorders>
              <w:top w:val="nil"/>
              <w:left w:val="single" w:sz="4" w:space="0" w:color="auto"/>
              <w:bottom w:val="single" w:sz="4" w:space="0" w:color="auto"/>
              <w:right w:val="single" w:sz="4" w:space="0" w:color="auto"/>
            </w:tcBorders>
            <w:shd w:val="clear" w:color="auto" w:fill="auto"/>
            <w:vAlign w:val="center"/>
          </w:tcPr>
          <w:p w14:paraId="16B3B17C"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32,6%</w:t>
            </w:r>
          </w:p>
        </w:tc>
      </w:tr>
      <w:tr w:rsidR="00767608" w:rsidRPr="00767608" w14:paraId="518090E1" w14:textId="77777777" w:rsidTr="009A235C">
        <w:tc>
          <w:tcPr>
            <w:tcW w:w="484" w:type="dxa"/>
            <w:tcBorders>
              <w:top w:val="nil"/>
              <w:left w:val="single" w:sz="4" w:space="0" w:color="auto"/>
              <w:bottom w:val="single" w:sz="4" w:space="0" w:color="auto"/>
              <w:right w:val="single" w:sz="4" w:space="0" w:color="auto"/>
            </w:tcBorders>
            <w:shd w:val="clear" w:color="auto" w:fill="auto"/>
            <w:vAlign w:val="center"/>
          </w:tcPr>
          <w:p w14:paraId="27585730" w14:textId="77777777" w:rsidR="00767608" w:rsidRPr="00767608" w:rsidRDefault="00767608" w:rsidP="00767608">
            <w:pPr>
              <w:spacing w:after="0" w:line="240" w:lineRule="auto"/>
              <w:jc w:val="center"/>
              <w:rPr>
                <w:rFonts w:ascii="Myriad Pro" w:hAnsi="Myriad Pro"/>
                <w:color w:val="000000"/>
                <w:sz w:val="18"/>
                <w:szCs w:val="18"/>
              </w:rPr>
            </w:pPr>
            <w:r w:rsidRPr="00767608">
              <w:rPr>
                <w:rFonts w:ascii="Myriad Pro" w:hAnsi="Myriad Pro"/>
                <w:color w:val="000000"/>
                <w:sz w:val="18"/>
                <w:szCs w:val="18"/>
              </w:rPr>
              <w:t>13</w:t>
            </w:r>
          </w:p>
        </w:tc>
        <w:tc>
          <w:tcPr>
            <w:tcW w:w="2772" w:type="dxa"/>
            <w:tcBorders>
              <w:top w:val="nil"/>
              <w:left w:val="single" w:sz="4" w:space="0" w:color="auto"/>
              <w:bottom w:val="single" w:sz="4" w:space="0" w:color="auto"/>
              <w:right w:val="single" w:sz="4" w:space="0" w:color="auto"/>
            </w:tcBorders>
            <w:shd w:val="clear" w:color="auto" w:fill="auto"/>
            <w:vAlign w:val="center"/>
          </w:tcPr>
          <w:p w14:paraId="0315956C" w14:textId="77777777" w:rsidR="00767608" w:rsidRPr="00767608" w:rsidRDefault="00767608" w:rsidP="00767608">
            <w:pPr>
              <w:spacing w:after="0" w:line="240" w:lineRule="auto"/>
              <w:rPr>
                <w:rFonts w:ascii="Myriad Pro" w:hAnsi="Myriad Pro"/>
                <w:color w:val="000000"/>
                <w:sz w:val="18"/>
                <w:szCs w:val="18"/>
              </w:rPr>
            </w:pPr>
            <w:r w:rsidRPr="00767608">
              <w:rPr>
                <w:rFonts w:ascii="Myriad Pro" w:hAnsi="Myriad Pro"/>
                <w:color w:val="000000"/>
                <w:sz w:val="18"/>
                <w:szCs w:val="18"/>
              </w:rPr>
              <w:t xml:space="preserve">Реконструкция подстанции РУ 6 </w:t>
            </w:r>
            <w:proofErr w:type="spellStart"/>
            <w:r w:rsidRPr="00767608">
              <w:rPr>
                <w:rFonts w:ascii="Myriad Pro" w:hAnsi="Myriad Pro"/>
                <w:color w:val="000000"/>
                <w:sz w:val="18"/>
                <w:szCs w:val="18"/>
              </w:rPr>
              <w:t>кВ</w:t>
            </w:r>
            <w:proofErr w:type="spellEnd"/>
            <w:r w:rsidRPr="00767608">
              <w:rPr>
                <w:rFonts w:ascii="Myriad Pro" w:hAnsi="Myriad Pro"/>
                <w:color w:val="000000"/>
                <w:sz w:val="18"/>
                <w:szCs w:val="18"/>
              </w:rPr>
              <w:t xml:space="preserve"> ПС 110/6кВ «Спортивная» с заменой трансформатора Т2 на 25 МВА и ОД, КЗ 110 </w:t>
            </w:r>
            <w:proofErr w:type="spellStart"/>
            <w:r w:rsidRPr="00767608">
              <w:rPr>
                <w:rFonts w:ascii="Myriad Pro" w:hAnsi="Myriad Pro"/>
                <w:color w:val="000000"/>
                <w:sz w:val="18"/>
                <w:szCs w:val="18"/>
              </w:rPr>
              <w:t>кВ</w:t>
            </w:r>
            <w:proofErr w:type="spellEnd"/>
            <w:r w:rsidRPr="00767608">
              <w:rPr>
                <w:rFonts w:ascii="Myriad Pro" w:hAnsi="Myriad Pro"/>
                <w:color w:val="000000"/>
                <w:sz w:val="18"/>
                <w:szCs w:val="18"/>
              </w:rPr>
              <w:t xml:space="preserve"> на </w:t>
            </w:r>
            <w:proofErr w:type="spellStart"/>
            <w:r w:rsidRPr="00767608">
              <w:rPr>
                <w:rFonts w:ascii="Myriad Pro" w:hAnsi="Myriad Pro"/>
                <w:color w:val="000000"/>
                <w:sz w:val="18"/>
                <w:szCs w:val="18"/>
              </w:rPr>
              <w:t>элегазовые</w:t>
            </w:r>
            <w:proofErr w:type="spellEnd"/>
            <w:r w:rsidRPr="00767608">
              <w:rPr>
                <w:rFonts w:ascii="Myriad Pro" w:hAnsi="Myriad Pro"/>
                <w:color w:val="000000"/>
                <w:sz w:val="18"/>
                <w:szCs w:val="18"/>
              </w:rPr>
              <w:t xml:space="preserve"> выключатели (46 единиц).</w:t>
            </w:r>
          </w:p>
        </w:tc>
        <w:tc>
          <w:tcPr>
            <w:tcW w:w="1559" w:type="dxa"/>
            <w:tcBorders>
              <w:top w:val="nil"/>
              <w:left w:val="nil"/>
              <w:bottom w:val="single" w:sz="4" w:space="0" w:color="auto"/>
              <w:right w:val="single" w:sz="4" w:space="0" w:color="auto"/>
            </w:tcBorders>
            <w:shd w:val="clear" w:color="auto" w:fill="auto"/>
            <w:vAlign w:val="center"/>
          </w:tcPr>
          <w:p w14:paraId="6E120090"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F_2010100025</w:t>
            </w:r>
          </w:p>
        </w:tc>
        <w:tc>
          <w:tcPr>
            <w:tcW w:w="1334" w:type="dxa"/>
            <w:tcBorders>
              <w:top w:val="nil"/>
              <w:left w:val="nil"/>
              <w:bottom w:val="single" w:sz="4" w:space="0" w:color="auto"/>
              <w:right w:val="single" w:sz="4" w:space="0" w:color="auto"/>
            </w:tcBorders>
            <w:shd w:val="clear" w:color="auto" w:fill="auto"/>
            <w:vAlign w:val="center"/>
          </w:tcPr>
          <w:p w14:paraId="43AC7439"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18,96</w:t>
            </w:r>
          </w:p>
        </w:tc>
        <w:tc>
          <w:tcPr>
            <w:tcW w:w="1359" w:type="dxa"/>
            <w:tcBorders>
              <w:top w:val="nil"/>
              <w:left w:val="nil"/>
              <w:bottom w:val="single" w:sz="4" w:space="0" w:color="auto"/>
              <w:right w:val="single" w:sz="4" w:space="0" w:color="auto"/>
            </w:tcBorders>
            <w:shd w:val="clear" w:color="auto" w:fill="auto"/>
            <w:vAlign w:val="center"/>
          </w:tcPr>
          <w:p w14:paraId="49F38C71"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20,16</w:t>
            </w:r>
          </w:p>
        </w:tc>
        <w:tc>
          <w:tcPr>
            <w:tcW w:w="992" w:type="dxa"/>
            <w:tcBorders>
              <w:top w:val="nil"/>
              <w:left w:val="nil"/>
              <w:bottom w:val="single" w:sz="4" w:space="0" w:color="auto"/>
              <w:right w:val="single" w:sz="4" w:space="0" w:color="auto"/>
            </w:tcBorders>
            <w:shd w:val="clear" w:color="auto" w:fill="auto"/>
            <w:vAlign w:val="center"/>
          </w:tcPr>
          <w:p w14:paraId="1F5FADCF"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1,20</w:t>
            </w:r>
          </w:p>
        </w:tc>
        <w:tc>
          <w:tcPr>
            <w:tcW w:w="845" w:type="dxa"/>
            <w:tcBorders>
              <w:top w:val="nil"/>
              <w:left w:val="single" w:sz="4" w:space="0" w:color="auto"/>
              <w:bottom w:val="single" w:sz="4" w:space="0" w:color="auto"/>
              <w:right w:val="single" w:sz="4" w:space="0" w:color="auto"/>
            </w:tcBorders>
            <w:shd w:val="clear" w:color="auto" w:fill="auto"/>
            <w:vAlign w:val="center"/>
          </w:tcPr>
          <w:p w14:paraId="349BA11C"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6,3%</w:t>
            </w:r>
          </w:p>
        </w:tc>
      </w:tr>
      <w:tr w:rsidR="00767608" w:rsidRPr="00767608" w14:paraId="24133062" w14:textId="77777777" w:rsidTr="009A235C">
        <w:tc>
          <w:tcPr>
            <w:tcW w:w="484" w:type="dxa"/>
            <w:tcBorders>
              <w:top w:val="nil"/>
              <w:left w:val="single" w:sz="4" w:space="0" w:color="auto"/>
              <w:bottom w:val="single" w:sz="4" w:space="0" w:color="auto"/>
              <w:right w:val="single" w:sz="4" w:space="0" w:color="auto"/>
            </w:tcBorders>
            <w:shd w:val="clear" w:color="auto" w:fill="auto"/>
            <w:vAlign w:val="center"/>
          </w:tcPr>
          <w:p w14:paraId="4C42DC2F" w14:textId="77777777" w:rsidR="00767608" w:rsidRPr="00767608" w:rsidRDefault="00767608" w:rsidP="00767608">
            <w:pPr>
              <w:spacing w:after="0" w:line="240" w:lineRule="auto"/>
              <w:jc w:val="center"/>
              <w:rPr>
                <w:rFonts w:ascii="Myriad Pro" w:hAnsi="Myriad Pro"/>
                <w:color w:val="000000"/>
                <w:sz w:val="18"/>
                <w:szCs w:val="18"/>
              </w:rPr>
            </w:pPr>
            <w:r w:rsidRPr="00767608">
              <w:rPr>
                <w:rFonts w:ascii="Myriad Pro" w:hAnsi="Myriad Pro"/>
                <w:color w:val="000000"/>
                <w:sz w:val="18"/>
                <w:szCs w:val="18"/>
              </w:rPr>
              <w:t>14</w:t>
            </w:r>
          </w:p>
        </w:tc>
        <w:tc>
          <w:tcPr>
            <w:tcW w:w="2772" w:type="dxa"/>
            <w:tcBorders>
              <w:top w:val="nil"/>
              <w:left w:val="single" w:sz="4" w:space="0" w:color="auto"/>
              <w:bottom w:val="single" w:sz="4" w:space="0" w:color="auto"/>
              <w:right w:val="single" w:sz="4" w:space="0" w:color="auto"/>
            </w:tcBorders>
            <w:shd w:val="clear" w:color="auto" w:fill="auto"/>
            <w:vAlign w:val="center"/>
          </w:tcPr>
          <w:p w14:paraId="3C05C5C0" w14:textId="77777777" w:rsidR="00767608" w:rsidRPr="00767608" w:rsidRDefault="00767608" w:rsidP="00767608">
            <w:pPr>
              <w:spacing w:after="0" w:line="240" w:lineRule="auto"/>
              <w:rPr>
                <w:rFonts w:ascii="Myriad Pro" w:hAnsi="Myriad Pro"/>
                <w:color w:val="000000"/>
                <w:sz w:val="18"/>
                <w:szCs w:val="18"/>
              </w:rPr>
            </w:pPr>
            <w:r w:rsidRPr="00767608">
              <w:rPr>
                <w:rFonts w:ascii="Myriad Pro" w:hAnsi="Myriad Pro"/>
                <w:color w:val="000000"/>
                <w:sz w:val="18"/>
                <w:szCs w:val="18"/>
              </w:rPr>
              <w:t xml:space="preserve">Реконструкция релейной защиты на ПС 110/35/10 «Калач» </w:t>
            </w:r>
            <w:r w:rsidRPr="00767608">
              <w:rPr>
                <w:rFonts w:ascii="Myriad Pro" w:hAnsi="Myriad Pro"/>
                <w:color w:val="000000"/>
                <w:sz w:val="18"/>
                <w:szCs w:val="18"/>
              </w:rPr>
              <w:br/>
              <w:t>в Калачевском районе Волгоградской области</w:t>
            </w:r>
            <w:r w:rsidRPr="00767608">
              <w:rPr>
                <w:rFonts w:ascii="Myriad Pro" w:hAnsi="Myriad Pro"/>
                <w:color w:val="000000"/>
                <w:sz w:val="18"/>
                <w:szCs w:val="18"/>
              </w:rPr>
              <w:br/>
              <w:t>(ВЭС)</w:t>
            </w:r>
          </w:p>
        </w:tc>
        <w:tc>
          <w:tcPr>
            <w:tcW w:w="1559" w:type="dxa"/>
            <w:tcBorders>
              <w:top w:val="nil"/>
              <w:left w:val="nil"/>
              <w:bottom w:val="single" w:sz="4" w:space="0" w:color="auto"/>
              <w:right w:val="single" w:sz="4" w:space="0" w:color="auto"/>
            </w:tcBorders>
            <w:shd w:val="clear" w:color="auto" w:fill="auto"/>
            <w:vAlign w:val="center"/>
          </w:tcPr>
          <w:p w14:paraId="448025F3"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G_2010100096</w:t>
            </w:r>
          </w:p>
        </w:tc>
        <w:tc>
          <w:tcPr>
            <w:tcW w:w="1334" w:type="dxa"/>
            <w:tcBorders>
              <w:top w:val="nil"/>
              <w:left w:val="nil"/>
              <w:bottom w:val="single" w:sz="4" w:space="0" w:color="auto"/>
              <w:right w:val="single" w:sz="4" w:space="0" w:color="auto"/>
            </w:tcBorders>
            <w:shd w:val="clear" w:color="auto" w:fill="auto"/>
            <w:vAlign w:val="center"/>
          </w:tcPr>
          <w:p w14:paraId="033CB4E5"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0,00</w:t>
            </w:r>
          </w:p>
        </w:tc>
        <w:tc>
          <w:tcPr>
            <w:tcW w:w="1359" w:type="dxa"/>
            <w:tcBorders>
              <w:top w:val="nil"/>
              <w:left w:val="nil"/>
              <w:bottom w:val="single" w:sz="4" w:space="0" w:color="auto"/>
              <w:right w:val="single" w:sz="4" w:space="0" w:color="auto"/>
            </w:tcBorders>
            <w:shd w:val="clear" w:color="auto" w:fill="auto"/>
            <w:vAlign w:val="center"/>
          </w:tcPr>
          <w:p w14:paraId="4AF471F5"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2,58</w:t>
            </w:r>
          </w:p>
        </w:tc>
        <w:tc>
          <w:tcPr>
            <w:tcW w:w="992" w:type="dxa"/>
            <w:tcBorders>
              <w:top w:val="nil"/>
              <w:left w:val="nil"/>
              <w:bottom w:val="single" w:sz="4" w:space="0" w:color="auto"/>
              <w:right w:val="single" w:sz="4" w:space="0" w:color="auto"/>
            </w:tcBorders>
            <w:shd w:val="clear" w:color="auto" w:fill="auto"/>
            <w:vAlign w:val="center"/>
          </w:tcPr>
          <w:p w14:paraId="1EC4A9C3"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2,58</w:t>
            </w:r>
          </w:p>
        </w:tc>
        <w:tc>
          <w:tcPr>
            <w:tcW w:w="845" w:type="dxa"/>
            <w:tcBorders>
              <w:top w:val="nil"/>
              <w:left w:val="single" w:sz="4" w:space="0" w:color="auto"/>
              <w:bottom w:val="single" w:sz="4" w:space="0" w:color="auto"/>
              <w:right w:val="single" w:sz="4" w:space="0" w:color="auto"/>
            </w:tcBorders>
            <w:shd w:val="clear" w:color="auto" w:fill="auto"/>
            <w:vAlign w:val="center"/>
          </w:tcPr>
          <w:p w14:paraId="79B15B94"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 </w:t>
            </w:r>
          </w:p>
        </w:tc>
      </w:tr>
      <w:tr w:rsidR="00767608" w:rsidRPr="00767608" w14:paraId="61E63B47" w14:textId="77777777" w:rsidTr="009A235C">
        <w:tc>
          <w:tcPr>
            <w:tcW w:w="484" w:type="dxa"/>
            <w:tcBorders>
              <w:top w:val="nil"/>
              <w:left w:val="single" w:sz="4" w:space="0" w:color="auto"/>
              <w:bottom w:val="single" w:sz="4" w:space="0" w:color="auto"/>
              <w:right w:val="single" w:sz="4" w:space="0" w:color="auto"/>
            </w:tcBorders>
            <w:shd w:val="clear" w:color="auto" w:fill="auto"/>
            <w:vAlign w:val="center"/>
          </w:tcPr>
          <w:p w14:paraId="0F33DD92" w14:textId="77777777" w:rsidR="00767608" w:rsidRPr="00767608" w:rsidRDefault="00767608" w:rsidP="00767608">
            <w:pPr>
              <w:spacing w:after="0" w:line="240" w:lineRule="auto"/>
              <w:jc w:val="center"/>
              <w:rPr>
                <w:rFonts w:ascii="Myriad Pro" w:hAnsi="Myriad Pro"/>
                <w:color w:val="000000"/>
                <w:sz w:val="18"/>
                <w:szCs w:val="18"/>
              </w:rPr>
            </w:pPr>
            <w:r w:rsidRPr="00767608">
              <w:rPr>
                <w:rFonts w:ascii="Myriad Pro" w:hAnsi="Myriad Pro"/>
                <w:color w:val="000000"/>
                <w:sz w:val="18"/>
                <w:szCs w:val="18"/>
              </w:rPr>
              <w:t>15</w:t>
            </w:r>
          </w:p>
        </w:tc>
        <w:tc>
          <w:tcPr>
            <w:tcW w:w="2772" w:type="dxa"/>
            <w:tcBorders>
              <w:top w:val="nil"/>
              <w:left w:val="single" w:sz="4" w:space="0" w:color="auto"/>
              <w:bottom w:val="single" w:sz="4" w:space="0" w:color="auto"/>
              <w:right w:val="single" w:sz="4" w:space="0" w:color="auto"/>
            </w:tcBorders>
            <w:shd w:val="clear" w:color="auto" w:fill="auto"/>
            <w:vAlign w:val="center"/>
          </w:tcPr>
          <w:p w14:paraId="53C7E5D5" w14:textId="77777777" w:rsidR="00767608" w:rsidRPr="00767608" w:rsidRDefault="00767608" w:rsidP="00767608">
            <w:pPr>
              <w:spacing w:after="0" w:line="240" w:lineRule="auto"/>
              <w:rPr>
                <w:rFonts w:ascii="Myriad Pro" w:hAnsi="Myriad Pro"/>
                <w:color w:val="000000"/>
                <w:sz w:val="18"/>
                <w:szCs w:val="18"/>
              </w:rPr>
            </w:pPr>
            <w:r w:rsidRPr="00767608">
              <w:rPr>
                <w:rFonts w:ascii="Myriad Pro" w:hAnsi="Myriad Pro"/>
                <w:color w:val="000000"/>
                <w:sz w:val="18"/>
                <w:szCs w:val="18"/>
              </w:rPr>
              <w:t xml:space="preserve">«Установка ЗРПГ 110 </w:t>
            </w:r>
            <w:proofErr w:type="spellStart"/>
            <w:r w:rsidRPr="00767608">
              <w:rPr>
                <w:rFonts w:ascii="Myriad Pro" w:hAnsi="Myriad Pro"/>
                <w:color w:val="000000"/>
                <w:sz w:val="18"/>
                <w:szCs w:val="18"/>
              </w:rPr>
              <w:t>кВ</w:t>
            </w:r>
            <w:proofErr w:type="spellEnd"/>
            <w:r w:rsidRPr="00767608">
              <w:rPr>
                <w:rFonts w:ascii="Myriad Pro" w:hAnsi="Myriad Pro"/>
                <w:color w:val="000000"/>
                <w:sz w:val="18"/>
                <w:szCs w:val="18"/>
              </w:rPr>
              <w:t xml:space="preserve"> на ПС 110/10 </w:t>
            </w:r>
            <w:proofErr w:type="spellStart"/>
            <w:r w:rsidRPr="00767608">
              <w:rPr>
                <w:rFonts w:ascii="Myriad Pro" w:hAnsi="Myriad Pro"/>
                <w:color w:val="000000"/>
                <w:sz w:val="18"/>
                <w:szCs w:val="18"/>
              </w:rPr>
              <w:t>кВ</w:t>
            </w:r>
            <w:proofErr w:type="spellEnd"/>
            <w:r w:rsidRPr="00767608">
              <w:rPr>
                <w:rFonts w:ascii="Myriad Pro" w:hAnsi="Myriad Pro"/>
                <w:color w:val="000000"/>
                <w:sz w:val="18"/>
                <w:szCs w:val="18"/>
              </w:rPr>
              <w:t xml:space="preserve"> Северная для плавки гололеда на проводах ВЛ 110 </w:t>
            </w:r>
            <w:proofErr w:type="spellStart"/>
            <w:r w:rsidRPr="00767608">
              <w:rPr>
                <w:rFonts w:ascii="Myriad Pro" w:hAnsi="Myriad Pro"/>
                <w:color w:val="000000"/>
                <w:sz w:val="18"/>
                <w:szCs w:val="18"/>
              </w:rPr>
              <w:t>кВ</w:t>
            </w:r>
            <w:proofErr w:type="spellEnd"/>
            <w:r w:rsidRPr="00767608">
              <w:rPr>
                <w:rFonts w:ascii="Myriad Pro" w:hAnsi="Myriad Pro"/>
                <w:color w:val="000000"/>
                <w:sz w:val="18"/>
                <w:szCs w:val="18"/>
              </w:rPr>
              <w:t xml:space="preserve"> № 427, ВЛ 110 </w:t>
            </w:r>
            <w:proofErr w:type="spellStart"/>
            <w:r w:rsidRPr="00767608">
              <w:rPr>
                <w:rFonts w:ascii="Myriad Pro" w:hAnsi="Myriad Pro"/>
                <w:color w:val="000000"/>
                <w:sz w:val="18"/>
                <w:szCs w:val="18"/>
              </w:rPr>
              <w:t>кВ</w:t>
            </w:r>
            <w:proofErr w:type="spellEnd"/>
            <w:r w:rsidRPr="00767608">
              <w:rPr>
                <w:rFonts w:ascii="Myriad Pro" w:hAnsi="Myriad Pro"/>
                <w:color w:val="000000"/>
                <w:sz w:val="18"/>
                <w:szCs w:val="18"/>
              </w:rPr>
              <w:t xml:space="preserve"> № 428 ПО «</w:t>
            </w:r>
            <w:proofErr w:type="spellStart"/>
            <w:r w:rsidRPr="00767608">
              <w:rPr>
                <w:rFonts w:ascii="Myriad Pro" w:hAnsi="Myriad Pro"/>
                <w:color w:val="000000"/>
                <w:sz w:val="18"/>
                <w:szCs w:val="18"/>
              </w:rPr>
              <w:t>Камышинские</w:t>
            </w:r>
            <w:proofErr w:type="spellEnd"/>
            <w:r w:rsidRPr="00767608">
              <w:rPr>
                <w:rFonts w:ascii="Myriad Pro" w:hAnsi="Myriad Pro"/>
                <w:color w:val="000000"/>
                <w:sz w:val="18"/>
                <w:szCs w:val="18"/>
              </w:rPr>
              <w:t xml:space="preserve"> электрические сети» филиала ОАО «МРСК Юга» - «Волгоградэнерго»</w:t>
            </w:r>
          </w:p>
        </w:tc>
        <w:tc>
          <w:tcPr>
            <w:tcW w:w="1559" w:type="dxa"/>
            <w:tcBorders>
              <w:top w:val="nil"/>
              <w:left w:val="nil"/>
              <w:bottom w:val="single" w:sz="4" w:space="0" w:color="auto"/>
              <w:right w:val="single" w:sz="4" w:space="0" w:color="auto"/>
            </w:tcBorders>
            <w:shd w:val="clear" w:color="auto" w:fill="auto"/>
            <w:vAlign w:val="center"/>
          </w:tcPr>
          <w:p w14:paraId="36C8F445"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F_2010100046</w:t>
            </w:r>
          </w:p>
        </w:tc>
        <w:tc>
          <w:tcPr>
            <w:tcW w:w="1334" w:type="dxa"/>
            <w:tcBorders>
              <w:top w:val="nil"/>
              <w:left w:val="nil"/>
              <w:bottom w:val="single" w:sz="4" w:space="0" w:color="auto"/>
              <w:right w:val="single" w:sz="4" w:space="0" w:color="auto"/>
            </w:tcBorders>
            <w:shd w:val="clear" w:color="auto" w:fill="auto"/>
            <w:vAlign w:val="center"/>
          </w:tcPr>
          <w:p w14:paraId="564FD761"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0,63</w:t>
            </w:r>
          </w:p>
        </w:tc>
        <w:tc>
          <w:tcPr>
            <w:tcW w:w="1359" w:type="dxa"/>
            <w:tcBorders>
              <w:top w:val="nil"/>
              <w:left w:val="nil"/>
              <w:bottom w:val="single" w:sz="4" w:space="0" w:color="auto"/>
              <w:right w:val="single" w:sz="4" w:space="0" w:color="auto"/>
            </w:tcBorders>
            <w:shd w:val="clear" w:color="auto" w:fill="auto"/>
            <w:vAlign w:val="center"/>
          </w:tcPr>
          <w:p w14:paraId="500675AF"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0,93</w:t>
            </w:r>
          </w:p>
        </w:tc>
        <w:tc>
          <w:tcPr>
            <w:tcW w:w="992" w:type="dxa"/>
            <w:tcBorders>
              <w:top w:val="nil"/>
              <w:left w:val="nil"/>
              <w:bottom w:val="single" w:sz="4" w:space="0" w:color="auto"/>
              <w:right w:val="single" w:sz="4" w:space="0" w:color="auto"/>
            </w:tcBorders>
            <w:shd w:val="clear" w:color="auto" w:fill="auto"/>
            <w:vAlign w:val="center"/>
          </w:tcPr>
          <w:p w14:paraId="22DDA56D"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0,30</w:t>
            </w:r>
          </w:p>
        </w:tc>
        <w:tc>
          <w:tcPr>
            <w:tcW w:w="845" w:type="dxa"/>
            <w:tcBorders>
              <w:top w:val="nil"/>
              <w:left w:val="single" w:sz="4" w:space="0" w:color="auto"/>
              <w:bottom w:val="single" w:sz="4" w:space="0" w:color="auto"/>
              <w:right w:val="single" w:sz="4" w:space="0" w:color="auto"/>
            </w:tcBorders>
            <w:shd w:val="clear" w:color="auto" w:fill="auto"/>
            <w:vAlign w:val="center"/>
          </w:tcPr>
          <w:p w14:paraId="2C1FFAD3"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48,4%</w:t>
            </w:r>
          </w:p>
        </w:tc>
      </w:tr>
      <w:tr w:rsidR="00767608" w:rsidRPr="00767608" w14:paraId="24DDB4B6" w14:textId="77777777" w:rsidTr="009A235C">
        <w:tc>
          <w:tcPr>
            <w:tcW w:w="484" w:type="dxa"/>
            <w:tcBorders>
              <w:top w:val="nil"/>
              <w:left w:val="single" w:sz="4" w:space="0" w:color="auto"/>
              <w:bottom w:val="single" w:sz="4" w:space="0" w:color="auto"/>
              <w:right w:val="single" w:sz="4" w:space="0" w:color="auto"/>
            </w:tcBorders>
            <w:shd w:val="clear" w:color="auto" w:fill="auto"/>
            <w:vAlign w:val="center"/>
          </w:tcPr>
          <w:p w14:paraId="587D0FB2" w14:textId="77777777" w:rsidR="00767608" w:rsidRPr="00767608" w:rsidRDefault="00767608" w:rsidP="00767608">
            <w:pPr>
              <w:spacing w:after="0" w:line="240" w:lineRule="auto"/>
              <w:jc w:val="center"/>
              <w:rPr>
                <w:rFonts w:ascii="Myriad Pro" w:hAnsi="Myriad Pro"/>
                <w:color w:val="000000"/>
                <w:sz w:val="18"/>
                <w:szCs w:val="18"/>
              </w:rPr>
            </w:pPr>
            <w:r w:rsidRPr="00767608">
              <w:rPr>
                <w:rFonts w:ascii="Myriad Pro" w:hAnsi="Myriad Pro"/>
                <w:color w:val="000000"/>
                <w:sz w:val="18"/>
                <w:szCs w:val="18"/>
              </w:rPr>
              <w:t>16</w:t>
            </w:r>
          </w:p>
        </w:tc>
        <w:tc>
          <w:tcPr>
            <w:tcW w:w="2772" w:type="dxa"/>
            <w:tcBorders>
              <w:top w:val="nil"/>
              <w:left w:val="single" w:sz="4" w:space="0" w:color="auto"/>
              <w:bottom w:val="single" w:sz="4" w:space="0" w:color="auto"/>
              <w:right w:val="single" w:sz="4" w:space="0" w:color="auto"/>
            </w:tcBorders>
            <w:shd w:val="clear" w:color="auto" w:fill="auto"/>
            <w:vAlign w:val="center"/>
          </w:tcPr>
          <w:p w14:paraId="50D01800" w14:textId="77777777" w:rsidR="00767608" w:rsidRPr="00767608" w:rsidRDefault="00767608" w:rsidP="00767608">
            <w:pPr>
              <w:spacing w:after="0" w:line="240" w:lineRule="auto"/>
              <w:rPr>
                <w:rFonts w:ascii="Myriad Pro" w:hAnsi="Myriad Pro"/>
                <w:color w:val="000000"/>
                <w:sz w:val="18"/>
                <w:szCs w:val="18"/>
              </w:rPr>
            </w:pPr>
            <w:r w:rsidRPr="00767608">
              <w:rPr>
                <w:rFonts w:ascii="Myriad Pro" w:hAnsi="Myriad Pro"/>
                <w:color w:val="000000"/>
                <w:sz w:val="18"/>
                <w:szCs w:val="18"/>
              </w:rPr>
              <w:t>Реконструкция ВЛ-35кВ «Ельшанка-2» с реконструкцией ПС 35/6кВ «Дар-Гора 35» и ПС 110/35/6кВ «Советская» производственного отделения «Правобережные электрические сети».  (ориентировочная протяженность ЛЭП - 2.58 км)</w:t>
            </w:r>
          </w:p>
        </w:tc>
        <w:tc>
          <w:tcPr>
            <w:tcW w:w="1559" w:type="dxa"/>
            <w:tcBorders>
              <w:top w:val="nil"/>
              <w:left w:val="nil"/>
              <w:bottom w:val="single" w:sz="4" w:space="0" w:color="auto"/>
              <w:right w:val="single" w:sz="4" w:space="0" w:color="auto"/>
            </w:tcBorders>
            <w:shd w:val="clear" w:color="auto" w:fill="auto"/>
            <w:vAlign w:val="center"/>
          </w:tcPr>
          <w:p w14:paraId="5A3586E6"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F_2010100007</w:t>
            </w:r>
          </w:p>
        </w:tc>
        <w:tc>
          <w:tcPr>
            <w:tcW w:w="1334" w:type="dxa"/>
            <w:tcBorders>
              <w:top w:val="nil"/>
              <w:left w:val="nil"/>
              <w:bottom w:val="single" w:sz="4" w:space="0" w:color="auto"/>
              <w:right w:val="single" w:sz="4" w:space="0" w:color="auto"/>
            </w:tcBorders>
            <w:shd w:val="clear" w:color="auto" w:fill="auto"/>
            <w:vAlign w:val="center"/>
          </w:tcPr>
          <w:p w14:paraId="528509A8"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3,25</w:t>
            </w:r>
          </w:p>
        </w:tc>
        <w:tc>
          <w:tcPr>
            <w:tcW w:w="1359" w:type="dxa"/>
            <w:tcBorders>
              <w:top w:val="nil"/>
              <w:left w:val="nil"/>
              <w:bottom w:val="single" w:sz="4" w:space="0" w:color="auto"/>
              <w:right w:val="single" w:sz="4" w:space="0" w:color="auto"/>
            </w:tcBorders>
            <w:shd w:val="clear" w:color="auto" w:fill="auto"/>
            <w:vAlign w:val="center"/>
          </w:tcPr>
          <w:p w14:paraId="54D065A5"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5,90</w:t>
            </w:r>
          </w:p>
        </w:tc>
        <w:tc>
          <w:tcPr>
            <w:tcW w:w="992" w:type="dxa"/>
            <w:tcBorders>
              <w:top w:val="nil"/>
              <w:left w:val="nil"/>
              <w:bottom w:val="single" w:sz="4" w:space="0" w:color="auto"/>
              <w:right w:val="single" w:sz="4" w:space="0" w:color="auto"/>
            </w:tcBorders>
            <w:shd w:val="clear" w:color="auto" w:fill="auto"/>
            <w:vAlign w:val="center"/>
          </w:tcPr>
          <w:p w14:paraId="59D84F32"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2,65</w:t>
            </w:r>
          </w:p>
        </w:tc>
        <w:tc>
          <w:tcPr>
            <w:tcW w:w="845" w:type="dxa"/>
            <w:tcBorders>
              <w:top w:val="nil"/>
              <w:left w:val="single" w:sz="4" w:space="0" w:color="auto"/>
              <w:bottom w:val="single" w:sz="4" w:space="0" w:color="auto"/>
              <w:right w:val="single" w:sz="4" w:space="0" w:color="auto"/>
            </w:tcBorders>
            <w:shd w:val="clear" w:color="auto" w:fill="auto"/>
            <w:vAlign w:val="center"/>
          </w:tcPr>
          <w:p w14:paraId="5A630C5A"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81,4%</w:t>
            </w:r>
          </w:p>
        </w:tc>
      </w:tr>
      <w:tr w:rsidR="00767608" w:rsidRPr="00767608" w14:paraId="1742ACB9" w14:textId="77777777" w:rsidTr="009A235C">
        <w:tc>
          <w:tcPr>
            <w:tcW w:w="484" w:type="dxa"/>
            <w:tcBorders>
              <w:top w:val="nil"/>
              <w:left w:val="single" w:sz="4" w:space="0" w:color="auto"/>
              <w:bottom w:val="single" w:sz="4" w:space="0" w:color="auto"/>
              <w:right w:val="single" w:sz="4" w:space="0" w:color="auto"/>
            </w:tcBorders>
            <w:shd w:val="clear" w:color="auto" w:fill="auto"/>
            <w:vAlign w:val="center"/>
          </w:tcPr>
          <w:p w14:paraId="686A5FB0" w14:textId="77777777" w:rsidR="00767608" w:rsidRPr="00767608" w:rsidRDefault="00767608" w:rsidP="00767608">
            <w:pPr>
              <w:spacing w:after="0" w:line="240" w:lineRule="auto"/>
              <w:jc w:val="center"/>
              <w:rPr>
                <w:rFonts w:ascii="Myriad Pro" w:hAnsi="Myriad Pro"/>
                <w:color w:val="000000"/>
                <w:sz w:val="18"/>
                <w:szCs w:val="18"/>
              </w:rPr>
            </w:pPr>
            <w:r w:rsidRPr="00767608">
              <w:rPr>
                <w:rFonts w:ascii="Myriad Pro" w:hAnsi="Myriad Pro"/>
                <w:color w:val="000000"/>
                <w:sz w:val="18"/>
                <w:szCs w:val="18"/>
              </w:rPr>
              <w:t>17</w:t>
            </w:r>
          </w:p>
        </w:tc>
        <w:tc>
          <w:tcPr>
            <w:tcW w:w="2772" w:type="dxa"/>
            <w:tcBorders>
              <w:top w:val="nil"/>
              <w:left w:val="single" w:sz="4" w:space="0" w:color="auto"/>
              <w:bottom w:val="single" w:sz="4" w:space="0" w:color="auto"/>
              <w:right w:val="single" w:sz="4" w:space="0" w:color="auto"/>
            </w:tcBorders>
            <w:shd w:val="clear" w:color="auto" w:fill="auto"/>
            <w:vAlign w:val="center"/>
          </w:tcPr>
          <w:p w14:paraId="53E5DE45" w14:textId="77777777" w:rsidR="00767608" w:rsidRPr="00767608" w:rsidRDefault="00767608" w:rsidP="00767608">
            <w:pPr>
              <w:spacing w:after="0" w:line="240" w:lineRule="auto"/>
              <w:rPr>
                <w:rFonts w:ascii="Myriad Pro" w:hAnsi="Myriad Pro"/>
                <w:color w:val="000000"/>
                <w:sz w:val="18"/>
                <w:szCs w:val="18"/>
              </w:rPr>
            </w:pPr>
            <w:r w:rsidRPr="00767608">
              <w:rPr>
                <w:rFonts w:ascii="Myriad Pro" w:hAnsi="Myriad Pro"/>
                <w:color w:val="000000"/>
                <w:sz w:val="18"/>
                <w:szCs w:val="18"/>
              </w:rPr>
              <w:t xml:space="preserve">Переоснащение сети 110–220 </w:t>
            </w:r>
            <w:proofErr w:type="spellStart"/>
            <w:r w:rsidRPr="00767608">
              <w:rPr>
                <w:rFonts w:ascii="Myriad Pro" w:hAnsi="Myriad Pro"/>
                <w:color w:val="000000"/>
                <w:sz w:val="18"/>
                <w:szCs w:val="18"/>
              </w:rPr>
              <w:t>кВ</w:t>
            </w:r>
            <w:proofErr w:type="spellEnd"/>
            <w:r w:rsidRPr="00767608">
              <w:rPr>
                <w:rFonts w:ascii="Myriad Pro" w:hAnsi="Myriad Pro"/>
                <w:color w:val="000000"/>
                <w:sz w:val="18"/>
                <w:szCs w:val="18"/>
              </w:rPr>
              <w:t xml:space="preserve"> приборами ОМП (определения места повреждения ВЛ)</w:t>
            </w:r>
          </w:p>
        </w:tc>
        <w:tc>
          <w:tcPr>
            <w:tcW w:w="1559" w:type="dxa"/>
            <w:tcBorders>
              <w:top w:val="nil"/>
              <w:left w:val="nil"/>
              <w:bottom w:val="single" w:sz="4" w:space="0" w:color="auto"/>
              <w:right w:val="single" w:sz="4" w:space="0" w:color="auto"/>
            </w:tcBorders>
            <w:shd w:val="clear" w:color="auto" w:fill="auto"/>
            <w:vAlign w:val="center"/>
          </w:tcPr>
          <w:p w14:paraId="348CD628"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F_2010101086</w:t>
            </w:r>
          </w:p>
        </w:tc>
        <w:tc>
          <w:tcPr>
            <w:tcW w:w="1334" w:type="dxa"/>
            <w:tcBorders>
              <w:top w:val="nil"/>
              <w:left w:val="nil"/>
              <w:bottom w:val="single" w:sz="4" w:space="0" w:color="auto"/>
              <w:right w:val="single" w:sz="4" w:space="0" w:color="auto"/>
            </w:tcBorders>
            <w:shd w:val="clear" w:color="auto" w:fill="auto"/>
            <w:vAlign w:val="center"/>
          </w:tcPr>
          <w:p w14:paraId="1A009540"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0,00</w:t>
            </w:r>
          </w:p>
        </w:tc>
        <w:tc>
          <w:tcPr>
            <w:tcW w:w="1359" w:type="dxa"/>
            <w:tcBorders>
              <w:top w:val="nil"/>
              <w:left w:val="nil"/>
              <w:bottom w:val="single" w:sz="4" w:space="0" w:color="auto"/>
              <w:right w:val="single" w:sz="4" w:space="0" w:color="auto"/>
            </w:tcBorders>
            <w:shd w:val="clear" w:color="auto" w:fill="auto"/>
            <w:vAlign w:val="center"/>
          </w:tcPr>
          <w:p w14:paraId="236A6E20"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4,44</w:t>
            </w:r>
          </w:p>
        </w:tc>
        <w:tc>
          <w:tcPr>
            <w:tcW w:w="992" w:type="dxa"/>
            <w:tcBorders>
              <w:top w:val="nil"/>
              <w:left w:val="nil"/>
              <w:bottom w:val="single" w:sz="4" w:space="0" w:color="auto"/>
              <w:right w:val="single" w:sz="4" w:space="0" w:color="auto"/>
            </w:tcBorders>
            <w:shd w:val="clear" w:color="auto" w:fill="auto"/>
            <w:vAlign w:val="center"/>
          </w:tcPr>
          <w:p w14:paraId="450F8C1B"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4,44</w:t>
            </w:r>
          </w:p>
        </w:tc>
        <w:tc>
          <w:tcPr>
            <w:tcW w:w="845" w:type="dxa"/>
            <w:tcBorders>
              <w:top w:val="nil"/>
              <w:left w:val="single" w:sz="4" w:space="0" w:color="auto"/>
              <w:bottom w:val="single" w:sz="4" w:space="0" w:color="auto"/>
              <w:right w:val="single" w:sz="4" w:space="0" w:color="auto"/>
            </w:tcBorders>
            <w:shd w:val="clear" w:color="auto" w:fill="auto"/>
            <w:vAlign w:val="center"/>
          </w:tcPr>
          <w:p w14:paraId="007EB06B"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 </w:t>
            </w:r>
          </w:p>
        </w:tc>
      </w:tr>
      <w:tr w:rsidR="00767608" w:rsidRPr="00767608" w14:paraId="6D4FD64A" w14:textId="77777777" w:rsidTr="009A235C">
        <w:tc>
          <w:tcPr>
            <w:tcW w:w="484" w:type="dxa"/>
            <w:tcBorders>
              <w:top w:val="nil"/>
              <w:left w:val="single" w:sz="4" w:space="0" w:color="auto"/>
              <w:bottom w:val="single" w:sz="4" w:space="0" w:color="auto"/>
              <w:right w:val="single" w:sz="4" w:space="0" w:color="auto"/>
            </w:tcBorders>
            <w:shd w:val="clear" w:color="auto" w:fill="auto"/>
            <w:vAlign w:val="center"/>
          </w:tcPr>
          <w:p w14:paraId="73E9035B" w14:textId="77777777" w:rsidR="00767608" w:rsidRPr="00767608" w:rsidRDefault="00767608" w:rsidP="00767608">
            <w:pPr>
              <w:spacing w:after="0" w:line="240" w:lineRule="auto"/>
              <w:jc w:val="center"/>
              <w:rPr>
                <w:rFonts w:ascii="Myriad Pro" w:hAnsi="Myriad Pro"/>
                <w:color w:val="000000"/>
                <w:sz w:val="18"/>
                <w:szCs w:val="18"/>
              </w:rPr>
            </w:pPr>
            <w:r w:rsidRPr="00767608">
              <w:rPr>
                <w:rFonts w:ascii="Myriad Pro" w:hAnsi="Myriad Pro"/>
                <w:color w:val="000000"/>
                <w:sz w:val="18"/>
                <w:szCs w:val="18"/>
              </w:rPr>
              <w:t>18</w:t>
            </w:r>
          </w:p>
        </w:tc>
        <w:tc>
          <w:tcPr>
            <w:tcW w:w="2772" w:type="dxa"/>
            <w:tcBorders>
              <w:top w:val="nil"/>
              <w:left w:val="single" w:sz="4" w:space="0" w:color="auto"/>
              <w:bottom w:val="single" w:sz="4" w:space="0" w:color="auto"/>
              <w:right w:val="single" w:sz="4" w:space="0" w:color="auto"/>
            </w:tcBorders>
            <w:shd w:val="clear" w:color="auto" w:fill="auto"/>
            <w:vAlign w:val="center"/>
          </w:tcPr>
          <w:p w14:paraId="4D32B0B5" w14:textId="77777777" w:rsidR="00767608" w:rsidRPr="00767608" w:rsidRDefault="00767608" w:rsidP="00767608">
            <w:pPr>
              <w:spacing w:after="0" w:line="240" w:lineRule="auto"/>
              <w:rPr>
                <w:rFonts w:ascii="Myriad Pro" w:hAnsi="Myriad Pro"/>
                <w:color w:val="000000"/>
                <w:sz w:val="18"/>
                <w:szCs w:val="18"/>
              </w:rPr>
            </w:pPr>
            <w:r w:rsidRPr="00767608">
              <w:rPr>
                <w:rFonts w:ascii="Myriad Pro" w:hAnsi="Myriad Pro"/>
                <w:color w:val="000000"/>
                <w:sz w:val="18"/>
                <w:szCs w:val="18"/>
              </w:rPr>
              <w:t xml:space="preserve">Приобретение транспортных средств (грузовой автомобиль, автокран, </w:t>
            </w:r>
            <w:proofErr w:type="spellStart"/>
            <w:r w:rsidRPr="00767608">
              <w:rPr>
                <w:rFonts w:ascii="Myriad Pro" w:hAnsi="Myriad Pro"/>
                <w:color w:val="000000"/>
                <w:sz w:val="18"/>
                <w:szCs w:val="18"/>
              </w:rPr>
              <w:t>автоподьемник</w:t>
            </w:r>
            <w:proofErr w:type="spellEnd"/>
            <w:r w:rsidRPr="00767608">
              <w:rPr>
                <w:rFonts w:ascii="Myriad Pro" w:hAnsi="Myriad Pro"/>
                <w:color w:val="000000"/>
                <w:sz w:val="18"/>
                <w:szCs w:val="18"/>
              </w:rPr>
              <w:t>) (в 2015 году) - 31 единица</w:t>
            </w:r>
          </w:p>
        </w:tc>
        <w:tc>
          <w:tcPr>
            <w:tcW w:w="1559" w:type="dxa"/>
            <w:tcBorders>
              <w:top w:val="nil"/>
              <w:left w:val="nil"/>
              <w:bottom w:val="single" w:sz="4" w:space="0" w:color="auto"/>
              <w:right w:val="single" w:sz="4" w:space="0" w:color="auto"/>
            </w:tcBorders>
            <w:shd w:val="clear" w:color="auto" w:fill="auto"/>
            <w:vAlign w:val="center"/>
          </w:tcPr>
          <w:p w14:paraId="2CB1EE8A"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G_2010300010</w:t>
            </w:r>
          </w:p>
        </w:tc>
        <w:tc>
          <w:tcPr>
            <w:tcW w:w="1334" w:type="dxa"/>
            <w:tcBorders>
              <w:top w:val="nil"/>
              <w:left w:val="nil"/>
              <w:bottom w:val="single" w:sz="4" w:space="0" w:color="auto"/>
              <w:right w:val="single" w:sz="4" w:space="0" w:color="auto"/>
            </w:tcBorders>
            <w:shd w:val="clear" w:color="auto" w:fill="auto"/>
            <w:vAlign w:val="center"/>
          </w:tcPr>
          <w:p w14:paraId="4118F55B"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0,00</w:t>
            </w:r>
          </w:p>
        </w:tc>
        <w:tc>
          <w:tcPr>
            <w:tcW w:w="1359" w:type="dxa"/>
            <w:tcBorders>
              <w:top w:val="nil"/>
              <w:left w:val="nil"/>
              <w:bottom w:val="single" w:sz="4" w:space="0" w:color="auto"/>
              <w:right w:val="single" w:sz="4" w:space="0" w:color="auto"/>
            </w:tcBorders>
            <w:shd w:val="clear" w:color="auto" w:fill="auto"/>
            <w:vAlign w:val="center"/>
          </w:tcPr>
          <w:p w14:paraId="75897A00"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3,73</w:t>
            </w:r>
          </w:p>
        </w:tc>
        <w:tc>
          <w:tcPr>
            <w:tcW w:w="992" w:type="dxa"/>
            <w:tcBorders>
              <w:top w:val="nil"/>
              <w:left w:val="nil"/>
              <w:bottom w:val="single" w:sz="4" w:space="0" w:color="auto"/>
              <w:right w:val="single" w:sz="4" w:space="0" w:color="auto"/>
            </w:tcBorders>
            <w:shd w:val="clear" w:color="auto" w:fill="auto"/>
            <w:vAlign w:val="center"/>
          </w:tcPr>
          <w:p w14:paraId="361A38F4"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3,73</w:t>
            </w:r>
          </w:p>
        </w:tc>
        <w:tc>
          <w:tcPr>
            <w:tcW w:w="845" w:type="dxa"/>
            <w:tcBorders>
              <w:top w:val="nil"/>
              <w:left w:val="single" w:sz="4" w:space="0" w:color="auto"/>
              <w:bottom w:val="single" w:sz="4" w:space="0" w:color="auto"/>
              <w:right w:val="single" w:sz="4" w:space="0" w:color="auto"/>
            </w:tcBorders>
            <w:shd w:val="clear" w:color="auto" w:fill="auto"/>
            <w:vAlign w:val="center"/>
          </w:tcPr>
          <w:p w14:paraId="2707B24C"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 </w:t>
            </w:r>
          </w:p>
        </w:tc>
      </w:tr>
      <w:tr w:rsidR="00767608" w:rsidRPr="00767608" w14:paraId="09176B7D" w14:textId="77777777" w:rsidTr="009A235C">
        <w:tc>
          <w:tcPr>
            <w:tcW w:w="484" w:type="dxa"/>
            <w:tcBorders>
              <w:top w:val="nil"/>
              <w:left w:val="single" w:sz="4" w:space="0" w:color="auto"/>
              <w:bottom w:val="single" w:sz="4" w:space="0" w:color="auto"/>
              <w:right w:val="single" w:sz="4" w:space="0" w:color="auto"/>
            </w:tcBorders>
            <w:shd w:val="clear" w:color="auto" w:fill="auto"/>
            <w:vAlign w:val="center"/>
          </w:tcPr>
          <w:p w14:paraId="2ADCB611" w14:textId="77777777" w:rsidR="00767608" w:rsidRPr="00767608" w:rsidRDefault="00767608" w:rsidP="00767608">
            <w:pPr>
              <w:spacing w:after="0" w:line="240" w:lineRule="auto"/>
              <w:jc w:val="center"/>
              <w:rPr>
                <w:rFonts w:ascii="Myriad Pro" w:hAnsi="Myriad Pro"/>
                <w:color w:val="000000"/>
                <w:sz w:val="18"/>
                <w:szCs w:val="18"/>
              </w:rPr>
            </w:pPr>
            <w:r w:rsidRPr="00767608">
              <w:rPr>
                <w:rFonts w:ascii="Myriad Pro" w:hAnsi="Myriad Pro"/>
                <w:color w:val="000000"/>
                <w:sz w:val="18"/>
                <w:szCs w:val="18"/>
              </w:rPr>
              <w:t>19</w:t>
            </w:r>
          </w:p>
        </w:tc>
        <w:tc>
          <w:tcPr>
            <w:tcW w:w="2772" w:type="dxa"/>
            <w:tcBorders>
              <w:top w:val="nil"/>
              <w:left w:val="single" w:sz="4" w:space="0" w:color="auto"/>
              <w:bottom w:val="single" w:sz="4" w:space="0" w:color="auto"/>
              <w:right w:val="single" w:sz="4" w:space="0" w:color="auto"/>
            </w:tcBorders>
            <w:shd w:val="clear" w:color="auto" w:fill="auto"/>
            <w:vAlign w:val="center"/>
          </w:tcPr>
          <w:p w14:paraId="70417447" w14:textId="77777777" w:rsidR="00767608" w:rsidRPr="00767608" w:rsidRDefault="00767608" w:rsidP="00767608">
            <w:pPr>
              <w:spacing w:after="0" w:line="240" w:lineRule="auto"/>
              <w:rPr>
                <w:rFonts w:ascii="Myriad Pro" w:hAnsi="Myriad Pro"/>
                <w:color w:val="000000"/>
                <w:sz w:val="18"/>
                <w:szCs w:val="18"/>
              </w:rPr>
            </w:pPr>
            <w:r w:rsidRPr="00767608">
              <w:rPr>
                <w:rFonts w:ascii="Myriad Pro" w:hAnsi="Myriad Pro"/>
                <w:color w:val="000000"/>
                <w:sz w:val="18"/>
                <w:szCs w:val="18"/>
              </w:rPr>
              <w:t>Приобретение автомобиля УАЗ 390995 (12 единиц)</w:t>
            </w:r>
          </w:p>
        </w:tc>
        <w:tc>
          <w:tcPr>
            <w:tcW w:w="1559" w:type="dxa"/>
            <w:tcBorders>
              <w:top w:val="nil"/>
              <w:left w:val="nil"/>
              <w:bottom w:val="single" w:sz="4" w:space="0" w:color="auto"/>
              <w:right w:val="single" w:sz="4" w:space="0" w:color="auto"/>
            </w:tcBorders>
            <w:shd w:val="clear" w:color="auto" w:fill="auto"/>
            <w:vAlign w:val="center"/>
          </w:tcPr>
          <w:p w14:paraId="1A16BA49"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G_2010001686</w:t>
            </w:r>
          </w:p>
        </w:tc>
        <w:tc>
          <w:tcPr>
            <w:tcW w:w="1334" w:type="dxa"/>
            <w:tcBorders>
              <w:top w:val="nil"/>
              <w:left w:val="nil"/>
              <w:bottom w:val="single" w:sz="4" w:space="0" w:color="auto"/>
              <w:right w:val="single" w:sz="4" w:space="0" w:color="auto"/>
            </w:tcBorders>
            <w:shd w:val="clear" w:color="auto" w:fill="auto"/>
            <w:vAlign w:val="center"/>
          </w:tcPr>
          <w:p w14:paraId="74F54AF9"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1,86</w:t>
            </w:r>
          </w:p>
        </w:tc>
        <w:tc>
          <w:tcPr>
            <w:tcW w:w="1359" w:type="dxa"/>
            <w:tcBorders>
              <w:top w:val="nil"/>
              <w:left w:val="nil"/>
              <w:bottom w:val="single" w:sz="4" w:space="0" w:color="auto"/>
              <w:right w:val="single" w:sz="4" w:space="0" w:color="auto"/>
            </w:tcBorders>
            <w:shd w:val="clear" w:color="auto" w:fill="auto"/>
            <w:vAlign w:val="center"/>
          </w:tcPr>
          <w:p w14:paraId="014A251A"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3,05</w:t>
            </w:r>
          </w:p>
        </w:tc>
        <w:tc>
          <w:tcPr>
            <w:tcW w:w="992" w:type="dxa"/>
            <w:tcBorders>
              <w:top w:val="nil"/>
              <w:left w:val="nil"/>
              <w:bottom w:val="single" w:sz="4" w:space="0" w:color="auto"/>
              <w:right w:val="single" w:sz="4" w:space="0" w:color="auto"/>
            </w:tcBorders>
            <w:shd w:val="clear" w:color="auto" w:fill="auto"/>
            <w:vAlign w:val="center"/>
          </w:tcPr>
          <w:p w14:paraId="147E06A1"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1,19</w:t>
            </w:r>
          </w:p>
        </w:tc>
        <w:tc>
          <w:tcPr>
            <w:tcW w:w="845" w:type="dxa"/>
            <w:tcBorders>
              <w:top w:val="nil"/>
              <w:left w:val="single" w:sz="4" w:space="0" w:color="auto"/>
              <w:bottom w:val="single" w:sz="4" w:space="0" w:color="auto"/>
              <w:right w:val="single" w:sz="4" w:space="0" w:color="auto"/>
            </w:tcBorders>
            <w:shd w:val="clear" w:color="auto" w:fill="auto"/>
            <w:vAlign w:val="center"/>
          </w:tcPr>
          <w:p w14:paraId="41D0FA19"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64,1%</w:t>
            </w:r>
          </w:p>
        </w:tc>
      </w:tr>
    </w:tbl>
    <w:p w14:paraId="62834079" w14:textId="77777777" w:rsidR="00767608" w:rsidRPr="00767608" w:rsidRDefault="00767608" w:rsidP="00767608">
      <w:pPr>
        <w:spacing w:after="0" w:line="360" w:lineRule="auto"/>
        <w:ind w:firstLine="708"/>
        <w:contextualSpacing/>
        <w:jc w:val="both"/>
        <w:rPr>
          <w:rFonts w:ascii="Myriad Pro" w:eastAsia="Calibri" w:hAnsi="Myriad Pro" w:cs="Times New Roman"/>
          <w:sz w:val="26"/>
          <w:szCs w:val="26"/>
          <w:lang w:eastAsia="ru-RU"/>
        </w:rPr>
      </w:pPr>
    </w:p>
    <w:p w14:paraId="604D4649" w14:textId="77777777" w:rsidR="00767608" w:rsidRPr="00767608" w:rsidRDefault="00767608" w:rsidP="00767608">
      <w:pPr>
        <w:spacing w:after="0" w:line="360" w:lineRule="auto"/>
        <w:ind w:firstLine="708"/>
        <w:contextualSpacing/>
        <w:jc w:val="both"/>
        <w:rPr>
          <w:rFonts w:ascii="Myriad Pro" w:eastAsia="Calibri" w:hAnsi="Myriad Pro" w:cs="Times New Roman"/>
          <w:sz w:val="26"/>
          <w:szCs w:val="26"/>
          <w:lang w:eastAsia="ru-RU"/>
        </w:rPr>
      </w:pPr>
      <w:r w:rsidRPr="00767608">
        <w:rPr>
          <w:rFonts w:ascii="Myriad Pro" w:eastAsia="Calibri" w:hAnsi="Myriad Pro" w:cs="Times New Roman"/>
          <w:sz w:val="26"/>
          <w:szCs w:val="26"/>
          <w:lang w:eastAsia="ru-RU"/>
        </w:rPr>
        <w:t xml:space="preserve">По результатам анализа Исполнителем определены инвестиционные проекты, в отношении которых тарифный источник для финансирования </w:t>
      </w:r>
      <w:r w:rsidRPr="00767608">
        <w:rPr>
          <w:rFonts w:ascii="Myriad Pro" w:eastAsia="Calibri" w:hAnsi="Myriad Pro" w:cs="Times New Roman"/>
          <w:sz w:val="26"/>
          <w:szCs w:val="26"/>
          <w:lang w:eastAsia="ru-RU"/>
        </w:rPr>
        <w:lastRenderedPageBreak/>
        <w:t>капитальных вложений недоиспользован в полном объеме относительно утвержденного планового размера или не использован совсем, на общую сумму 147 288,4 тыс. руб. (без НДС).  Перечень указанных инвестиционных проектов представлен в таблице.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
        <w:gridCol w:w="3408"/>
        <w:gridCol w:w="1579"/>
        <w:gridCol w:w="854"/>
        <w:gridCol w:w="1032"/>
        <w:gridCol w:w="1157"/>
        <w:gridCol w:w="875"/>
      </w:tblGrid>
      <w:tr w:rsidR="00767608" w:rsidRPr="00767608" w14:paraId="4448B4F1" w14:textId="77777777" w:rsidTr="009A235C">
        <w:trPr>
          <w:trHeight w:val="20"/>
          <w:tblHeader/>
        </w:trPr>
        <w:tc>
          <w:tcPr>
            <w:tcW w:w="235"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F8E40AE" w14:textId="77777777" w:rsidR="00767608" w:rsidRPr="00767608" w:rsidRDefault="00767608" w:rsidP="00767608">
            <w:pPr>
              <w:spacing w:after="0" w:line="240" w:lineRule="auto"/>
              <w:jc w:val="center"/>
              <w:rPr>
                <w:rFonts w:ascii="Myriad Pro" w:eastAsia="Calibri" w:hAnsi="Myriad Pro" w:cs="Times New Roman"/>
                <w:b/>
                <w:bCs/>
                <w:color w:val="FFFFFF"/>
                <w:sz w:val="18"/>
                <w:szCs w:val="18"/>
                <w:lang w:eastAsia="ru-RU"/>
              </w:rPr>
            </w:pPr>
            <w:r w:rsidRPr="00767608">
              <w:rPr>
                <w:rFonts w:ascii="Myriad Pro" w:eastAsia="Calibri" w:hAnsi="Myriad Pro" w:cs="Times New Roman"/>
                <w:b/>
                <w:bCs/>
                <w:color w:val="FFFFFF"/>
                <w:sz w:val="18"/>
                <w:szCs w:val="18"/>
                <w:lang w:eastAsia="ru-RU"/>
              </w:rPr>
              <w:t>№</w:t>
            </w:r>
          </w:p>
        </w:tc>
        <w:tc>
          <w:tcPr>
            <w:tcW w:w="1823"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F5404BD" w14:textId="77777777" w:rsidR="00767608" w:rsidRPr="00767608" w:rsidRDefault="00767608" w:rsidP="00767608">
            <w:pPr>
              <w:spacing w:after="0" w:line="240" w:lineRule="auto"/>
              <w:jc w:val="center"/>
              <w:rPr>
                <w:rFonts w:ascii="Myriad Pro" w:eastAsia="Calibri" w:hAnsi="Myriad Pro" w:cs="Times New Roman"/>
                <w:b/>
                <w:bCs/>
                <w:color w:val="FFFFFF"/>
                <w:sz w:val="18"/>
                <w:szCs w:val="18"/>
                <w:lang w:eastAsia="ru-RU"/>
              </w:rPr>
            </w:pPr>
            <w:r w:rsidRPr="00767608">
              <w:rPr>
                <w:rFonts w:ascii="Myriad Pro" w:eastAsia="Calibri" w:hAnsi="Myriad Pro" w:cs="Times New Roman"/>
                <w:b/>
                <w:bCs/>
                <w:color w:val="FFFFFF"/>
                <w:sz w:val="18"/>
                <w:szCs w:val="18"/>
                <w:lang w:eastAsia="ru-RU"/>
              </w:rPr>
              <w:t>Наименование инвестиционного проекта (группы инвестиционных проектов)</w:t>
            </w:r>
          </w:p>
        </w:tc>
        <w:tc>
          <w:tcPr>
            <w:tcW w:w="845"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3546A2F9" w14:textId="77777777" w:rsidR="00767608" w:rsidRPr="00767608" w:rsidRDefault="00767608" w:rsidP="00767608">
            <w:pPr>
              <w:spacing w:after="0" w:line="240" w:lineRule="auto"/>
              <w:jc w:val="center"/>
              <w:rPr>
                <w:rFonts w:ascii="Myriad Pro" w:eastAsia="Calibri" w:hAnsi="Myriad Pro" w:cs="Times New Roman"/>
                <w:b/>
                <w:bCs/>
                <w:color w:val="FFFFFF"/>
                <w:sz w:val="18"/>
                <w:szCs w:val="18"/>
                <w:lang w:eastAsia="ru-RU"/>
              </w:rPr>
            </w:pPr>
            <w:r w:rsidRPr="00767608">
              <w:rPr>
                <w:rFonts w:ascii="Myriad Pro" w:eastAsia="Calibri" w:hAnsi="Myriad Pro" w:cs="Times New Roman"/>
                <w:b/>
                <w:bCs/>
                <w:color w:val="FFFFFF"/>
                <w:sz w:val="18"/>
                <w:szCs w:val="18"/>
                <w:lang w:eastAsia="ru-RU"/>
              </w:rPr>
              <w:t>Идентификатор</w:t>
            </w:r>
          </w:p>
        </w:tc>
        <w:tc>
          <w:tcPr>
            <w:tcW w:w="1009"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1E6FBE7" w14:textId="77777777" w:rsidR="00767608" w:rsidRPr="00767608" w:rsidRDefault="00767608" w:rsidP="00767608">
            <w:pPr>
              <w:spacing w:after="0" w:line="240" w:lineRule="auto"/>
              <w:jc w:val="center"/>
              <w:rPr>
                <w:rFonts w:ascii="Myriad Pro" w:eastAsia="Calibri" w:hAnsi="Myriad Pro" w:cs="Times New Roman"/>
                <w:b/>
                <w:bCs/>
                <w:color w:val="FFFFFF"/>
                <w:sz w:val="18"/>
                <w:szCs w:val="18"/>
                <w:lang w:eastAsia="ru-RU"/>
              </w:rPr>
            </w:pPr>
            <w:r w:rsidRPr="00767608">
              <w:rPr>
                <w:rFonts w:ascii="Myriad Pro" w:eastAsia="Calibri" w:hAnsi="Myriad Pro" w:cs="Times New Roman"/>
                <w:b/>
                <w:bCs/>
                <w:color w:val="FFFFFF"/>
                <w:sz w:val="18"/>
                <w:szCs w:val="18"/>
                <w:lang w:eastAsia="ru-RU"/>
              </w:rPr>
              <w:t>Объем финансирования (в части тарифных источников), млн. руб. без НДС</w:t>
            </w:r>
          </w:p>
        </w:tc>
        <w:tc>
          <w:tcPr>
            <w:tcW w:w="1087"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55AB7C4" w14:textId="77777777" w:rsidR="00767608" w:rsidRPr="00767608" w:rsidRDefault="00767608" w:rsidP="00767608">
            <w:pPr>
              <w:spacing w:after="0" w:line="240" w:lineRule="auto"/>
              <w:jc w:val="center"/>
              <w:rPr>
                <w:rFonts w:ascii="Myriad Pro" w:eastAsia="Calibri" w:hAnsi="Myriad Pro" w:cs="Times New Roman"/>
                <w:b/>
                <w:bCs/>
                <w:color w:val="FFFFFF"/>
                <w:sz w:val="18"/>
                <w:szCs w:val="18"/>
                <w:lang w:eastAsia="ru-RU"/>
              </w:rPr>
            </w:pPr>
            <w:r w:rsidRPr="00767608">
              <w:rPr>
                <w:rFonts w:ascii="Myriad Pro" w:eastAsia="Calibri" w:hAnsi="Myriad Pro" w:cs="Times New Roman"/>
                <w:b/>
                <w:bCs/>
                <w:color w:val="FFFFFF"/>
                <w:sz w:val="18"/>
                <w:szCs w:val="18"/>
                <w:lang w:eastAsia="ru-RU"/>
              </w:rPr>
              <w:t>Отклонение (факт-план)</w:t>
            </w:r>
          </w:p>
        </w:tc>
      </w:tr>
      <w:tr w:rsidR="00767608" w:rsidRPr="00767608" w14:paraId="2567E0D9" w14:textId="77777777" w:rsidTr="009A235C">
        <w:trPr>
          <w:trHeight w:val="20"/>
          <w:tblHeader/>
        </w:trPr>
        <w:tc>
          <w:tcPr>
            <w:tcW w:w="235" w:type="pct"/>
            <w:vMerge/>
            <w:tcBorders>
              <w:top w:val="single" w:sz="4" w:space="0" w:color="FFFFFF"/>
              <w:left w:val="single" w:sz="4" w:space="0" w:color="FFFFFF"/>
              <w:bottom w:val="single" w:sz="4" w:space="0" w:color="FFFFFF" w:themeColor="background1"/>
              <w:right w:val="single" w:sz="4" w:space="0" w:color="FFFFFF"/>
            </w:tcBorders>
            <w:shd w:val="clear" w:color="auto" w:fill="4F6228"/>
            <w:vAlign w:val="center"/>
            <w:hideMark/>
          </w:tcPr>
          <w:p w14:paraId="34525A1E" w14:textId="77777777" w:rsidR="00767608" w:rsidRPr="00767608" w:rsidRDefault="00767608" w:rsidP="00767608">
            <w:pPr>
              <w:spacing w:after="0" w:line="240" w:lineRule="auto"/>
              <w:jc w:val="center"/>
              <w:rPr>
                <w:rFonts w:ascii="Myriad Pro" w:eastAsia="Calibri" w:hAnsi="Myriad Pro" w:cs="Times New Roman"/>
                <w:b/>
                <w:bCs/>
                <w:color w:val="FFFFFF"/>
                <w:sz w:val="18"/>
                <w:szCs w:val="18"/>
                <w:lang w:eastAsia="ru-RU"/>
              </w:rPr>
            </w:pPr>
          </w:p>
        </w:tc>
        <w:tc>
          <w:tcPr>
            <w:tcW w:w="1823" w:type="pct"/>
            <w:vMerge/>
            <w:tcBorders>
              <w:top w:val="single" w:sz="4" w:space="0" w:color="FFFFFF"/>
              <w:left w:val="single" w:sz="4" w:space="0" w:color="FFFFFF"/>
              <w:bottom w:val="single" w:sz="4" w:space="0" w:color="FFFFFF" w:themeColor="background1"/>
              <w:right w:val="single" w:sz="4" w:space="0" w:color="FFFFFF"/>
            </w:tcBorders>
            <w:shd w:val="clear" w:color="auto" w:fill="4F6228"/>
            <w:vAlign w:val="center"/>
            <w:hideMark/>
          </w:tcPr>
          <w:p w14:paraId="5657FF33" w14:textId="77777777" w:rsidR="00767608" w:rsidRPr="00767608" w:rsidRDefault="00767608" w:rsidP="00767608">
            <w:pPr>
              <w:spacing w:after="0" w:line="240" w:lineRule="auto"/>
              <w:jc w:val="center"/>
              <w:rPr>
                <w:rFonts w:ascii="Myriad Pro" w:eastAsia="Calibri" w:hAnsi="Myriad Pro" w:cs="Times New Roman"/>
                <w:b/>
                <w:bCs/>
                <w:color w:val="FFFFFF"/>
                <w:sz w:val="18"/>
                <w:szCs w:val="18"/>
                <w:lang w:eastAsia="ru-RU"/>
              </w:rPr>
            </w:pPr>
          </w:p>
        </w:tc>
        <w:tc>
          <w:tcPr>
            <w:tcW w:w="845" w:type="pct"/>
            <w:vMerge/>
            <w:tcBorders>
              <w:top w:val="single" w:sz="4" w:space="0" w:color="FFFFFF"/>
              <w:left w:val="single" w:sz="4" w:space="0" w:color="FFFFFF"/>
              <w:bottom w:val="single" w:sz="4" w:space="0" w:color="FFFFFF" w:themeColor="background1"/>
              <w:right w:val="single" w:sz="4" w:space="0" w:color="FFFFFF"/>
            </w:tcBorders>
            <w:shd w:val="clear" w:color="auto" w:fill="4F6228"/>
            <w:vAlign w:val="center"/>
          </w:tcPr>
          <w:p w14:paraId="08E61A40" w14:textId="77777777" w:rsidR="00767608" w:rsidRPr="00767608" w:rsidRDefault="00767608" w:rsidP="00767608">
            <w:pPr>
              <w:spacing w:after="0" w:line="240" w:lineRule="auto"/>
              <w:jc w:val="center"/>
              <w:rPr>
                <w:rFonts w:ascii="Myriad Pro" w:eastAsia="Calibri" w:hAnsi="Myriad Pro" w:cs="Times New Roman"/>
                <w:b/>
                <w:bCs/>
                <w:color w:val="FFFFFF"/>
                <w:sz w:val="18"/>
                <w:szCs w:val="18"/>
                <w:lang w:eastAsia="ru-RU"/>
              </w:rPr>
            </w:pPr>
          </w:p>
        </w:tc>
        <w:tc>
          <w:tcPr>
            <w:tcW w:w="457" w:type="pct"/>
            <w:tcBorders>
              <w:top w:val="single" w:sz="4" w:space="0" w:color="FFFFFF"/>
              <w:left w:val="single" w:sz="4" w:space="0" w:color="FFFFFF"/>
              <w:bottom w:val="single" w:sz="4" w:space="0" w:color="FFFFFF" w:themeColor="background1"/>
              <w:right w:val="single" w:sz="4" w:space="0" w:color="FFFFFF"/>
            </w:tcBorders>
            <w:shd w:val="clear" w:color="auto" w:fill="4F6228"/>
            <w:vAlign w:val="center"/>
            <w:hideMark/>
          </w:tcPr>
          <w:p w14:paraId="7E89D11A" w14:textId="77777777" w:rsidR="00767608" w:rsidRPr="00767608" w:rsidRDefault="00767608" w:rsidP="00767608">
            <w:pPr>
              <w:spacing w:after="0" w:line="240" w:lineRule="auto"/>
              <w:jc w:val="center"/>
              <w:rPr>
                <w:rFonts w:ascii="Myriad Pro" w:eastAsia="Calibri" w:hAnsi="Myriad Pro" w:cs="Times New Roman"/>
                <w:b/>
                <w:bCs/>
                <w:color w:val="FFFFFF"/>
                <w:sz w:val="18"/>
                <w:szCs w:val="18"/>
                <w:lang w:eastAsia="ru-RU"/>
              </w:rPr>
            </w:pPr>
            <w:r w:rsidRPr="00767608">
              <w:rPr>
                <w:rFonts w:ascii="Myriad Pro" w:eastAsia="Calibri" w:hAnsi="Myriad Pro" w:cs="Times New Roman"/>
                <w:b/>
                <w:bCs/>
                <w:color w:val="FFFFFF"/>
                <w:sz w:val="18"/>
                <w:szCs w:val="18"/>
                <w:lang w:eastAsia="ru-RU"/>
              </w:rPr>
              <w:t>План</w:t>
            </w:r>
          </w:p>
        </w:tc>
        <w:tc>
          <w:tcPr>
            <w:tcW w:w="552" w:type="pct"/>
            <w:tcBorders>
              <w:top w:val="single" w:sz="4" w:space="0" w:color="FFFFFF"/>
              <w:left w:val="single" w:sz="4" w:space="0" w:color="FFFFFF"/>
              <w:bottom w:val="single" w:sz="4" w:space="0" w:color="FFFFFF" w:themeColor="background1"/>
              <w:right w:val="single" w:sz="4" w:space="0" w:color="FFFFFF"/>
            </w:tcBorders>
            <w:shd w:val="clear" w:color="auto" w:fill="4F6228"/>
            <w:vAlign w:val="center"/>
            <w:hideMark/>
          </w:tcPr>
          <w:p w14:paraId="0827DA12" w14:textId="77777777" w:rsidR="00767608" w:rsidRPr="00767608" w:rsidRDefault="00767608" w:rsidP="00767608">
            <w:pPr>
              <w:spacing w:after="0" w:line="240" w:lineRule="auto"/>
              <w:jc w:val="center"/>
              <w:rPr>
                <w:rFonts w:ascii="Myriad Pro" w:eastAsia="Calibri" w:hAnsi="Myriad Pro" w:cs="Times New Roman"/>
                <w:b/>
                <w:bCs/>
                <w:color w:val="FFFFFF"/>
                <w:sz w:val="18"/>
                <w:szCs w:val="18"/>
                <w:lang w:eastAsia="ru-RU"/>
              </w:rPr>
            </w:pPr>
            <w:r w:rsidRPr="00767608">
              <w:rPr>
                <w:rFonts w:ascii="Myriad Pro" w:eastAsia="Calibri" w:hAnsi="Myriad Pro" w:cs="Times New Roman"/>
                <w:b/>
                <w:bCs/>
                <w:color w:val="FFFFFF"/>
                <w:sz w:val="18"/>
                <w:szCs w:val="18"/>
                <w:lang w:eastAsia="ru-RU"/>
              </w:rPr>
              <w:t>Факт</w:t>
            </w:r>
          </w:p>
        </w:tc>
        <w:tc>
          <w:tcPr>
            <w:tcW w:w="619" w:type="pct"/>
            <w:tcBorders>
              <w:top w:val="single" w:sz="4" w:space="0" w:color="FFFFFF"/>
              <w:left w:val="single" w:sz="4" w:space="0" w:color="FFFFFF"/>
              <w:bottom w:val="single" w:sz="4" w:space="0" w:color="FFFFFF" w:themeColor="background1"/>
              <w:right w:val="single" w:sz="4" w:space="0" w:color="FFFFFF"/>
            </w:tcBorders>
            <w:shd w:val="clear" w:color="auto" w:fill="4F6228"/>
            <w:vAlign w:val="center"/>
            <w:hideMark/>
          </w:tcPr>
          <w:p w14:paraId="7BE58F52" w14:textId="77777777" w:rsidR="00767608" w:rsidRPr="00767608" w:rsidRDefault="00767608" w:rsidP="00767608">
            <w:pPr>
              <w:spacing w:after="0" w:line="240" w:lineRule="auto"/>
              <w:jc w:val="center"/>
              <w:rPr>
                <w:rFonts w:ascii="Myriad Pro" w:eastAsia="Calibri" w:hAnsi="Myriad Pro" w:cs="Times New Roman"/>
                <w:b/>
                <w:bCs/>
                <w:color w:val="FFFFFF"/>
                <w:sz w:val="18"/>
                <w:szCs w:val="18"/>
                <w:lang w:eastAsia="ru-RU"/>
              </w:rPr>
            </w:pPr>
            <w:r w:rsidRPr="00767608">
              <w:rPr>
                <w:rFonts w:ascii="Myriad Pro" w:eastAsia="Calibri" w:hAnsi="Myriad Pro" w:cs="Times New Roman"/>
                <w:b/>
                <w:bCs/>
                <w:color w:val="FFFFFF"/>
                <w:sz w:val="18"/>
                <w:szCs w:val="18"/>
                <w:lang w:eastAsia="ru-RU"/>
              </w:rPr>
              <w:t>млн. руб.</w:t>
            </w:r>
          </w:p>
        </w:tc>
        <w:tc>
          <w:tcPr>
            <w:tcW w:w="468" w:type="pct"/>
            <w:tcBorders>
              <w:top w:val="single" w:sz="4" w:space="0" w:color="FFFFFF"/>
              <w:left w:val="single" w:sz="4" w:space="0" w:color="FFFFFF"/>
              <w:bottom w:val="single" w:sz="4" w:space="0" w:color="FFFFFF" w:themeColor="background1"/>
              <w:right w:val="single" w:sz="4" w:space="0" w:color="FFFFFF"/>
            </w:tcBorders>
            <w:shd w:val="clear" w:color="auto" w:fill="4F6228"/>
            <w:vAlign w:val="center"/>
            <w:hideMark/>
          </w:tcPr>
          <w:p w14:paraId="30B83221" w14:textId="77777777" w:rsidR="00767608" w:rsidRPr="00767608" w:rsidRDefault="00767608" w:rsidP="00767608">
            <w:pPr>
              <w:spacing w:after="0" w:line="240" w:lineRule="auto"/>
              <w:jc w:val="center"/>
              <w:rPr>
                <w:rFonts w:ascii="Myriad Pro" w:eastAsia="Calibri" w:hAnsi="Myriad Pro" w:cs="Times New Roman"/>
                <w:b/>
                <w:bCs/>
                <w:color w:val="FFFFFF"/>
                <w:sz w:val="18"/>
                <w:szCs w:val="18"/>
                <w:lang w:eastAsia="ru-RU"/>
              </w:rPr>
            </w:pPr>
            <w:r w:rsidRPr="00767608">
              <w:rPr>
                <w:rFonts w:ascii="Myriad Pro" w:eastAsia="Calibri" w:hAnsi="Myriad Pro" w:cs="Times New Roman"/>
                <w:b/>
                <w:bCs/>
                <w:color w:val="FFFFFF"/>
                <w:sz w:val="18"/>
                <w:szCs w:val="18"/>
                <w:lang w:eastAsia="ru-RU"/>
              </w:rPr>
              <w:t>%</w:t>
            </w:r>
          </w:p>
        </w:tc>
      </w:tr>
      <w:tr w:rsidR="00767608" w:rsidRPr="00767608" w14:paraId="28EFE75D" w14:textId="77777777" w:rsidTr="009A235C">
        <w:trPr>
          <w:trHeight w:val="20"/>
        </w:trPr>
        <w:tc>
          <w:tcPr>
            <w:tcW w:w="235" w:type="pct"/>
            <w:tcBorders>
              <w:top w:val="single" w:sz="4" w:space="0" w:color="FFFFFF" w:themeColor="background1"/>
            </w:tcBorders>
            <w:shd w:val="clear" w:color="auto" w:fill="C2D69B" w:themeFill="accent3" w:themeFillTint="99"/>
            <w:vAlign w:val="center"/>
          </w:tcPr>
          <w:p w14:paraId="1D29BBE7" w14:textId="77777777" w:rsidR="00767608" w:rsidRPr="00767608" w:rsidRDefault="00767608" w:rsidP="00767608">
            <w:pPr>
              <w:spacing w:after="0" w:line="240" w:lineRule="auto"/>
              <w:rPr>
                <w:rFonts w:ascii="Myriad Pro" w:hAnsi="Myriad Pro"/>
                <w:b/>
                <w:bCs/>
                <w:sz w:val="18"/>
                <w:szCs w:val="18"/>
              </w:rPr>
            </w:pPr>
            <w:r w:rsidRPr="00767608">
              <w:rPr>
                <w:rFonts w:ascii="Myriad Pro" w:hAnsi="Myriad Pro"/>
                <w:b/>
                <w:bCs/>
                <w:sz w:val="18"/>
                <w:szCs w:val="18"/>
              </w:rPr>
              <w:t> </w:t>
            </w:r>
          </w:p>
        </w:tc>
        <w:tc>
          <w:tcPr>
            <w:tcW w:w="1823" w:type="pct"/>
            <w:tcBorders>
              <w:top w:val="single" w:sz="4" w:space="0" w:color="FFFFFF" w:themeColor="background1"/>
              <w:left w:val="single" w:sz="4" w:space="0" w:color="auto"/>
              <w:bottom w:val="single" w:sz="4" w:space="0" w:color="auto"/>
              <w:right w:val="single" w:sz="4" w:space="0" w:color="auto"/>
            </w:tcBorders>
            <w:shd w:val="clear" w:color="auto" w:fill="C2D69B" w:themeFill="accent3" w:themeFillTint="99"/>
            <w:vAlign w:val="center"/>
          </w:tcPr>
          <w:p w14:paraId="651A42F0" w14:textId="77777777" w:rsidR="00767608" w:rsidRPr="00767608" w:rsidRDefault="00767608" w:rsidP="00767608">
            <w:pPr>
              <w:spacing w:after="0" w:line="240" w:lineRule="auto"/>
              <w:rPr>
                <w:rFonts w:ascii="Myriad Pro" w:hAnsi="Myriad Pro"/>
                <w:b/>
                <w:bCs/>
                <w:sz w:val="18"/>
                <w:szCs w:val="18"/>
              </w:rPr>
            </w:pPr>
            <w:r w:rsidRPr="00767608">
              <w:rPr>
                <w:rFonts w:ascii="Myriad Pro" w:hAnsi="Myriad Pro"/>
                <w:b/>
                <w:bCs/>
                <w:sz w:val="18"/>
                <w:szCs w:val="18"/>
              </w:rPr>
              <w:t> Итого по инвестиционным проектам</w:t>
            </w:r>
          </w:p>
        </w:tc>
        <w:tc>
          <w:tcPr>
            <w:tcW w:w="845" w:type="pct"/>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tcPr>
          <w:p w14:paraId="3B86EFF7" w14:textId="77777777" w:rsidR="00767608" w:rsidRPr="00767608" w:rsidRDefault="00767608" w:rsidP="00767608">
            <w:pPr>
              <w:spacing w:after="0" w:line="240" w:lineRule="auto"/>
              <w:rPr>
                <w:rFonts w:ascii="Myriad Pro" w:hAnsi="Myriad Pro"/>
                <w:b/>
                <w:bCs/>
                <w:sz w:val="18"/>
                <w:szCs w:val="18"/>
              </w:rPr>
            </w:pPr>
            <w:r w:rsidRPr="00767608">
              <w:rPr>
                <w:rFonts w:ascii="Myriad Pro" w:hAnsi="Myriad Pro"/>
                <w:b/>
                <w:bCs/>
                <w:sz w:val="18"/>
                <w:szCs w:val="18"/>
              </w:rPr>
              <w:t> </w:t>
            </w:r>
          </w:p>
        </w:tc>
        <w:tc>
          <w:tcPr>
            <w:tcW w:w="457" w:type="pct"/>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tcPr>
          <w:p w14:paraId="42B0BD75" w14:textId="77777777" w:rsidR="00767608" w:rsidRPr="00767608" w:rsidRDefault="00767608" w:rsidP="00767608">
            <w:pPr>
              <w:spacing w:after="0" w:line="240" w:lineRule="auto"/>
              <w:jc w:val="center"/>
              <w:rPr>
                <w:rFonts w:ascii="Myriad Pro" w:hAnsi="Myriad Pro"/>
                <w:b/>
                <w:bCs/>
                <w:sz w:val="18"/>
                <w:szCs w:val="18"/>
              </w:rPr>
            </w:pPr>
            <w:r w:rsidRPr="00767608">
              <w:rPr>
                <w:rFonts w:ascii="Myriad Pro" w:hAnsi="Myriad Pro"/>
                <w:b/>
                <w:bCs/>
                <w:sz w:val="18"/>
                <w:szCs w:val="18"/>
              </w:rPr>
              <w:t>166,00</w:t>
            </w:r>
          </w:p>
        </w:tc>
        <w:tc>
          <w:tcPr>
            <w:tcW w:w="552" w:type="pct"/>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tcPr>
          <w:p w14:paraId="11610C78" w14:textId="77777777" w:rsidR="00767608" w:rsidRPr="00767608" w:rsidRDefault="00767608" w:rsidP="00767608">
            <w:pPr>
              <w:spacing w:after="0" w:line="240" w:lineRule="auto"/>
              <w:jc w:val="center"/>
              <w:rPr>
                <w:rFonts w:ascii="Myriad Pro" w:hAnsi="Myriad Pro"/>
                <w:b/>
                <w:bCs/>
                <w:sz w:val="18"/>
                <w:szCs w:val="18"/>
              </w:rPr>
            </w:pPr>
            <w:r w:rsidRPr="00767608">
              <w:rPr>
                <w:rFonts w:ascii="Myriad Pro" w:hAnsi="Myriad Pro"/>
                <w:b/>
                <w:bCs/>
                <w:sz w:val="18"/>
                <w:szCs w:val="18"/>
              </w:rPr>
              <w:t>18,71</w:t>
            </w:r>
          </w:p>
        </w:tc>
        <w:tc>
          <w:tcPr>
            <w:tcW w:w="619" w:type="pct"/>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tcPr>
          <w:p w14:paraId="53281EB3" w14:textId="77777777" w:rsidR="00767608" w:rsidRPr="00767608" w:rsidRDefault="00767608" w:rsidP="00767608">
            <w:pPr>
              <w:spacing w:after="0" w:line="240" w:lineRule="auto"/>
              <w:jc w:val="center"/>
              <w:rPr>
                <w:rFonts w:ascii="Myriad Pro" w:hAnsi="Myriad Pro"/>
                <w:b/>
                <w:bCs/>
                <w:sz w:val="18"/>
                <w:szCs w:val="18"/>
              </w:rPr>
            </w:pPr>
            <w:r w:rsidRPr="00767608">
              <w:rPr>
                <w:rFonts w:ascii="Myriad Pro" w:hAnsi="Myriad Pro"/>
                <w:b/>
                <w:bCs/>
                <w:sz w:val="18"/>
                <w:szCs w:val="18"/>
              </w:rPr>
              <w:t>-147,29</w:t>
            </w:r>
          </w:p>
        </w:tc>
        <w:tc>
          <w:tcPr>
            <w:tcW w:w="468" w:type="pct"/>
            <w:tcBorders>
              <w:top w:val="single" w:sz="4" w:space="0" w:color="FFFFFF" w:themeColor="background1"/>
            </w:tcBorders>
            <w:shd w:val="clear" w:color="auto" w:fill="C2D69B" w:themeFill="accent3" w:themeFillTint="99"/>
            <w:vAlign w:val="center"/>
          </w:tcPr>
          <w:p w14:paraId="452EA154" w14:textId="77777777" w:rsidR="00767608" w:rsidRPr="00767608" w:rsidRDefault="00767608" w:rsidP="00767608">
            <w:pPr>
              <w:spacing w:after="0" w:line="240" w:lineRule="auto"/>
              <w:jc w:val="right"/>
              <w:rPr>
                <w:rFonts w:ascii="Myriad Pro" w:hAnsi="Myriad Pro"/>
                <w:b/>
                <w:bCs/>
                <w:sz w:val="18"/>
                <w:szCs w:val="18"/>
              </w:rPr>
            </w:pPr>
            <w:r w:rsidRPr="00767608">
              <w:rPr>
                <w:rFonts w:ascii="Myriad Pro" w:hAnsi="Myriad Pro"/>
                <w:b/>
                <w:bCs/>
                <w:sz w:val="18"/>
                <w:szCs w:val="18"/>
              </w:rPr>
              <w:t>-88,7%</w:t>
            </w:r>
          </w:p>
        </w:tc>
      </w:tr>
      <w:tr w:rsidR="00767608" w:rsidRPr="00767608" w14:paraId="0D1B531C" w14:textId="77777777" w:rsidTr="009A235C">
        <w:trPr>
          <w:trHeight w:val="20"/>
        </w:trPr>
        <w:tc>
          <w:tcPr>
            <w:tcW w:w="235" w:type="pct"/>
            <w:vAlign w:val="center"/>
          </w:tcPr>
          <w:p w14:paraId="168B9814" w14:textId="77777777" w:rsidR="00767608" w:rsidRPr="00767608" w:rsidRDefault="00767608" w:rsidP="00767608">
            <w:pPr>
              <w:spacing w:after="0" w:line="240" w:lineRule="auto"/>
              <w:jc w:val="center"/>
              <w:rPr>
                <w:rFonts w:ascii="Myriad Pro" w:hAnsi="Myriad Pro"/>
                <w:color w:val="000000"/>
                <w:sz w:val="18"/>
                <w:szCs w:val="18"/>
              </w:rPr>
            </w:pPr>
            <w:r w:rsidRPr="00767608">
              <w:rPr>
                <w:rFonts w:ascii="Myriad Pro" w:hAnsi="Myriad Pro"/>
                <w:color w:val="000000"/>
                <w:sz w:val="18"/>
                <w:szCs w:val="18"/>
              </w:rPr>
              <w:t>1</w:t>
            </w:r>
          </w:p>
        </w:tc>
        <w:tc>
          <w:tcPr>
            <w:tcW w:w="1823" w:type="pct"/>
            <w:tcBorders>
              <w:top w:val="nil"/>
              <w:left w:val="single" w:sz="4" w:space="0" w:color="auto"/>
              <w:bottom w:val="single" w:sz="4" w:space="0" w:color="auto"/>
              <w:right w:val="single" w:sz="4" w:space="0" w:color="auto"/>
            </w:tcBorders>
            <w:shd w:val="clear" w:color="auto" w:fill="auto"/>
            <w:vAlign w:val="center"/>
          </w:tcPr>
          <w:p w14:paraId="04560113" w14:textId="77777777" w:rsidR="00767608" w:rsidRPr="00767608" w:rsidRDefault="00767608" w:rsidP="00767608">
            <w:pPr>
              <w:spacing w:after="0" w:line="240" w:lineRule="auto"/>
              <w:rPr>
                <w:rFonts w:ascii="Myriad Pro" w:hAnsi="Myriad Pro"/>
                <w:color w:val="000000"/>
                <w:sz w:val="18"/>
                <w:szCs w:val="18"/>
              </w:rPr>
            </w:pPr>
            <w:r w:rsidRPr="00767608">
              <w:rPr>
                <w:rFonts w:ascii="Myriad Pro" w:hAnsi="Myriad Pro"/>
                <w:color w:val="000000"/>
                <w:sz w:val="18"/>
                <w:szCs w:val="18"/>
              </w:rPr>
              <w:t xml:space="preserve">Проектирование по титулу «Строительство ПС 110/10 </w:t>
            </w:r>
            <w:proofErr w:type="spellStart"/>
            <w:r w:rsidRPr="00767608">
              <w:rPr>
                <w:rFonts w:ascii="Myriad Pro" w:hAnsi="Myriad Pro"/>
                <w:color w:val="000000"/>
                <w:sz w:val="18"/>
                <w:szCs w:val="18"/>
              </w:rPr>
              <w:t>кВ</w:t>
            </w:r>
            <w:proofErr w:type="spellEnd"/>
            <w:r w:rsidRPr="00767608">
              <w:rPr>
                <w:rFonts w:ascii="Myriad Pro" w:hAnsi="Myriad Pro"/>
                <w:color w:val="000000"/>
                <w:sz w:val="18"/>
                <w:szCs w:val="18"/>
              </w:rPr>
              <w:t xml:space="preserve"> Городская-4 с питающими ВЛ-110 </w:t>
            </w:r>
            <w:proofErr w:type="spellStart"/>
            <w:r w:rsidRPr="00767608">
              <w:rPr>
                <w:rFonts w:ascii="Myriad Pro" w:hAnsi="Myriad Pro"/>
                <w:color w:val="000000"/>
                <w:sz w:val="18"/>
                <w:szCs w:val="18"/>
              </w:rPr>
              <w:t>кВ</w:t>
            </w:r>
            <w:proofErr w:type="spellEnd"/>
            <w:r w:rsidRPr="00767608">
              <w:rPr>
                <w:rFonts w:ascii="Myriad Pro" w:hAnsi="Myriad Pro"/>
                <w:color w:val="000000"/>
                <w:sz w:val="18"/>
                <w:szCs w:val="18"/>
              </w:rPr>
              <w:t>» (ориентировочная протяженность ЛЭП - 5.61 км; трансформаторная мощность - 32 МВА)</w:t>
            </w:r>
          </w:p>
        </w:tc>
        <w:tc>
          <w:tcPr>
            <w:tcW w:w="845" w:type="pct"/>
            <w:tcBorders>
              <w:top w:val="nil"/>
              <w:left w:val="nil"/>
              <w:bottom w:val="single" w:sz="4" w:space="0" w:color="auto"/>
              <w:right w:val="single" w:sz="4" w:space="0" w:color="auto"/>
            </w:tcBorders>
            <w:shd w:val="clear" w:color="auto" w:fill="auto"/>
            <w:vAlign w:val="center"/>
          </w:tcPr>
          <w:p w14:paraId="7273E627"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F_2010200066</w:t>
            </w:r>
          </w:p>
        </w:tc>
        <w:tc>
          <w:tcPr>
            <w:tcW w:w="457" w:type="pct"/>
            <w:tcBorders>
              <w:top w:val="nil"/>
              <w:left w:val="nil"/>
              <w:bottom w:val="single" w:sz="4" w:space="0" w:color="auto"/>
              <w:right w:val="single" w:sz="4" w:space="0" w:color="auto"/>
            </w:tcBorders>
            <w:shd w:val="clear" w:color="000000" w:fill="FFFFFF"/>
            <w:vAlign w:val="center"/>
          </w:tcPr>
          <w:p w14:paraId="63516578"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5,69</w:t>
            </w:r>
          </w:p>
        </w:tc>
        <w:tc>
          <w:tcPr>
            <w:tcW w:w="552" w:type="pct"/>
            <w:tcBorders>
              <w:top w:val="nil"/>
              <w:left w:val="nil"/>
              <w:bottom w:val="single" w:sz="4" w:space="0" w:color="auto"/>
              <w:right w:val="single" w:sz="4" w:space="0" w:color="auto"/>
            </w:tcBorders>
            <w:shd w:val="clear" w:color="000000" w:fill="FFFFFF"/>
            <w:vAlign w:val="center"/>
          </w:tcPr>
          <w:p w14:paraId="44AE9DCF" w14:textId="77777777" w:rsidR="00767608" w:rsidRPr="00767608" w:rsidRDefault="00767608" w:rsidP="00767608">
            <w:pPr>
              <w:spacing w:after="0" w:line="240" w:lineRule="auto"/>
              <w:jc w:val="right"/>
              <w:rPr>
                <w:rFonts w:ascii="Myriad Pro" w:hAnsi="Myriad Pro"/>
                <w:sz w:val="18"/>
                <w:szCs w:val="18"/>
              </w:rPr>
            </w:pPr>
            <w:r w:rsidRPr="00767608">
              <w:rPr>
                <w:rFonts w:ascii="Myriad Pro" w:hAnsi="Myriad Pro"/>
                <w:sz w:val="18"/>
                <w:szCs w:val="18"/>
              </w:rPr>
              <w:t>0,06</w:t>
            </w:r>
          </w:p>
        </w:tc>
        <w:tc>
          <w:tcPr>
            <w:tcW w:w="619" w:type="pct"/>
            <w:tcBorders>
              <w:top w:val="nil"/>
              <w:left w:val="nil"/>
              <w:bottom w:val="single" w:sz="4" w:space="0" w:color="auto"/>
              <w:right w:val="single" w:sz="4" w:space="0" w:color="auto"/>
            </w:tcBorders>
            <w:shd w:val="clear" w:color="auto" w:fill="auto"/>
            <w:vAlign w:val="center"/>
          </w:tcPr>
          <w:p w14:paraId="79E8F9A5"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-5,63</w:t>
            </w:r>
          </w:p>
        </w:tc>
        <w:tc>
          <w:tcPr>
            <w:tcW w:w="468" w:type="pct"/>
            <w:vAlign w:val="center"/>
          </w:tcPr>
          <w:p w14:paraId="79BE1AE9" w14:textId="77777777" w:rsidR="00767608" w:rsidRPr="00767608" w:rsidRDefault="00767608" w:rsidP="00767608">
            <w:pPr>
              <w:spacing w:after="0" w:line="240" w:lineRule="auto"/>
              <w:jc w:val="right"/>
              <w:rPr>
                <w:rFonts w:ascii="Myriad Pro" w:hAnsi="Myriad Pro"/>
                <w:sz w:val="18"/>
                <w:szCs w:val="18"/>
              </w:rPr>
            </w:pPr>
            <w:r w:rsidRPr="00767608">
              <w:rPr>
                <w:rFonts w:ascii="Myriad Pro" w:hAnsi="Myriad Pro"/>
                <w:sz w:val="18"/>
                <w:szCs w:val="18"/>
              </w:rPr>
              <w:t>-98,9%</w:t>
            </w:r>
          </w:p>
        </w:tc>
      </w:tr>
      <w:tr w:rsidR="00767608" w:rsidRPr="00767608" w14:paraId="4383DC82" w14:textId="77777777" w:rsidTr="009A235C">
        <w:trPr>
          <w:trHeight w:val="20"/>
        </w:trPr>
        <w:tc>
          <w:tcPr>
            <w:tcW w:w="235" w:type="pct"/>
            <w:vAlign w:val="center"/>
          </w:tcPr>
          <w:p w14:paraId="6C501364" w14:textId="77777777" w:rsidR="00767608" w:rsidRPr="00767608" w:rsidRDefault="00767608" w:rsidP="00767608">
            <w:pPr>
              <w:spacing w:after="0" w:line="240" w:lineRule="auto"/>
              <w:jc w:val="center"/>
              <w:rPr>
                <w:rFonts w:ascii="Myriad Pro" w:hAnsi="Myriad Pro"/>
                <w:color w:val="000000"/>
                <w:sz w:val="18"/>
                <w:szCs w:val="18"/>
              </w:rPr>
            </w:pPr>
            <w:r w:rsidRPr="00767608">
              <w:rPr>
                <w:rFonts w:ascii="Myriad Pro" w:hAnsi="Myriad Pro"/>
                <w:color w:val="000000"/>
                <w:sz w:val="18"/>
                <w:szCs w:val="18"/>
              </w:rPr>
              <w:t>2</w:t>
            </w:r>
          </w:p>
        </w:tc>
        <w:tc>
          <w:tcPr>
            <w:tcW w:w="1823" w:type="pct"/>
            <w:tcBorders>
              <w:top w:val="nil"/>
              <w:left w:val="single" w:sz="4" w:space="0" w:color="auto"/>
              <w:bottom w:val="single" w:sz="4" w:space="0" w:color="auto"/>
              <w:right w:val="single" w:sz="4" w:space="0" w:color="auto"/>
            </w:tcBorders>
            <w:shd w:val="clear" w:color="auto" w:fill="auto"/>
            <w:vAlign w:val="center"/>
          </w:tcPr>
          <w:p w14:paraId="5704C256" w14:textId="77777777" w:rsidR="00767608" w:rsidRPr="00767608" w:rsidRDefault="00767608" w:rsidP="00767608">
            <w:pPr>
              <w:spacing w:after="0" w:line="240" w:lineRule="auto"/>
              <w:rPr>
                <w:rFonts w:ascii="Myriad Pro" w:hAnsi="Myriad Pro"/>
                <w:color w:val="000000"/>
                <w:sz w:val="18"/>
                <w:szCs w:val="18"/>
              </w:rPr>
            </w:pPr>
            <w:r w:rsidRPr="00767608">
              <w:rPr>
                <w:rFonts w:ascii="Myriad Pro" w:hAnsi="Myriad Pro"/>
                <w:color w:val="000000"/>
                <w:sz w:val="18"/>
                <w:szCs w:val="18"/>
              </w:rPr>
              <w:t xml:space="preserve">Установка двух дополнительных ячеек 6 </w:t>
            </w:r>
            <w:proofErr w:type="spellStart"/>
            <w:r w:rsidRPr="00767608">
              <w:rPr>
                <w:rFonts w:ascii="Myriad Pro" w:hAnsi="Myriad Pro"/>
                <w:color w:val="000000"/>
                <w:sz w:val="18"/>
                <w:szCs w:val="18"/>
              </w:rPr>
              <w:t>кВ</w:t>
            </w:r>
            <w:proofErr w:type="spellEnd"/>
            <w:r w:rsidRPr="00767608">
              <w:rPr>
                <w:rFonts w:ascii="Myriad Pro" w:hAnsi="Myriad Pro"/>
                <w:color w:val="000000"/>
                <w:sz w:val="18"/>
                <w:szCs w:val="18"/>
              </w:rPr>
              <w:t xml:space="preserve"> «ПС 110/6 </w:t>
            </w:r>
            <w:proofErr w:type="spellStart"/>
            <w:r w:rsidRPr="00767608">
              <w:rPr>
                <w:rFonts w:ascii="Myriad Pro" w:hAnsi="Myriad Pro"/>
                <w:color w:val="000000"/>
                <w:sz w:val="18"/>
                <w:szCs w:val="18"/>
              </w:rPr>
              <w:t>кВ</w:t>
            </w:r>
            <w:proofErr w:type="spellEnd"/>
            <w:r w:rsidRPr="00767608">
              <w:rPr>
                <w:rFonts w:ascii="Myriad Pro" w:hAnsi="Myriad Pro"/>
                <w:color w:val="000000"/>
                <w:sz w:val="18"/>
                <w:szCs w:val="18"/>
              </w:rPr>
              <w:t xml:space="preserve"> «Аэропорт» «ПО «Правобережные электрические сети»</w:t>
            </w:r>
          </w:p>
        </w:tc>
        <w:tc>
          <w:tcPr>
            <w:tcW w:w="845" w:type="pct"/>
            <w:tcBorders>
              <w:top w:val="nil"/>
              <w:left w:val="nil"/>
              <w:bottom w:val="single" w:sz="4" w:space="0" w:color="auto"/>
              <w:right w:val="single" w:sz="4" w:space="0" w:color="auto"/>
            </w:tcBorders>
            <w:shd w:val="clear" w:color="auto" w:fill="auto"/>
            <w:vAlign w:val="center"/>
          </w:tcPr>
          <w:p w14:paraId="6CA0435E"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G_2020701632</w:t>
            </w:r>
          </w:p>
        </w:tc>
        <w:tc>
          <w:tcPr>
            <w:tcW w:w="457" w:type="pct"/>
            <w:tcBorders>
              <w:top w:val="nil"/>
              <w:left w:val="nil"/>
              <w:bottom w:val="single" w:sz="4" w:space="0" w:color="auto"/>
              <w:right w:val="single" w:sz="4" w:space="0" w:color="auto"/>
            </w:tcBorders>
            <w:shd w:val="clear" w:color="000000" w:fill="FFFFFF"/>
            <w:vAlign w:val="center"/>
          </w:tcPr>
          <w:p w14:paraId="5B455D17"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1,91</w:t>
            </w:r>
          </w:p>
        </w:tc>
        <w:tc>
          <w:tcPr>
            <w:tcW w:w="552" w:type="pct"/>
            <w:tcBorders>
              <w:top w:val="nil"/>
              <w:left w:val="nil"/>
              <w:bottom w:val="single" w:sz="4" w:space="0" w:color="auto"/>
              <w:right w:val="single" w:sz="4" w:space="0" w:color="auto"/>
            </w:tcBorders>
            <w:shd w:val="clear" w:color="000000" w:fill="FFFFFF"/>
            <w:vAlign w:val="center"/>
          </w:tcPr>
          <w:p w14:paraId="0F112396" w14:textId="77777777" w:rsidR="00767608" w:rsidRPr="00767608" w:rsidRDefault="00767608" w:rsidP="00767608">
            <w:pPr>
              <w:spacing w:after="0" w:line="240" w:lineRule="auto"/>
              <w:jc w:val="right"/>
              <w:rPr>
                <w:rFonts w:ascii="Myriad Pro" w:hAnsi="Myriad Pro"/>
                <w:sz w:val="18"/>
                <w:szCs w:val="18"/>
              </w:rPr>
            </w:pPr>
            <w:r w:rsidRPr="00767608">
              <w:rPr>
                <w:rFonts w:ascii="Myriad Pro" w:hAnsi="Myriad Pro"/>
                <w:sz w:val="18"/>
                <w:szCs w:val="18"/>
              </w:rPr>
              <w:t>1,62</w:t>
            </w:r>
          </w:p>
        </w:tc>
        <w:tc>
          <w:tcPr>
            <w:tcW w:w="619" w:type="pct"/>
            <w:tcBorders>
              <w:top w:val="nil"/>
              <w:left w:val="nil"/>
              <w:bottom w:val="single" w:sz="4" w:space="0" w:color="auto"/>
              <w:right w:val="single" w:sz="4" w:space="0" w:color="auto"/>
            </w:tcBorders>
            <w:shd w:val="clear" w:color="auto" w:fill="auto"/>
            <w:vAlign w:val="center"/>
          </w:tcPr>
          <w:p w14:paraId="1F8ED802"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-0,29</w:t>
            </w:r>
          </w:p>
        </w:tc>
        <w:tc>
          <w:tcPr>
            <w:tcW w:w="468" w:type="pct"/>
            <w:vAlign w:val="center"/>
          </w:tcPr>
          <w:p w14:paraId="46018624" w14:textId="77777777" w:rsidR="00767608" w:rsidRPr="00767608" w:rsidRDefault="00767608" w:rsidP="00767608">
            <w:pPr>
              <w:spacing w:after="0" w:line="240" w:lineRule="auto"/>
              <w:jc w:val="right"/>
              <w:rPr>
                <w:rFonts w:ascii="Myriad Pro" w:hAnsi="Myriad Pro"/>
                <w:sz w:val="18"/>
                <w:szCs w:val="18"/>
              </w:rPr>
            </w:pPr>
            <w:r w:rsidRPr="00767608">
              <w:rPr>
                <w:rFonts w:ascii="Myriad Pro" w:hAnsi="Myriad Pro"/>
                <w:sz w:val="18"/>
                <w:szCs w:val="18"/>
              </w:rPr>
              <w:t>-15,3%</w:t>
            </w:r>
          </w:p>
        </w:tc>
      </w:tr>
      <w:tr w:rsidR="00767608" w:rsidRPr="00767608" w14:paraId="2F23767E" w14:textId="77777777" w:rsidTr="009A235C">
        <w:trPr>
          <w:trHeight w:val="20"/>
        </w:trPr>
        <w:tc>
          <w:tcPr>
            <w:tcW w:w="235" w:type="pct"/>
            <w:vAlign w:val="center"/>
          </w:tcPr>
          <w:p w14:paraId="34AF415E" w14:textId="77777777" w:rsidR="00767608" w:rsidRPr="00767608" w:rsidRDefault="00767608" w:rsidP="00767608">
            <w:pPr>
              <w:spacing w:after="0" w:line="240" w:lineRule="auto"/>
              <w:jc w:val="center"/>
              <w:rPr>
                <w:rFonts w:ascii="Myriad Pro" w:hAnsi="Myriad Pro"/>
                <w:color w:val="000000"/>
                <w:sz w:val="18"/>
                <w:szCs w:val="18"/>
              </w:rPr>
            </w:pPr>
            <w:r w:rsidRPr="00767608">
              <w:rPr>
                <w:rFonts w:ascii="Myriad Pro" w:hAnsi="Myriad Pro"/>
                <w:color w:val="000000"/>
                <w:sz w:val="18"/>
                <w:szCs w:val="18"/>
              </w:rPr>
              <w:t>3</w:t>
            </w:r>
          </w:p>
        </w:tc>
        <w:tc>
          <w:tcPr>
            <w:tcW w:w="1823" w:type="pct"/>
            <w:tcBorders>
              <w:top w:val="nil"/>
              <w:left w:val="single" w:sz="4" w:space="0" w:color="auto"/>
              <w:bottom w:val="single" w:sz="4" w:space="0" w:color="auto"/>
              <w:right w:val="single" w:sz="4" w:space="0" w:color="auto"/>
            </w:tcBorders>
            <w:shd w:val="clear" w:color="auto" w:fill="auto"/>
            <w:vAlign w:val="center"/>
          </w:tcPr>
          <w:p w14:paraId="426B7A55" w14:textId="77777777" w:rsidR="00767608" w:rsidRPr="00767608" w:rsidRDefault="00767608" w:rsidP="00767608">
            <w:pPr>
              <w:spacing w:after="0" w:line="240" w:lineRule="auto"/>
              <w:rPr>
                <w:rFonts w:ascii="Myriad Pro" w:hAnsi="Myriad Pro"/>
                <w:color w:val="000000"/>
                <w:sz w:val="18"/>
                <w:szCs w:val="18"/>
              </w:rPr>
            </w:pPr>
            <w:r w:rsidRPr="00767608">
              <w:rPr>
                <w:rFonts w:ascii="Myriad Pro" w:hAnsi="Myriad Pro"/>
                <w:color w:val="000000"/>
                <w:sz w:val="18"/>
                <w:szCs w:val="18"/>
              </w:rPr>
              <w:t xml:space="preserve">Установка </w:t>
            </w:r>
            <w:proofErr w:type="spellStart"/>
            <w:r w:rsidRPr="00767608">
              <w:rPr>
                <w:rFonts w:ascii="Myriad Pro" w:hAnsi="Myriad Pro"/>
                <w:color w:val="000000"/>
                <w:sz w:val="18"/>
                <w:szCs w:val="18"/>
              </w:rPr>
              <w:t>выкатного</w:t>
            </w:r>
            <w:proofErr w:type="spellEnd"/>
            <w:r w:rsidRPr="00767608">
              <w:rPr>
                <w:rFonts w:ascii="Myriad Pro" w:hAnsi="Myriad Pro"/>
                <w:color w:val="000000"/>
                <w:sz w:val="18"/>
                <w:szCs w:val="18"/>
              </w:rPr>
              <w:t xml:space="preserve"> элемента с выключателем, трансформаторов тока, микропроцессорной защиты с блоком управления и блоком питания, приборов учета в линейной ячейке 6 </w:t>
            </w:r>
            <w:proofErr w:type="spellStart"/>
            <w:r w:rsidRPr="00767608">
              <w:rPr>
                <w:rFonts w:ascii="Myriad Pro" w:hAnsi="Myriad Pro"/>
                <w:color w:val="000000"/>
                <w:sz w:val="18"/>
                <w:szCs w:val="18"/>
              </w:rPr>
              <w:t>кВ</w:t>
            </w:r>
            <w:proofErr w:type="spellEnd"/>
            <w:r w:rsidRPr="00767608">
              <w:rPr>
                <w:rFonts w:ascii="Myriad Pro" w:hAnsi="Myriad Pro"/>
                <w:color w:val="000000"/>
                <w:sz w:val="18"/>
                <w:szCs w:val="18"/>
              </w:rPr>
              <w:t xml:space="preserve"> №17 и в вводной ячейке 6 </w:t>
            </w:r>
            <w:proofErr w:type="spellStart"/>
            <w:r w:rsidRPr="00767608">
              <w:rPr>
                <w:rFonts w:ascii="Myriad Pro" w:hAnsi="Myriad Pro"/>
                <w:color w:val="000000"/>
                <w:sz w:val="18"/>
                <w:szCs w:val="18"/>
              </w:rPr>
              <w:t>кВ</w:t>
            </w:r>
            <w:proofErr w:type="spellEnd"/>
            <w:r w:rsidRPr="00767608">
              <w:rPr>
                <w:rFonts w:ascii="Myriad Pro" w:hAnsi="Myriad Pro"/>
                <w:color w:val="000000"/>
                <w:sz w:val="18"/>
                <w:szCs w:val="18"/>
              </w:rPr>
              <w:t xml:space="preserve"> Т-1 ПС 35/6 </w:t>
            </w:r>
            <w:proofErr w:type="spellStart"/>
            <w:r w:rsidRPr="00767608">
              <w:rPr>
                <w:rFonts w:ascii="Myriad Pro" w:hAnsi="Myriad Pro"/>
                <w:color w:val="000000"/>
                <w:sz w:val="18"/>
                <w:szCs w:val="18"/>
              </w:rPr>
              <w:t>кВ</w:t>
            </w:r>
            <w:proofErr w:type="spellEnd"/>
            <w:r w:rsidRPr="00767608">
              <w:rPr>
                <w:rFonts w:ascii="Myriad Pro" w:hAnsi="Myriad Pro"/>
                <w:color w:val="000000"/>
                <w:sz w:val="18"/>
                <w:szCs w:val="18"/>
              </w:rPr>
              <w:t xml:space="preserve"> НС-3. ПО КЭС</w:t>
            </w:r>
          </w:p>
        </w:tc>
        <w:tc>
          <w:tcPr>
            <w:tcW w:w="845" w:type="pct"/>
            <w:tcBorders>
              <w:top w:val="nil"/>
              <w:left w:val="nil"/>
              <w:bottom w:val="single" w:sz="4" w:space="0" w:color="auto"/>
              <w:right w:val="single" w:sz="4" w:space="0" w:color="auto"/>
            </w:tcBorders>
            <w:shd w:val="clear" w:color="auto" w:fill="auto"/>
            <w:vAlign w:val="center"/>
          </w:tcPr>
          <w:p w14:paraId="3040D7C9"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G_2020101191</w:t>
            </w:r>
          </w:p>
        </w:tc>
        <w:tc>
          <w:tcPr>
            <w:tcW w:w="457" w:type="pct"/>
            <w:tcBorders>
              <w:top w:val="nil"/>
              <w:left w:val="nil"/>
              <w:bottom w:val="single" w:sz="4" w:space="0" w:color="auto"/>
              <w:right w:val="single" w:sz="4" w:space="0" w:color="auto"/>
            </w:tcBorders>
            <w:shd w:val="clear" w:color="000000" w:fill="FFFFFF"/>
            <w:vAlign w:val="center"/>
          </w:tcPr>
          <w:p w14:paraId="42A309BE"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1,02</w:t>
            </w:r>
          </w:p>
        </w:tc>
        <w:tc>
          <w:tcPr>
            <w:tcW w:w="552" w:type="pct"/>
            <w:tcBorders>
              <w:top w:val="nil"/>
              <w:left w:val="nil"/>
              <w:bottom w:val="single" w:sz="4" w:space="0" w:color="auto"/>
              <w:right w:val="single" w:sz="4" w:space="0" w:color="auto"/>
            </w:tcBorders>
            <w:shd w:val="clear" w:color="000000" w:fill="FFFFFF"/>
            <w:vAlign w:val="center"/>
          </w:tcPr>
          <w:p w14:paraId="03B9A20F" w14:textId="77777777" w:rsidR="00767608" w:rsidRPr="00767608" w:rsidRDefault="00767608" w:rsidP="00767608">
            <w:pPr>
              <w:spacing w:after="0" w:line="240" w:lineRule="auto"/>
              <w:jc w:val="right"/>
              <w:rPr>
                <w:rFonts w:ascii="Myriad Pro" w:hAnsi="Myriad Pro"/>
                <w:sz w:val="18"/>
                <w:szCs w:val="18"/>
              </w:rPr>
            </w:pPr>
            <w:r w:rsidRPr="00767608">
              <w:rPr>
                <w:rFonts w:ascii="Myriad Pro" w:hAnsi="Myriad Pro"/>
                <w:sz w:val="18"/>
                <w:szCs w:val="18"/>
              </w:rPr>
              <w:t>0,41</w:t>
            </w:r>
          </w:p>
        </w:tc>
        <w:tc>
          <w:tcPr>
            <w:tcW w:w="619" w:type="pct"/>
            <w:tcBorders>
              <w:top w:val="nil"/>
              <w:left w:val="nil"/>
              <w:bottom w:val="single" w:sz="4" w:space="0" w:color="auto"/>
              <w:right w:val="single" w:sz="4" w:space="0" w:color="auto"/>
            </w:tcBorders>
            <w:shd w:val="clear" w:color="auto" w:fill="auto"/>
            <w:vAlign w:val="center"/>
          </w:tcPr>
          <w:p w14:paraId="038AB95F"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-0,60</w:t>
            </w:r>
          </w:p>
        </w:tc>
        <w:tc>
          <w:tcPr>
            <w:tcW w:w="468" w:type="pct"/>
            <w:vAlign w:val="center"/>
          </w:tcPr>
          <w:p w14:paraId="7BF63385" w14:textId="77777777" w:rsidR="00767608" w:rsidRPr="00767608" w:rsidRDefault="00767608" w:rsidP="00767608">
            <w:pPr>
              <w:spacing w:after="0" w:line="240" w:lineRule="auto"/>
              <w:jc w:val="right"/>
              <w:rPr>
                <w:rFonts w:ascii="Myriad Pro" w:hAnsi="Myriad Pro"/>
                <w:sz w:val="18"/>
                <w:szCs w:val="18"/>
              </w:rPr>
            </w:pPr>
            <w:r w:rsidRPr="00767608">
              <w:rPr>
                <w:rFonts w:ascii="Myriad Pro" w:hAnsi="Myriad Pro"/>
                <w:sz w:val="18"/>
                <w:szCs w:val="18"/>
              </w:rPr>
              <w:t>-59,4%</w:t>
            </w:r>
          </w:p>
        </w:tc>
      </w:tr>
      <w:tr w:rsidR="00767608" w:rsidRPr="00767608" w14:paraId="42411641" w14:textId="77777777" w:rsidTr="009A235C">
        <w:trPr>
          <w:trHeight w:val="20"/>
        </w:trPr>
        <w:tc>
          <w:tcPr>
            <w:tcW w:w="235" w:type="pct"/>
            <w:vAlign w:val="center"/>
          </w:tcPr>
          <w:p w14:paraId="7E859F4E" w14:textId="77777777" w:rsidR="00767608" w:rsidRPr="00767608" w:rsidRDefault="00767608" w:rsidP="00767608">
            <w:pPr>
              <w:spacing w:after="0" w:line="240" w:lineRule="auto"/>
              <w:jc w:val="center"/>
              <w:rPr>
                <w:rFonts w:ascii="Myriad Pro" w:hAnsi="Myriad Pro"/>
                <w:color w:val="000000"/>
                <w:sz w:val="18"/>
                <w:szCs w:val="18"/>
              </w:rPr>
            </w:pPr>
            <w:r w:rsidRPr="00767608">
              <w:rPr>
                <w:rFonts w:ascii="Myriad Pro" w:hAnsi="Myriad Pro"/>
                <w:color w:val="000000"/>
                <w:sz w:val="18"/>
                <w:szCs w:val="18"/>
              </w:rPr>
              <w:t>4</w:t>
            </w:r>
          </w:p>
        </w:tc>
        <w:tc>
          <w:tcPr>
            <w:tcW w:w="1823" w:type="pct"/>
            <w:tcBorders>
              <w:top w:val="nil"/>
              <w:left w:val="single" w:sz="4" w:space="0" w:color="auto"/>
              <w:bottom w:val="single" w:sz="4" w:space="0" w:color="auto"/>
              <w:right w:val="single" w:sz="4" w:space="0" w:color="auto"/>
            </w:tcBorders>
            <w:shd w:val="clear" w:color="auto" w:fill="auto"/>
            <w:vAlign w:val="center"/>
          </w:tcPr>
          <w:p w14:paraId="673D63E0" w14:textId="77777777" w:rsidR="00767608" w:rsidRPr="00767608" w:rsidRDefault="00767608" w:rsidP="00767608">
            <w:pPr>
              <w:spacing w:after="0" w:line="240" w:lineRule="auto"/>
              <w:rPr>
                <w:rFonts w:ascii="Myriad Pro" w:hAnsi="Myriad Pro"/>
                <w:color w:val="000000"/>
                <w:sz w:val="18"/>
                <w:szCs w:val="18"/>
              </w:rPr>
            </w:pPr>
            <w:r w:rsidRPr="00767608">
              <w:rPr>
                <w:rFonts w:ascii="Myriad Pro" w:hAnsi="Myriad Pro"/>
                <w:color w:val="000000"/>
                <w:sz w:val="18"/>
                <w:szCs w:val="18"/>
              </w:rPr>
              <w:t xml:space="preserve">Реконструкция ЗРУ-6 </w:t>
            </w:r>
            <w:proofErr w:type="spellStart"/>
            <w:r w:rsidRPr="00767608">
              <w:rPr>
                <w:rFonts w:ascii="Myriad Pro" w:hAnsi="Myriad Pro"/>
                <w:color w:val="000000"/>
                <w:sz w:val="18"/>
                <w:szCs w:val="18"/>
              </w:rPr>
              <w:t>кВ</w:t>
            </w:r>
            <w:proofErr w:type="spellEnd"/>
            <w:r w:rsidRPr="00767608">
              <w:rPr>
                <w:rFonts w:ascii="Myriad Pro" w:hAnsi="Myriad Pro"/>
                <w:color w:val="000000"/>
                <w:sz w:val="18"/>
                <w:szCs w:val="18"/>
              </w:rPr>
              <w:t xml:space="preserve"> ПС 110/35/6 </w:t>
            </w:r>
            <w:proofErr w:type="spellStart"/>
            <w:r w:rsidRPr="00767608">
              <w:rPr>
                <w:rFonts w:ascii="Myriad Pro" w:hAnsi="Myriad Pro"/>
                <w:color w:val="000000"/>
                <w:sz w:val="18"/>
                <w:szCs w:val="18"/>
              </w:rPr>
              <w:t>кВ</w:t>
            </w:r>
            <w:proofErr w:type="spellEnd"/>
            <w:r w:rsidRPr="00767608">
              <w:rPr>
                <w:rFonts w:ascii="Myriad Pro" w:hAnsi="Myriad Pro"/>
                <w:color w:val="000000"/>
                <w:sz w:val="18"/>
                <w:szCs w:val="18"/>
              </w:rPr>
              <w:t xml:space="preserve"> «Советская» с разделением двух ячеек 6 </w:t>
            </w:r>
            <w:proofErr w:type="spellStart"/>
            <w:r w:rsidRPr="00767608">
              <w:rPr>
                <w:rFonts w:ascii="Myriad Pro" w:hAnsi="Myriad Pro"/>
                <w:color w:val="000000"/>
                <w:sz w:val="18"/>
                <w:szCs w:val="18"/>
              </w:rPr>
              <w:t>кВ</w:t>
            </w:r>
            <w:proofErr w:type="spellEnd"/>
            <w:r w:rsidRPr="00767608">
              <w:rPr>
                <w:rFonts w:ascii="Myriad Pro" w:hAnsi="Myriad Pro"/>
                <w:color w:val="000000"/>
                <w:sz w:val="18"/>
                <w:szCs w:val="18"/>
              </w:rPr>
              <w:t xml:space="preserve"> (для технологического присоединения ОАО «Торговый Центр») ПО «Правобережные электрические сети»</w:t>
            </w:r>
          </w:p>
        </w:tc>
        <w:tc>
          <w:tcPr>
            <w:tcW w:w="845" w:type="pct"/>
            <w:tcBorders>
              <w:top w:val="nil"/>
              <w:left w:val="nil"/>
              <w:bottom w:val="single" w:sz="4" w:space="0" w:color="auto"/>
              <w:right w:val="single" w:sz="4" w:space="0" w:color="auto"/>
            </w:tcBorders>
            <w:shd w:val="clear" w:color="auto" w:fill="auto"/>
            <w:vAlign w:val="center"/>
          </w:tcPr>
          <w:p w14:paraId="392D81FC"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G_2020101272</w:t>
            </w:r>
          </w:p>
        </w:tc>
        <w:tc>
          <w:tcPr>
            <w:tcW w:w="457" w:type="pct"/>
            <w:tcBorders>
              <w:top w:val="nil"/>
              <w:left w:val="nil"/>
              <w:bottom w:val="single" w:sz="4" w:space="0" w:color="auto"/>
              <w:right w:val="single" w:sz="4" w:space="0" w:color="auto"/>
            </w:tcBorders>
            <w:shd w:val="clear" w:color="000000" w:fill="FFFFFF"/>
            <w:vAlign w:val="center"/>
          </w:tcPr>
          <w:p w14:paraId="21E072D2"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2,82</w:t>
            </w:r>
          </w:p>
        </w:tc>
        <w:tc>
          <w:tcPr>
            <w:tcW w:w="552" w:type="pct"/>
            <w:tcBorders>
              <w:top w:val="nil"/>
              <w:left w:val="nil"/>
              <w:bottom w:val="single" w:sz="4" w:space="0" w:color="auto"/>
              <w:right w:val="single" w:sz="4" w:space="0" w:color="auto"/>
            </w:tcBorders>
            <w:shd w:val="clear" w:color="000000" w:fill="FFFFFF"/>
            <w:vAlign w:val="center"/>
          </w:tcPr>
          <w:p w14:paraId="3AA1A6B3" w14:textId="77777777" w:rsidR="00767608" w:rsidRPr="00767608" w:rsidRDefault="00767608" w:rsidP="00767608">
            <w:pPr>
              <w:spacing w:after="0" w:line="240" w:lineRule="auto"/>
              <w:jc w:val="right"/>
              <w:rPr>
                <w:rFonts w:ascii="Myriad Pro" w:hAnsi="Myriad Pro"/>
                <w:sz w:val="18"/>
                <w:szCs w:val="18"/>
              </w:rPr>
            </w:pPr>
            <w:r w:rsidRPr="00767608">
              <w:rPr>
                <w:rFonts w:ascii="Myriad Pro" w:hAnsi="Myriad Pro"/>
                <w:sz w:val="18"/>
                <w:szCs w:val="18"/>
              </w:rPr>
              <w:t>0,09</w:t>
            </w:r>
          </w:p>
        </w:tc>
        <w:tc>
          <w:tcPr>
            <w:tcW w:w="619" w:type="pct"/>
            <w:tcBorders>
              <w:top w:val="nil"/>
              <w:left w:val="nil"/>
              <w:bottom w:val="single" w:sz="4" w:space="0" w:color="auto"/>
              <w:right w:val="single" w:sz="4" w:space="0" w:color="auto"/>
            </w:tcBorders>
            <w:shd w:val="clear" w:color="auto" w:fill="auto"/>
            <w:vAlign w:val="center"/>
          </w:tcPr>
          <w:p w14:paraId="6684F4A5"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-2,73</w:t>
            </w:r>
          </w:p>
        </w:tc>
        <w:tc>
          <w:tcPr>
            <w:tcW w:w="468" w:type="pct"/>
            <w:vAlign w:val="center"/>
          </w:tcPr>
          <w:p w14:paraId="15AA530F" w14:textId="77777777" w:rsidR="00767608" w:rsidRPr="00767608" w:rsidRDefault="00767608" w:rsidP="00767608">
            <w:pPr>
              <w:spacing w:after="0" w:line="240" w:lineRule="auto"/>
              <w:jc w:val="right"/>
              <w:rPr>
                <w:rFonts w:ascii="Myriad Pro" w:hAnsi="Myriad Pro"/>
                <w:sz w:val="18"/>
                <w:szCs w:val="18"/>
              </w:rPr>
            </w:pPr>
            <w:r w:rsidRPr="00767608">
              <w:rPr>
                <w:rFonts w:ascii="Myriad Pro" w:hAnsi="Myriad Pro"/>
                <w:sz w:val="18"/>
                <w:szCs w:val="18"/>
              </w:rPr>
              <w:t>-96,7%</w:t>
            </w:r>
          </w:p>
        </w:tc>
      </w:tr>
      <w:tr w:rsidR="00767608" w:rsidRPr="00767608" w14:paraId="13790E62" w14:textId="77777777" w:rsidTr="009A235C">
        <w:trPr>
          <w:trHeight w:val="20"/>
        </w:trPr>
        <w:tc>
          <w:tcPr>
            <w:tcW w:w="235" w:type="pct"/>
            <w:vAlign w:val="center"/>
          </w:tcPr>
          <w:p w14:paraId="55FF911B" w14:textId="77777777" w:rsidR="00767608" w:rsidRPr="00767608" w:rsidRDefault="00767608" w:rsidP="00767608">
            <w:pPr>
              <w:spacing w:after="0" w:line="240" w:lineRule="auto"/>
              <w:jc w:val="center"/>
              <w:rPr>
                <w:rFonts w:ascii="Myriad Pro" w:hAnsi="Myriad Pro"/>
                <w:color w:val="000000"/>
                <w:sz w:val="18"/>
                <w:szCs w:val="18"/>
              </w:rPr>
            </w:pPr>
            <w:r w:rsidRPr="00767608">
              <w:rPr>
                <w:rFonts w:ascii="Myriad Pro" w:hAnsi="Myriad Pro"/>
                <w:color w:val="000000"/>
                <w:sz w:val="18"/>
                <w:szCs w:val="18"/>
              </w:rPr>
              <w:t>5</w:t>
            </w:r>
          </w:p>
        </w:tc>
        <w:tc>
          <w:tcPr>
            <w:tcW w:w="1823" w:type="pct"/>
            <w:tcBorders>
              <w:top w:val="nil"/>
              <w:left w:val="single" w:sz="4" w:space="0" w:color="auto"/>
              <w:bottom w:val="single" w:sz="4" w:space="0" w:color="auto"/>
              <w:right w:val="single" w:sz="4" w:space="0" w:color="auto"/>
            </w:tcBorders>
            <w:shd w:val="clear" w:color="auto" w:fill="auto"/>
            <w:vAlign w:val="center"/>
          </w:tcPr>
          <w:p w14:paraId="486E9C50" w14:textId="77777777" w:rsidR="00767608" w:rsidRPr="00767608" w:rsidRDefault="00767608" w:rsidP="00767608">
            <w:pPr>
              <w:spacing w:after="0" w:line="240" w:lineRule="auto"/>
              <w:rPr>
                <w:rFonts w:ascii="Myriad Pro" w:hAnsi="Myriad Pro"/>
                <w:color w:val="000000"/>
                <w:sz w:val="18"/>
                <w:szCs w:val="18"/>
              </w:rPr>
            </w:pPr>
            <w:r w:rsidRPr="00767608">
              <w:rPr>
                <w:rFonts w:ascii="Myriad Pro" w:hAnsi="Myriad Pro"/>
                <w:color w:val="000000"/>
                <w:sz w:val="18"/>
                <w:szCs w:val="18"/>
              </w:rPr>
              <w:t xml:space="preserve">Реконструкция ПС 110/6 </w:t>
            </w:r>
            <w:proofErr w:type="spellStart"/>
            <w:r w:rsidRPr="00767608">
              <w:rPr>
                <w:rFonts w:ascii="Myriad Pro" w:hAnsi="Myriad Pro"/>
                <w:color w:val="000000"/>
                <w:sz w:val="18"/>
                <w:szCs w:val="18"/>
              </w:rPr>
              <w:t>кВ</w:t>
            </w:r>
            <w:proofErr w:type="spellEnd"/>
            <w:r w:rsidRPr="00767608">
              <w:rPr>
                <w:rFonts w:ascii="Myriad Pro" w:hAnsi="Myriad Pro"/>
                <w:color w:val="000000"/>
                <w:sz w:val="18"/>
                <w:szCs w:val="18"/>
              </w:rPr>
              <w:t xml:space="preserve"> Заводская с установкой двух дополнительных линейных ячеек 6 </w:t>
            </w:r>
            <w:proofErr w:type="spellStart"/>
            <w:r w:rsidRPr="00767608">
              <w:rPr>
                <w:rFonts w:ascii="Myriad Pro" w:hAnsi="Myriad Pro"/>
                <w:color w:val="000000"/>
                <w:sz w:val="18"/>
                <w:szCs w:val="18"/>
              </w:rPr>
              <w:t>кВ</w:t>
            </w:r>
            <w:proofErr w:type="spellEnd"/>
            <w:r w:rsidRPr="00767608">
              <w:rPr>
                <w:rFonts w:ascii="Myriad Pro" w:hAnsi="Myriad Pro"/>
                <w:color w:val="000000"/>
                <w:sz w:val="18"/>
                <w:szCs w:val="18"/>
              </w:rPr>
              <w:t xml:space="preserve"> для технологического присоединения </w:t>
            </w:r>
            <w:proofErr w:type="spellStart"/>
            <w:r w:rsidRPr="00767608">
              <w:rPr>
                <w:rFonts w:ascii="Myriad Pro" w:hAnsi="Myriad Pro"/>
                <w:color w:val="000000"/>
                <w:sz w:val="18"/>
                <w:szCs w:val="18"/>
              </w:rPr>
              <w:t>электропринимающих</w:t>
            </w:r>
            <w:proofErr w:type="spellEnd"/>
            <w:r w:rsidRPr="00767608">
              <w:rPr>
                <w:rFonts w:ascii="Myriad Pro" w:hAnsi="Myriad Pro"/>
                <w:color w:val="000000"/>
                <w:sz w:val="18"/>
                <w:szCs w:val="18"/>
              </w:rPr>
              <w:t xml:space="preserve"> устройств ООО «</w:t>
            </w:r>
            <w:proofErr w:type="spellStart"/>
            <w:r w:rsidRPr="00767608">
              <w:rPr>
                <w:rFonts w:ascii="Myriad Pro" w:hAnsi="Myriad Pro"/>
                <w:color w:val="000000"/>
                <w:sz w:val="18"/>
                <w:szCs w:val="18"/>
              </w:rPr>
              <w:t>АрчедаЦемент</w:t>
            </w:r>
            <w:proofErr w:type="spellEnd"/>
            <w:r w:rsidRPr="00767608">
              <w:rPr>
                <w:rFonts w:ascii="Myriad Pro" w:hAnsi="Myriad Pro"/>
                <w:color w:val="000000"/>
                <w:sz w:val="18"/>
                <w:szCs w:val="18"/>
              </w:rPr>
              <w:t>»</w:t>
            </w:r>
          </w:p>
        </w:tc>
        <w:tc>
          <w:tcPr>
            <w:tcW w:w="845" w:type="pct"/>
            <w:tcBorders>
              <w:top w:val="nil"/>
              <w:left w:val="nil"/>
              <w:bottom w:val="single" w:sz="4" w:space="0" w:color="auto"/>
              <w:right w:val="single" w:sz="4" w:space="0" w:color="auto"/>
            </w:tcBorders>
            <w:shd w:val="clear" w:color="auto" w:fill="auto"/>
            <w:vAlign w:val="center"/>
          </w:tcPr>
          <w:p w14:paraId="566F8B4B"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G_2010100039</w:t>
            </w:r>
          </w:p>
        </w:tc>
        <w:tc>
          <w:tcPr>
            <w:tcW w:w="457" w:type="pct"/>
            <w:tcBorders>
              <w:top w:val="nil"/>
              <w:left w:val="nil"/>
              <w:bottom w:val="single" w:sz="4" w:space="0" w:color="auto"/>
              <w:right w:val="single" w:sz="4" w:space="0" w:color="auto"/>
            </w:tcBorders>
            <w:shd w:val="clear" w:color="000000" w:fill="FFFFFF"/>
            <w:vAlign w:val="center"/>
          </w:tcPr>
          <w:p w14:paraId="103F9B1C"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1,86</w:t>
            </w:r>
          </w:p>
        </w:tc>
        <w:tc>
          <w:tcPr>
            <w:tcW w:w="552" w:type="pct"/>
            <w:tcBorders>
              <w:top w:val="nil"/>
              <w:left w:val="nil"/>
              <w:bottom w:val="single" w:sz="4" w:space="0" w:color="auto"/>
              <w:right w:val="single" w:sz="4" w:space="0" w:color="auto"/>
            </w:tcBorders>
            <w:shd w:val="clear" w:color="000000" w:fill="FFFFFF"/>
            <w:vAlign w:val="center"/>
          </w:tcPr>
          <w:p w14:paraId="732E32FF" w14:textId="77777777" w:rsidR="00767608" w:rsidRPr="00767608" w:rsidRDefault="00767608" w:rsidP="00767608">
            <w:pPr>
              <w:spacing w:after="0" w:line="240" w:lineRule="auto"/>
              <w:jc w:val="right"/>
              <w:rPr>
                <w:rFonts w:ascii="Myriad Pro" w:hAnsi="Myriad Pro"/>
                <w:sz w:val="18"/>
                <w:szCs w:val="18"/>
              </w:rPr>
            </w:pPr>
            <w:r w:rsidRPr="00767608">
              <w:rPr>
                <w:rFonts w:ascii="Myriad Pro" w:hAnsi="Myriad Pro"/>
                <w:sz w:val="18"/>
                <w:szCs w:val="18"/>
              </w:rPr>
              <w:t>0,24</w:t>
            </w:r>
          </w:p>
        </w:tc>
        <w:tc>
          <w:tcPr>
            <w:tcW w:w="619" w:type="pct"/>
            <w:tcBorders>
              <w:top w:val="nil"/>
              <w:left w:val="nil"/>
              <w:bottom w:val="single" w:sz="4" w:space="0" w:color="auto"/>
              <w:right w:val="single" w:sz="4" w:space="0" w:color="auto"/>
            </w:tcBorders>
            <w:shd w:val="clear" w:color="auto" w:fill="auto"/>
            <w:vAlign w:val="center"/>
          </w:tcPr>
          <w:p w14:paraId="4E6758D2"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-1,62</w:t>
            </w:r>
          </w:p>
        </w:tc>
        <w:tc>
          <w:tcPr>
            <w:tcW w:w="468" w:type="pct"/>
            <w:vAlign w:val="center"/>
          </w:tcPr>
          <w:p w14:paraId="6DC7579D" w14:textId="77777777" w:rsidR="00767608" w:rsidRPr="00767608" w:rsidRDefault="00767608" w:rsidP="00767608">
            <w:pPr>
              <w:spacing w:after="0" w:line="240" w:lineRule="auto"/>
              <w:jc w:val="right"/>
              <w:rPr>
                <w:rFonts w:ascii="Myriad Pro" w:hAnsi="Myriad Pro"/>
                <w:sz w:val="18"/>
                <w:szCs w:val="18"/>
              </w:rPr>
            </w:pPr>
            <w:r w:rsidRPr="00767608">
              <w:rPr>
                <w:rFonts w:ascii="Myriad Pro" w:hAnsi="Myriad Pro"/>
                <w:sz w:val="18"/>
                <w:szCs w:val="18"/>
              </w:rPr>
              <w:t>-87,0%</w:t>
            </w:r>
          </w:p>
        </w:tc>
      </w:tr>
      <w:tr w:rsidR="00767608" w:rsidRPr="00767608" w14:paraId="0A473E36" w14:textId="77777777" w:rsidTr="009A235C">
        <w:trPr>
          <w:trHeight w:val="20"/>
        </w:trPr>
        <w:tc>
          <w:tcPr>
            <w:tcW w:w="235" w:type="pct"/>
            <w:vAlign w:val="center"/>
          </w:tcPr>
          <w:p w14:paraId="26299241" w14:textId="77777777" w:rsidR="00767608" w:rsidRPr="00767608" w:rsidRDefault="00767608" w:rsidP="00767608">
            <w:pPr>
              <w:spacing w:after="0" w:line="240" w:lineRule="auto"/>
              <w:jc w:val="center"/>
              <w:rPr>
                <w:rFonts w:ascii="Myriad Pro" w:hAnsi="Myriad Pro"/>
                <w:color w:val="000000"/>
                <w:sz w:val="18"/>
                <w:szCs w:val="18"/>
              </w:rPr>
            </w:pPr>
            <w:r w:rsidRPr="00767608">
              <w:rPr>
                <w:rFonts w:ascii="Myriad Pro" w:hAnsi="Myriad Pro"/>
                <w:color w:val="000000"/>
                <w:sz w:val="18"/>
                <w:szCs w:val="18"/>
              </w:rPr>
              <w:t>6</w:t>
            </w:r>
          </w:p>
        </w:tc>
        <w:tc>
          <w:tcPr>
            <w:tcW w:w="1823" w:type="pct"/>
            <w:tcBorders>
              <w:top w:val="nil"/>
              <w:left w:val="single" w:sz="4" w:space="0" w:color="auto"/>
              <w:bottom w:val="single" w:sz="4" w:space="0" w:color="auto"/>
              <w:right w:val="single" w:sz="4" w:space="0" w:color="auto"/>
            </w:tcBorders>
            <w:shd w:val="clear" w:color="auto" w:fill="auto"/>
            <w:vAlign w:val="center"/>
          </w:tcPr>
          <w:p w14:paraId="23DC9A7C" w14:textId="77777777" w:rsidR="00767608" w:rsidRPr="00767608" w:rsidRDefault="00767608" w:rsidP="00767608">
            <w:pPr>
              <w:spacing w:after="0" w:line="240" w:lineRule="auto"/>
              <w:rPr>
                <w:rFonts w:ascii="Myriad Pro" w:hAnsi="Myriad Pro"/>
                <w:color w:val="000000"/>
                <w:sz w:val="18"/>
                <w:szCs w:val="18"/>
              </w:rPr>
            </w:pPr>
            <w:r w:rsidRPr="00767608">
              <w:rPr>
                <w:rFonts w:ascii="Myriad Pro" w:hAnsi="Myriad Pro"/>
                <w:color w:val="000000"/>
                <w:sz w:val="18"/>
                <w:szCs w:val="18"/>
              </w:rPr>
              <w:t xml:space="preserve">Замена существующих трансформаторов тока в </w:t>
            </w:r>
            <w:proofErr w:type="spellStart"/>
            <w:r w:rsidRPr="00767608">
              <w:rPr>
                <w:rFonts w:ascii="Myriad Pro" w:hAnsi="Myriad Pro"/>
                <w:color w:val="000000"/>
                <w:sz w:val="18"/>
                <w:szCs w:val="18"/>
              </w:rPr>
              <w:t>яч</w:t>
            </w:r>
            <w:proofErr w:type="spellEnd"/>
            <w:r w:rsidRPr="00767608">
              <w:rPr>
                <w:rFonts w:ascii="Myriad Pro" w:hAnsi="Myriad Pro"/>
                <w:color w:val="000000"/>
                <w:sz w:val="18"/>
                <w:szCs w:val="18"/>
              </w:rPr>
              <w:t xml:space="preserve">. 6 </w:t>
            </w:r>
            <w:proofErr w:type="spellStart"/>
            <w:r w:rsidRPr="00767608">
              <w:rPr>
                <w:rFonts w:ascii="Myriad Pro" w:hAnsi="Myriad Pro"/>
                <w:color w:val="000000"/>
                <w:sz w:val="18"/>
                <w:szCs w:val="18"/>
              </w:rPr>
              <w:t>кВ</w:t>
            </w:r>
            <w:proofErr w:type="spellEnd"/>
            <w:r w:rsidRPr="00767608">
              <w:rPr>
                <w:rFonts w:ascii="Myriad Pro" w:hAnsi="Myriad Pro"/>
                <w:color w:val="000000"/>
                <w:sz w:val="18"/>
                <w:szCs w:val="18"/>
              </w:rPr>
              <w:t xml:space="preserve"> №10 и №8 ПС 110 </w:t>
            </w:r>
            <w:proofErr w:type="spellStart"/>
            <w:r w:rsidRPr="00767608">
              <w:rPr>
                <w:rFonts w:ascii="Myriad Pro" w:hAnsi="Myriad Pro"/>
                <w:color w:val="000000"/>
                <w:sz w:val="18"/>
                <w:szCs w:val="18"/>
              </w:rPr>
              <w:t>кВ</w:t>
            </w:r>
            <w:proofErr w:type="spellEnd"/>
            <w:r w:rsidRPr="00767608">
              <w:rPr>
                <w:rFonts w:ascii="Myriad Pro" w:hAnsi="Myriad Pro"/>
                <w:color w:val="000000"/>
                <w:sz w:val="18"/>
                <w:szCs w:val="18"/>
              </w:rPr>
              <w:t xml:space="preserve"> </w:t>
            </w:r>
            <w:proofErr w:type="spellStart"/>
            <w:r w:rsidRPr="00767608">
              <w:rPr>
                <w:rFonts w:ascii="Myriad Pro" w:hAnsi="Myriad Pro"/>
                <w:color w:val="000000"/>
                <w:sz w:val="18"/>
                <w:szCs w:val="18"/>
              </w:rPr>
              <w:t>Ельшанская</w:t>
            </w:r>
            <w:proofErr w:type="spellEnd"/>
            <w:r w:rsidRPr="00767608">
              <w:rPr>
                <w:rFonts w:ascii="Myriad Pro" w:hAnsi="Myriad Pro"/>
                <w:color w:val="000000"/>
                <w:sz w:val="18"/>
                <w:szCs w:val="18"/>
              </w:rPr>
              <w:t>. ПО ПЭС</w:t>
            </w:r>
          </w:p>
        </w:tc>
        <w:tc>
          <w:tcPr>
            <w:tcW w:w="845" w:type="pct"/>
            <w:tcBorders>
              <w:top w:val="nil"/>
              <w:left w:val="nil"/>
              <w:bottom w:val="single" w:sz="4" w:space="0" w:color="auto"/>
              <w:right w:val="single" w:sz="4" w:space="0" w:color="auto"/>
            </w:tcBorders>
            <w:shd w:val="clear" w:color="auto" w:fill="auto"/>
            <w:vAlign w:val="center"/>
          </w:tcPr>
          <w:p w14:paraId="611F5CD7"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G_2020101217</w:t>
            </w:r>
          </w:p>
        </w:tc>
        <w:tc>
          <w:tcPr>
            <w:tcW w:w="457" w:type="pct"/>
            <w:tcBorders>
              <w:top w:val="nil"/>
              <w:left w:val="nil"/>
              <w:bottom w:val="single" w:sz="4" w:space="0" w:color="auto"/>
              <w:right w:val="single" w:sz="4" w:space="0" w:color="auto"/>
            </w:tcBorders>
            <w:shd w:val="clear" w:color="000000" w:fill="FFFFFF"/>
            <w:vAlign w:val="center"/>
          </w:tcPr>
          <w:p w14:paraId="0B397D20"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0,09</w:t>
            </w:r>
          </w:p>
        </w:tc>
        <w:tc>
          <w:tcPr>
            <w:tcW w:w="552" w:type="pct"/>
            <w:tcBorders>
              <w:top w:val="nil"/>
              <w:left w:val="nil"/>
              <w:bottom w:val="single" w:sz="4" w:space="0" w:color="auto"/>
              <w:right w:val="single" w:sz="4" w:space="0" w:color="auto"/>
            </w:tcBorders>
            <w:shd w:val="clear" w:color="000000" w:fill="FFFFFF"/>
            <w:vAlign w:val="center"/>
          </w:tcPr>
          <w:p w14:paraId="3781E002" w14:textId="77777777" w:rsidR="00767608" w:rsidRPr="00767608" w:rsidRDefault="00767608" w:rsidP="00767608">
            <w:pPr>
              <w:spacing w:after="0" w:line="240" w:lineRule="auto"/>
              <w:rPr>
                <w:rFonts w:ascii="Myriad Pro" w:hAnsi="Myriad Pro"/>
                <w:sz w:val="18"/>
                <w:szCs w:val="18"/>
              </w:rPr>
            </w:pPr>
            <w:r w:rsidRPr="00767608">
              <w:rPr>
                <w:rFonts w:ascii="Myriad Pro" w:hAnsi="Myriad Pro"/>
                <w:sz w:val="18"/>
                <w:szCs w:val="18"/>
              </w:rPr>
              <w:t> </w:t>
            </w:r>
          </w:p>
        </w:tc>
        <w:tc>
          <w:tcPr>
            <w:tcW w:w="619" w:type="pct"/>
            <w:tcBorders>
              <w:top w:val="nil"/>
              <w:left w:val="nil"/>
              <w:bottom w:val="single" w:sz="4" w:space="0" w:color="auto"/>
              <w:right w:val="single" w:sz="4" w:space="0" w:color="auto"/>
            </w:tcBorders>
            <w:shd w:val="clear" w:color="auto" w:fill="auto"/>
            <w:vAlign w:val="center"/>
          </w:tcPr>
          <w:p w14:paraId="0C7B8D16"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-0,09</w:t>
            </w:r>
          </w:p>
        </w:tc>
        <w:tc>
          <w:tcPr>
            <w:tcW w:w="468" w:type="pct"/>
            <w:vAlign w:val="center"/>
          </w:tcPr>
          <w:p w14:paraId="7AE04F18" w14:textId="77777777" w:rsidR="00767608" w:rsidRPr="00767608" w:rsidRDefault="00767608" w:rsidP="00767608">
            <w:pPr>
              <w:spacing w:after="0" w:line="240" w:lineRule="auto"/>
              <w:jc w:val="right"/>
              <w:rPr>
                <w:rFonts w:ascii="Myriad Pro" w:hAnsi="Myriad Pro"/>
                <w:sz w:val="18"/>
                <w:szCs w:val="18"/>
              </w:rPr>
            </w:pPr>
            <w:r w:rsidRPr="00767608">
              <w:rPr>
                <w:rFonts w:ascii="Myriad Pro" w:hAnsi="Myriad Pro"/>
                <w:sz w:val="18"/>
                <w:szCs w:val="18"/>
              </w:rPr>
              <w:t>-100,0%</w:t>
            </w:r>
          </w:p>
        </w:tc>
      </w:tr>
      <w:tr w:rsidR="00767608" w:rsidRPr="00767608" w14:paraId="22354D38" w14:textId="77777777" w:rsidTr="009A235C">
        <w:trPr>
          <w:trHeight w:val="20"/>
        </w:trPr>
        <w:tc>
          <w:tcPr>
            <w:tcW w:w="235" w:type="pct"/>
            <w:vAlign w:val="center"/>
          </w:tcPr>
          <w:p w14:paraId="6A2A6612" w14:textId="77777777" w:rsidR="00767608" w:rsidRPr="00767608" w:rsidRDefault="00767608" w:rsidP="00767608">
            <w:pPr>
              <w:spacing w:after="0" w:line="240" w:lineRule="auto"/>
              <w:jc w:val="center"/>
              <w:rPr>
                <w:rFonts w:ascii="Myriad Pro" w:hAnsi="Myriad Pro"/>
                <w:color w:val="000000"/>
                <w:sz w:val="18"/>
                <w:szCs w:val="18"/>
              </w:rPr>
            </w:pPr>
            <w:r w:rsidRPr="00767608">
              <w:rPr>
                <w:rFonts w:ascii="Myriad Pro" w:hAnsi="Myriad Pro"/>
                <w:color w:val="000000"/>
                <w:sz w:val="18"/>
                <w:szCs w:val="18"/>
              </w:rPr>
              <w:t>7</w:t>
            </w:r>
          </w:p>
        </w:tc>
        <w:tc>
          <w:tcPr>
            <w:tcW w:w="1823" w:type="pct"/>
            <w:tcBorders>
              <w:top w:val="nil"/>
              <w:left w:val="single" w:sz="4" w:space="0" w:color="auto"/>
              <w:bottom w:val="single" w:sz="4" w:space="0" w:color="auto"/>
              <w:right w:val="single" w:sz="4" w:space="0" w:color="auto"/>
            </w:tcBorders>
            <w:shd w:val="clear" w:color="auto" w:fill="auto"/>
            <w:vAlign w:val="center"/>
          </w:tcPr>
          <w:p w14:paraId="779AB32D" w14:textId="77777777" w:rsidR="00767608" w:rsidRPr="00767608" w:rsidRDefault="00767608" w:rsidP="00767608">
            <w:pPr>
              <w:spacing w:after="0" w:line="240" w:lineRule="auto"/>
              <w:rPr>
                <w:rFonts w:ascii="Myriad Pro" w:hAnsi="Myriad Pro"/>
                <w:color w:val="000000"/>
                <w:sz w:val="18"/>
                <w:szCs w:val="18"/>
              </w:rPr>
            </w:pPr>
            <w:r w:rsidRPr="00767608">
              <w:rPr>
                <w:rFonts w:ascii="Myriad Pro" w:hAnsi="Myriad Pro"/>
                <w:color w:val="000000"/>
                <w:sz w:val="18"/>
                <w:szCs w:val="18"/>
              </w:rPr>
              <w:t xml:space="preserve">Выполнение мероприятий по АТР на ПС 110/35/6 </w:t>
            </w:r>
            <w:proofErr w:type="spellStart"/>
            <w:r w:rsidRPr="00767608">
              <w:rPr>
                <w:rFonts w:ascii="Myriad Pro" w:hAnsi="Myriad Pro"/>
                <w:color w:val="000000"/>
                <w:sz w:val="18"/>
                <w:szCs w:val="18"/>
              </w:rPr>
              <w:t>кВ</w:t>
            </w:r>
            <w:proofErr w:type="spellEnd"/>
            <w:r w:rsidRPr="00767608">
              <w:rPr>
                <w:rFonts w:ascii="Myriad Pro" w:hAnsi="Myriad Pro"/>
                <w:color w:val="000000"/>
                <w:sz w:val="18"/>
                <w:szCs w:val="18"/>
              </w:rPr>
              <w:t xml:space="preserve"> «Ахтуба». ПО «ЛЭС»</w:t>
            </w:r>
          </w:p>
        </w:tc>
        <w:tc>
          <w:tcPr>
            <w:tcW w:w="845" w:type="pct"/>
            <w:tcBorders>
              <w:top w:val="nil"/>
              <w:left w:val="nil"/>
              <w:bottom w:val="single" w:sz="4" w:space="0" w:color="auto"/>
              <w:right w:val="single" w:sz="4" w:space="0" w:color="auto"/>
            </w:tcBorders>
            <w:shd w:val="clear" w:color="auto" w:fill="auto"/>
            <w:vAlign w:val="center"/>
          </w:tcPr>
          <w:p w14:paraId="04D8C21B"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G_2020201446</w:t>
            </w:r>
          </w:p>
        </w:tc>
        <w:tc>
          <w:tcPr>
            <w:tcW w:w="457" w:type="pct"/>
            <w:tcBorders>
              <w:top w:val="nil"/>
              <w:left w:val="nil"/>
              <w:bottom w:val="single" w:sz="4" w:space="0" w:color="auto"/>
              <w:right w:val="single" w:sz="4" w:space="0" w:color="auto"/>
            </w:tcBorders>
            <w:shd w:val="clear" w:color="000000" w:fill="FFFFFF"/>
            <w:vAlign w:val="center"/>
          </w:tcPr>
          <w:p w14:paraId="0A9B49EC"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0,30</w:t>
            </w:r>
          </w:p>
        </w:tc>
        <w:tc>
          <w:tcPr>
            <w:tcW w:w="552" w:type="pct"/>
            <w:tcBorders>
              <w:top w:val="nil"/>
              <w:left w:val="nil"/>
              <w:bottom w:val="single" w:sz="4" w:space="0" w:color="auto"/>
              <w:right w:val="single" w:sz="4" w:space="0" w:color="auto"/>
            </w:tcBorders>
            <w:shd w:val="clear" w:color="000000" w:fill="FFFFFF"/>
            <w:vAlign w:val="center"/>
          </w:tcPr>
          <w:p w14:paraId="026F9A7C" w14:textId="77777777" w:rsidR="00767608" w:rsidRPr="00767608" w:rsidRDefault="00767608" w:rsidP="00767608">
            <w:pPr>
              <w:spacing w:after="0" w:line="240" w:lineRule="auto"/>
              <w:jc w:val="right"/>
              <w:rPr>
                <w:rFonts w:ascii="Myriad Pro" w:hAnsi="Myriad Pro"/>
                <w:sz w:val="18"/>
                <w:szCs w:val="18"/>
              </w:rPr>
            </w:pPr>
            <w:r w:rsidRPr="00767608">
              <w:rPr>
                <w:rFonts w:ascii="Myriad Pro" w:hAnsi="Myriad Pro"/>
                <w:sz w:val="18"/>
                <w:szCs w:val="18"/>
              </w:rPr>
              <w:t>0,00</w:t>
            </w:r>
          </w:p>
        </w:tc>
        <w:tc>
          <w:tcPr>
            <w:tcW w:w="619" w:type="pct"/>
            <w:tcBorders>
              <w:top w:val="nil"/>
              <w:left w:val="nil"/>
              <w:bottom w:val="single" w:sz="4" w:space="0" w:color="auto"/>
              <w:right w:val="single" w:sz="4" w:space="0" w:color="auto"/>
            </w:tcBorders>
            <w:shd w:val="clear" w:color="auto" w:fill="auto"/>
            <w:vAlign w:val="center"/>
          </w:tcPr>
          <w:p w14:paraId="0E863FEC"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-0,30</w:t>
            </w:r>
          </w:p>
        </w:tc>
        <w:tc>
          <w:tcPr>
            <w:tcW w:w="468" w:type="pct"/>
            <w:vAlign w:val="center"/>
          </w:tcPr>
          <w:p w14:paraId="4F4EEF0B" w14:textId="77777777" w:rsidR="00767608" w:rsidRPr="00767608" w:rsidRDefault="00767608" w:rsidP="00767608">
            <w:pPr>
              <w:spacing w:after="0" w:line="240" w:lineRule="auto"/>
              <w:jc w:val="right"/>
              <w:rPr>
                <w:rFonts w:ascii="Myriad Pro" w:hAnsi="Myriad Pro"/>
                <w:sz w:val="18"/>
                <w:szCs w:val="18"/>
              </w:rPr>
            </w:pPr>
            <w:r w:rsidRPr="00767608">
              <w:rPr>
                <w:rFonts w:ascii="Myriad Pro" w:hAnsi="Myriad Pro"/>
                <w:sz w:val="18"/>
                <w:szCs w:val="18"/>
              </w:rPr>
              <w:t>-100,0%</w:t>
            </w:r>
          </w:p>
        </w:tc>
      </w:tr>
      <w:tr w:rsidR="00767608" w:rsidRPr="00767608" w14:paraId="7B8BC920" w14:textId="77777777" w:rsidTr="009A235C">
        <w:trPr>
          <w:trHeight w:val="20"/>
        </w:trPr>
        <w:tc>
          <w:tcPr>
            <w:tcW w:w="235" w:type="pct"/>
            <w:vAlign w:val="center"/>
          </w:tcPr>
          <w:p w14:paraId="71E0171C" w14:textId="77777777" w:rsidR="00767608" w:rsidRPr="00767608" w:rsidRDefault="00767608" w:rsidP="00767608">
            <w:pPr>
              <w:spacing w:after="0" w:line="240" w:lineRule="auto"/>
              <w:jc w:val="center"/>
              <w:rPr>
                <w:rFonts w:ascii="Myriad Pro" w:hAnsi="Myriad Pro"/>
                <w:color w:val="000000"/>
                <w:sz w:val="18"/>
                <w:szCs w:val="18"/>
              </w:rPr>
            </w:pPr>
            <w:r w:rsidRPr="00767608">
              <w:rPr>
                <w:rFonts w:ascii="Myriad Pro" w:hAnsi="Myriad Pro"/>
                <w:color w:val="000000"/>
                <w:sz w:val="18"/>
                <w:szCs w:val="18"/>
              </w:rPr>
              <w:t>8</w:t>
            </w:r>
          </w:p>
        </w:tc>
        <w:tc>
          <w:tcPr>
            <w:tcW w:w="1823" w:type="pct"/>
            <w:tcBorders>
              <w:top w:val="nil"/>
              <w:left w:val="single" w:sz="4" w:space="0" w:color="auto"/>
              <w:bottom w:val="single" w:sz="4" w:space="0" w:color="auto"/>
              <w:right w:val="single" w:sz="4" w:space="0" w:color="auto"/>
            </w:tcBorders>
            <w:shd w:val="clear" w:color="auto" w:fill="auto"/>
            <w:vAlign w:val="center"/>
          </w:tcPr>
          <w:p w14:paraId="3CE38F19" w14:textId="77777777" w:rsidR="00767608" w:rsidRPr="00767608" w:rsidRDefault="00767608" w:rsidP="00767608">
            <w:pPr>
              <w:spacing w:after="0" w:line="240" w:lineRule="auto"/>
              <w:rPr>
                <w:rFonts w:ascii="Myriad Pro" w:hAnsi="Myriad Pro"/>
                <w:color w:val="000000"/>
                <w:sz w:val="18"/>
                <w:szCs w:val="18"/>
              </w:rPr>
            </w:pPr>
            <w:r w:rsidRPr="00767608">
              <w:rPr>
                <w:rFonts w:ascii="Myriad Pro" w:hAnsi="Myriad Pro"/>
                <w:color w:val="000000"/>
                <w:sz w:val="18"/>
                <w:szCs w:val="18"/>
              </w:rPr>
              <w:t xml:space="preserve">Установка линейной ячейки 6 </w:t>
            </w:r>
            <w:proofErr w:type="spellStart"/>
            <w:r w:rsidRPr="00767608">
              <w:rPr>
                <w:rFonts w:ascii="Myriad Pro" w:hAnsi="Myriad Pro"/>
                <w:color w:val="000000"/>
                <w:sz w:val="18"/>
                <w:szCs w:val="18"/>
              </w:rPr>
              <w:t>кВ</w:t>
            </w:r>
            <w:proofErr w:type="spellEnd"/>
            <w:r w:rsidRPr="00767608">
              <w:rPr>
                <w:rFonts w:ascii="Myriad Pro" w:hAnsi="Myriad Pro"/>
                <w:color w:val="000000"/>
                <w:sz w:val="18"/>
                <w:szCs w:val="18"/>
              </w:rPr>
              <w:t xml:space="preserve">  на III секции шин 6 </w:t>
            </w:r>
            <w:proofErr w:type="spellStart"/>
            <w:r w:rsidRPr="00767608">
              <w:rPr>
                <w:rFonts w:ascii="Myriad Pro" w:hAnsi="Myriad Pro"/>
                <w:color w:val="000000"/>
                <w:sz w:val="18"/>
                <w:szCs w:val="18"/>
              </w:rPr>
              <w:t>кВ</w:t>
            </w:r>
            <w:proofErr w:type="spellEnd"/>
            <w:r w:rsidRPr="00767608">
              <w:rPr>
                <w:rFonts w:ascii="Myriad Pro" w:hAnsi="Myriad Pro"/>
                <w:color w:val="000000"/>
                <w:sz w:val="18"/>
                <w:szCs w:val="18"/>
              </w:rPr>
              <w:t xml:space="preserve"> и комплектация ячейки 6 </w:t>
            </w:r>
            <w:proofErr w:type="spellStart"/>
            <w:r w:rsidRPr="00767608">
              <w:rPr>
                <w:rFonts w:ascii="Myriad Pro" w:hAnsi="Myriad Pro"/>
                <w:color w:val="000000"/>
                <w:sz w:val="18"/>
                <w:szCs w:val="18"/>
              </w:rPr>
              <w:t>кВ</w:t>
            </w:r>
            <w:proofErr w:type="spellEnd"/>
            <w:r w:rsidRPr="00767608">
              <w:rPr>
                <w:rFonts w:ascii="Myriad Pro" w:hAnsi="Myriad Pro"/>
                <w:color w:val="000000"/>
                <w:sz w:val="18"/>
                <w:szCs w:val="18"/>
              </w:rPr>
              <w:t xml:space="preserve"> №36 ПС 110/6 </w:t>
            </w:r>
            <w:proofErr w:type="spellStart"/>
            <w:r w:rsidRPr="00767608">
              <w:rPr>
                <w:rFonts w:ascii="Myriad Pro" w:hAnsi="Myriad Pro"/>
                <w:color w:val="000000"/>
                <w:sz w:val="18"/>
                <w:szCs w:val="18"/>
              </w:rPr>
              <w:t>кВ</w:t>
            </w:r>
            <w:proofErr w:type="spellEnd"/>
            <w:r w:rsidRPr="00767608">
              <w:rPr>
                <w:rFonts w:ascii="Myriad Pro" w:hAnsi="Myriad Pro"/>
                <w:color w:val="000000"/>
                <w:sz w:val="18"/>
                <w:szCs w:val="18"/>
              </w:rPr>
              <w:t xml:space="preserve"> «Фестивальная» (для технологического присоединения потребителя МУПП ВМЭС) ПО Правобережные электрические сети</w:t>
            </w:r>
          </w:p>
        </w:tc>
        <w:tc>
          <w:tcPr>
            <w:tcW w:w="845" w:type="pct"/>
            <w:tcBorders>
              <w:top w:val="nil"/>
              <w:left w:val="nil"/>
              <w:bottom w:val="single" w:sz="4" w:space="0" w:color="auto"/>
              <w:right w:val="single" w:sz="4" w:space="0" w:color="auto"/>
            </w:tcBorders>
            <w:shd w:val="clear" w:color="auto" w:fill="auto"/>
            <w:vAlign w:val="center"/>
          </w:tcPr>
          <w:p w14:paraId="00F58ABA"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G_2010100049</w:t>
            </w:r>
          </w:p>
        </w:tc>
        <w:tc>
          <w:tcPr>
            <w:tcW w:w="457" w:type="pct"/>
            <w:tcBorders>
              <w:top w:val="nil"/>
              <w:left w:val="nil"/>
              <w:bottom w:val="single" w:sz="4" w:space="0" w:color="auto"/>
              <w:right w:val="single" w:sz="4" w:space="0" w:color="auto"/>
            </w:tcBorders>
            <w:shd w:val="clear" w:color="000000" w:fill="FFFFFF"/>
            <w:vAlign w:val="center"/>
          </w:tcPr>
          <w:p w14:paraId="66D7B079"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2,63</w:t>
            </w:r>
          </w:p>
        </w:tc>
        <w:tc>
          <w:tcPr>
            <w:tcW w:w="552" w:type="pct"/>
            <w:tcBorders>
              <w:top w:val="nil"/>
              <w:left w:val="nil"/>
              <w:bottom w:val="single" w:sz="4" w:space="0" w:color="auto"/>
              <w:right w:val="single" w:sz="4" w:space="0" w:color="auto"/>
            </w:tcBorders>
            <w:shd w:val="clear" w:color="000000" w:fill="FFFFFF"/>
            <w:vAlign w:val="center"/>
          </w:tcPr>
          <w:p w14:paraId="7B9A06EB" w14:textId="77777777" w:rsidR="00767608" w:rsidRPr="00767608" w:rsidRDefault="00767608" w:rsidP="00767608">
            <w:pPr>
              <w:spacing w:after="0" w:line="240" w:lineRule="auto"/>
              <w:jc w:val="right"/>
              <w:rPr>
                <w:rFonts w:ascii="Myriad Pro" w:hAnsi="Myriad Pro"/>
                <w:sz w:val="18"/>
                <w:szCs w:val="18"/>
              </w:rPr>
            </w:pPr>
            <w:r w:rsidRPr="00767608">
              <w:rPr>
                <w:rFonts w:ascii="Myriad Pro" w:hAnsi="Myriad Pro"/>
                <w:sz w:val="18"/>
                <w:szCs w:val="18"/>
              </w:rPr>
              <w:t>0,00</w:t>
            </w:r>
          </w:p>
        </w:tc>
        <w:tc>
          <w:tcPr>
            <w:tcW w:w="619" w:type="pct"/>
            <w:tcBorders>
              <w:top w:val="nil"/>
              <w:left w:val="nil"/>
              <w:bottom w:val="single" w:sz="4" w:space="0" w:color="auto"/>
              <w:right w:val="single" w:sz="4" w:space="0" w:color="auto"/>
            </w:tcBorders>
            <w:shd w:val="clear" w:color="auto" w:fill="auto"/>
            <w:vAlign w:val="center"/>
          </w:tcPr>
          <w:p w14:paraId="5F085F6D"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-2,63</w:t>
            </w:r>
          </w:p>
        </w:tc>
        <w:tc>
          <w:tcPr>
            <w:tcW w:w="468" w:type="pct"/>
            <w:vAlign w:val="center"/>
          </w:tcPr>
          <w:p w14:paraId="5F41D4C1" w14:textId="77777777" w:rsidR="00767608" w:rsidRPr="00767608" w:rsidRDefault="00767608" w:rsidP="00767608">
            <w:pPr>
              <w:spacing w:after="0" w:line="240" w:lineRule="auto"/>
              <w:jc w:val="right"/>
              <w:rPr>
                <w:rFonts w:ascii="Myriad Pro" w:hAnsi="Myriad Pro"/>
                <w:sz w:val="18"/>
                <w:szCs w:val="18"/>
              </w:rPr>
            </w:pPr>
            <w:r w:rsidRPr="00767608">
              <w:rPr>
                <w:rFonts w:ascii="Myriad Pro" w:hAnsi="Myriad Pro"/>
                <w:sz w:val="18"/>
                <w:szCs w:val="18"/>
              </w:rPr>
              <w:t>-100,0%</w:t>
            </w:r>
          </w:p>
        </w:tc>
      </w:tr>
      <w:tr w:rsidR="00767608" w:rsidRPr="00767608" w14:paraId="44458741" w14:textId="77777777" w:rsidTr="009A235C">
        <w:trPr>
          <w:trHeight w:val="20"/>
        </w:trPr>
        <w:tc>
          <w:tcPr>
            <w:tcW w:w="235" w:type="pct"/>
            <w:vAlign w:val="center"/>
          </w:tcPr>
          <w:p w14:paraId="3CAFC8BC" w14:textId="77777777" w:rsidR="00767608" w:rsidRPr="00767608" w:rsidRDefault="00767608" w:rsidP="00767608">
            <w:pPr>
              <w:spacing w:after="0" w:line="240" w:lineRule="auto"/>
              <w:jc w:val="center"/>
              <w:rPr>
                <w:rFonts w:ascii="Myriad Pro" w:hAnsi="Myriad Pro"/>
                <w:color w:val="000000"/>
                <w:sz w:val="18"/>
                <w:szCs w:val="18"/>
              </w:rPr>
            </w:pPr>
            <w:r w:rsidRPr="00767608">
              <w:rPr>
                <w:rFonts w:ascii="Myriad Pro" w:hAnsi="Myriad Pro"/>
                <w:color w:val="000000"/>
                <w:sz w:val="18"/>
                <w:szCs w:val="18"/>
              </w:rPr>
              <w:t>9</w:t>
            </w:r>
          </w:p>
        </w:tc>
        <w:tc>
          <w:tcPr>
            <w:tcW w:w="1823" w:type="pct"/>
            <w:tcBorders>
              <w:top w:val="nil"/>
              <w:left w:val="single" w:sz="4" w:space="0" w:color="auto"/>
              <w:bottom w:val="single" w:sz="4" w:space="0" w:color="auto"/>
              <w:right w:val="single" w:sz="4" w:space="0" w:color="auto"/>
            </w:tcBorders>
            <w:shd w:val="clear" w:color="auto" w:fill="auto"/>
            <w:vAlign w:val="center"/>
          </w:tcPr>
          <w:p w14:paraId="3EB4B4BB" w14:textId="77777777" w:rsidR="00767608" w:rsidRPr="00767608" w:rsidRDefault="00767608" w:rsidP="00767608">
            <w:pPr>
              <w:spacing w:after="0" w:line="240" w:lineRule="auto"/>
              <w:rPr>
                <w:rFonts w:ascii="Myriad Pro" w:hAnsi="Myriad Pro"/>
                <w:color w:val="000000"/>
                <w:sz w:val="18"/>
                <w:szCs w:val="18"/>
              </w:rPr>
            </w:pPr>
            <w:r w:rsidRPr="00767608">
              <w:rPr>
                <w:rFonts w:ascii="Myriad Pro" w:hAnsi="Myriad Pro"/>
                <w:color w:val="000000"/>
                <w:sz w:val="18"/>
                <w:szCs w:val="18"/>
              </w:rPr>
              <w:t xml:space="preserve">Замена трансформаторов тока в </w:t>
            </w:r>
            <w:proofErr w:type="spellStart"/>
            <w:r w:rsidRPr="00767608">
              <w:rPr>
                <w:rFonts w:ascii="Myriad Pro" w:hAnsi="Myriad Pro"/>
                <w:color w:val="000000"/>
                <w:sz w:val="18"/>
                <w:szCs w:val="18"/>
              </w:rPr>
              <w:t>яч</w:t>
            </w:r>
            <w:proofErr w:type="spellEnd"/>
            <w:r w:rsidRPr="00767608">
              <w:rPr>
                <w:rFonts w:ascii="Myriad Pro" w:hAnsi="Myriad Pro"/>
                <w:color w:val="000000"/>
                <w:sz w:val="18"/>
                <w:szCs w:val="18"/>
              </w:rPr>
              <w:t xml:space="preserve">. 10 </w:t>
            </w:r>
            <w:proofErr w:type="spellStart"/>
            <w:r w:rsidRPr="00767608">
              <w:rPr>
                <w:rFonts w:ascii="Myriad Pro" w:hAnsi="Myriad Pro"/>
                <w:color w:val="000000"/>
                <w:sz w:val="18"/>
                <w:szCs w:val="18"/>
              </w:rPr>
              <w:t>кВ</w:t>
            </w:r>
            <w:proofErr w:type="spellEnd"/>
            <w:r w:rsidRPr="00767608">
              <w:rPr>
                <w:rFonts w:ascii="Myriad Pro" w:hAnsi="Myriad Pro"/>
                <w:color w:val="000000"/>
                <w:sz w:val="18"/>
                <w:szCs w:val="18"/>
              </w:rPr>
              <w:t xml:space="preserve"> №8 и №12 ПС 110 </w:t>
            </w:r>
            <w:proofErr w:type="spellStart"/>
            <w:r w:rsidRPr="00767608">
              <w:rPr>
                <w:rFonts w:ascii="Myriad Pro" w:hAnsi="Myriad Pro"/>
                <w:color w:val="000000"/>
                <w:sz w:val="18"/>
                <w:szCs w:val="18"/>
              </w:rPr>
              <w:t>кВ</w:t>
            </w:r>
            <w:proofErr w:type="spellEnd"/>
            <w:r w:rsidRPr="00767608">
              <w:rPr>
                <w:rFonts w:ascii="Myriad Pro" w:hAnsi="Myriad Pro"/>
                <w:color w:val="000000"/>
                <w:sz w:val="18"/>
                <w:szCs w:val="18"/>
              </w:rPr>
              <w:t xml:space="preserve"> Суровикино. ПО ПЭС.</w:t>
            </w:r>
          </w:p>
        </w:tc>
        <w:tc>
          <w:tcPr>
            <w:tcW w:w="845" w:type="pct"/>
            <w:tcBorders>
              <w:top w:val="nil"/>
              <w:left w:val="nil"/>
              <w:bottom w:val="single" w:sz="4" w:space="0" w:color="auto"/>
              <w:right w:val="single" w:sz="4" w:space="0" w:color="auto"/>
            </w:tcBorders>
            <w:shd w:val="clear" w:color="auto" w:fill="auto"/>
            <w:vAlign w:val="center"/>
          </w:tcPr>
          <w:p w14:paraId="35863B02"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G_2020701406</w:t>
            </w:r>
          </w:p>
        </w:tc>
        <w:tc>
          <w:tcPr>
            <w:tcW w:w="457" w:type="pct"/>
            <w:tcBorders>
              <w:top w:val="nil"/>
              <w:left w:val="nil"/>
              <w:bottom w:val="single" w:sz="4" w:space="0" w:color="auto"/>
              <w:right w:val="single" w:sz="4" w:space="0" w:color="auto"/>
            </w:tcBorders>
            <w:shd w:val="clear" w:color="000000" w:fill="FFFFFF"/>
            <w:vAlign w:val="center"/>
          </w:tcPr>
          <w:p w14:paraId="799283BB"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0,10</w:t>
            </w:r>
          </w:p>
        </w:tc>
        <w:tc>
          <w:tcPr>
            <w:tcW w:w="552" w:type="pct"/>
            <w:tcBorders>
              <w:top w:val="nil"/>
              <w:left w:val="nil"/>
              <w:bottom w:val="single" w:sz="4" w:space="0" w:color="auto"/>
              <w:right w:val="single" w:sz="4" w:space="0" w:color="auto"/>
            </w:tcBorders>
            <w:shd w:val="clear" w:color="000000" w:fill="FFFFFF"/>
            <w:vAlign w:val="center"/>
          </w:tcPr>
          <w:p w14:paraId="04D48C22" w14:textId="77777777" w:rsidR="00767608" w:rsidRPr="00767608" w:rsidRDefault="00767608" w:rsidP="00767608">
            <w:pPr>
              <w:spacing w:after="0" w:line="240" w:lineRule="auto"/>
              <w:rPr>
                <w:rFonts w:ascii="Myriad Pro" w:hAnsi="Myriad Pro"/>
                <w:sz w:val="18"/>
                <w:szCs w:val="18"/>
              </w:rPr>
            </w:pPr>
            <w:r w:rsidRPr="00767608">
              <w:rPr>
                <w:rFonts w:ascii="Myriad Pro" w:hAnsi="Myriad Pro"/>
                <w:sz w:val="18"/>
                <w:szCs w:val="18"/>
              </w:rPr>
              <w:t> </w:t>
            </w:r>
          </w:p>
        </w:tc>
        <w:tc>
          <w:tcPr>
            <w:tcW w:w="619" w:type="pct"/>
            <w:tcBorders>
              <w:top w:val="nil"/>
              <w:left w:val="nil"/>
              <w:bottom w:val="single" w:sz="4" w:space="0" w:color="auto"/>
              <w:right w:val="single" w:sz="4" w:space="0" w:color="auto"/>
            </w:tcBorders>
            <w:shd w:val="clear" w:color="auto" w:fill="auto"/>
            <w:vAlign w:val="center"/>
          </w:tcPr>
          <w:p w14:paraId="691096BE"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-0,10</w:t>
            </w:r>
          </w:p>
        </w:tc>
        <w:tc>
          <w:tcPr>
            <w:tcW w:w="468" w:type="pct"/>
            <w:vAlign w:val="center"/>
          </w:tcPr>
          <w:p w14:paraId="3C73DF2D" w14:textId="77777777" w:rsidR="00767608" w:rsidRPr="00767608" w:rsidRDefault="00767608" w:rsidP="00767608">
            <w:pPr>
              <w:spacing w:after="0" w:line="240" w:lineRule="auto"/>
              <w:jc w:val="right"/>
              <w:rPr>
                <w:rFonts w:ascii="Myriad Pro" w:hAnsi="Myriad Pro"/>
                <w:sz w:val="18"/>
                <w:szCs w:val="18"/>
              </w:rPr>
            </w:pPr>
            <w:r w:rsidRPr="00767608">
              <w:rPr>
                <w:rFonts w:ascii="Myriad Pro" w:hAnsi="Myriad Pro"/>
                <w:sz w:val="18"/>
                <w:szCs w:val="18"/>
              </w:rPr>
              <w:t>-100,0%</w:t>
            </w:r>
          </w:p>
        </w:tc>
      </w:tr>
      <w:tr w:rsidR="00767608" w:rsidRPr="00767608" w14:paraId="75B999E8" w14:textId="77777777" w:rsidTr="009A235C">
        <w:trPr>
          <w:trHeight w:val="20"/>
        </w:trPr>
        <w:tc>
          <w:tcPr>
            <w:tcW w:w="235" w:type="pct"/>
            <w:vAlign w:val="center"/>
          </w:tcPr>
          <w:p w14:paraId="3A62B483" w14:textId="77777777" w:rsidR="00767608" w:rsidRPr="00767608" w:rsidRDefault="00767608" w:rsidP="00767608">
            <w:pPr>
              <w:spacing w:after="0" w:line="240" w:lineRule="auto"/>
              <w:jc w:val="center"/>
              <w:rPr>
                <w:rFonts w:ascii="Myriad Pro" w:hAnsi="Myriad Pro"/>
                <w:color w:val="000000"/>
                <w:sz w:val="18"/>
                <w:szCs w:val="18"/>
              </w:rPr>
            </w:pPr>
            <w:r w:rsidRPr="00767608">
              <w:rPr>
                <w:rFonts w:ascii="Myriad Pro" w:hAnsi="Myriad Pro"/>
                <w:color w:val="000000"/>
                <w:sz w:val="18"/>
                <w:szCs w:val="18"/>
              </w:rPr>
              <w:t>10</w:t>
            </w:r>
          </w:p>
        </w:tc>
        <w:tc>
          <w:tcPr>
            <w:tcW w:w="1823" w:type="pct"/>
            <w:tcBorders>
              <w:top w:val="nil"/>
              <w:left w:val="single" w:sz="4" w:space="0" w:color="auto"/>
              <w:bottom w:val="single" w:sz="4" w:space="0" w:color="auto"/>
              <w:right w:val="single" w:sz="4" w:space="0" w:color="auto"/>
            </w:tcBorders>
            <w:shd w:val="clear" w:color="auto" w:fill="auto"/>
            <w:vAlign w:val="center"/>
          </w:tcPr>
          <w:p w14:paraId="77B3CEA4" w14:textId="77777777" w:rsidR="00767608" w:rsidRPr="00767608" w:rsidRDefault="00767608" w:rsidP="00767608">
            <w:pPr>
              <w:spacing w:after="0" w:line="240" w:lineRule="auto"/>
              <w:rPr>
                <w:rFonts w:ascii="Myriad Pro" w:hAnsi="Myriad Pro"/>
                <w:color w:val="000000"/>
                <w:sz w:val="18"/>
                <w:szCs w:val="18"/>
              </w:rPr>
            </w:pPr>
            <w:r w:rsidRPr="00767608">
              <w:rPr>
                <w:rFonts w:ascii="Myriad Pro" w:hAnsi="Myriad Pro"/>
                <w:color w:val="000000"/>
                <w:sz w:val="18"/>
                <w:szCs w:val="18"/>
              </w:rPr>
              <w:t xml:space="preserve">Замена трансформаторов тока в ячейке 10 </w:t>
            </w:r>
            <w:proofErr w:type="spellStart"/>
            <w:r w:rsidRPr="00767608">
              <w:rPr>
                <w:rFonts w:ascii="Myriad Pro" w:hAnsi="Myriad Pro"/>
                <w:color w:val="000000"/>
                <w:sz w:val="18"/>
                <w:szCs w:val="18"/>
              </w:rPr>
              <w:t>кВ</w:t>
            </w:r>
            <w:proofErr w:type="spellEnd"/>
            <w:r w:rsidRPr="00767608">
              <w:rPr>
                <w:rFonts w:ascii="Myriad Pro" w:hAnsi="Myriad Pro"/>
                <w:color w:val="000000"/>
                <w:sz w:val="18"/>
                <w:szCs w:val="18"/>
              </w:rPr>
              <w:t xml:space="preserve"> №6 ПС 110/10 </w:t>
            </w:r>
            <w:proofErr w:type="spellStart"/>
            <w:r w:rsidRPr="00767608">
              <w:rPr>
                <w:rFonts w:ascii="Myriad Pro" w:hAnsi="Myriad Pro"/>
                <w:color w:val="000000"/>
                <w:sz w:val="18"/>
                <w:szCs w:val="18"/>
              </w:rPr>
              <w:t>кВ</w:t>
            </w:r>
            <w:proofErr w:type="spellEnd"/>
            <w:r w:rsidRPr="00767608">
              <w:rPr>
                <w:rFonts w:ascii="Myriad Pro" w:hAnsi="Myriad Pro"/>
                <w:color w:val="000000"/>
                <w:sz w:val="18"/>
                <w:szCs w:val="18"/>
              </w:rPr>
              <w:t xml:space="preserve"> «Сарепта-2» на трансформаторы тока с коэффициентом трансформации 600/5.</w:t>
            </w:r>
          </w:p>
        </w:tc>
        <w:tc>
          <w:tcPr>
            <w:tcW w:w="845" w:type="pct"/>
            <w:tcBorders>
              <w:top w:val="nil"/>
              <w:left w:val="nil"/>
              <w:bottom w:val="single" w:sz="4" w:space="0" w:color="auto"/>
              <w:right w:val="single" w:sz="4" w:space="0" w:color="auto"/>
            </w:tcBorders>
            <w:shd w:val="clear" w:color="auto" w:fill="auto"/>
            <w:vAlign w:val="center"/>
          </w:tcPr>
          <w:p w14:paraId="480B6D9A"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G_2020100894</w:t>
            </w:r>
          </w:p>
        </w:tc>
        <w:tc>
          <w:tcPr>
            <w:tcW w:w="457" w:type="pct"/>
            <w:tcBorders>
              <w:top w:val="nil"/>
              <w:left w:val="nil"/>
              <w:bottom w:val="single" w:sz="4" w:space="0" w:color="auto"/>
              <w:right w:val="single" w:sz="4" w:space="0" w:color="auto"/>
            </w:tcBorders>
            <w:shd w:val="clear" w:color="000000" w:fill="FFFFFF"/>
            <w:vAlign w:val="center"/>
          </w:tcPr>
          <w:p w14:paraId="797888E1"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0,12</w:t>
            </w:r>
          </w:p>
        </w:tc>
        <w:tc>
          <w:tcPr>
            <w:tcW w:w="552" w:type="pct"/>
            <w:tcBorders>
              <w:top w:val="nil"/>
              <w:left w:val="nil"/>
              <w:bottom w:val="single" w:sz="4" w:space="0" w:color="auto"/>
              <w:right w:val="single" w:sz="4" w:space="0" w:color="auto"/>
            </w:tcBorders>
            <w:shd w:val="clear" w:color="000000" w:fill="FFFFFF"/>
            <w:vAlign w:val="center"/>
          </w:tcPr>
          <w:p w14:paraId="20281B13" w14:textId="77777777" w:rsidR="00767608" w:rsidRPr="00767608" w:rsidRDefault="00767608" w:rsidP="00767608">
            <w:pPr>
              <w:spacing w:after="0" w:line="240" w:lineRule="auto"/>
              <w:rPr>
                <w:rFonts w:ascii="Myriad Pro" w:hAnsi="Myriad Pro"/>
                <w:sz w:val="18"/>
                <w:szCs w:val="18"/>
              </w:rPr>
            </w:pPr>
            <w:r w:rsidRPr="00767608">
              <w:rPr>
                <w:rFonts w:ascii="Myriad Pro" w:hAnsi="Myriad Pro"/>
                <w:sz w:val="18"/>
                <w:szCs w:val="18"/>
              </w:rPr>
              <w:t> </w:t>
            </w:r>
          </w:p>
        </w:tc>
        <w:tc>
          <w:tcPr>
            <w:tcW w:w="619" w:type="pct"/>
            <w:tcBorders>
              <w:top w:val="nil"/>
              <w:left w:val="nil"/>
              <w:bottom w:val="single" w:sz="4" w:space="0" w:color="auto"/>
              <w:right w:val="single" w:sz="4" w:space="0" w:color="auto"/>
            </w:tcBorders>
            <w:shd w:val="clear" w:color="auto" w:fill="auto"/>
            <w:vAlign w:val="center"/>
          </w:tcPr>
          <w:p w14:paraId="3DA35AC7"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-0,12</w:t>
            </w:r>
          </w:p>
        </w:tc>
        <w:tc>
          <w:tcPr>
            <w:tcW w:w="468" w:type="pct"/>
            <w:vAlign w:val="center"/>
          </w:tcPr>
          <w:p w14:paraId="3EDE6AF2" w14:textId="77777777" w:rsidR="00767608" w:rsidRPr="00767608" w:rsidRDefault="00767608" w:rsidP="00767608">
            <w:pPr>
              <w:spacing w:after="0" w:line="240" w:lineRule="auto"/>
              <w:jc w:val="right"/>
              <w:rPr>
                <w:rFonts w:ascii="Myriad Pro" w:hAnsi="Myriad Pro"/>
                <w:sz w:val="18"/>
                <w:szCs w:val="18"/>
              </w:rPr>
            </w:pPr>
            <w:r w:rsidRPr="00767608">
              <w:rPr>
                <w:rFonts w:ascii="Myriad Pro" w:hAnsi="Myriad Pro"/>
                <w:sz w:val="18"/>
                <w:szCs w:val="18"/>
              </w:rPr>
              <w:t>-100,0%</w:t>
            </w:r>
          </w:p>
        </w:tc>
      </w:tr>
      <w:tr w:rsidR="00767608" w:rsidRPr="00767608" w14:paraId="5BC4537A" w14:textId="77777777" w:rsidTr="009A235C">
        <w:trPr>
          <w:trHeight w:val="20"/>
        </w:trPr>
        <w:tc>
          <w:tcPr>
            <w:tcW w:w="235" w:type="pct"/>
            <w:vAlign w:val="center"/>
          </w:tcPr>
          <w:p w14:paraId="6C524ADF" w14:textId="77777777" w:rsidR="00767608" w:rsidRPr="00767608" w:rsidRDefault="00767608" w:rsidP="00767608">
            <w:pPr>
              <w:spacing w:after="0" w:line="240" w:lineRule="auto"/>
              <w:jc w:val="center"/>
              <w:rPr>
                <w:rFonts w:ascii="Myriad Pro" w:hAnsi="Myriad Pro"/>
                <w:color w:val="000000"/>
                <w:sz w:val="18"/>
                <w:szCs w:val="18"/>
              </w:rPr>
            </w:pPr>
            <w:r w:rsidRPr="00767608">
              <w:rPr>
                <w:rFonts w:ascii="Myriad Pro" w:hAnsi="Myriad Pro"/>
                <w:color w:val="000000"/>
                <w:sz w:val="18"/>
                <w:szCs w:val="18"/>
              </w:rPr>
              <w:t>11</w:t>
            </w:r>
          </w:p>
        </w:tc>
        <w:tc>
          <w:tcPr>
            <w:tcW w:w="1823" w:type="pct"/>
            <w:tcBorders>
              <w:top w:val="nil"/>
              <w:left w:val="single" w:sz="4" w:space="0" w:color="auto"/>
              <w:bottom w:val="single" w:sz="4" w:space="0" w:color="auto"/>
              <w:right w:val="single" w:sz="4" w:space="0" w:color="auto"/>
            </w:tcBorders>
            <w:shd w:val="clear" w:color="auto" w:fill="auto"/>
            <w:vAlign w:val="center"/>
          </w:tcPr>
          <w:p w14:paraId="2C0F34F0" w14:textId="77777777" w:rsidR="00767608" w:rsidRPr="00767608" w:rsidRDefault="00767608" w:rsidP="00767608">
            <w:pPr>
              <w:spacing w:after="0" w:line="240" w:lineRule="auto"/>
              <w:rPr>
                <w:rFonts w:ascii="Myriad Pro" w:hAnsi="Myriad Pro"/>
                <w:color w:val="000000"/>
                <w:sz w:val="18"/>
                <w:szCs w:val="18"/>
              </w:rPr>
            </w:pPr>
            <w:r w:rsidRPr="00767608">
              <w:rPr>
                <w:rFonts w:ascii="Myriad Pro" w:hAnsi="Myriad Pro"/>
                <w:color w:val="000000"/>
                <w:sz w:val="18"/>
                <w:szCs w:val="18"/>
              </w:rPr>
              <w:t xml:space="preserve">«Реконструкция ТП №1645/2х630 </w:t>
            </w:r>
            <w:proofErr w:type="spellStart"/>
            <w:r w:rsidRPr="00767608">
              <w:rPr>
                <w:rFonts w:ascii="Myriad Pro" w:hAnsi="Myriad Pro"/>
                <w:color w:val="000000"/>
                <w:sz w:val="18"/>
                <w:szCs w:val="18"/>
              </w:rPr>
              <w:t>кВА</w:t>
            </w:r>
            <w:proofErr w:type="spellEnd"/>
            <w:r w:rsidRPr="00767608">
              <w:rPr>
                <w:rFonts w:ascii="Myriad Pro" w:hAnsi="Myriad Pro"/>
                <w:color w:val="000000"/>
                <w:sz w:val="18"/>
                <w:szCs w:val="18"/>
              </w:rPr>
              <w:t xml:space="preserve"> по ВЛ-6 </w:t>
            </w:r>
            <w:proofErr w:type="spellStart"/>
            <w:r w:rsidRPr="00767608">
              <w:rPr>
                <w:rFonts w:ascii="Myriad Pro" w:hAnsi="Myriad Pro"/>
                <w:color w:val="000000"/>
                <w:sz w:val="18"/>
                <w:szCs w:val="18"/>
              </w:rPr>
              <w:t>кВ</w:t>
            </w:r>
            <w:proofErr w:type="spellEnd"/>
            <w:r w:rsidRPr="00767608">
              <w:rPr>
                <w:rFonts w:ascii="Myriad Pro" w:hAnsi="Myriad Pro"/>
                <w:color w:val="000000"/>
                <w:sz w:val="18"/>
                <w:szCs w:val="18"/>
              </w:rPr>
              <w:t xml:space="preserve"> №5 и №19 ПС 110/6 </w:t>
            </w:r>
            <w:proofErr w:type="spellStart"/>
            <w:r w:rsidRPr="00767608">
              <w:rPr>
                <w:rFonts w:ascii="Myriad Pro" w:hAnsi="Myriad Pro"/>
                <w:color w:val="000000"/>
                <w:sz w:val="18"/>
                <w:szCs w:val="18"/>
              </w:rPr>
              <w:t>кВ</w:t>
            </w:r>
            <w:proofErr w:type="spellEnd"/>
            <w:r w:rsidRPr="00767608">
              <w:rPr>
                <w:rFonts w:ascii="Myriad Pro" w:hAnsi="Myriad Pro"/>
                <w:color w:val="000000"/>
                <w:sz w:val="18"/>
                <w:szCs w:val="18"/>
              </w:rPr>
              <w:t xml:space="preserve"> «Курганная», расположенного в Волгоградской области, г. Волгоград, </w:t>
            </w:r>
            <w:r w:rsidRPr="00767608">
              <w:rPr>
                <w:rFonts w:ascii="Myriad Pro" w:hAnsi="Myriad Pro"/>
                <w:color w:val="000000"/>
                <w:sz w:val="18"/>
                <w:szCs w:val="18"/>
              </w:rPr>
              <w:lastRenderedPageBreak/>
              <w:t>Краснооктябрьский район, Городской РЭС (для технологического присоединения)» (34204-14-00169357-2).( трансформаторная мощность - 2 МВА)</w:t>
            </w:r>
          </w:p>
        </w:tc>
        <w:tc>
          <w:tcPr>
            <w:tcW w:w="845" w:type="pct"/>
            <w:tcBorders>
              <w:top w:val="nil"/>
              <w:left w:val="nil"/>
              <w:bottom w:val="single" w:sz="4" w:space="0" w:color="auto"/>
              <w:right w:val="single" w:sz="4" w:space="0" w:color="auto"/>
            </w:tcBorders>
            <w:shd w:val="clear" w:color="auto" w:fill="auto"/>
            <w:vAlign w:val="center"/>
          </w:tcPr>
          <w:p w14:paraId="5E6EB2A1"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lastRenderedPageBreak/>
              <w:t>G_2020100653</w:t>
            </w:r>
          </w:p>
        </w:tc>
        <w:tc>
          <w:tcPr>
            <w:tcW w:w="457" w:type="pct"/>
            <w:tcBorders>
              <w:top w:val="nil"/>
              <w:left w:val="nil"/>
              <w:bottom w:val="single" w:sz="4" w:space="0" w:color="auto"/>
              <w:right w:val="single" w:sz="4" w:space="0" w:color="auto"/>
            </w:tcBorders>
            <w:shd w:val="clear" w:color="000000" w:fill="FFFFFF"/>
            <w:vAlign w:val="center"/>
          </w:tcPr>
          <w:p w14:paraId="57C7A35A"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1,57</w:t>
            </w:r>
          </w:p>
        </w:tc>
        <w:tc>
          <w:tcPr>
            <w:tcW w:w="552" w:type="pct"/>
            <w:tcBorders>
              <w:top w:val="nil"/>
              <w:left w:val="nil"/>
              <w:bottom w:val="single" w:sz="4" w:space="0" w:color="auto"/>
              <w:right w:val="single" w:sz="4" w:space="0" w:color="auto"/>
            </w:tcBorders>
            <w:shd w:val="clear" w:color="000000" w:fill="FFFFFF"/>
            <w:vAlign w:val="center"/>
          </w:tcPr>
          <w:p w14:paraId="20D29DDF" w14:textId="77777777" w:rsidR="00767608" w:rsidRPr="00767608" w:rsidRDefault="00767608" w:rsidP="00767608">
            <w:pPr>
              <w:spacing w:after="0" w:line="240" w:lineRule="auto"/>
              <w:jc w:val="right"/>
              <w:rPr>
                <w:rFonts w:ascii="Myriad Pro" w:hAnsi="Myriad Pro"/>
                <w:sz w:val="18"/>
                <w:szCs w:val="18"/>
              </w:rPr>
            </w:pPr>
            <w:r w:rsidRPr="00767608">
              <w:rPr>
                <w:rFonts w:ascii="Myriad Pro" w:hAnsi="Myriad Pro"/>
                <w:sz w:val="18"/>
                <w:szCs w:val="18"/>
              </w:rPr>
              <w:t>0,00</w:t>
            </w:r>
          </w:p>
        </w:tc>
        <w:tc>
          <w:tcPr>
            <w:tcW w:w="619" w:type="pct"/>
            <w:tcBorders>
              <w:top w:val="nil"/>
              <w:left w:val="nil"/>
              <w:bottom w:val="single" w:sz="4" w:space="0" w:color="auto"/>
              <w:right w:val="single" w:sz="4" w:space="0" w:color="auto"/>
            </w:tcBorders>
            <w:shd w:val="clear" w:color="auto" w:fill="auto"/>
            <w:vAlign w:val="center"/>
          </w:tcPr>
          <w:p w14:paraId="4AFF363F"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-1,57</w:t>
            </w:r>
          </w:p>
        </w:tc>
        <w:tc>
          <w:tcPr>
            <w:tcW w:w="468" w:type="pct"/>
            <w:vAlign w:val="center"/>
          </w:tcPr>
          <w:p w14:paraId="3BD0FE9B" w14:textId="77777777" w:rsidR="00767608" w:rsidRPr="00767608" w:rsidRDefault="00767608" w:rsidP="00767608">
            <w:pPr>
              <w:spacing w:after="0" w:line="240" w:lineRule="auto"/>
              <w:jc w:val="right"/>
              <w:rPr>
                <w:rFonts w:ascii="Myriad Pro" w:hAnsi="Myriad Pro"/>
                <w:sz w:val="18"/>
                <w:szCs w:val="18"/>
              </w:rPr>
            </w:pPr>
            <w:r w:rsidRPr="00767608">
              <w:rPr>
                <w:rFonts w:ascii="Myriad Pro" w:hAnsi="Myriad Pro"/>
                <w:sz w:val="18"/>
                <w:szCs w:val="18"/>
              </w:rPr>
              <w:t>-100,0%</w:t>
            </w:r>
          </w:p>
        </w:tc>
      </w:tr>
      <w:tr w:rsidR="00767608" w:rsidRPr="00767608" w14:paraId="501A42CC" w14:textId="77777777" w:rsidTr="009A235C">
        <w:trPr>
          <w:trHeight w:val="20"/>
        </w:trPr>
        <w:tc>
          <w:tcPr>
            <w:tcW w:w="235" w:type="pct"/>
            <w:vAlign w:val="center"/>
          </w:tcPr>
          <w:p w14:paraId="15C360FD" w14:textId="77777777" w:rsidR="00767608" w:rsidRPr="00767608" w:rsidRDefault="00767608" w:rsidP="00767608">
            <w:pPr>
              <w:spacing w:after="0" w:line="240" w:lineRule="auto"/>
              <w:jc w:val="center"/>
              <w:rPr>
                <w:rFonts w:ascii="Myriad Pro" w:hAnsi="Myriad Pro"/>
                <w:color w:val="000000"/>
                <w:sz w:val="18"/>
                <w:szCs w:val="18"/>
              </w:rPr>
            </w:pPr>
            <w:r w:rsidRPr="00767608">
              <w:rPr>
                <w:rFonts w:ascii="Myriad Pro" w:hAnsi="Myriad Pro"/>
                <w:color w:val="000000"/>
                <w:sz w:val="18"/>
                <w:szCs w:val="18"/>
              </w:rPr>
              <w:t>12</w:t>
            </w:r>
          </w:p>
        </w:tc>
        <w:tc>
          <w:tcPr>
            <w:tcW w:w="1823" w:type="pct"/>
            <w:tcBorders>
              <w:top w:val="nil"/>
              <w:left w:val="single" w:sz="4" w:space="0" w:color="auto"/>
              <w:bottom w:val="single" w:sz="4" w:space="0" w:color="auto"/>
              <w:right w:val="single" w:sz="4" w:space="0" w:color="auto"/>
            </w:tcBorders>
            <w:shd w:val="clear" w:color="auto" w:fill="auto"/>
            <w:vAlign w:val="center"/>
          </w:tcPr>
          <w:p w14:paraId="036C9272" w14:textId="77777777" w:rsidR="00767608" w:rsidRPr="00767608" w:rsidRDefault="00767608" w:rsidP="00767608">
            <w:pPr>
              <w:spacing w:after="0" w:line="240" w:lineRule="auto"/>
              <w:rPr>
                <w:rFonts w:ascii="Myriad Pro" w:hAnsi="Myriad Pro"/>
                <w:color w:val="000000"/>
                <w:sz w:val="18"/>
                <w:szCs w:val="18"/>
              </w:rPr>
            </w:pPr>
            <w:r w:rsidRPr="00767608">
              <w:rPr>
                <w:rFonts w:ascii="Myriad Pro" w:hAnsi="Myriad Pro"/>
                <w:color w:val="000000"/>
                <w:sz w:val="18"/>
                <w:szCs w:val="18"/>
              </w:rPr>
              <w:t xml:space="preserve">Замена силовых трансформаторов 110/6 </w:t>
            </w:r>
            <w:proofErr w:type="spellStart"/>
            <w:r w:rsidRPr="00767608">
              <w:rPr>
                <w:rFonts w:ascii="Myriad Pro" w:hAnsi="Myriad Pro"/>
                <w:color w:val="000000"/>
                <w:sz w:val="18"/>
                <w:szCs w:val="18"/>
              </w:rPr>
              <w:t>кВ</w:t>
            </w:r>
            <w:proofErr w:type="spellEnd"/>
            <w:r w:rsidRPr="00767608">
              <w:rPr>
                <w:rFonts w:ascii="Myriad Pro" w:hAnsi="Myriad Pro"/>
                <w:color w:val="000000"/>
                <w:sz w:val="18"/>
                <w:szCs w:val="18"/>
              </w:rPr>
              <w:t xml:space="preserve"> Т-1, Т-2  ПС 110/6 </w:t>
            </w:r>
            <w:proofErr w:type="spellStart"/>
            <w:r w:rsidRPr="00767608">
              <w:rPr>
                <w:rFonts w:ascii="Myriad Pro" w:hAnsi="Myriad Pro"/>
                <w:color w:val="000000"/>
                <w:sz w:val="18"/>
                <w:szCs w:val="18"/>
              </w:rPr>
              <w:t>кв</w:t>
            </w:r>
            <w:proofErr w:type="spellEnd"/>
            <w:r w:rsidRPr="00767608">
              <w:rPr>
                <w:rFonts w:ascii="Myriad Pro" w:hAnsi="Myriad Pro"/>
                <w:color w:val="000000"/>
                <w:sz w:val="18"/>
                <w:szCs w:val="18"/>
              </w:rPr>
              <w:t xml:space="preserve"> Цементная мощностью 20 МВА на большую мощность ПО «Михайловские электрические сети»( трансформаторная мощность - 80 МВА)</w:t>
            </w:r>
          </w:p>
        </w:tc>
        <w:tc>
          <w:tcPr>
            <w:tcW w:w="845" w:type="pct"/>
            <w:tcBorders>
              <w:top w:val="nil"/>
              <w:left w:val="nil"/>
              <w:bottom w:val="single" w:sz="4" w:space="0" w:color="auto"/>
              <w:right w:val="single" w:sz="4" w:space="0" w:color="auto"/>
            </w:tcBorders>
            <w:shd w:val="clear" w:color="auto" w:fill="auto"/>
            <w:vAlign w:val="center"/>
          </w:tcPr>
          <w:p w14:paraId="773ACC4B"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F_2020100585</w:t>
            </w:r>
          </w:p>
        </w:tc>
        <w:tc>
          <w:tcPr>
            <w:tcW w:w="457" w:type="pct"/>
            <w:tcBorders>
              <w:top w:val="nil"/>
              <w:left w:val="nil"/>
              <w:bottom w:val="single" w:sz="4" w:space="0" w:color="auto"/>
              <w:right w:val="single" w:sz="4" w:space="0" w:color="auto"/>
            </w:tcBorders>
            <w:shd w:val="clear" w:color="000000" w:fill="FFFFFF"/>
            <w:vAlign w:val="center"/>
          </w:tcPr>
          <w:p w14:paraId="25BC51E2"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34,44</w:t>
            </w:r>
          </w:p>
        </w:tc>
        <w:tc>
          <w:tcPr>
            <w:tcW w:w="552" w:type="pct"/>
            <w:tcBorders>
              <w:top w:val="nil"/>
              <w:left w:val="nil"/>
              <w:bottom w:val="single" w:sz="4" w:space="0" w:color="auto"/>
              <w:right w:val="single" w:sz="4" w:space="0" w:color="auto"/>
            </w:tcBorders>
            <w:shd w:val="clear" w:color="000000" w:fill="FFFFFF"/>
            <w:vAlign w:val="center"/>
          </w:tcPr>
          <w:p w14:paraId="449E0FA9" w14:textId="77777777" w:rsidR="00767608" w:rsidRPr="00767608" w:rsidRDefault="00767608" w:rsidP="00767608">
            <w:pPr>
              <w:spacing w:after="0" w:line="240" w:lineRule="auto"/>
              <w:jc w:val="right"/>
              <w:rPr>
                <w:rFonts w:ascii="Myriad Pro" w:hAnsi="Myriad Pro"/>
                <w:sz w:val="18"/>
                <w:szCs w:val="18"/>
              </w:rPr>
            </w:pPr>
            <w:r w:rsidRPr="00767608">
              <w:rPr>
                <w:rFonts w:ascii="Myriad Pro" w:hAnsi="Myriad Pro"/>
                <w:sz w:val="18"/>
                <w:szCs w:val="18"/>
              </w:rPr>
              <w:t>2,18</w:t>
            </w:r>
          </w:p>
        </w:tc>
        <w:tc>
          <w:tcPr>
            <w:tcW w:w="619" w:type="pct"/>
            <w:tcBorders>
              <w:top w:val="nil"/>
              <w:left w:val="nil"/>
              <w:bottom w:val="single" w:sz="4" w:space="0" w:color="auto"/>
              <w:right w:val="single" w:sz="4" w:space="0" w:color="auto"/>
            </w:tcBorders>
            <w:shd w:val="clear" w:color="auto" w:fill="auto"/>
            <w:vAlign w:val="center"/>
          </w:tcPr>
          <w:p w14:paraId="7ECBA7F3"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-32,26</w:t>
            </w:r>
          </w:p>
        </w:tc>
        <w:tc>
          <w:tcPr>
            <w:tcW w:w="468" w:type="pct"/>
            <w:vAlign w:val="center"/>
          </w:tcPr>
          <w:p w14:paraId="65F70225" w14:textId="77777777" w:rsidR="00767608" w:rsidRPr="00767608" w:rsidRDefault="00767608" w:rsidP="00767608">
            <w:pPr>
              <w:spacing w:after="0" w:line="240" w:lineRule="auto"/>
              <w:jc w:val="right"/>
              <w:rPr>
                <w:rFonts w:ascii="Myriad Pro" w:hAnsi="Myriad Pro"/>
                <w:sz w:val="18"/>
                <w:szCs w:val="18"/>
              </w:rPr>
            </w:pPr>
            <w:r w:rsidRPr="00767608">
              <w:rPr>
                <w:rFonts w:ascii="Myriad Pro" w:hAnsi="Myriad Pro"/>
                <w:sz w:val="18"/>
                <w:szCs w:val="18"/>
              </w:rPr>
              <w:t>-93,7%</w:t>
            </w:r>
          </w:p>
        </w:tc>
      </w:tr>
      <w:tr w:rsidR="00767608" w:rsidRPr="00767608" w14:paraId="1A285B9E" w14:textId="77777777" w:rsidTr="009A235C">
        <w:trPr>
          <w:trHeight w:val="20"/>
        </w:trPr>
        <w:tc>
          <w:tcPr>
            <w:tcW w:w="235" w:type="pct"/>
            <w:vAlign w:val="center"/>
          </w:tcPr>
          <w:p w14:paraId="1A816188" w14:textId="77777777" w:rsidR="00767608" w:rsidRPr="00767608" w:rsidRDefault="00767608" w:rsidP="00767608">
            <w:pPr>
              <w:spacing w:after="0" w:line="240" w:lineRule="auto"/>
              <w:jc w:val="center"/>
              <w:rPr>
                <w:rFonts w:ascii="Myriad Pro" w:hAnsi="Myriad Pro"/>
                <w:color w:val="000000"/>
                <w:sz w:val="18"/>
                <w:szCs w:val="18"/>
              </w:rPr>
            </w:pPr>
            <w:r w:rsidRPr="00767608">
              <w:rPr>
                <w:rFonts w:ascii="Myriad Pro" w:hAnsi="Myriad Pro"/>
                <w:color w:val="000000"/>
                <w:sz w:val="18"/>
                <w:szCs w:val="18"/>
              </w:rPr>
              <w:t>13</w:t>
            </w:r>
          </w:p>
        </w:tc>
        <w:tc>
          <w:tcPr>
            <w:tcW w:w="1823" w:type="pct"/>
            <w:tcBorders>
              <w:top w:val="nil"/>
              <w:left w:val="single" w:sz="4" w:space="0" w:color="auto"/>
              <w:bottom w:val="single" w:sz="4" w:space="0" w:color="auto"/>
              <w:right w:val="single" w:sz="4" w:space="0" w:color="auto"/>
            </w:tcBorders>
            <w:shd w:val="clear" w:color="auto" w:fill="auto"/>
            <w:vAlign w:val="center"/>
          </w:tcPr>
          <w:p w14:paraId="70875494" w14:textId="77777777" w:rsidR="00767608" w:rsidRPr="00767608" w:rsidRDefault="00767608" w:rsidP="00767608">
            <w:pPr>
              <w:spacing w:after="0" w:line="240" w:lineRule="auto"/>
              <w:rPr>
                <w:rFonts w:ascii="Myriad Pro" w:hAnsi="Myriad Pro"/>
                <w:color w:val="000000"/>
                <w:sz w:val="18"/>
                <w:szCs w:val="18"/>
              </w:rPr>
            </w:pPr>
            <w:r w:rsidRPr="00767608">
              <w:rPr>
                <w:rFonts w:ascii="Myriad Pro" w:hAnsi="Myriad Pro"/>
                <w:color w:val="000000"/>
                <w:sz w:val="18"/>
                <w:szCs w:val="18"/>
              </w:rPr>
              <w:t xml:space="preserve">Реконструкция ПС 110/10 </w:t>
            </w:r>
            <w:proofErr w:type="spellStart"/>
            <w:r w:rsidRPr="00767608">
              <w:rPr>
                <w:rFonts w:ascii="Myriad Pro" w:hAnsi="Myriad Pro"/>
                <w:color w:val="000000"/>
                <w:sz w:val="18"/>
                <w:szCs w:val="18"/>
              </w:rPr>
              <w:t>кВ</w:t>
            </w:r>
            <w:proofErr w:type="spellEnd"/>
            <w:r w:rsidRPr="00767608">
              <w:rPr>
                <w:rFonts w:ascii="Myriad Pro" w:hAnsi="Myriad Pro"/>
                <w:color w:val="000000"/>
                <w:sz w:val="18"/>
                <w:szCs w:val="18"/>
              </w:rPr>
              <w:t xml:space="preserve"> «Городская-2» с установкой дополнительных 11 ячеек 10кВ</w:t>
            </w:r>
          </w:p>
        </w:tc>
        <w:tc>
          <w:tcPr>
            <w:tcW w:w="845" w:type="pct"/>
            <w:tcBorders>
              <w:top w:val="nil"/>
              <w:left w:val="nil"/>
              <w:bottom w:val="single" w:sz="4" w:space="0" w:color="auto"/>
              <w:right w:val="single" w:sz="4" w:space="0" w:color="auto"/>
            </w:tcBorders>
            <w:shd w:val="clear" w:color="auto" w:fill="auto"/>
            <w:vAlign w:val="center"/>
          </w:tcPr>
          <w:p w14:paraId="12C4981F"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F_2010100008</w:t>
            </w:r>
          </w:p>
        </w:tc>
        <w:tc>
          <w:tcPr>
            <w:tcW w:w="457" w:type="pct"/>
            <w:tcBorders>
              <w:top w:val="nil"/>
              <w:left w:val="nil"/>
              <w:bottom w:val="single" w:sz="4" w:space="0" w:color="auto"/>
              <w:right w:val="single" w:sz="4" w:space="0" w:color="auto"/>
            </w:tcBorders>
            <w:shd w:val="clear" w:color="000000" w:fill="FFFFFF"/>
            <w:vAlign w:val="center"/>
          </w:tcPr>
          <w:p w14:paraId="1B0C9589"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13,97</w:t>
            </w:r>
          </w:p>
        </w:tc>
        <w:tc>
          <w:tcPr>
            <w:tcW w:w="552" w:type="pct"/>
            <w:tcBorders>
              <w:top w:val="nil"/>
              <w:left w:val="nil"/>
              <w:bottom w:val="single" w:sz="4" w:space="0" w:color="auto"/>
              <w:right w:val="single" w:sz="4" w:space="0" w:color="auto"/>
            </w:tcBorders>
            <w:shd w:val="clear" w:color="000000" w:fill="FFFFFF"/>
            <w:vAlign w:val="center"/>
          </w:tcPr>
          <w:p w14:paraId="4CD16C0E" w14:textId="77777777" w:rsidR="00767608" w:rsidRPr="00767608" w:rsidRDefault="00767608" w:rsidP="00767608">
            <w:pPr>
              <w:spacing w:after="0" w:line="240" w:lineRule="auto"/>
              <w:jc w:val="right"/>
              <w:rPr>
                <w:rFonts w:ascii="Myriad Pro" w:hAnsi="Myriad Pro"/>
                <w:sz w:val="18"/>
                <w:szCs w:val="18"/>
              </w:rPr>
            </w:pPr>
            <w:r w:rsidRPr="00767608">
              <w:rPr>
                <w:rFonts w:ascii="Myriad Pro" w:hAnsi="Myriad Pro"/>
                <w:sz w:val="18"/>
                <w:szCs w:val="18"/>
              </w:rPr>
              <w:t>0,00</w:t>
            </w:r>
          </w:p>
        </w:tc>
        <w:tc>
          <w:tcPr>
            <w:tcW w:w="619" w:type="pct"/>
            <w:tcBorders>
              <w:top w:val="nil"/>
              <w:left w:val="nil"/>
              <w:bottom w:val="single" w:sz="4" w:space="0" w:color="auto"/>
              <w:right w:val="single" w:sz="4" w:space="0" w:color="auto"/>
            </w:tcBorders>
            <w:shd w:val="clear" w:color="auto" w:fill="auto"/>
            <w:vAlign w:val="center"/>
          </w:tcPr>
          <w:p w14:paraId="192B3346"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-13,97</w:t>
            </w:r>
          </w:p>
        </w:tc>
        <w:tc>
          <w:tcPr>
            <w:tcW w:w="468" w:type="pct"/>
            <w:vAlign w:val="center"/>
          </w:tcPr>
          <w:p w14:paraId="295AC445" w14:textId="77777777" w:rsidR="00767608" w:rsidRPr="00767608" w:rsidRDefault="00767608" w:rsidP="00767608">
            <w:pPr>
              <w:spacing w:after="0" w:line="240" w:lineRule="auto"/>
              <w:jc w:val="right"/>
              <w:rPr>
                <w:rFonts w:ascii="Myriad Pro" w:hAnsi="Myriad Pro"/>
                <w:sz w:val="18"/>
                <w:szCs w:val="18"/>
              </w:rPr>
            </w:pPr>
            <w:r w:rsidRPr="00767608">
              <w:rPr>
                <w:rFonts w:ascii="Myriad Pro" w:hAnsi="Myriad Pro"/>
                <w:sz w:val="18"/>
                <w:szCs w:val="18"/>
              </w:rPr>
              <w:t>-100,0%</w:t>
            </w:r>
          </w:p>
        </w:tc>
      </w:tr>
      <w:tr w:rsidR="00767608" w:rsidRPr="00767608" w14:paraId="563EAB66" w14:textId="77777777" w:rsidTr="009A235C">
        <w:trPr>
          <w:trHeight w:val="20"/>
        </w:trPr>
        <w:tc>
          <w:tcPr>
            <w:tcW w:w="235" w:type="pct"/>
            <w:vAlign w:val="center"/>
          </w:tcPr>
          <w:p w14:paraId="194F79FE" w14:textId="77777777" w:rsidR="00767608" w:rsidRPr="00767608" w:rsidRDefault="00767608" w:rsidP="00767608">
            <w:pPr>
              <w:spacing w:after="0" w:line="240" w:lineRule="auto"/>
              <w:jc w:val="center"/>
              <w:rPr>
                <w:rFonts w:ascii="Myriad Pro" w:hAnsi="Myriad Pro"/>
                <w:color w:val="000000"/>
                <w:sz w:val="18"/>
                <w:szCs w:val="18"/>
              </w:rPr>
            </w:pPr>
            <w:r w:rsidRPr="00767608">
              <w:rPr>
                <w:rFonts w:ascii="Myriad Pro" w:hAnsi="Myriad Pro"/>
                <w:color w:val="000000"/>
                <w:sz w:val="18"/>
                <w:szCs w:val="18"/>
              </w:rPr>
              <w:t>14</w:t>
            </w:r>
          </w:p>
        </w:tc>
        <w:tc>
          <w:tcPr>
            <w:tcW w:w="1823" w:type="pct"/>
            <w:tcBorders>
              <w:top w:val="nil"/>
              <w:left w:val="single" w:sz="4" w:space="0" w:color="auto"/>
              <w:bottom w:val="single" w:sz="4" w:space="0" w:color="auto"/>
              <w:right w:val="single" w:sz="4" w:space="0" w:color="auto"/>
            </w:tcBorders>
            <w:shd w:val="clear" w:color="auto" w:fill="auto"/>
            <w:vAlign w:val="center"/>
          </w:tcPr>
          <w:p w14:paraId="1907C497" w14:textId="77777777" w:rsidR="00767608" w:rsidRPr="00767608" w:rsidRDefault="00767608" w:rsidP="00767608">
            <w:pPr>
              <w:spacing w:after="0" w:line="240" w:lineRule="auto"/>
              <w:rPr>
                <w:rFonts w:ascii="Myriad Pro" w:hAnsi="Myriad Pro"/>
                <w:color w:val="000000"/>
                <w:sz w:val="18"/>
                <w:szCs w:val="18"/>
              </w:rPr>
            </w:pPr>
            <w:r w:rsidRPr="00767608">
              <w:rPr>
                <w:rFonts w:ascii="Myriad Pro" w:hAnsi="Myriad Pro"/>
                <w:color w:val="000000"/>
                <w:sz w:val="18"/>
                <w:szCs w:val="18"/>
              </w:rPr>
              <w:t xml:space="preserve">Реконструкция системы </w:t>
            </w:r>
            <w:proofErr w:type="spellStart"/>
            <w:r w:rsidRPr="00767608">
              <w:rPr>
                <w:rFonts w:ascii="Myriad Pro" w:hAnsi="Myriad Pro"/>
                <w:color w:val="000000"/>
                <w:sz w:val="18"/>
                <w:szCs w:val="18"/>
              </w:rPr>
              <w:t>противоаврийной</w:t>
            </w:r>
            <w:proofErr w:type="spellEnd"/>
            <w:r w:rsidRPr="00767608">
              <w:rPr>
                <w:rFonts w:ascii="Myriad Pro" w:hAnsi="Myriad Pro"/>
                <w:color w:val="000000"/>
                <w:sz w:val="18"/>
                <w:szCs w:val="18"/>
              </w:rPr>
              <w:t xml:space="preserve"> автоматики в операционной зоне Волгоградского РДУ (в части </w:t>
            </w:r>
            <w:proofErr w:type="spellStart"/>
            <w:r w:rsidRPr="00767608">
              <w:rPr>
                <w:rFonts w:ascii="Myriad Pro" w:hAnsi="Myriad Pro"/>
                <w:color w:val="000000"/>
                <w:sz w:val="18"/>
                <w:szCs w:val="18"/>
              </w:rPr>
              <w:t>Волгограднерго</w:t>
            </w:r>
            <w:proofErr w:type="spellEnd"/>
            <w:r w:rsidRPr="00767608">
              <w:rPr>
                <w:rFonts w:ascii="Myriad Pro" w:hAnsi="Myriad Pro"/>
                <w:color w:val="000000"/>
                <w:sz w:val="18"/>
                <w:szCs w:val="18"/>
              </w:rPr>
              <w:t xml:space="preserve">) (Реконструкция ПА ПС110/35/10 </w:t>
            </w:r>
            <w:proofErr w:type="spellStart"/>
            <w:r w:rsidRPr="00767608">
              <w:rPr>
                <w:rFonts w:ascii="Myriad Pro" w:hAnsi="Myriad Pro"/>
                <w:color w:val="000000"/>
                <w:sz w:val="18"/>
                <w:szCs w:val="18"/>
              </w:rPr>
              <w:t>кВ</w:t>
            </w:r>
            <w:proofErr w:type="spellEnd"/>
            <w:r w:rsidRPr="00767608">
              <w:rPr>
                <w:rFonts w:ascii="Myriad Pro" w:hAnsi="Myriad Pro"/>
                <w:color w:val="000000"/>
                <w:sz w:val="18"/>
                <w:szCs w:val="18"/>
              </w:rPr>
              <w:t xml:space="preserve"> «Урюпинская»)</w:t>
            </w:r>
          </w:p>
        </w:tc>
        <w:tc>
          <w:tcPr>
            <w:tcW w:w="845" w:type="pct"/>
            <w:tcBorders>
              <w:top w:val="nil"/>
              <w:left w:val="nil"/>
              <w:bottom w:val="single" w:sz="4" w:space="0" w:color="auto"/>
              <w:right w:val="single" w:sz="4" w:space="0" w:color="auto"/>
            </w:tcBorders>
            <w:shd w:val="clear" w:color="auto" w:fill="auto"/>
            <w:vAlign w:val="center"/>
          </w:tcPr>
          <w:p w14:paraId="5A0D9AFD"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F_2010101081</w:t>
            </w:r>
          </w:p>
        </w:tc>
        <w:tc>
          <w:tcPr>
            <w:tcW w:w="457" w:type="pct"/>
            <w:tcBorders>
              <w:top w:val="nil"/>
              <w:left w:val="nil"/>
              <w:bottom w:val="single" w:sz="4" w:space="0" w:color="auto"/>
              <w:right w:val="single" w:sz="4" w:space="0" w:color="auto"/>
            </w:tcBorders>
            <w:shd w:val="clear" w:color="000000" w:fill="FFFFFF"/>
            <w:vAlign w:val="center"/>
          </w:tcPr>
          <w:p w14:paraId="56FFB659"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3,54</w:t>
            </w:r>
          </w:p>
        </w:tc>
        <w:tc>
          <w:tcPr>
            <w:tcW w:w="552" w:type="pct"/>
            <w:tcBorders>
              <w:top w:val="nil"/>
              <w:left w:val="nil"/>
              <w:bottom w:val="single" w:sz="4" w:space="0" w:color="auto"/>
              <w:right w:val="single" w:sz="4" w:space="0" w:color="auto"/>
            </w:tcBorders>
            <w:shd w:val="clear" w:color="000000" w:fill="FFFFFF"/>
            <w:vAlign w:val="center"/>
          </w:tcPr>
          <w:p w14:paraId="2B035764" w14:textId="77777777" w:rsidR="00767608" w:rsidRPr="00767608" w:rsidRDefault="00767608" w:rsidP="00767608">
            <w:pPr>
              <w:spacing w:after="0" w:line="240" w:lineRule="auto"/>
              <w:jc w:val="right"/>
              <w:rPr>
                <w:rFonts w:ascii="Myriad Pro" w:hAnsi="Myriad Pro"/>
                <w:sz w:val="18"/>
                <w:szCs w:val="18"/>
              </w:rPr>
            </w:pPr>
            <w:r w:rsidRPr="00767608">
              <w:rPr>
                <w:rFonts w:ascii="Myriad Pro" w:hAnsi="Myriad Pro"/>
                <w:sz w:val="18"/>
                <w:szCs w:val="18"/>
              </w:rPr>
              <w:t>1,46</w:t>
            </w:r>
          </w:p>
        </w:tc>
        <w:tc>
          <w:tcPr>
            <w:tcW w:w="619" w:type="pct"/>
            <w:tcBorders>
              <w:top w:val="nil"/>
              <w:left w:val="nil"/>
              <w:bottom w:val="single" w:sz="4" w:space="0" w:color="auto"/>
              <w:right w:val="single" w:sz="4" w:space="0" w:color="auto"/>
            </w:tcBorders>
            <w:shd w:val="clear" w:color="auto" w:fill="auto"/>
            <w:vAlign w:val="center"/>
          </w:tcPr>
          <w:p w14:paraId="3A3C4FC0"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-2,08</w:t>
            </w:r>
          </w:p>
        </w:tc>
        <w:tc>
          <w:tcPr>
            <w:tcW w:w="468" w:type="pct"/>
            <w:vAlign w:val="center"/>
          </w:tcPr>
          <w:p w14:paraId="36CC49F9" w14:textId="77777777" w:rsidR="00767608" w:rsidRPr="00767608" w:rsidRDefault="00767608" w:rsidP="00767608">
            <w:pPr>
              <w:spacing w:after="0" w:line="240" w:lineRule="auto"/>
              <w:jc w:val="right"/>
              <w:rPr>
                <w:rFonts w:ascii="Myriad Pro" w:hAnsi="Myriad Pro"/>
                <w:sz w:val="18"/>
                <w:szCs w:val="18"/>
              </w:rPr>
            </w:pPr>
            <w:r w:rsidRPr="00767608">
              <w:rPr>
                <w:rFonts w:ascii="Myriad Pro" w:hAnsi="Myriad Pro"/>
                <w:sz w:val="18"/>
                <w:szCs w:val="18"/>
              </w:rPr>
              <w:t>-58,7%</w:t>
            </w:r>
          </w:p>
        </w:tc>
      </w:tr>
      <w:tr w:rsidR="00767608" w:rsidRPr="00767608" w14:paraId="41EF559B" w14:textId="77777777" w:rsidTr="009A235C">
        <w:trPr>
          <w:trHeight w:val="20"/>
        </w:trPr>
        <w:tc>
          <w:tcPr>
            <w:tcW w:w="235" w:type="pct"/>
            <w:vAlign w:val="center"/>
          </w:tcPr>
          <w:p w14:paraId="3D424F02" w14:textId="77777777" w:rsidR="00767608" w:rsidRPr="00767608" w:rsidRDefault="00767608" w:rsidP="00767608">
            <w:pPr>
              <w:spacing w:after="0" w:line="240" w:lineRule="auto"/>
              <w:jc w:val="center"/>
              <w:rPr>
                <w:rFonts w:ascii="Myriad Pro" w:hAnsi="Myriad Pro"/>
                <w:color w:val="000000"/>
                <w:sz w:val="18"/>
                <w:szCs w:val="18"/>
              </w:rPr>
            </w:pPr>
            <w:r w:rsidRPr="00767608">
              <w:rPr>
                <w:rFonts w:ascii="Myriad Pro" w:hAnsi="Myriad Pro"/>
                <w:color w:val="000000"/>
                <w:sz w:val="18"/>
                <w:szCs w:val="18"/>
              </w:rPr>
              <w:t>15</w:t>
            </w:r>
          </w:p>
        </w:tc>
        <w:tc>
          <w:tcPr>
            <w:tcW w:w="1823" w:type="pct"/>
            <w:tcBorders>
              <w:top w:val="nil"/>
              <w:left w:val="single" w:sz="4" w:space="0" w:color="auto"/>
              <w:bottom w:val="single" w:sz="4" w:space="0" w:color="auto"/>
              <w:right w:val="single" w:sz="4" w:space="0" w:color="auto"/>
            </w:tcBorders>
            <w:shd w:val="clear" w:color="auto" w:fill="auto"/>
            <w:vAlign w:val="center"/>
          </w:tcPr>
          <w:p w14:paraId="33DDC93B" w14:textId="77777777" w:rsidR="00767608" w:rsidRPr="00767608" w:rsidRDefault="00767608" w:rsidP="00767608">
            <w:pPr>
              <w:spacing w:after="0" w:line="240" w:lineRule="auto"/>
              <w:rPr>
                <w:rFonts w:ascii="Myriad Pro" w:hAnsi="Myriad Pro"/>
                <w:color w:val="000000"/>
                <w:sz w:val="18"/>
                <w:szCs w:val="18"/>
              </w:rPr>
            </w:pPr>
            <w:r w:rsidRPr="00767608">
              <w:rPr>
                <w:rFonts w:ascii="Myriad Pro" w:hAnsi="Myriad Pro"/>
                <w:color w:val="000000"/>
                <w:sz w:val="18"/>
                <w:szCs w:val="18"/>
              </w:rPr>
              <w:t xml:space="preserve">Реконструкция системы </w:t>
            </w:r>
            <w:proofErr w:type="spellStart"/>
            <w:r w:rsidRPr="00767608">
              <w:rPr>
                <w:rFonts w:ascii="Myriad Pro" w:hAnsi="Myriad Pro"/>
                <w:color w:val="000000"/>
                <w:sz w:val="18"/>
                <w:szCs w:val="18"/>
              </w:rPr>
              <w:t>противоаврийной</w:t>
            </w:r>
            <w:proofErr w:type="spellEnd"/>
            <w:r w:rsidRPr="00767608">
              <w:rPr>
                <w:rFonts w:ascii="Myriad Pro" w:hAnsi="Myriad Pro"/>
                <w:color w:val="000000"/>
                <w:sz w:val="18"/>
                <w:szCs w:val="18"/>
              </w:rPr>
              <w:t xml:space="preserve"> автоматики в операционной зоне Волгоградского РДУ (в части </w:t>
            </w:r>
            <w:proofErr w:type="spellStart"/>
            <w:r w:rsidRPr="00767608">
              <w:rPr>
                <w:rFonts w:ascii="Myriad Pro" w:hAnsi="Myriad Pro"/>
                <w:color w:val="000000"/>
                <w:sz w:val="18"/>
                <w:szCs w:val="18"/>
              </w:rPr>
              <w:t>Волгограднерго</w:t>
            </w:r>
            <w:proofErr w:type="spellEnd"/>
            <w:r w:rsidRPr="00767608">
              <w:rPr>
                <w:rFonts w:ascii="Myriad Pro" w:hAnsi="Myriad Pro"/>
                <w:color w:val="000000"/>
                <w:sz w:val="18"/>
                <w:szCs w:val="18"/>
              </w:rPr>
              <w:t xml:space="preserve">) (Реконструкция ПА ПС110/35/10 </w:t>
            </w:r>
            <w:proofErr w:type="spellStart"/>
            <w:r w:rsidRPr="00767608">
              <w:rPr>
                <w:rFonts w:ascii="Myriad Pro" w:hAnsi="Myriad Pro"/>
                <w:color w:val="000000"/>
                <w:sz w:val="18"/>
                <w:szCs w:val="18"/>
              </w:rPr>
              <w:t>кВ</w:t>
            </w:r>
            <w:proofErr w:type="spellEnd"/>
            <w:r w:rsidRPr="00767608">
              <w:rPr>
                <w:rFonts w:ascii="Myriad Pro" w:hAnsi="Myriad Pro"/>
                <w:color w:val="000000"/>
                <w:sz w:val="18"/>
                <w:szCs w:val="18"/>
              </w:rPr>
              <w:t xml:space="preserve"> «Серафимович»)</w:t>
            </w:r>
          </w:p>
        </w:tc>
        <w:tc>
          <w:tcPr>
            <w:tcW w:w="845" w:type="pct"/>
            <w:tcBorders>
              <w:top w:val="nil"/>
              <w:left w:val="nil"/>
              <w:bottom w:val="single" w:sz="4" w:space="0" w:color="auto"/>
              <w:right w:val="single" w:sz="4" w:space="0" w:color="auto"/>
            </w:tcBorders>
            <w:shd w:val="clear" w:color="auto" w:fill="auto"/>
            <w:vAlign w:val="center"/>
          </w:tcPr>
          <w:p w14:paraId="5E7DBD8A"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F_2010101082</w:t>
            </w:r>
          </w:p>
        </w:tc>
        <w:tc>
          <w:tcPr>
            <w:tcW w:w="457" w:type="pct"/>
            <w:tcBorders>
              <w:top w:val="nil"/>
              <w:left w:val="nil"/>
              <w:bottom w:val="single" w:sz="4" w:space="0" w:color="auto"/>
              <w:right w:val="single" w:sz="4" w:space="0" w:color="auto"/>
            </w:tcBorders>
            <w:shd w:val="clear" w:color="000000" w:fill="FFFFFF"/>
            <w:vAlign w:val="center"/>
          </w:tcPr>
          <w:p w14:paraId="18DD408F"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1,10</w:t>
            </w:r>
          </w:p>
        </w:tc>
        <w:tc>
          <w:tcPr>
            <w:tcW w:w="552" w:type="pct"/>
            <w:tcBorders>
              <w:top w:val="nil"/>
              <w:left w:val="nil"/>
              <w:bottom w:val="single" w:sz="4" w:space="0" w:color="auto"/>
              <w:right w:val="single" w:sz="4" w:space="0" w:color="auto"/>
            </w:tcBorders>
            <w:shd w:val="clear" w:color="000000" w:fill="FFFFFF"/>
            <w:vAlign w:val="center"/>
          </w:tcPr>
          <w:p w14:paraId="7B02773A" w14:textId="77777777" w:rsidR="00767608" w:rsidRPr="00767608" w:rsidRDefault="00767608" w:rsidP="00767608">
            <w:pPr>
              <w:spacing w:after="0" w:line="240" w:lineRule="auto"/>
              <w:jc w:val="right"/>
              <w:rPr>
                <w:rFonts w:ascii="Myriad Pro" w:hAnsi="Myriad Pro"/>
                <w:sz w:val="18"/>
                <w:szCs w:val="18"/>
              </w:rPr>
            </w:pPr>
            <w:r w:rsidRPr="00767608">
              <w:rPr>
                <w:rFonts w:ascii="Myriad Pro" w:hAnsi="Myriad Pro"/>
                <w:sz w:val="18"/>
                <w:szCs w:val="18"/>
              </w:rPr>
              <w:t>0,00</w:t>
            </w:r>
          </w:p>
        </w:tc>
        <w:tc>
          <w:tcPr>
            <w:tcW w:w="619" w:type="pct"/>
            <w:tcBorders>
              <w:top w:val="nil"/>
              <w:left w:val="nil"/>
              <w:bottom w:val="single" w:sz="4" w:space="0" w:color="auto"/>
              <w:right w:val="single" w:sz="4" w:space="0" w:color="auto"/>
            </w:tcBorders>
            <w:shd w:val="clear" w:color="auto" w:fill="auto"/>
            <w:vAlign w:val="center"/>
          </w:tcPr>
          <w:p w14:paraId="28A4DEA3"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-1,10</w:t>
            </w:r>
          </w:p>
        </w:tc>
        <w:tc>
          <w:tcPr>
            <w:tcW w:w="468" w:type="pct"/>
            <w:vAlign w:val="center"/>
          </w:tcPr>
          <w:p w14:paraId="57FDE2B6" w14:textId="77777777" w:rsidR="00767608" w:rsidRPr="00767608" w:rsidRDefault="00767608" w:rsidP="00767608">
            <w:pPr>
              <w:spacing w:after="0" w:line="240" w:lineRule="auto"/>
              <w:jc w:val="right"/>
              <w:rPr>
                <w:rFonts w:ascii="Myriad Pro" w:hAnsi="Myriad Pro"/>
                <w:sz w:val="18"/>
                <w:szCs w:val="18"/>
              </w:rPr>
            </w:pPr>
            <w:r w:rsidRPr="00767608">
              <w:rPr>
                <w:rFonts w:ascii="Myriad Pro" w:hAnsi="Myriad Pro"/>
                <w:sz w:val="18"/>
                <w:szCs w:val="18"/>
              </w:rPr>
              <w:t>-100,0%</w:t>
            </w:r>
          </w:p>
        </w:tc>
      </w:tr>
      <w:tr w:rsidR="00767608" w:rsidRPr="00767608" w14:paraId="1BBF94CC" w14:textId="77777777" w:rsidTr="009A235C">
        <w:trPr>
          <w:trHeight w:val="20"/>
        </w:trPr>
        <w:tc>
          <w:tcPr>
            <w:tcW w:w="235" w:type="pct"/>
            <w:vAlign w:val="center"/>
          </w:tcPr>
          <w:p w14:paraId="15B3EDF5" w14:textId="77777777" w:rsidR="00767608" w:rsidRPr="00767608" w:rsidRDefault="00767608" w:rsidP="00767608">
            <w:pPr>
              <w:spacing w:after="0" w:line="240" w:lineRule="auto"/>
              <w:jc w:val="center"/>
              <w:rPr>
                <w:rFonts w:ascii="Myriad Pro" w:hAnsi="Myriad Pro"/>
                <w:color w:val="000000"/>
                <w:sz w:val="18"/>
                <w:szCs w:val="18"/>
              </w:rPr>
            </w:pPr>
            <w:r w:rsidRPr="00767608">
              <w:rPr>
                <w:rFonts w:ascii="Myriad Pro" w:hAnsi="Myriad Pro"/>
                <w:color w:val="000000"/>
                <w:sz w:val="18"/>
                <w:szCs w:val="18"/>
              </w:rPr>
              <w:t>16</w:t>
            </w:r>
          </w:p>
        </w:tc>
        <w:tc>
          <w:tcPr>
            <w:tcW w:w="1823" w:type="pct"/>
            <w:tcBorders>
              <w:top w:val="nil"/>
              <w:left w:val="single" w:sz="4" w:space="0" w:color="auto"/>
              <w:bottom w:val="single" w:sz="4" w:space="0" w:color="auto"/>
              <w:right w:val="single" w:sz="4" w:space="0" w:color="auto"/>
            </w:tcBorders>
            <w:shd w:val="clear" w:color="auto" w:fill="auto"/>
            <w:vAlign w:val="center"/>
          </w:tcPr>
          <w:p w14:paraId="32BC90E5" w14:textId="77777777" w:rsidR="00767608" w:rsidRPr="00767608" w:rsidRDefault="00767608" w:rsidP="00767608">
            <w:pPr>
              <w:spacing w:after="0" w:line="240" w:lineRule="auto"/>
              <w:rPr>
                <w:rFonts w:ascii="Myriad Pro" w:hAnsi="Myriad Pro"/>
                <w:color w:val="000000"/>
                <w:sz w:val="18"/>
                <w:szCs w:val="18"/>
              </w:rPr>
            </w:pPr>
            <w:r w:rsidRPr="00767608">
              <w:rPr>
                <w:rFonts w:ascii="Myriad Pro" w:hAnsi="Myriad Pro"/>
                <w:color w:val="000000"/>
                <w:sz w:val="18"/>
                <w:szCs w:val="18"/>
              </w:rPr>
              <w:t xml:space="preserve">«Установка ЗРПГ 110 </w:t>
            </w:r>
            <w:proofErr w:type="spellStart"/>
            <w:r w:rsidRPr="00767608">
              <w:rPr>
                <w:rFonts w:ascii="Myriad Pro" w:hAnsi="Myriad Pro"/>
                <w:color w:val="000000"/>
                <w:sz w:val="18"/>
                <w:szCs w:val="18"/>
              </w:rPr>
              <w:t>кВ</w:t>
            </w:r>
            <w:proofErr w:type="spellEnd"/>
            <w:r w:rsidRPr="00767608">
              <w:rPr>
                <w:rFonts w:ascii="Myriad Pro" w:hAnsi="Myriad Pro"/>
                <w:color w:val="000000"/>
                <w:sz w:val="18"/>
                <w:szCs w:val="18"/>
              </w:rPr>
              <w:t xml:space="preserve"> на ПС 110/10 </w:t>
            </w:r>
            <w:proofErr w:type="spellStart"/>
            <w:r w:rsidRPr="00767608">
              <w:rPr>
                <w:rFonts w:ascii="Myriad Pro" w:hAnsi="Myriad Pro"/>
                <w:color w:val="000000"/>
                <w:sz w:val="18"/>
                <w:szCs w:val="18"/>
              </w:rPr>
              <w:t>кВ</w:t>
            </w:r>
            <w:proofErr w:type="spellEnd"/>
            <w:r w:rsidRPr="00767608">
              <w:rPr>
                <w:rFonts w:ascii="Myriad Pro" w:hAnsi="Myriad Pro"/>
                <w:color w:val="000000"/>
                <w:sz w:val="18"/>
                <w:szCs w:val="18"/>
              </w:rPr>
              <w:t xml:space="preserve"> Мокрая Ольховка для плавки гололеда на проводах ВЛ 110 </w:t>
            </w:r>
            <w:proofErr w:type="spellStart"/>
            <w:r w:rsidRPr="00767608">
              <w:rPr>
                <w:rFonts w:ascii="Myriad Pro" w:hAnsi="Myriad Pro"/>
                <w:color w:val="000000"/>
                <w:sz w:val="18"/>
                <w:szCs w:val="18"/>
              </w:rPr>
              <w:t>кВ</w:t>
            </w:r>
            <w:proofErr w:type="spellEnd"/>
            <w:r w:rsidRPr="00767608">
              <w:rPr>
                <w:rFonts w:ascii="Myriad Pro" w:hAnsi="Myriad Pro"/>
                <w:color w:val="000000"/>
                <w:sz w:val="18"/>
                <w:szCs w:val="18"/>
              </w:rPr>
              <w:t xml:space="preserve"> № 419 ПО «</w:t>
            </w:r>
            <w:proofErr w:type="spellStart"/>
            <w:r w:rsidRPr="00767608">
              <w:rPr>
                <w:rFonts w:ascii="Myriad Pro" w:hAnsi="Myriad Pro"/>
                <w:color w:val="000000"/>
                <w:sz w:val="18"/>
                <w:szCs w:val="18"/>
              </w:rPr>
              <w:t>Камышинские</w:t>
            </w:r>
            <w:proofErr w:type="spellEnd"/>
            <w:r w:rsidRPr="00767608">
              <w:rPr>
                <w:rFonts w:ascii="Myriad Pro" w:hAnsi="Myriad Pro"/>
                <w:color w:val="000000"/>
                <w:sz w:val="18"/>
                <w:szCs w:val="18"/>
              </w:rPr>
              <w:t xml:space="preserve"> электрические сети» филиала ОАО «МРСК Юга» - «Волгоградэнерго»</w:t>
            </w:r>
          </w:p>
        </w:tc>
        <w:tc>
          <w:tcPr>
            <w:tcW w:w="845" w:type="pct"/>
            <w:tcBorders>
              <w:top w:val="nil"/>
              <w:left w:val="nil"/>
              <w:bottom w:val="single" w:sz="4" w:space="0" w:color="auto"/>
              <w:right w:val="single" w:sz="4" w:space="0" w:color="auto"/>
            </w:tcBorders>
            <w:shd w:val="clear" w:color="auto" w:fill="auto"/>
            <w:vAlign w:val="center"/>
          </w:tcPr>
          <w:p w14:paraId="070F6036"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F_2010100043</w:t>
            </w:r>
          </w:p>
        </w:tc>
        <w:tc>
          <w:tcPr>
            <w:tcW w:w="457" w:type="pct"/>
            <w:tcBorders>
              <w:top w:val="nil"/>
              <w:left w:val="nil"/>
              <w:bottom w:val="single" w:sz="4" w:space="0" w:color="auto"/>
              <w:right w:val="single" w:sz="4" w:space="0" w:color="auto"/>
            </w:tcBorders>
            <w:shd w:val="clear" w:color="000000" w:fill="FFFFFF"/>
            <w:vAlign w:val="center"/>
          </w:tcPr>
          <w:p w14:paraId="73EAA1E0"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0,63</w:t>
            </w:r>
          </w:p>
        </w:tc>
        <w:tc>
          <w:tcPr>
            <w:tcW w:w="552" w:type="pct"/>
            <w:tcBorders>
              <w:top w:val="nil"/>
              <w:left w:val="nil"/>
              <w:bottom w:val="single" w:sz="4" w:space="0" w:color="auto"/>
              <w:right w:val="single" w:sz="4" w:space="0" w:color="auto"/>
            </w:tcBorders>
            <w:shd w:val="clear" w:color="000000" w:fill="FFFFFF"/>
            <w:vAlign w:val="center"/>
          </w:tcPr>
          <w:p w14:paraId="0B50F94D" w14:textId="77777777" w:rsidR="00767608" w:rsidRPr="00767608" w:rsidRDefault="00767608" w:rsidP="00767608">
            <w:pPr>
              <w:spacing w:after="0" w:line="240" w:lineRule="auto"/>
              <w:jc w:val="right"/>
              <w:rPr>
                <w:rFonts w:ascii="Myriad Pro" w:hAnsi="Myriad Pro"/>
                <w:sz w:val="18"/>
                <w:szCs w:val="18"/>
              </w:rPr>
            </w:pPr>
            <w:r w:rsidRPr="00767608">
              <w:rPr>
                <w:rFonts w:ascii="Myriad Pro" w:hAnsi="Myriad Pro"/>
                <w:sz w:val="18"/>
                <w:szCs w:val="18"/>
              </w:rPr>
              <w:t>0,49</w:t>
            </w:r>
          </w:p>
        </w:tc>
        <w:tc>
          <w:tcPr>
            <w:tcW w:w="619" w:type="pct"/>
            <w:tcBorders>
              <w:top w:val="nil"/>
              <w:left w:val="nil"/>
              <w:bottom w:val="single" w:sz="4" w:space="0" w:color="auto"/>
              <w:right w:val="single" w:sz="4" w:space="0" w:color="auto"/>
            </w:tcBorders>
            <w:shd w:val="clear" w:color="auto" w:fill="auto"/>
            <w:vAlign w:val="center"/>
          </w:tcPr>
          <w:p w14:paraId="3C78BA3E"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-0,14</w:t>
            </w:r>
          </w:p>
        </w:tc>
        <w:tc>
          <w:tcPr>
            <w:tcW w:w="468" w:type="pct"/>
            <w:vAlign w:val="center"/>
          </w:tcPr>
          <w:p w14:paraId="7E8DA9FF" w14:textId="77777777" w:rsidR="00767608" w:rsidRPr="00767608" w:rsidRDefault="00767608" w:rsidP="00767608">
            <w:pPr>
              <w:spacing w:after="0" w:line="240" w:lineRule="auto"/>
              <w:jc w:val="right"/>
              <w:rPr>
                <w:rFonts w:ascii="Myriad Pro" w:hAnsi="Myriad Pro"/>
                <w:sz w:val="18"/>
                <w:szCs w:val="18"/>
              </w:rPr>
            </w:pPr>
            <w:r w:rsidRPr="00767608">
              <w:rPr>
                <w:rFonts w:ascii="Myriad Pro" w:hAnsi="Myriad Pro"/>
                <w:sz w:val="18"/>
                <w:szCs w:val="18"/>
              </w:rPr>
              <w:t>-22,7%</w:t>
            </w:r>
          </w:p>
        </w:tc>
      </w:tr>
      <w:tr w:rsidR="00767608" w:rsidRPr="00767608" w14:paraId="202DF304" w14:textId="77777777" w:rsidTr="009A235C">
        <w:trPr>
          <w:trHeight w:val="20"/>
        </w:trPr>
        <w:tc>
          <w:tcPr>
            <w:tcW w:w="235" w:type="pct"/>
            <w:vAlign w:val="center"/>
          </w:tcPr>
          <w:p w14:paraId="1FBC2503" w14:textId="77777777" w:rsidR="00767608" w:rsidRPr="00767608" w:rsidRDefault="00767608" w:rsidP="00767608">
            <w:pPr>
              <w:spacing w:after="0" w:line="240" w:lineRule="auto"/>
              <w:jc w:val="center"/>
              <w:rPr>
                <w:rFonts w:ascii="Myriad Pro" w:hAnsi="Myriad Pro"/>
                <w:color w:val="000000"/>
                <w:sz w:val="18"/>
                <w:szCs w:val="18"/>
              </w:rPr>
            </w:pPr>
            <w:r w:rsidRPr="00767608">
              <w:rPr>
                <w:rFonts w:ascii="Myriad Pro" w:hAnsi="Myriad Pro"/>
                <w:color w:val="000000"/>
                <w:sz w:val="18"/>
                <w:szCs w:val="18"/>
              </w:rPr>
              <w:t>17</w:t>
            </w:r>
          </w:p>
        </w:tc>
        <w:tc>
          <w:tcPr>
            <w:tcW w:w="1823" w:type="pct"/>
            <w:tcBorders>
              <w:top w:val="nil"/>
              <w:left w:val="single" w:sz="4" w:space="0" w:color="auto"/>
              <w:bottom w:val="single" w:sz="4" w:space="0" w:color="auto"/>
              <w:right w:val="single" w:sz="4" w:space="0" w:color="auto"/>
            </w:tcBorders>
            <w:shd w:val="clear" w:color="auto" w:fill="auto"/>
            <w:vAlign w:val="center"/>
          </w:tcPr>
          <w:p w14:paraId="0FE4A1D6" w14:textId="77777777" w:rsidR="00767608" w:rsidRPr="00767608" w:rsidRDefault="00767608" w:rsidP="00767608">
            <w:pPr>
              <w:spacing w:after="0" w:line="240" w:lineRule="auto"/>
              <w:rPr>
                <w:rFonts w:ascii="Myriad Pro" w:hAnsi="Myriad Pro"/>
                <w:color w:val="000000"/>
                <w:sz w:val="18"/>
                <w:szCs w:val="18"/>
              </w:rPr>
            </w:pPr>
            <w:r w:rsidRPr="00767608">
              <w:rPr>
                <w:rFonts w:ascii="Myriad Pro" w:hAnsi="Myriad Pro"/>
                <w:color w:val="000000"/>
                <w:sz w:val="18"/>
                <w:szCs w:val="18"/>
              </w:rPr>
              <w:t xml:space="preserve">«Установка ЗРПГ 110 </w:t>
            </w:r>
            <w:proofErr w:type="spellStart"/>
            <w:r w:rsidRPr="00767608">
              <w:rPr>
                <w:rFonts w:ascii="Myriad Pro" w:hAnsi="Myriad Pro"/>
                <w:color w:val="000000"/>
                <w:sz w:val="18"/>
                <w:szCs w:val="18"/>
              </w:rPr>
              <w:t>кВ</w:t>
            </w:r>
            <w:proofErr w:type="spellEnd"/>
            <w:r w:rsidRPr="00767608">
              <w:rPr>
                <w:rFonts w:ascii="Myriad Pro" w:hAnsi="Myriad Pro"/>
                <w:color w:val="000000"/>
                <w:sz w:val="18"/>
                <w:szCs w:val="18"/>
              </w:rPr>
              <w:t xml:space="preserve"> на ПС 110/10 </w:t>
            </w:r>
            <w:proofErr w:type="spellStart"/>
            <w:r w:rsidRPr="00767608">
              <w:rPr>
                <w:rFonts w:ascii="Myriad Pro" w:hAnsi="Myriad Pro"/>
                <w:color w:val="000000"/>
                <w:sz w:val="18"/>
                <w:szCs w:val="18"/>
              </w:rPr>
              <w:t>кВ</w:t>
            </w:r>
            <w:proofErr w:type="spellEnd"/>
            <w:r w:rsidRPr="00767608">
              <w:rPr>
                <w:rFonts w:ascii="Myriad Pro" w:hAnsi="Myriad Pro"/>
                <w:color w:val="000000"/>
                <w:sz w:val="18"/>
                <w:szCs w:val="18"/>
              </w:rPr>
              <w:t xml:space="preserve"> Городская для плавки гололеда на проводах ВЛ 110 </w:t>
            </w:r>
            <w:proofErr w:type="spellStart"/>
            <w:r w:rsidRPr="00767608">
              <w:rPr>
                <w:rFonts w:ascii="Myriad Pro" w:hAnsi="Myriad Pro"/>
                <w:color w:val="000000"/>
                <w:sz w:val="18"/>
                <w:szCs w:val="18"/>
              </w:rPr>
              <w:t>кВ</w:t>
            </w:r>
            <w:proofErr w:type="spellEnd"/>
            <w:r w:rsidRPr="00767608">
              <w:rPr>
                <w:rFonts w:ascii="Myriad Pro" w:hAnsi="Myriad Pro"/>
                <w:color w:val="000000"/>
                <w:sz w:val="18"/>
                <w:szCs w:val="18"/>
              </w:rPr>
              <w:t xml:space="preserve"> № 425, ВЛ 110 </w:t>
            </w:r>
            <w:proofErr w:type="spellStart"/>
            <w:r w:rsidRPr="00767608">
              <w:rPr>
                <w:rFonts w:ascii="Myriad Pro" w:hAnsi="Myriad Pro"/>
                <w:color w:val="000000"/>
                <w:sz w:val="18"/>
                <w:szCs w:val="18"/>
              </w:rPr>
              <w:t>кВ</w:t>
            </w:r>
            <w:proofErr w:type="spellEnd"/>
            <w:r w:rsidRPr="00767608">
              <w:rPr>
                <w:rFonts w:ascii="Myriad Pro" w:hAnsi="Myriad Pro"/>
                <w:color w:val="000000"/>
                <w:sz w:val="18"/>
                <w:szCs w:val="18"/>
              </w:rPr>
              <w:t xml:space="preserve"> № 426 ПО «</w:t>
            </w:r>
            <w:proofErr w:type="spellStart"/>
            <w:r w:rsidRPr="00767608">
              <w:rPr>
                <w:rFonts w:ascii="Myriad Pro" w:hAnsi="Myriad Pro"/>
                <w:color w:val="000000"/>
                <w:sz w:val="18"/>
                <w:szCs w:val="18"/>
              </w:rPr>
              <w:t>Камышинские</w:t>
            </w:r>
            <w:proofErr w:type="spellEnd"/>
            <w:r w:rsidRPr="00767608">
              <w:rPr>
                <w:rFonts w:ascii="Myriad Pro" w:hAnsi="Myriad Pro"/>
                <w:color w:val="000000"/>
                <w:sz w:val="18"/>
                <w:szCs w:val="18"/>
              </w:rPr>
              <w:t xml:space="preserve"> электрические сети» филиала ОАО «МРСК Юга» - «Волгоградэнерго»</w:t>
            </w:r>
          </w:p>
        </w:tc>
        <w:tc>
          <w:tcPr>
            <w:tcW w:w="845" w:type="pct"/>
            <w:tcBorders>
              <w:top w:val="nil"/>
              <w:left w:val="nil"/>
              <w:bottom w:val="single" w:sz="4" w:space="0" w:color="auto"/>
              <w:right w:val="single" w:sz="4" w:space="0" w:color="auto"/>
            </w:tcBorders>
            <w:shd w:val="clear" w:color="auto" w:fill="auto"/>
            <w:vAlign w:val="center"/>
          </w:tcPr>
          <w:p w14:paraId="512135A1"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F_2010100044</w:t>
            </w:r>
          </w:p>
        </w:tc>
        <w:tc>
          <w:tcPr>
            <w:tcW w:w="457" w:type="pct"/>
            <w:tcBorders>
              <w:top w:val="nil"/>
              <w:left w:val="nil"/>
              <w:bottom w:val="single" w:sz="4" w:space="0" w:color="auto"/>
              <w:right w:val="single" w:sz="4" w:space="0" w:color="auto"/>
            </w:tcBorders>
            <w:shd w:val="clear" w:color="000000" w:fill="FFFFFF"/>
            <w:vAlign w:val="center"/>
          </w:tcPr>
          <w:p w14:paraId="021345BF"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0,63</w:t>
            </w:r>
          </w:p>
        </w:tc>
        <w:tc>
          <w:tcPr>
            <w:tcW w:w="552" w:type="pct"/>
            <w:tcBorders>
              <w:top w:val="nil"/>
              <w:left w:val="nil"/>
              <w:bottom w:val="single" w:sz="4" w:space="0" w:color="auto"/>
              <w:right w:val="single" w:sz="4" w:space="0" w:color="auto"/>
            </w:tcBorders>
            <w:shd w:val="clear" w:color="000000" w:fill="FFFFFF"/>
            <w:vAlign w:val="center"/>
          </w:tcPr>
          <w:p w14:paraId="38676536" w14:textId="77777777" w:rsidR="00767608" w:rsidRPr="00767608" w:rsidRDefault="00767608" w:rsidP="00767608">
            <w:pPr>
              <w:spacing w:after="0" w:line="240" w:lineRule="auto"/>
              <w:jc w:val="right"/>
              <w:rPr>
                <w:rFonts w:ascii="Myriad Pro" w:hAnsi="Myriad Pro"/>
                <w:sz w:val="18"/>
                <w:szCs w:val="18"/>
              </w:rPr>
            </w:pPr>
            <w:r w:rsidRPr="00767608">
              <w:rPr>
                <w:rFonts w:ascii="Myriad Pro" w:hAnsi="Myriad Pro"/>
                <w:sz w:val="18"/>
                <w:szCs w:val="18"/>
              </w:rPr>
              <w:t>0,49</w:t>
            </w:r>
          </w:p>
        </w:tc>
        <w:tc>
          <w:tcPr>
            <w:tcW w:w="619" w:type="pct"/>
            <w:tcBorders>
              <w:top w:val="nil"/>
              <w:left w:val="nil"/>
              <w:bottom w:val="single" w:sz="4" w:space="0" w:color="auto"/>
              <w:right w:val="single" w:sz="4" w:space="0" w:color="auto"/>
            </w:tcBorders>
            <w:shd w:val="clear" w:color="auto" w:fill="auto"/>
            <w:vAlign w:val="center"/>
          </w:tcPr>
          <w:p w14:paraId="71A2A4A1"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-0,14</w:t>
            </w:r>
          </w:p>
        </w:tc>
        <w:tc>
          <w:tcPr>
            <w:tcW w:w="468" w:type="pct"/>
            <w:vAlign w:val="center"/>
          </w:tcPr>
          <w:p w14:paraId="0792A76F" w14:textId="77777777" w:rsidR="00767608" w:rsidRPr="00767608" w:rsidRDefault="00767608" w:rsidP="00767608">
            <w:pPr>
              <w:spacing w:after="0" w:line="240" w:lineRule="auto"/>
              <w:jc w:val="right"/>
              <w:rPr>
                <w:rFonts w:ascii="Myriad Pro" w:hAnsi="Myriad Pro"/>
                <w:sz w:val="18"/>
                <w:szCs w:val="18"/>
              </w:rPr>
            </w:pPr>
            <w:r w:rsidRPr="00767608">
              <w:rPr>
                <w:rFonts w:ascii="Myriad Pro" w:hAnsi="Myriad Pro"/>
                <w:sz w:val="18"/>
                <w:szCs w:val="18"/>
              </w:rPr>
              <w:t>-21,5%</w:t>
            </w:r>
          </w:p>
        </w:tc>
      </w:tr>
      <w:tr w:rsidR="00767608" w:rsidRPr="00767608" w14:paraId="1328F26D" w14:textId="77777777" w:rsidTr="009A235C">
        <w:trPr>
          <w:trHeight w:val="20"/>
        </w:trPr>
        <w:tc>
          <w:tcPr>
            <w:tcW w:w="235" w:type="pct"/>
            <w:vAlign w:val="center"/>
          </w:tcPr>
          <w:p w14:paraId="1DD0A1F1" w14:textId="77777777" w:rsidR="00767608" w:rsidRPr="00767608" w:rsidRDefault="00767608" w:rsidP="00767608">
            <w:pPr>
              <w:spacing w:after="0" w:line="240" w:lineRule="auto"/>
              <w:jc w:val="center"/>
              <w:rPr>
                <w:rFonts w:ascii="Myriad Pro" w:hAnsi="Myriad Pro"/>
                <w:color w:val="000000"/>
                <w:sz w:val="18"/>
                <w:szCs w:val="18"/>
              </w:rPr>
            </w:pPr>
            <w:r w:rsidRPr="00767608">
              <w:rPr>
                <w:rFonts w:ascii="Myriad Pro" w:hAnsi="Myriad Pro"/>
                <w:color w:val="000000"/>
                <w:sz w:val="18"/>
                <w:szCs w:val="18"/>
              </w:rPr>
              <w:t>18</w:t>
            </w:r>
          </w:p>
        </w:tc>
        <w:tc>
          <w:tcPr>
            <w:tcW w:w="1823" w:type="pct"/>
            <w:tcBorders>
              <w:top w:val="nil"/>
              <w:left w:val="single" w:sz="4" w:space="0" w:color="auto"/>
              <w:bottom w:val="single" w:sz="4" w:space="0" w:color="auto"/>
              <w:right w:val="single" w:sz="4" w:space="0" w:color="auto"/>
            </w:tcBorders>
            <w:shd w:val="clear" w:color="auto" w:fill="auto"/>
            <w:vAlign w:val="center"/>
          </w:tcPr>
          <w:p w14:paraId="67E16AF2" w14:textId="77777777" w:rsidR="00767608" w:rsidRPr="00767608" w:rsidRDefault="00767608" w:rsidP="00767608">
            <w:pPr>
              <w:spacing w:after="0" w:line="240" w:lineRule="auto"/>
              <w:rPr>
                <w:rFonts w:ascii="Myriad Pro" w:hAnsi="Myriad Pro"/>
                <w:color w:val="000000"/>
                <w:sz w:val="18"/>
                <w:szCs w:val="18"/>
              </w:rPr>
            </w:pPr>
            <w:r w:rsidRPr="00767608">
              <w:rPr>
                <w:rFonts w:ascii="Myriad Pro" w:hAnsi="Myriad Pro"/>
                <w:color w:val="000000"/>
                <w:sz w:val="18"/>
                <w:szCs w:val="18"/>
              </w:rPr>
              <w:t xml:space="preserve">«Установка ЗРПГ 110 </w:t>
            </w:r>
            <w:proofErr w:type="spellStart"/>
            <w:r w:rsidRPr="00767608">
              <w:rPr>
                <w:rFonts w:ascii="Myriad Pro" w:hAnsi="Myriad Pro"/>
                <w:color w:val="000000"/>
                <w:sz w:val="18"/>
                <w:szCs w:val="18"/>
              </w:rPr>
              <w:t>кВ</w:t>
            </w:r>
            <w:proofErr w:type="spellEnd"/>
            <w:r w:rsidRPr="00767608">
              <w:rPr>
                <w:rFonts w:ascii="Myriad Pro" w:hAnsi="Myriad Pro"/>
                <w:color w:val="000000"/>
                <w:sz w:val="18"/>
                <w:szCs w:val="18"/>
              </w:rPr>
              <w:t xml:space="preserve"> на ПС 110/6 </w:t>
            </w:r>
            <w:proofErr w:type="spellStart"/>
            <w:r w:rsidRPr="00767608">
              <w:rPr>
                <w:rFonts w:ascii="Myriad Pro" w:hAnsi="Myriad Pro"/>
                <w:color w:val="000000"/>
                <w:sz w:val="18"/>
                <w:szCs w:val="18"/>
              </w:rPr>
              <w:t>кВ</w:t>
            </w:r>
            <w:proofErr w:type="spellEnd"/>
            <w:r w:rsidRPr="00767608">
              <w:rPr>
                <w:rFonts w:ascii="Myriad Pro" w:hAnsi="Myriad Pro"/>
                <w:color w:val="000000"/>
                <w:sz w:val="18"/>
                <w:szCs w:val="18"/>
              </w:rPr>
              <w:t xml:space="preserve"> Пионерская для плавки гололеда на проводах ВЛ 110 </w:t>
            </w:r>
            <w:proofErr w:type="spellStart"/>
            <w:r w:rsidRPr="00767608">
              <w:rPr>
                <w:rFonts w:ascii="Myriad Pro" w:hAnsi="Myriad Pro"/>
                <w:color w:val="000000"/>
                <w:sz w:val="18"/>
                <w:szCs w:val="18"/>
              </w:rPr>
              <w:t>кВ</w:t>
            </w:r>
            <w:proofErr w:type="spellEnd"/>
            <w:r w:rsidRPr="00767608">
              <w:rPr>
                <w:rFonts w:ascii="Myriad Pro" w:hAnsi="Myriad Pro"/>
                <w:color w:val="000000"/>
                <w:sz w:val="18"/>
                <w:szCs w:val="18"/>
              </w:rPr>
              <w:t xml:space="preserve"> № 7 ПО «Правобережные электрические сети» филиала ОАО «МРСК Юга» - «Волгоградэнерго»</w:t>
            </w:r>
          </w:p>
        </w:tc>
        <w:tc>
          <w:tcPr>
            <w:tcW w:w="845" w:type="pct"/>
            <w:tcBorders>
              <w:top w:val="nil"/>
              <w:left w:val="nil"/>
              <w:bottom w:val="single" w:sz="4" w:space="0" w:color="auto"/>
              <w:right w:val="single" w:sz="4" w:space="0" w:color="auto"/>
            </w:tcBorders>
            <w:shd w:val="clear" w:color="auto" w:fill="auto"/>
            <w:vAlign w:val="center"/>
          </w:tcPr>
          <w:p w14:paraId="4DD0C24B"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F_2010100045</w:t>
            </w:r>
          </w:p>
        </w:tc>
        <w:tc>
          <w:tcPr>
            <w:tcW w:w="457" w:type="pct"/>
            <w:tcBorders>
              <w:top w:val="nil"/>
              <w:left w:val="nil"/>
              <w:bottom w:val="single" w:sz="4" w:space="0" w:color="auto"/>
              <w:right w:val="single" w:sz="4" w:space="0" w:color="auto"/>
            </w:tcBorders>
            <w:shd w:val="clear" w:color="000000" w:fill="FFFFFF"/>
            <w:vAlign w:val="center"/>
          </w:tcPr>
          <w:p w14:paraId="5CBAA52A"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0,56</w:t>
            </w:r>
          </w:p>
        </w:tc>
        <w:tc>
          <w:tcPr>
            <w:tcW w:w="552" w:type="pct"/>
            <w:tcBorders>
              <w:top w:val="nil"/>
              <w:left w:val="nil"/>
              <w:bottom w:val="single" w:sz="4" w:space="0" w:color="auto"/>
              <w:right w:val="single" w:sz="4" w:space="0" w:color="auto"/>
            </w:tcBorders>
            <w:shd w:val="clear" w:color="000000" w:fill="FFFFFF"/>
            <w:vAlign w:val="center"/>
          </w:tcPr>
          <w:p w14:paraId="7F5F2800" w14:textId="77777777" w:rsidR="00767608" w:rsidRPr="00767608" w:rsidRDefault="00767608" w:rsidP="00767608">
            <w:pPr>
              <w:spacing w:after="0" w:line="240" w:lineRule="auto"/>
              <w:jc w:val="right"/>
              <w:rPr>
                <w:rFonts w:ascii="Myriad Pro" w:hAnsi="Myriad Pro"/>
                <w:sz w:val="18"/>
                <w:szCs w:val="18"/>
              </w:rPr>
            </w:pPr>
            <w:r w:rsidRPr="00767608">
              <w:rPr>
                <w:rFonts w:ascii="Myriad Pro" w:hAnsi="Myriad Pro"/>
                <w:sz w:val="18"/>
                <w:szCs w:val="18"/>
              </w:rPr>
              <w:t>0,37</w:t>
            </w:r>
          </w:p>
        </w:tc>
        <w:tc>
          <w:tcPr>
            <w:tcW w:w="619" w:type="pct"/>
            <w:tcBorders>
              <w:top w:val="nil"/>
              <w:left w:val="nil"/>
              <w:bottom w:val="single" w:sz="4" w:space="0" w:color="auto"/>
              <w:right w:val="single" w:sz="4" w:space="0" w:color="auto"/>
            </w:tcBorders>
            <w:shd w:val="clear" w:color="auto" w:fill="auto"/>
            <w:vAlign w:val="center"/>
          </w:tcPr>
          <w:p w14:paraId="008E8FD9"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-0,19</w:t>
            </w:r>
          </w:p>
        </w:tc>
        <w:tc>
          <w:tcPr>
            <w:tcW w:w="468" w:type="pct"/>
            <w:vAlign w:val="center"/>
          </w:tcPr>
          <w:p w14:paraId="78313771" w14:textId="77777777" w:rsidR="00767608" w:rsidRPr="00767608" w:rsidRDefault="00767608" w:rsidP="00767608">
            <w:pPr>
              <w:spacing w:after="0" w:line="240" w:lineRule="auto"/>
              <w:jc w:val="right"/>
              <w:rPr>
                <w:rFonts w:ascii="Myriad Pro" w:hAnsi="Myriad Pro"/>
                <w:sz w:val="18"/>
                <w:szCs w:val="18"/>
              </w:rPr>
            </w:pPr>
            <w:r w:rsidRPr="00767608">
              <w:rPr>
                <w:rFonts w:ascii="Myriad Pro" w:hAnsi="Myriad Pro"/>
                <w:sz w:val="18"/>
                <w:szCs w:val="18"/>
              </w:rPr>
              <w:t>-34,4%</w:t>
            </w:r>
          </w:p>
        </w:tc>
      </w:tr>
      <w:tr w:rsidR="00767608" w:rsidRPr="00767608" w14:paraId="5701CD6C" w14:textId="77777777" w:rsidTr="009A235C">
        <w:trPr>
          <w:trHeight w:val="20"/>
        </w:trPr>
        <w:tc>
          <w:tcPr>
            <w:tcW w:w="235" w:type="pct"/>
            <w:vAlign w:val="center"/>
          </w:tcPr>
          <w:p w14:paraId="24E8EEBB" w14:textId="77777777" w:rsidR="00767608" w:rsidRPr="00767608" w:rsidRDefault="00767608" w:rsidP="00767608">
            <w:pPr>
              <w:spacing w:after="0" w:line="240" w:lineRule="auto"/>
              <w:jc w:val="center"/>
              <w:rPr>
                <w:rFonts w:ascii="Myriad Pro" w:hAnsi="Myriad Pro"/>
                <w:color w:val="000000"/>
                <w:sz w:val="18"/>
                <w:szCs w:val="18"/>
              </w:rPr>
            </w:pPr>
            <w:r w:rsidRPr="00767608">
              <w:rPr>
                <w:rFonts w:ascii="Myriad Pro" w:hAnsi="Myriad Pro"/>
                <w:color w:val="000000"/>
                <w:sz w:val="18"/>
                <w:szCs w:val="18"/>
              </w:rPr>
              <w:t>19</w:t>
            </w:r>
          </w:p>
        </w:tc>
        <w:tc>
          <w:tcPr>
            <w:tcW w:w="1823" w:type="pct"/>
            <w:tcBorders>
              <w:top w:val="nil"/>
              <w:left w:val="single" w:sz="4" w:space="0" w:color="auto"/>
              <w:bottom w:val="single" w:sz="4" w:space="0" w:color="auto"/>
              <w:right w:val="single" w:sz="4" w:space="0" w:color="auto"/>
            </w:tcBorders>
            <w:shd w:val="clear" w:color="auto" w:fill="auto"/>
            <w:vAlign w:val="center"/>
          </w:tcPr>
          <w:p w14:paraId="171B3914" w14:textId="77777777" w:rsidR="00767608" w:rsidRPr="00767608" w:rsidRDefault="00767608" w:rsidP="00767608">
            <w:pPr>
              <w:spacing w:after="0" w:line="240" w:lineRule="auto"/>
              <w:rPr>
                <w:rFonts w:ascii="Myriad Pro" w:hAnsi="Myriad Pro"/>
                <w:color w:val="000000"/>
                <w:sz w:val="18"/>
                <w:szCs w:val="18"/>
              </w:rPr>
            </w:pPr>
            <w:r w:rsidRPr="00767608">
              <w:rPr>
                <w:rFonts w:ascii="Myriad Pro" w:hAnsi="Myriad Pro"/>
                <w:color w:val="000000"/>
                <w:sz w:val="18"/>
                <w:szCs w:val="18"/>
              </w:rPr>
              <w:t xml:space="preserve">Модернизация каналов связи и телемеханизации 9 подстанций филиал ОАО «МРСК Юга» - «Волгоградэнерго» (1 этап) (ПС 110 </w:t>
            </w:r>
            <w:proofErr w:type="spellStart"/>
            <w:r w:rsidRPr="00767608">
              <w:rPr>
                <w:rFonts w:ascii="Myriad Pro" w:hAnsi="Myriad Pro"/>
                <w:color w:val="000000"/>
                <w:sz w:val="18"/>
                <w:szCs w:val="18"/>
              </w:rPr>
              <w:t>кВ</w:t>
            </w:r>
            <w:proofErr w:type="spellEnd"/>
            <w:r w:rsidRPr="00767608">
              <w:rPr>
                <w:rFonts w:ascii="Myriad Pro" w:hAnsi="Myriad Pro"/>
                <w:color w:val="000000"/>
                <w:sz w:val="18"/>
                <w:szCs w:val="18"/>
              </w:rPr>
              <w:t xml:space="preserve"> Красная Слобода, ПС 110 </w:t>
            </w:r>
            <w:proofErr w:type="spellStart"/>
            <w:r w:rsidRPr="00767608">
              <w:rPr>
                <w:rFonts w:ascii="Myriad Pro" w:hAnsi="Myriad Pro"/>
                <w:color w:val="000000"/>
                <w:sz w:val="18"/>
                <w:szCs w:val="18"/>
              </w:rPr>
              <w:t>кВ</w:t>
            </w:r>
            <w:proofErr w:type="spellEnd"/>
            <w:r w:rsidRPr="00767608">
              <w:rPr>
                <w:rFonts w:ascii="Myriad Pro" w:hAnsi="Myriad Pro"/>
                <w:color w:val="000000"/>
                <w:sz w:val="18"/>
                <w:szCs w:val="18"/>
              </w:rPr>
              <w:t xml:space="preserve"> Опытная, ПС 110 </w:t>
            </w:r>
            <w:proofErr w:type="spellStart"/>
            <w:r w:rsidRPr="00767608">
              <w:rPr>
                <w:rFonts w:ascii="Myriad Pro" w:hAnsi="Myriad Pro"/>
                <w:color w:val="000000"/>
                <w:sz w:val="18"/>
                <w:szCs w:val="18"/>
              </w:rPr>
              <w:t>кВ</w:t>
            </w:r>
            <w:proofErr w:type="spellEnd"/>
            <w:r w:rsidRPr="00767608">
              <w:rPr>
                <w:rFonts w:ascii="Myriad Pro" w:hAnsi="Myriad Pro"/>
                <w:color w:val="000000"/>
                <w:sz w:val="18"/>
                <w:szCs w:val="18"/>
              </w:rPr>
              <w:t xml:space="preserve"> Шебалино, ПС 110 </w:t>
            </w:r>
            <w:proofErr w:type="spellStart"/>
            <w:r w:rsidRPr="00767608">
              <w:rPr>
                <w:rFonts w:ascii="Myriad Pro" w:hAnsi="Myriad Pro"/>
                <w:color w:val="000000"/>
                <w:sz w:val="18"/>
                <w:szCs w:val="18"/>
              </w:rPr>
              <w:t>кВ</w:t>
            </w:r>
            <w:proofErr w:type="spellEnd"/>
            <w:r w:rsidRPr="00767608">
              <w:rPr>
                <w:rFonts w:ascii="Myriad Pro" w:hAnsi="Myriad Pro"/>
                <w:color w:val="000000"/>
                <w:sz w:val="18"/>
                <w:szCs w:val="18"/>
              </w:rPr>
              <w:t xml:space="preserve"> Кузьмичи, ПС 110 </w:t>
            </w:r>
            <w:proofErr w:type="spellStart"/>
            <w:r w:rsidRPr="00767608">
              <w:rPr>
                <w:rFonts w:ascii="Myriad Pro" w:hAnsi="Myriad Pro"/>
                <w:color w:val="000000"/>
                <w:sz w:val="18"/>
                <w:szCs w:val="18"/>
              </w:rPr>
              <w:t>кВ</w:t>
            </w:r>
            <w:proofErr w:type="spellEnd"/>
            <w:r w:rsidRPr="00767608">
              <w:rPr>
                <w:rFonts w:ascii="Myriad Pro" w:hAnsi="Myriad Pro"/>
                <w:color w:val="000000"/>
                <w:sz w:val="18"/>
                <w:szCs w:val="18"/>
              </w:rPr>
              <w:t xml:space="preserve"> </w:t>
            </w:r>
            <w:proofErr w:type="spellStart"/>
            <w:r w:rsidRPr="00767608">
              <w:rPr>
                <w:rFonts w:ascii="Myriad Pro" w:hAnsi="Myriad Pro"/>
                <w:color w:val="000000"/>
                <w:sz w:val="18"/>
                <w:szCs w:val="18"/>
              </w:rPr>
              <w:t>Рахинка</w:t>
            </w:r>
            <w:proofErr w:type="spellEnd"/>
            <w:r w:rsidRPr="00767608">
              <w:rPr>
                <w:rFonts w:ascii="Myriad Pro" w:hAnsi="Myriad Pro"/>
                <w:color w:val="000000"/>
                <w:sz w:val="18"/>
                <w:szCs w:val="18"/>
              </w:rPr>
              <w:t xml:space="preserve">, ПС 110 </w:t>
            </w:r>
            <w:proofErr w:type="spellStart"/>
            <w:r w:rsidRPr="00767608">
              <w:rPr>
                <w:rFonts w:ascii="Myriad Pro" w:hAnsi="Myriad Pro"/>
                <w:color w:val="000000"/>
                <w:sz w:val="18"/>
                <w:szCs w:val="18"/>
              </w:rPr>
              <w:t>кВ</w:t>
            </w:r>
            <w:proofErr w:type="spellEnd"/>
            <w:r w:rsidRPr="00767608">
              <w:rPr>
                <w:rFonts w:ascii="Myriad Pro" w:hAnsi="Myriad Pro"/>
                <w:color w:val="000000"/>
                <w:sz w:val="18"/>
                <w:szCs w:val="18"/>
              </w:rPr>
              <w:t xml:space="preserve"> Танина, ПС 110 </w:t>
            </w:r>
            <w:proofErr w:type="spellStart"/>
            <w:r w:rsidRPr="00767608">
              <w:rPr>
                <w:rFonts w:ascii="Myriad Pro" w:hAnsi="Myriad Pro"/>
                <w:color w:val="000000"/>
                <w:sz w:val="18"/>
                <w:szCs w:val="18"/>
              </w:rPr>
              <w:t>кВ</w:t>
            </w:r>
            <w:proofErr w:type="spellEnd"/>
            <w:r w:rsidRPr="00767608">
              <w:rPr>
                <w:rFonts w:ascii="Myriad Pro" w:hAnsi="Myriad Pro"/>
                <w:color w:val="000000"/>
                <w:sz w:val="18"/>
                <w:szCs w:val="18"/>
              </w:rPr>
              <w:t xml:space="preserve"> Рулевая, ПС 110 </w:t>
            </w:r>
            <w:proofErr w:type="spellStart"/>
            <w:r w:rsidRPr="00767608">
              <w:rPr>
                <w:rFonts w:ascii="Myriad Pro" w:hAnsi="Myriad Pro"/>
                <w:color w:val="000000"/>
                <w:sz w:val="18"/>
                <w:szCs w:val="18"/>
              </w:rPr>
              <w:t>кВ</w:t>
            </w:r>
            <w:proofErr w:type="spellEnd"/>
            <w:r w:rsidRPr="00767608">
              <w:rPr>
                <w:rFonts w:ascii="Myriad Pro" w:hAnsi="Myriad Pro"/>
                <w:color w:val="000000"/>
                <w:sz w:val="18"/>
                <w:szCs w:val="18"/>
              </w:rPr>
              <w:t xml:space="preserve"> Задонская, ПС 110 </w:t>
            </w:r>
            <w:proofErr w:type="spellStart"/>
            <w:r w:rsidRPr="00767608">
              <w:rPr>
                <w:rFonts w:ascii="Myriad Pro" w:hAnsi="Myriad Pro"/>
                <w:color w:val="000000"/>
                <w:sz w:val="18"/>
                <w:szCs w:val="18"/>
              </w:rPr>
              <w:t>кВ</w:t>
            </w:r>
            <w:proofErr w:type="spellEnd"/>
            <w:r w:rsidRPr="00767608">
              <w:rPr>
                <w:rFonts w:ascii="Myriad Pro" w:hAnsi="Myriad Pro"/>
                <w:color w:val="000000"/>
                <w:sz w:val="18"/>
                <w:szCs w:val="18"/>
              </w:rPr>
              <w:t xml:space="preserve"> </w:t>
            </w:r>
            <w:proofErr w:type="spellStart"/>
            <w:r w:rsidRPr="00767608">
              <w:rPr>
                <w:rFonts w:ascii="Myriad Pro" w:hAnsi="Myriad Pro"/>
                <w:color w:val="000000"/>
                <w:sz w:val="18"/>
                <w:szCs w:val="18"/>
              </w:rPr>
              <w:t>Кременская</w:t>
            </w:r>
            <w:proofErr w:type="spellEnd"/>
            <w:r w:rsidRPr="00767608">
              <w:rPr>
                <w:rFonts w:ascii="Myriad Pro" w:hAnsi="Myriad Pro"/>
                <w:color w:val="000000"/>
                <w:sz w:val="18"/>
                <w:szCs w:val="18"/>
              </w:rPr>
              <w:t>)</w:t>
            </w:r>
          </w:p>
        </w:tc>
        <w:tc>
          <w:tcPr>
            <w:tcW w:w="845" w:type="pct"/>
            <w:tcBorders>
              <w:top w:val="nil"/>
              <w:left w:val="nil"/>
              <w:bottom w:val="single" w:sz="4" w:space="0" w:color="auto"/>
              <w:right w:val="single" w:sz="4" w:space="0" w:color="auto"/>
            </w:tcBorders>
            <w:shd w:val="clear" w:color="auto" w:fill="auto"/>
            <w:vAlign w:val="center"/>
          </w:tcPr>
          <w:p w14:paraId="0A697023"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F_2010300001</w:t>
            </w:r>
          </w:p>
        </w:tc>
        <w:tc>
          <w:tcPr>
            <w:tcW w:w="457" w:type="pct"/>
            <w:tcBorders>
              <w:top w:val="nil"/>
              <w:left w:val="nil"/>
              <w:bottom w:val="single" w:sz="4" w:space="0" w:color="auto"/>
              <w:right w:val="single" w:sz="4" w:space="0" w:color="auto"/>
            </w:tcBorders>
            <w:shd w:val="clear" w:color="000000" w:fill="FFFFFF"/>
            <w:vAlign w:val="center"/>
          </w:tcPr>
          <w:p w14:paraId="09FFA737"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11,23</w:t>
            </w:r>
          </w:p>
        </w:tc>
        <w:tc>
          <w:tcPr>
            <w:tcW w:w="552" w:type="pct"/>
            <w:tcBorders>
              <w:top w:val="nil"/>
              <w:left w:val="nil"/>
              <w:bottom w:val="single" w:sz="4" w:space="0" w:color="auto"/>
              <w:right w:val="single" w:sz="4" w:space="0" w:color="auto"/>
            </w:tcBorders>
            <w:shd w:val="clear" w:color="000000" w:fill="FFFFFF"/>
            <w:vAlign w:val="center"/>
          </w:tcPr>
          <w:p w14:paraId="2FBE9ACF" w14:textId="77777777" w:rsidR="00767608" w:rsidRPr="00767608" w:rsidRDefault="00767608" w:rsidP="00767608">
            <w:pPr>
              <w:spacing w:after="0" w:line="240" w:lineRule="auto"/>
              <w:jc w:val="right"/>
              <w:rPr>
                <w:rFonts w:ascii="Myriad Pro" w:hAnsi="Myriad Pro"/>
                <w:sz w:val="18"/>
                <w:szCs w:val="18"/>
              </w:rPr>
            </w:pPr>
            <w:r w:rsidRPr="00767608">
              <w:rPr>
                <w:rFonts w:ascii="Myriad Pro" w:hAnsi="Myriad Pro"/>
                <w:sz w:val="18"/>
                <w:szCs w:val="18"/>
              </w:rPr>
              <w:t>0,76</w:t>
            </w:r>
          </w:p>
        </w:tc>
        <w:tc>
          <w:tcPr>
            <w:tcW w:w="619" w:type="pct"/>
            <w:tcBorders>
              <w:top w:val="nil"/>
              <w:left w:val="nil"/>
              <w:bottom w:val="single" w:sz="4" w:space="0" w:color="auto"/>
              <w:right w:val="single" w:sz="4" w:space="0" w:color="auto"/>
            </w:tcBorders>
            <w:shd w:val="clear" w:color="auto" w:fill="auto"/>
            <w:vAlign w:val="center"/>
          </w:tcPr>
          <w:p w14:paraId="3E45C905"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-10,46</w:t>
            </w:r>
          </w:p>
        </w:tc>
        <w:tc>
          <w:tcPr>
            <w:tcW w:w="468" w:type="pct"/>
            <w:vAlign w:val="center"/>
          </w:tcPr>
          <w:p w14:paraId="163DAC25" w14:textId="77777777" w:rsidR="00767608" w:rsidRPr="00767608" w:rsidRDefault="00767608" w:rsidP="00767608">
            <w:pPr>
              <w:spacing w:after="0" w:line="240" w:lineRule="auto"/>
              <w:jc w:val="right"/>
              <w:rPr>
                <w:rFonts w:ascii="Myriad Pro" w:hAnsi="Myriad Pro"/>
                <w:sz w:val="18"/>
                <w:szCs w:val="18"/>
              </w:rPr>
            </w:pPr>
            <w:r w:rsidRPr="00767608">
              <w:rPr>
                <w:rFonts w:ascii="Myriad Pro" w:hAnsi="Myriad Pro"/>
                <w:sz w:val="18"/>
                <w:szCs w:val="18"/>
              </w:rPr>
              <w:t>-93,2%</w:t>
            </w:r>
          </w:p>
        </w:tc>
      </w:tr>
      <w:tr w:rsidR="00767608" w:rsidRPr="00767608" w14:paraId="0E2C5249" w14:textId="77777777" w:rsidTr="009A235C">
        <w:trPr>
          <w:trHeight w:val="20"/>
        </w:trPr>
        <w:tc>
          <w:tcPr>
            <w:tcW w:w="235" w:type="pct"/>
            <w:vAlign w:val="center"/>
          </w:tcPr>
          <w:p w14:paraId="7B329B19" w14:textId="77777777" w:rsidR="00767608" w:rsidRPr="00767608" w:rsidRDefault="00767608" w:rsidP="00767608">
            <w:pPr>
              <w:spacing w:after="0" w:line="240" w:lineRule="auto"/>
              <w:jc w:val="center"/>
              <w:rPr>
                <w:rFonts w:ascii="Myriad Pro" w:hAnsi="Myriad Pro"/>
                <w:color w:val="000000"/>
                <w:sz w:val="18"/>
                <w:szCs w:val="18"/>
              </w:rPr>
            </w:pPr>
            <w:r w:rsidRPr="00767608">
              <w:rPr>
                <w:rFonts w:ascii="Myriad Pro" w:hAnsi="Myriad Pro"/>
                <w:color w:val="000000"/>
                <w:sz w:val="18"/>
                <w:szCs w:val="18"/>
              </w:rPr>
              <w:t>20</w:t>
            </w:r>
          </w:p>
        </w:tc>
        <w:tc>
          <w:tcPr>
            <w:tcW w:w="1823" w:type="pct"/>
            <w:tcBorders>
              <w:top w:val="nil"/>
              <w:left w:val="single" w:sz="4" w:space="0" w:color="auto"/>
              <w:bottom w:val="single" w:sz="4" w:space="0" w:color="auto"/>
              <w:right w:val="single" w:sz="4" w:space="0" w:color="auto"/>
            </w:tcBorders>
            <w:shd w:val="clear" w:color="auto" w:fill="auto"/>
            <w:vAlign w:val="center"/>
          </w:tcPr>
          <w:p w14:paraId="5F74F961" w14:textId="77777777" w:rsidR="00767608" w:rsidRPr="00767608" w:rsidRDefault="00767608" w:rsidP="00767608">
            <w:pPr>
              <w:spacing w:after="0" w:line="240" w:lineRule="auto"/>
              <w:rPr>
                <w:rFonts w:ascii="Myriad Pro" w:hAnsi="Myriad Pro"/>
                <w:color w:val="000000"/>
                <w:sz w:val="18"/>
                <w:szCs w:val="18"/>
              </w:rPr>
            </w:pPr>
            <w:r w:rsidRPr="00767608">
              <w:rPr>
                <w:rFonts w:ascii="Myriad Pro" w:hAnsi="Myriad Pro"/>
                <w:color w:val="000000"/>
                <w:sz w:val="18"/>
                <w:szCs w:val="18"/>
              </w:rPr>
              <w:t xml:space="preserve">Реконструкция ВЛ-110 </w:t>
            </w:r>
            <w:proofErr w:type="spellStart"/>
            <w:r w:rsidRPr="00767608">
              <w:rPr>
                <w:rFonts w:ascii="Myriad Pro" w:hAnsi="Myriad Pro"/>
                <w:color w:val="000000"/>
                <w:sz w:val="18"/>
                <w:szCs w:val="18"/>
              </w:rPr>
              <w:t>кВ</w:t>
            </w:r>
            <w:proofErr w:type="spellEnd"/>
            <w:r w:rsidRPr="00767608">
              <w:rPr>
                <w:rFonts w:ascii="Myriad Pro" w:hAnsi="Myriad Pro"/>
                <w:color w:val="000000"/>
                <w:sz w:val="18"/>
                <w:szCs w:val="18"/>
              </w:rPr>
              <w:t xml:space="preserve"> №446 «Лемешкино - </w:t>
            </w:r>
            <w:proofErr w:type="spellStart"/>
            <w:r w:rsidRPr="00767608">
              <w:rPr>
                <w:rFonts w:ascii="Myriad Pro" w:hAnsi="Myriad Pro"/>
                <w:color w:val="000000"/>
                <w:sz w:val="18"/>
                <w:szCs w:val="18"/>
              </w:rPr>
              <w:t>Жирновская</w:t>
            </w:r>
            <w:proofErr w:type="spellEnd"/>
            <w:r w:rsidRPr="00767608">
              <w:rPr>
                <w:rFonts w:ascii="Myriad Pro" w:hAnsi="Myriad Pro"/>
                <w:color w:val="000000"/>
                <w:sz w:val="18"/>
                <w:szCs w:val="18"/>
              </w:rPr>
              <w:t>» ПО «</w:t>
            </w:r>
            <w:proofErr w:type="spellStart"/>
            <w:r w:rsidRPr="00767608">
              <w:rPr>
                <w:rFonts w:ascii="Myriad Pro" w:hAnsi="Myriad Pro"/>
                <w:color w:val="000000"/>
                <w:sz w:val="18"/>
                <w:szCs w:val="18"/>
              </w:rPr>
              <w:t>Камышинские</w:t>
            </w:r>
            <w:proofErr w:type="spellEnd"/>
            <w:r w:rsidRPr="00767608">
              <w:rPr>
                <w:rFonts w:ascii="Myriad Pro" w:hAnsi="Myriad Pro"/>
                <w:color w:val="000000"/>
                <w:sz w:val="18"/>
                <w:szCs w:val="18"/>
              </w:rPr>
              <w:t xml:space="preserve"> электрические сети» (ориентировочная протяженность ЛЭП - 27.1 км)</w:t>
            </w:r>
          </w:p>
        </w:tc>
        <w:tc>
          <w:tcPr>
            <w:tcW w:w="845" w:type="pct"/>
            <w:tcBorders>
              <w:top w:val="nil"/>
              <w:left w:val="nil"/>
              <w:bottom w:val="single" w:sz="4" w:space="0" w:color="auto"/>
              <w:right w:val="single" w:sz="4" w:space="0" w:color="auto"/>
            </w:tcBorders>
            <w:shd w:val="clear" w:color="auto" w:fill="auto"/>
            <w:vAlign w:val="center"/>
          </w:tcPr>
          <w:p w14:paraId="258FDC46"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F_2010100002</w:t>
            </w:r>
          </w:p>
        </w:tc>
        <w:tc>
          <w:tcPr>
            <w:tcW w:w="457" w:type="pct"/>
            <w:tcBorders>
              <w:top w:val="nil"/>
              <w:left w:val="nil"/>
              <w:bottom w:val="single" w:sz="4" w:space="0" w:color="auto"/>
              <w:right w:val="single" w:sz="4" w:space="0" w:color="auto"/>
            </w:tcBorders>
            <w:shd w:val="clear" w:color="000000" w:fill="FFFFFF"/>
            <w:vAlign w:val="center"/>
          </w:tcPr>
          <w:p w14:paraId="1B0241B3"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43,84</w:t>
            </w:r>
          </w:p>
        </w:tc>
        <w:tc>
          <w:tcPr>
            <w:tcW w:w="552" w:type="pct"/>
            <w:tcBorders>
              <w:top w:val="nil"/>
              <w:left w:val="nil"/>
              <w:bottom w:val="single" w:sz="4" w:space="0" w:color="auto"/>
              <w:right w:val="single" w:sz="4" w:space="0" w:color="auto"/>
            </w:tcBorders>
            <w:shd w:val="clear" w:color="000000" w:fill="FFFFFF"/>
            <w:vAlign w:val="center"/>
          </w:tcPr>
          <w:p w14:paraId="409F2274" w14:textId="77777777" w:rsidR="00767608" w:rsidRPr="00767608" w:rsidRDefault="00767608" w:rsidP="00767608">
            <w:pPr>
              <w:spacing w:after="0" w:line="240" w:lineRule="auto"/>
              <w:jc w:val="right"/>
              <w:rPr>
                <w:rFonts w:ascii="Myriad Pro" w:hAnsi="Myriad Pro"/>
                <w:sz w:val="18"/>
                <w:szCs w:val="18"/>
              </w:rPr>
            </w:pPr>
            <w:r w:rsidRPr="00767608">
              <w:rPr>
                <w:rFonts w:ascii="Myriad Pro" w:hAnsi="Myriad Pro"/>
                <w:sz w:val="18"/>
                <w:szCs w:val="18"/>
              </w:rPr>
              <w:t>0,00</w:t>
            </w:r>
          </w:p>
        </w:tc>
        <w:tc>
          <w:tcPr>
            <w:tcW w:w="619" w:type="pct"/>
            <w:tcBorders>
              <w:top w:val="nil"/>
              <w:left w:val="nil"/>
              <w:bottom w:val="single" w:sz="4" w:space="0" w:color="auto"/>
              <w:right w:val="single" w:sz="4" w:space="0" w:color="auto"/>
            </w:tcBorders>
            <w:shd w:val="clear" w:color="auto" w:fill="auto"/>
            <w:vAlign w:val="center"/>
          </w:tcPr>
          <w:p w14:paraId="33F99F59"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-43,84</w:t>
            </w:r>
          </w:p>
        </w:tc>
        <w:tc>
          <w:tcPr>
            <w:tcW w:w="468" w:type="pct"/>
            <w:vAlign w:val="center"/>
          </w:tcPr>
          <w:p w14:paraId="0A62DFB1" w14:textId="77777777" w:rsidR="00767608" w:rsidRPr="00767608" w:rsidRDefault="00767608" w:rsidP="00767608">
            <w:pPr>
              <w:spacing w:after="0" w:line="240" w:lineRule="auto"/>
              <w:jc w:val="right"/>
              <w:rPr>
                <w:rFonts w:ascii="Myriad Pro" w:hAnsi="Myriad Pro"/>
                <w:sz w:val="18"/>
                <w:szCs w:val="18"/>
              </w:rPr>
            </w:pPr>
            <w:r w:rsidRPr="00767608">
              <w:rPr>
                <w:rFonts w:ascii="Myriad Pro" w:hAnsi="Myriad Pro"/>
                <w:sz w:val="18"/>
                <w:szCs w:val="18"/>
              </w:rPr>
              <w:t>-100,0%</w:t>
            </w:r>
          </w:p>
        </w:tc>
      </w:tr>
      <w:tr w:rsidR="00767608" w:rsidRPr="00767608" w14:paraId="3C1D3CCB" w14:textId="77777777" w:rsidTr="009A235C">
        <w:trPr>
          <w:trHeight w:val="20"/>
        </w:trPr>
        <w:tc>
          <w:tcPr>
            <w:tcW w:w="235" w:type="pct"/>
            <w:vAlign w:val="center"/>
          </w:tcPr>
          <w:p w14:paraId="555D6AD9" w14:textId="77777777" w:rsidR="00767608" w:rsidRPr="00767608" w:rsidRDefault="00767608" w:rsidP="00767608">
            <w:pPr>
              <w:spacing w:after="0" w:line="240" w:lineRule="auto"/>
              <w:jc w:val="center"/>
              <w:rPr>
                <w:rFonts w:ascii="Myriad Pro" w:hAnsi="Myriad Pro"/>
                <w:color w:val="000000"/>
                <w:sz w:val="18"/>
                <w:szCs w:val="18"/>
              </w:rPr>
            </w:pPr>
            <w:r w:rsidRPr="00767608">
              <w:rPr>
                <w:rFonts w:ascii="Myriad Pro" w:hAnsi="Myriad Pro"/>
                <w:color w:val="000000"/>
                <w:sz w:val="18"/>
                <w:szCs w:val="18"/>
              </w:rPr>
              <w:t>21</w:t>
            </w:r>
          </w:p>
        </w:tc>
        <w:tc>
          <w:tcPr>
            <w:tcW w:w="1823" w:type="pct"/>
            <w:tcBorders>
              <w:top w:val="nil"/>
              <w:left w:val="single" w:sz="4" w:space="0" w:color="auto"/>
              <w:bottom w:val="single" w:sz="4" w:space="0" w:color="auto"/>
              <w:right w:val="single" w:sz="4" w:space="0" w:color="auto"/>
            </w:tcBorders>
            <w:shd w:val="clear" w:color="auto" w:fill="auto"/>
            <w:vAlign w:val="center"/>
          </w:tcPr>
          <w:p w14:paraId="7BD8E6BD" w14:textId="77777777" w:rsidR="00767608" w:rsidRPr="00767608" w:rsidRDefault="00767608" w:rsidP="00767608">
            <w:pPr>
              <w:spacing w:after="0" w:line="240" w:lineRule="auto"/>
              <w:rPr>
                <w:rFonts w:ascii="Myriad Pro" w:hAnsi="Myriad Pro"/>
                <w:color w:val="000000"/>
                <w:sz w:val="18"/>
                <w:szCs w:val="18"/>
              </w:rPr>
            </w:pPr>
            <w:r w:rsidRPr="00767608">
              <w:rPr>
                <w:rFonts w:ascii="Myriad Pro" w:hAnsi="Myriad Pro"/>
                <w:color w:val="000000"/>
                <w:sz w:val="18"/>
                <w:szCs w:val="18"/>
              </w:rPr>
              <w:t xml:space="preserve">Реконструкция ВЛ-110кВ №3, Развилка-2, замена провода производственного </w:t>
            </w:r>
            <w:r w:rsidRPr="00767608">
              <w:rPr>
                <w:rFonts w:ascii="Myriad Pro" w:hAnsi="Myriad Pro"/>
                <w:color w:val="000000"/>
                <w:sz w:val="18"/>
                <w:szCs w:val="18"/>
              </w:rPr>
              <w:lastRenderedPageBreak/>
              <w:t>отделения «Правобережные электрические сети» (ориентировочная протяженность ЛЭП - 8.7 км)</w:t>
            </w:r>
          </w:p>
        </w:tc>
        <w:tc>
          <w:tcPr>
            <w:tcW w:w="845" w:type="pct"/>
            <w:tcBorders>
              <w:top w:val="nil"/>
              <w:left w:val="nil"/>
              <w:bottom w:val="single" w:sz="4" w:space="0" w:color="auto"/>
              <w:right w:val="single" w:sz="4" w:space="0" w:color="auto"/>
            </w:tcBorders>
            <w:shd w:val="clear" w:color="auto" w:fill="auto"/>
            <w:vAlign w:val="center"/>
          </w:tcPr>
          <w:p w14:paraId="4B18CDAE"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lastRenderedPageBreak/>
              <w:t>F_2010100004</w:t>
            </w:r>
          </w:p>
        </w:tc>
        <w:tc>
          <w:tcPr>
            <w:tcW w:w="457" w:type="pct"/>
            <w:tcBorders>
              <w:top w:val="nil"/>
              <w:left w:val="nil"/>
              <w:bottom w:val="single" w:sz="4" w:space="0" w:color="auto"/>
              <w:right w:val="single" w:sz="4" w:space="0" w:color="auto"/>
            </w:tcBorders>
            <w:shd w:val="clear" w:color="000000" w:fill="FFFFFF"/>
            <w:vAlign w:val="center"/>
          </w:tcPr>
          <w:p w14:paraId="11977124"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0,16</w:t>
            </w:r>
          </w:p>
        </w:tc>
        <w:tc>
          <w:tcPr>
            <w:tcW w:w="552" w:type="pct"/>
            <w:tcBorders>
              <w:top w:val="nil"/>
              <w:left w:val="nil"/>
              <w:bottom w:val="single" w:sz="4" w:space="0" w:color="auto"/>
              <w:right w:val="single" w:sz="4" w:space="0" w:color="auto"/>
            </w:tcBorders>
            <w:shd w:val="clear" w:color="000000" w:fill="FFFFFF"/>
            <w:vAlign w:val="center"/>
          </w:tcPr>
          <w:p w14:paraId="79DC3F40" w14:textId="77777777" w:rsidR="00767608" w:rsidRPr="00767608" w:rsidRDefault="00767608" w:rsidP="00767608">
            <w:pPr>
              <w:spacing w:after="0" w:line="240" w:lineRule="auto"/>
              <w:jc w:val="right"/>
              <w:rPr>
                <w:rFonts w:ascii="Myriad Pro" w:hAnsi="Myriad Pro"/>
                <w:sz w:val="18"/>
                <w:szCs w:val="18"/>
              </w:rPr>
            </w:pPr>
            <w:r w:rsidRPr="00767608">
              <w:rPr>
                <w:rFonts w:ascii="Myriad Pro" w:hAnsi="Myriad Pro"/>
                <w:sz w:val="18"/>
                <w:szCs w:val="18"/>
              </w:rPr>
              <w:t>0,14</w:t>
            </w:r>
          </w:p>
        </w:tc>
        <w:tc>
          <w:tcPr>
            <w:tcW w:w="619" w:type="pct"/>
            <w:tcBorders>
              <w:top w:val="nil"/>
              <w:left w:val="nil"/>
              <w:bottom w:val="single" w:sz="4" w:space="0" w:color="auto"/>
              <w:right w:val="single" w:sz="4" w:space="0" w:color="auto"/>
            </w:tcBorders>
            <w:shd w:val="clear" w:color="auto" w:fill="auto"/>
            <w:vAlign w:val="center"/>
          </w:tcPr>
          <w:p w14:paraId="11737DE7"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-0,02</w:t>
            </w:r>
          </w:p>
        </w:tc>
        <w:tc>
          <w:tcPr>
            <w:tcW w:w="468" w:type="pct"/>
            <w:vAlign w:val="center"/>
          </w:tcPr>
          <w:p w14:paraId="16B1BFF1" w14:textId="77777777" w:rsidR="00767608" w:rsidRPr="00767608" w:rsidRDefault="00767608" w:rsidP="00767608">
            <w:pPr>
              <w:spacing w:after="0" w:line="240" w:lineRule="auto"/>
              <w:jc w:val="right"/>
              <w:rPr>
                <w:rFonts w:ascii="Myriad Pro" w:hAnsi="Myriad Pro"/>
                <w:sz w:val="18"/>
                <w:szCs w:val="18"/>
              </w:rPr>
            </w:pPr>
            <w:r w:rsidRPr="00767608">
              <w:rPr>
                <w:rFonts w:ascii="Myriad Pro" w:hAnsi="Myriad Pro"/>
                <w:sz w:val="18"/>
                <w:szCs w:val="18"/>
              </w:rPr>
              <w:t>-15,3%</w:t>
            </w:r>
          </w:p>
        </w:tc>
      </w:tr>
      <w:tr w:rsidR="00767608" w:rsidRPr="00767608" w14:paraId="78D3428A" w14:textId="77777777" w:rsidTr="009A235C">
        <w:trPr>
          <w:trHeight w:val="20"/>
        </w:trPr>
        <w:tc>
          <w:tcPr>
            <w:tcW w:w="235" w:type="pct"/>
            <w:vAlign w:val="center"/>
          </w:tcPr>
          <w:p w14:paraId="48B21315" w14:textId="77777777" w:rsidR="00767608" w:rsidRPr="00767608" w:rsidRDefault="00767608" w:rsidP="00767608">
            <w:pPr>
              <w:spacing w:after="0" w:line="240" w:lineRule="auto"/>
              <w:jc w:val="center"/>
              <w:rPr>
                <w:rFonts w:ascii="Myriad Pro" w:hAnsi="Myriad Pro"/>
                <w:color w:val="000000"/>
                <w:sz w:val="18"/>
                <w:szCs w:val="18"/>
              </w:rPr>
            </w:pPr>
            <w:r w:rsidRPr="00767608">
              <w:rPr>
                <w:rFonts w:ascii="Myriad Pro" w:hAnsi="Myriad Pro"/>
                <w:color w:val="000000"/>
                <w:sz w:val="18"/>
                <w:szCs w:val="18"/>
              </w:rPr>
              <w:t>22</w:t>
            </w:r>
          </w:p>
        </w:tc>
        <w:tc>
          <w:tcPr>
            <w:tcW w:w="1823" w:type="pct"/>
            <w:tcBorders>
              <w:top w:val="nil"/>
              <w:left w:val="single" w:sz="4" w:space="0" w:color="auto"/>
              <w:bottom w:val="single" w:sz="4" w:space="0" w:color="auto"/>
              <w:right w:val="single" w:sz="4" w:space="0" w:color="auto"/>
            </w:tcBorders>
            <w:shd w:val="clear" w:color="auto" w:fill="auto"/>
            <w:vAlign w:val="center"/>
          </w:tcPr>
          <w:p w14:paraId="7292F693" w14:textId="77777777" w:rsidR="00767608" w:rsidRPr="00767608" w:rsidRDefault="00767608" w:rsidP="00767608">
            <w:pPr>
              <w:spacing w:after="0" w:line="240" w:lineRule="auto"/>
              <w:rPr>
                <w:rFonts w:ascii="Myriad Pro" w:hAnsi="Myriad Pro"/>
                <w:color w:val="000000"/>
                <w:sz w:val="18"/>
                <w:szCs w:val="18"/>
              </w:rPr>
            </w:pPr>
            <w:r w:rsidRPr="00767608">
              <w:rPr>
                <w:rFonts w:ascii="Myriad Pro" w:hAnsi="Myriad Pro"/>
                <w:color w:val="000000"/>
                <w:sz w:val="18"/>
                <w:szCs w:val="18"/>
              </w:rPr>
              <w:t xml:space="preserve">«Реконструкция ВЛ-110 </w:t>
            </w:r>
            <w:proofErr w:type="spellStart"/>
            <w:r w:rsidRPr="00767608">
              <w:rPr>
                <w:rFonts w:ascii="Myriad Pro" w:hAnsi="Myriad Pro"/>
                <w:color w:val="000000"/>
                <w:sz w:val="18"/>
                <w:szCs w:val="18"/>
              </w:rPr>
              <w:t>кВ</w:t>
            </w:r>
            <w:proofErr w:type="spellEnd"/>
            <w:r w:rsidRPr="00767608">
              <w:rPr>
                <w:rFonts w:ascii="Myriad Pro" w:hAnsi="Myriad Pro"/>
                <w:color w:val="000000"/>
                <w:sz w:val="18"/>
                <w:szCs w:val="18"/>
              </w:rPr>
              <w:t xml:space="preserve"> №2, замена провода» производственного отделения «Правобережные электрические сети» (второй этап) (ориентировочная протяженность ЛЭП - 1.1 км)</w:t>
            </w:r>
          </w:p>
        </w:tc>
        <w:tc>
          <w:tcPr>
            <w:tcW w:w="845" w:type="pct"/>
            <w:tcBorders>
              <w:top w:val="nil"/>
              <w:left w:val="nil"/>
              <w:bottom w:val="single" w:sz="4" w:space="0" w:color="auto"/>
              <w:right w:val="single" w:sz="4" w:space="0" w:color="auto"/>
            </w:tcBorders>
            <w:shd w:val="clear" w:color="auto" w:fill="auto"/>
            <w:vAlign w:val="center"/>
          </w:tcPr>
          <w:p w14:paraId="0B0A5F77"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F_2010100003</w:t>
            </w:r>
          </w:p>
        </w:tc>
        <w:tc>
          <w:tcPr>
            <w:tcW w:w="457" w:type="pct"/>
            <w:tcBorders>
              <w:top w:val="nil"/>
              <w:left w:val="nil"/>
              <w:bottom w:val="single" w:sz="4" w:space="0" w:color="auto"/>
              <w:right w:val="single" w:sz="4" w:space="0" w:color="auto"/>
            </w:tcBorders>
            <w:shd w:val="clear" w:color="000000" w:fill="FFFFFF"/>
            <w:vAlign w:val="center"/>
          </w:tcPr>
          <w:p w14:paraId="27FD07A9"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2,08</w:t>
            </w:r>
          </w:p>
        </w:tc>
        <w:tc>
          <w:tcPr>
            <w:tcW w:w="552" w:type="pct"/>
            <w:tcBorders>
              <w:top w:val="nil"/>
              <w:left w:val="nil"/>
              <w:bottom w:val="single" w:sz="4" w:space="0" w:color="auto"/>
              <w:right w:val="single" w:sz="4" w:space="0" w:color="auto"/>
            </w:tcBorders>
            <w:shd w:val="clear" w:color="000000" w:fill="FFFFFF"/>
            <w:vAlign w:val="center"/>
          </w:tcPr>
          <w:p w14:paraId="311BB769" w14:textId="77777777" w:rsidR="00767608" w:rsidRPr="00767608" w:rsidRDefault="00767608" w:rsidP="00767608">
            <w:pPr>
              <w:spacing w:after="0" w:line="240" w:lineRule="auto"/>
              <w:jc w:val="right"/>
              <w:rPr>
                <w:rFonts w:ascii="Myriad Pro" w:hAnsi="Myriad Pro"/>
                <w:sz w:val="18"/>
                <w:szCs w:val="18"/>
              </w:rPr>
            </w:pPr>
            <w:r w:rsidRPr="00767608">
              <w:rPr>
                <w:rFonts w:ascii="Myriad Pro" w:hAnsi="Myriad Pro"/>
                <w:sz w:val="18"/>
                <w:szCs w:val="18"/>
              </w:rPr>
              <w:t>0,19</w:t>
            </w:r>
          </w:p>
        </w:tc>
        <w:tc>
          <w:tcPr>
            <w:tcW w:w="619" w:type="pct"/>
            <w:tcBorders>
              <w:top w:val="nil"/>
              <w:left w:val="nil"/>
              <w:bottom w:val="single" w:sz="4" w:space="0" w:color="auto"/>
              <w:right w:val="single" w:sz="4" w:space="0" w:color="auto"/>
            </w:tcBorders>
            <w:shd w:val="clear" w:color="auto" w:fill="auto"/>
            <w:vAlign w:val="center"/>
          </w:tcPr>
          <w:p w14:paraId="0F5808E5"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-1,89</w:t>
            </w:r>
          </w:p>
        </w:tc>
        <w:tc>
          <w:tcPr>
            <w:tcW w:w="468" w:type="pct"/>
            <w:vAlign w:val="center"/>
          </w:tcPr>
          <w:p w14:paraId="3F59F330" w14:textId="77777777" w:rsidR="00767608" w:rsidRPr="00767608" w:rsidRDefault="00767608" w:rsidP="00767608">
            <w:pPr>
              <w:spacing w:after="0" w:line="240" w:lineRule="auto"/>
              <w:jc w:val="right"/>
              <w:rPr>
                <w:rFonts w:ascii="Myriad Pro" w:hAnsi="Myriad Pro"/>
                <w:sz w:val="18"/>
                <w:szCs w:val="18"/>
              </w:rPr>
            </w:pPr>
            <w:r w:rsidRPr="00767608">
              <w:rPr>
                <w:rFonts w:ascii="Myriad Pro" w:hAnsi="Myriad Pro"/>
                <w:sz w:val="18"/>
                <w:szCs w:val="18"/>
              </w:rPr>
              <w:t>-90,8%</w:t>
            </w:r>
          </w:p>
        </w:tc>
      </w:tr>
      <w:tr w:rsidR="00767608" w:rsidRPr="00767608" w14:paraId="6FDAC967" w14:textId="77777777" w:rsidTr="009A235C">
        <w:trPr>
          <w:trHeight w:val="20"/>
        </w:trPr>
        <w:tc>
          <w:tcPr>
            <w:tcW w:w="235" w:type="pct"/>
            <w:vAlign w:val="center"/>
          </w:tcPr>
          <w:p w14:paraId="5BAC9A9F" w14:textId="77777777" w:rsidR="00767608" w:rsidRPr="00767608" w:rsidRDefault="00767608" w:rsidP="00767608">
            <w:pPr>
              <w:spacing w:after="0" w:line="240" w:lineRule="auto"/>
              <w:jc w:val="center"/>
              <w:rPr>
                <w:rFonts w:ascii="Myriad Pro" w:hAnsi="Myriad Pro"/>
                <w:color w:val="000000"/>
                <w:sz w:val="18"/>
                <w:szCs w:val="18"/>
              </w:rPr>
            </w:pPr>
            <w:r w:rsidRPr="00767608">
              <w:rPr>
                <w:rFonts w:ascii="Myriad Pro" w:hAnsi="Myriad Pro"/>
                <w:color w:val="000000"/>
                <w:sz w:val="18"/>
                <w:szCs w:val="18"/>
              </w:rPr>
              <w:t>23</w:t>
            </w:r>
          </w:p>
        </w:tc>
        <w:tc>
          <w:tcPr>
            <w:tcW w:w="1823" w:type="pct"/>
            <w:tcBorders>
              <w:top w:val="nil"/>
              <w:left w:val="single" w:sz="4" w:space="0" w:color="auto"/>
              <w:bottom w:val="single" w:sz="4" w:space="0" w:color="auto"/>
              <w:right w:val="single" w:sz="4" w:space="0" w:color="auto"/>
            </w:tcBorders>
            <w:shd w:val="clear" w:color="auto" w:fill="auto"/>
            <w:vAlign w:val="center"/>
          </w:tcPr>
          <w:p w14:paraId="07B4B496" w14:textId="77777777" w:rsidR="00767608" w:rsidRPr="00767608" w:rsidRDefault="00767608" w:rsidP="00767608">
            <w:pPr>
              <w:spacing w:after="0" w:line="240" w:lineRule="auto"/>
              <w:rPr>
                <w:rFonts w:ascii="Myriad Pro" w:hAnsi="Myriad Pro"/>
                <w:color w:val="000000"/>
                <w:sz w:val="18"/>
                <w:szCs w:val="18"/>
              </w:rPr>
            </w:pPr>
            <w:r w:rsidRPr="00767608">
              <w:rPr>
                <w:rFonts w:ascii="Myriad Pro" w:hAnsi="Myriad Pro"/>
                <w:color w:val="000000"/>
                <w:sz w:val="18"/>
                <w:szCs w:val="18"/>
              </w:rPr>
              <w:t xml:space="preserve">Реконструкция участка ВЛ-110 </w:t>
            </w:r>
            <w:proofErr w:type="spellStart"/>
            <w:r w:rsidRPr="00767608">
              <w:rPr>
                <w:rFonts w:ascii="Myriad Pro" w:hAnsi="Myriad Pro"/>
                <w:color w:val="000000"/>
                <w:sz w:val="18"/>
                <w:szCs w:val="18"/>
              </w:rPr>
              <w:t>кВ</w:t>
            </w:r>
            <w:proofErr w:type="spellEnd"/>
            <w:r w:rsidRPr="00767608">
              <w:rPr>
                <w:rFonts w:ascii="Myriad Pro" w:hAnsi="Myriad Pro"/>
                <w:color w:val="000000"/>
                <w:sz w:val="18"/>
                <w:szCs w:val="18"/>
              </w:rPr>
              <w:t xml:space="preserve"> № 8 оп. №№ 1 - 86 с заменой провода ПО «Правобережные электрические сети» филиала ОАО «МРСК Юга» - «Волгоградэнерго» (ориентировочная протяженность ЛЭП - 8.31 км)</w:t>
            </w:r>
          </w:p>
        </w:tc>
        <w:tc>
          <w:tcPr>
            <w:tcW w:w="845" w:type="pct"/>
            <w:tcBorders>
              <w:top w:val="nil"/>
              <w:left w:val="nil"/>
              <w:bottom w:val="single" w:sz="4" w:space="0" w:color="auto"/>
              <w:right w:val="single" w:sz="4" w:space="0" w:color="auto"/>
            </w:tcBorders>
            <w:shd w:val="clear" w:color="auto" w:fill="auto"/>
            <w:vAlign w:val="center"/>
          </w:tcPr>
          <w:p w14:paraId="3A808468"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F_2010100001</w:t>
            </w:r>
          </w:p>
        </w:tc>
        <w:tc>
          <w:tcPr>
            <w:tcW w:w="457" w:type="pct"/>
            <w:tcBorders>
              <w:top w:val="nil"/>
              <w:left w:val="nil"/>
              <w:bottom w:val="single" w:sz="4" w:space="0" w:color="auto"/>
              <w:right w:val="single" w:sz="4" w:space="0" w:color="auto"/>
            </w:tcBorders>
            <w:shd w:val="clear" w:color="000000" w:fill="FFFFFF"/>
            <w:vAlign w:val="center"/>
          </w:tcPr>
          <w:p w14:paraId="6F64602C"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7,95</w:t>
            </w:r>
          </w:p>
        </w:tc>
        <w:tc>
          <w:tcPr>
            <w:tcW w:w="552" w:type="pct"/>
            <w:tcBorders>
              <w:top w:val="nil"/>
              <w:left w:val="nil"/>
              <w:bottom w:val="single" w:sz="4" w:space="0" w:color="auto"/>
              <w:right w:val="single" w:sz="4" w:space="0" w:color="auto"/>
            </w:tcBorders>
            <w:shd w:val="clear" w:color="000000" w:fill="FFFFFF"/>
            <w:vAlign w:val="center"/>
          </w:tcPr>
          <w:p w14:paraId="78CA6261" w14:textId="77777777" w:rsidR="00767608" w:rsidRPr="00767608" w:rsidRDefault="00767608" w:rsidP="00767608">
            <w:pPr>
              <w:spacing w:after="0" w:line="240" w:lineRule="auto"/>
              <w:jc w:val="right"/>
              <w:rPr>
                <w:rFonts w:ascii="Myriad Pro" w:hAnsi="Myriad Pro"/>
                <w:sz w:val="18"/>
                <w:szCs w:val="18"/>
              </w:rPr>
            </w:pPr>
            <w:r w:rsidRPr="00767608">
              <w:rPr>
                <w:rFonts w:ascii="Myriad Pro" w:hAnsi="Myriad Pro"/>
                <w:sz w:val="18"/>
                <w:szCs w:val="18"/>
              </w:rPr>
              <w:t>0,36</w:t>
            </w:r>
          </w:p>
        </w:tc>
        <w:tc>
          <w:tcPr>
            <w:tcW w:w="619" w:type="pct"/>
            <w:tcBorders>
              <w:top w:val="nil"/>
              <w:left w:val="nil"/>
              <w:bottom w:val="single" w:sz="4" w:space="0" w:color="auto"/>
              <w:right w:val="single" w:sz="4" w:space="0" w:color="auto"/>
            </w:tcBorders>
            <w:shd w:val="clear" w:color="auto" w:fill="auto"/>
            <w:vAlign w:val="center"/>
          </w:tcPr>
          <w:p w14:paraId="072D20BF"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-7,59</w:t>
            </w:r>
          </w:p>
        </w:tc>
        <w:tc>
          <w:tcPr>
            <w:tcW w:w="468" w:type="pct"/>
            <w:vAlign w:val="center"/>
          </w:tcPr>
          <w:p w14:paraId="694DFC73" w14:textId="77777777" w:rsidR="00767608" w:rsidRPr="00767608" w:rsidRDefault="00767608" w:rsidP="00767608">
            <w:pPr>
              <w:spacing w:after="0" w:line="240" w:lineRule="auto"/>
              <w:jc w:val="right"/>
              <w:rPr>
                <w:rFonts w:ascii="Myriad Pro" w:hAnsi="Myriad Pro"/>
                <w:sz w:val="18"/>
                <w:szCs w:val="18"/>
              </w:rPr>
            </w:pPr>
            <w:r w:rsidRPr="00767608">
              <w:rPr>
                <w:rFonts w:ascii="Myriad Pro" w:hAnsi="Myriad Pro"/>
                <w:sz w:val="18"/>
                <w:szCs w:val="18"/>
              </w:rPr>
              <w:t>-95,4%</w:t>
            </w:r>
          </w:p>
        </w:tc>
      </w:tr>
      <w:tr w:rsidR="00767608" w:rsidRPr="00767608" w14:paraId="149B1F99" w14:textId="77777777" w:rsidTr="009A235C">
        <w:trPr>
          <w:trHeight w:val="20"/>
        </w:trPr>
        <w:tc>
          <w:tcPr>
            <w:tcW w:w="235" w:type="pct"/>
            <w:vAlign w:val="center"/>
          </w:tcPr>
          <w:p w14:paraId="376D5766" w14:textId="77777777" w:rsidR="00767608" w:rsidRPr="00767608" w:rsidRDefault="00767608" w:rsidP="00767608">
            <w:pPr>
              <w:spacing w:after="0" w:line="240" w:lineRule="auto"/>
              <w:jc w:val="center"/>
              <w:rPr>
                <w:rFonts w:ascii="Myriad Pro" w:hAnsi="Myriad Pro"/>
                <w:color w:val="000000"/>
                <w:sz w:val="18"/>
                <w:szCs w:val="18"/>
              </w:rPr>
            </w:pPr>
            <w:r w:rsidRPr="00767608">
              <w:rPr>
                <w:rFonts w:ascii="Myriad Pro" w:hAnsi="Myriad Pro"/>
                <w:color w:val="000000"/>
                <w:sz w:val="18"/>
                <w:szCs w:val="18"/>
              </w:rPr>
              <w:t>24</w:t>
            </w:r>
          </w:p>
        </w:tc>
        <w:tc>
          <w:tcPr>
            <w:tcW w:w="1823" w:type="pct"/>
            <w:tcBorders>
              <w:top w:val="nil"/>
              <w:left w:val="single" w:sz="4" w:space="0" w:color="auto"/>
              <w:bottom w:val="single" w:sz="4" w:space="0" w:color="auto"/>
              <w:right w:val="single" w:sz="4" w:space="0" w:color="auto"/>
            </w:tcBorders>
            <w:shd w:val="clear" w:color="auto" w:fill="auto"/>
            <w:vAlign w:val="center"/>
          </w:tcPr>
          <w:p w14:paraId="78BEBBF1" w14:textId="77777777" w:rsidR="00767608" w:rsidRPr="00767608" w:rsidRDefault="00767608" w:rsidP="00767608">
            <w:pPr>
              <w:spacing w:after="0" w:line="240" w:lineRule="auto"/>
              <w:rPr>
                <w:rFonts w:ascii="Myriad Pro" w:hAnsi="Myriad Pro"/>
                <w:color w:val="000000"/>
                <w:sz w:val="18"/>
                <w:szCs w:val="18"/>
              </w:rPr>
            </w:pPr>
            <w:r w:rsidRPr="00767608">
              <w:rPr>
                <w:rFonts w:ascii="Myriad Pro" w:hAnsi="Myriad Pro"/>
                <w:color w:val="000000"/>
                <w:sz w:val="18"/>
                <w:szCs w:val="18"/>
              </w:rPr>
              <w:t xml:space="preserve">Установка датчиков мониторинга гололедообразования (ВЛ-110 </w:t>
            </w:r>
            <w:proofErr w:type="spellStart"/>
            <w:r w:rsidRPr="00767608">
              <w:rPr>
                <w:rFonts w:ascii="Myriad Pro" w:hAnsi="Myriad Pro"/>
                <w:color w:val="000000"/>
                <w:sz w:val="18"/>
                <w:szCs w:val="18"/>
              </w:rPr>
              <w:t>кВ</w:t>
            </w:r>
            <w:proofErr w:type="spellEnd"/>
            <w:r w:rsidRPr="00767608">
              <w:rPr>
                <w:rFonts w:ascii="Myriad Pro" w:hAnsi="Myriad Pro"/>
                <w:color w:val="000000"/>
                <w:sz w:val="18"/>
                <w:szCs w:val="18"/>
              </w:rPr>
              <w:t xml:space="preserve"> № 4, ВЛ-110 </w:t>
            </w:r>
            <w:proofErr w:type="spellStart"/>
            <w:r w:rsidRPr="00767608">
              <w:rPr>
                <w:rFonts w:ascii="Myriad Pro" w:hAnsi="Myriad Pro"/>
                <w:color w:val="000000"/>
                <w:sz w:val="18"/>
                <w:szCs w:val="18"/>
              </w:rPr>
              <w:t>кВ</w:t>
            </w:r>
            <w:proofErr w:type="spellEnd"/>
            <w:r w:rsidRPr="00767608">
              <w:rPr>
                <w:rFonts w:ascii="Myriad Pro" w:hAnsi="Myriad Pro"/>
                <w:color w:val="000000"/>
                <w:sz w:val="18"/>
                <w:szCs w:val="18"/>
              </w:rPr>
              <w:t xml:space="preserve"> № 8, ВЛ-110 </w:t>
            </w:r>
            <w:proofErr w:type="spellStart"/>
            <w:r w:rsidRPr="00767608">
              <w:rPr>
                <w:rFonts w:ascii="Myriad Pro" w:hAnsi="Myriad Pro"/>
                <w:color w:val="000000"/>
                <w:sz w:val="18"/>
                <w:szCs w:val="18"/>
              </w:rPr>
              <w:t>кВ</w:t>
            </w:r>
            <w:proofErr w:type="spellEnd"/>
            <w:r w:rsidRPr="00767608">
              <w:rPr>
                <w:rFonts w:ascii="Myriad Pro" w:hAnsi="Myriad Pro"/>
                <w:color w:val="000000"/>
                <w:sz w:val="18"/>
                <w:szCs w:val="18"/>
              </w:rPr>
              <w:t xml:space="preserve"> № 6, ВЛ-110 </w:t>
            </w:r>
            <w:proofErr w:type="spellStart"/>
            <w:r w:rsidRPr="00767608">
              <w:rPr>
                <w:rFonts w:ascii="Myriad Pro" w:hAnsi="Myriad Pro"/>
                <w:color w:val="000000"/>
                <w:sz w:val="18"/>
                <w:szCs w:val="18"/>
              </w:rPr>
              <w:t>кВ</w:t>
            </w:r>
            <w:proofErr w:type="spellEnd"/>
            <w:r w:rsidRPr="00767608">
              <w:rPr>
                <w:rFonts w:ascii="Myriad Pro" w:hAnsi="Myriad Pro"/>
                <w:color w:val="000000"/>
                <w:sz w:val="18"/>
                <w:szCs w:val="18"/>
              </w:rPr>
              <w:t xml:space="preserve"> № 7, ВЛ-110 </w:t>
            </w:r>
            <w:proofErr w:type="spellStart"/>
            <w:r w:rsidRPr="00767608">
              <w:rPr>
                <w:rFonts w:ascii="Myriad Pro" w:hAnsi="Myriad Pro"/>
                <w:color w:val="000000"/>
                <w:sz w:val="18"/>
                <w:szCs w:val="18"/>
              </w:rPr>
              <w:t>кВ</w:t>
            </w:r>
            <w:proofErr w:type="spellEnd"/>
            <w:r w:rsidRPr="00767608">
              <w:rPr>
                <w:rFonts w:ascii="Myriad Pro" w:hAnsi="Myriad Pro"/>
                <w:color w:val="000000"/>
                <w:sz w:val="18"/>
                <w:szCs w:val="18"/>
              </w:rPr>
              <w:t xml:space="preserve"> № 466, ВЛ-110 </w:t>
            </w:r>
            <w:proofErr w:type="spellStart"/>
            <w:r w:rsidRPr="00767608">
              <w:rPr>
                <w:rFonts w:ascii="Myriad Pro" w:hAnsi="Myriad Pro"/>
                <w:color w:val="000000"/>
                <w:sz w:val="18"/>
                <w:szCs w:val="18"/>
              </w:rPr>
              <w:t>кВ</w:t>
            </w:r>
            <w:proofErr w:type="spellEnd"/>
            <w:r w:rsidRPr="00767608">
              <w:rPr>
                <w:rFonts w:ascii="Myriad Pro" w:hAnsi="Myriad Pro"/>
                <w:color w:val="000000"/>
                <w:sz w:val="18"/>
                <w:szCs w:val="18"/>
              </w:rPr>
              <w:t xml:space="preserve"> № 62, ВЛ-110 </w:t>
            </w:r>
            <w:proofErr w:type="spellStart"/>
            <w:r w:rsidRPr="00767608">
              <w:rPr>
                <w:rFonts w:ascii="Myriad Pro" w:hAnsi="Myriad Pro"/>
                <w:color w:val="000000"/>
                <w:sz w:val="18"/>
                <w:szCs w:val="18"/>
              </w:rPr>
              <w:t>кВ</w:t>
            </w:r>
            <w:proofErr w:type="spellEnd"/>
            <w:r w:rsidRPr="00767608">
              <w:rPr>
                <w:rFonts w:ascii="Myriad Pro" w:hAnsi="Myriad Pro"/>
                <w:color w:val="000000"/>
                <w:sz w:val="18"/>
                <w:szCs w:val="18"/>
              </w:rPr>
              <w:t xml:space="preserve"> № 61, ВЛ-110 </w:t>
            </w:r>
            <w:proofErr w:type="spellStart"/>
            <w:r w:rsidRPr="00767608">
              <w:rPr>
                <w:rFonts w:ascii="Myriad Pro" w:hAnsi="Myriad Pro"/>
                <w:color w:val="000000"/>
                <w:sz w:val="18"/>
                <w:szCs w:val="18"/>
              </w:rPr>
              <w:t>кВ</w:t>
            </w:r>
            <w:proofErr w:type="spellEnd"/>
            <w:r w:rsidRPr="00767608">
              <w:rPr>
                <w:rFonts w:ascii="Myriad Pro" w:hAnsi="Myriad Pro"/>
                <w:color w:val="000000"/>
                <w:sz w:val="18"/>
                <w:szCs w:val="18"/>
              </w:rPr>
              <w:t xml:space="preserve"> ВДСК-1, ВЛ-110 </w:t>
            </w:r>
            <w:proofErr w:type="spellStart"/>
            <w:r w:rsidRPr="00767608">
              <w:rPr>
                <w:rFonts w:ascii="Myriad Pro" w:hAnsi="Myriad Pro"/>
                <w:color w:val="000000"/>
                <w:sz w:val="18"/>
                <w:szCs w:val="18"/>
              </w:rPr>
              <w:t>кВ</w:t>
            </w:r>
            <w:proofErr w:type="spellEnd"/>
            <w:r w:rsidRPr="00767608">
              <w:rPr>
                <w:rFonts w:ascii="Myriad Pro" w:hAnsi="Myriad Pro"/>
                <w:color w:val="000000"/>
                <w:sz w:val="18"/>
                <w:szCs w:val="18"/>
              </w:rPr>
              <w:t xml:space="preserve"> ВДСК-2)</w:t>
            </w:r>
          </w:p>
        </w:tc>
        <w:tc>
          <w:tcPr>
            <w:tcW w:w="845" w:type="pct"/>
            <w:tcBorders>
              <w:top w:val="nil"/>
              <w:left w:val="nil"/>
              <w:bottom w:val="single" w:sz="4" w:space="0" w:color="auto"/>
              <w:right w:val="single" w:sz="4" w:space="0" w:color="auto"/>
            </w:tcBorders>
            <w:shd w:val="clear" w:color="auto" w:fill="auto"/>
            <w:vAlign w:val="center"/>
          </w:tcPr>
          <w:p w14:paraId="483D0F3A"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F_2010100089</w:t>
            </w:r>
          </w:p>
        </w:tc>
        <w:tc>
          <w:tcPr>
            <w:tcW w:w="457" w:type="pct"/>
            <w:tcBorders>
              <w:top w:val="nil"/>
              <w:left w:val="nil"/>
              <w:bottom w:val="single" w:sz="4" w:space="0" w:color="auto"/>
              <w:right w:val="single" w:sz="4" w:space="0" w:color="auto"/>
            </w:tcBorders>
            <w:shd w:val="clear" w:color="000000" w:fill="FFFFFF"/>
            <w:vAlign w:val="center"/>
          </w:tcPr>
          <w:p w14:paraId="697DF584"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6,89</w:t>
            </w:r>
          </w:p>
        </w:tc>
        <w:tc>
          <w:tcPr>
            <w:tcW w:w="552" w:type="pct"/>
            <w:tcBorders>
              <w:top w:val="nil"/>
              <w:left w:val="nil"/>
              <w:bottom w:val="single" w:sz="4" w:space="0" w:color="auto"/>
              <w:right w:val="single" w:sz="4" w:space="0" w:color="auto"/>
            </w:tcBorders>
            <w:shd w:val="clear" w:color="000000" w:fill="FFFFFF"/>
            <w:vAlign w:val="center"/>
          </w:tcPr>
          <w:p w14:paraId="2040B3CE" w14:textId="77777777" w:rsidR="00767608" w:rsidRPr="00767608" w:rsidRDefault="00767608" w:rsidP="00767608">
            <w:pPr>
              <w:spacing w:after="0" w:line="240" w:lineRule="auto"/>
              <w:jc w:val="right"/>
              <w:rPr>
                <w:rFonts w:ascii="Myriad Pro" w:hAnsi="Myriad Pro"/>
                <w:sz w:val="18"/>
                <w:szCs w:val="18"/>
              </w:rPr>
            </w:pPr>
            <w:r w:rsidRPr="00767608">
              <w:rPr>
                <w:rFonts w:ascii="Myriad Pro" w:hAnsi="Myriad Pro"/>
                <w:sz w:val="18"/>
                <w:szCs w:val="18"/>
              </w:rPr>
              <w:t>0,42</w:t>
            </w:r>
          </w:p>
        </w:tc>
        <w:tc>
          <w:tcPr>
            <w:tcW w:w="619" w:type="pct"/>
            <w:tcBorders>
              <w:top w:val="nil"/>
              <w:left w:val="nil"/>
              <w:bottom w:val="single" w:sz="4" w:space="0" w:color="auto"/>
              <w:right w:val="single" w:sz="4" w:space="0" w:color="auto"/>
            </w:tcBorders>
            <w:shd w:val="clear" w:color="auto" w:fill="auto"/>
            <w:vAlign w:val="center"/>
          </w:tcPr>
          <w:p w14:paraId="6D3E9A0F"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-6,47</w:t>
            </w:r>
          </w:p>
        </w:tc>
        <w:tc>
          <w:tcPr>
            <w:tcW w:w="468" w:type="pct"/>
            <w:vAlign w:val="center"/>
          </w:tcPr>
          <w:p w14:paraId="15A92272" w14:textId="77777777" w:rsidR="00767608" w:rsidRPr="00767608" w:rsidRDefault="00767608" w:rsidP="00767608">
            <w:pPr>
              <w:spacing w:after="0" w:line="240" w:lineRule="auto"/>
              <w:jc w:val="right"/>
              <w:rPr>
                <w:rFonts w:ascii="Myriad Pro" w:hAnsi="Myriad Pro"/>
                <w:sz w:val="18"/>
                <w:szCs w:val="18"/>
              </w:rPr>
            </w:pPr>
            <w:r w:rsidRPr="00767608">
              <w:rPr>
                <w:rFonts w:ascii="Myriad Pro" w:hAnsi="Myriad Pro"/>
                <w:sz w:val="18"/>
                <w:szCs w:val="18"/>
              </w:rPr>
              <w:t>-93,9%</w:t>
            </w:r>
          </w:p>
        </w:tc>
      </w:tr>
      <w:tr w:rsidR="00767608" w:rsidRPr="00767608" w14:paraId="565896B6" w14:textId="77777777" w:rsidTr="009A235C">
        <w:trPr>
          <w:trHeight w:val="20"/>
        </w:trPr>
        <w:tc>
          <w:tcPr>
            <w:tcW w:w="235" w:type="pct"/>
            <w:vAlign w:val="center"/>
          </w:tcPr>
          <w:p w14:paraId="1E17DC31" w14:textId="77777777" w:rsidR="00767608" w:rsidRPr="00767608" w:rsidRDefault="00767608" w:rsidP="00767608">
            <w:pPr>
              <w:spacing w:after="0" w:line="240" w:lineRule="auto"/>
              <w:jc w:val="center"/>
              <w:rPr>
                <w:rFonts w:ascii="Myriad Pro" w:hAnsi="Myriad Pro"/>
                <w:color w:val="000000"/>
                <w:sz w:val="18"/>
                <w:szCs w:val="18"/>
              </w:rPr>
            </w:pPr>
            <w:r w:rsidRPr="00767608">
              <w:rPr>
                <w:rFonts w:ascii="Myriad Pro" w:hAnsi="Myriad Pro"/>
                <w:color w:val="000000"/>
                <w:sz w:val="18"/>
                <w:szCs w:val="18"/>
              </w:rPr>
              <w:t>25</w:t>
            </w:r>
          </w:p>
        </w:tc>
        <w:tc>
          <w:tcPr>
            <w:tcW w:w="1823" w:type="pct"/>
            <w:tcBorders>
              <w:top w:val="nil"/>
              <w:left w:val="single" w:sz="4" w:space="0" w:color="auto"/>
              <w:bottom w:val="single" w:sz="4" w:space="0" w:color="auto"/>
              <w:right w:val="single" w:sz="4" w:space="0" w:color="auto"/>
            </w:tcBorders>
            <w:shd w:val="clear" w:color="auto" w:fill="auto"/>
            <w:vAlign w:val="center"/>
          </w:tcPr>
          <w:p w14:paraId="146712B4" w14:textId="77777777" w:rsidR="00767608" w:rsidRPr="00767608" w:rsidRDefault="00767608" w:rsidP="00767608">
            <w:pPr>
              <w:spacing w:after="0" w:line="240" w:lineRule="auto"/>
              <w:rPr>
                <w:rFonts w:ascii="Myriad Pro" w:hAnsi="Myriad Pro"/>
                <w:color w:val="000000"/>
                <w:sz w:val="18"/>
                <w:szCs w:val="18"/>
              </w:rPr>
            </w:pPr>
            <w:r w:rsidRPr="00767608">
              <w:rPr>
                <w:rFonts w:ascii="Myriad Pro" w:hAnsi="Myriad Pro"/>
                <w:color w:val="000000"/>
                <w:sz w:val="18"/>
                <w:szCs w:val="18"/>
              </w:rPr>
              <w:t>Автоматическая охранно-пожарная сигнализация зданий на территории производственной базы Даниловский РЭС производственного отделения «</w:t>
            </w:r>
            <w:proofErr w:type="spellStart"/>
            <w:r w:rsidRPr="00767608">
              <w:rPr>
                <w:rFonts w:ascii="Myriad Pro" w:hAnsi="Myriad Pro"/>
                <w:color w:val="000000"/>
                <w:sz w:val="18"/>
                <w:szCs w:val="18"/>
              </w:rPr>
              <w:t>Камышинские</w:t>
            </w:r>
            <w:proofErr w:type="spellEnd"/>
            <w:r w:rsidRPr="00767608">
              <w:rPr>
                <w:rFonts w:ascii="Myriad Pro" w:hAnsi="Myriad Pro"/>
                <w:color w:val="000000"/>
                <w:sz w:val="18"/>
                <w:szCs w:val="18"/>
              </w:rPr>
              <w:t xml:space="preserve"> электрические сети»</w:t>
            </w:r>
          </w:p>
        </w:tc>
        <w:tc>
          <w:tcPr>
            <w:tcW w:w="845" w:type="pct"/>
            <w:tcBorders>
              <w:top w:val="nil"/>
              <w:left w:val="nil"/>
              <w:bottom w:val="single" w:sz="4" w:space="0" w:color="auto"/>
              <w:right w:val="single" w:sz="4" w:space="0" w:color="auto"/>
            </w:tcBorders>
            <w:shd w:val="clear" w:color="auto" w:fill="auto"/>
            <w:vAlign w:val="center"/>
          </w:tcPr>
          <w:p w14:paraId="51454121"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F_2010101099</w:t>
            </w:r>
          </w:p>
        </w:tc>
        <w:tc>
          <w:tcPr>
            <w:tcW w:w="457" w:type="pct"/>
            <w:tcBorders>
              <w:top w:val="nil"/>
              <w:left w:val="nil"/>
              <w:bottom w:val="single" w:sz="4" w:space="0" w:color="auto"/>
              <w:right w:val="single" w:sz="4" w:space="0" w:color="auto"/>
            </w:tcBorders>
            <w:shd w:val="clear" w:color="000000" w:fill="FFFFFF"/>
            <w:vAlign w:val="center"/>
          </w:tcPr>
          <w:p w14:paraId="68E0829A"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0,44</w:t>
            </w:r>
          </w:p>
        </w:tc>
        <w:tc>
          <w:tcPr>
            <w:tcW w:w="552" w:type="pct"/>
            <w:tcBorders>
              <w:top w:val="nil"/>
              <w:left w:val="nil"/>
              <w:bottom w:val="single" w:sz="4" w:space="0" w:color="auto"/>
              <w:right w:val="single" w:sz="4" w:space="0" w:color="auto"/>
            </w:tcBorders>
            <w:shd w:val="clear" w:color="000000" w:fill="FFFFFF"/>
            <w:vAlign w:val="center"/>
          </w:tcPr>
          <w:p w14:paraId="07FF3234" w14:textId="77777777" w:rsidR="00767608" w:rsidRPr="00767608" w:rsidRDefault="00767608" w:rsidP="00767608">
            <w:pPr>
              <w:spacing w:after="0" w:line="240" w:lineRule="auto"/>
              <w:rPr>
                <w:rFonts w:ascii="Myriad Pro" w:hAnsi="Myriad Pro"/>
                <w:sz w:val="18"/>
                <w:szCs w:val="18"/>
              </w:rPr>
            </w:pPr>
            <w:r w:rsidRPr="00767608">
              <w:rPr>
                <w:rFonts w:ascii="Myriad Pro" w:hAnsi="Myriad Pro"/>
                <w:sz w:val="18"/>
                <w:szCs w:val="18"/>
              </w:rPr>
              <w:t> </w:t>
            </w:r>
          </w:p>
        </w:tc>
        <w:tc>
          <w:tcPr>
            <w:tcW w:w="619" w:type="pct"/>
            <w:tcBorders>
              <w:top w:val="nil"/>
              <w:left w:val="nil"/>
              <w:bottom w:val="single" w:sz="4" w:space="0" w:color="auto"/>
              <w:right w:val="single" w:sz="4" w:space="0" w:color="auto"/>
            </w:tcBorders>
            <w:shd w:val="clear" w:color="auto" w:fill="auto"/>
            <w:vAlign w:val="center"/>
          </w:tcPr>
          <w:p w14:paraId="6435A9B7"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-0,44</w:t>
            </w:r>
          </w:p>
        </w:tc>
        <w:tc>
          <w:tcPr>
            <w:tcW w:w="468" w:type="pct"/>
            <w:vAlign w:val="center"/>
          </w:tcPr>
          <w:p w14:paraId="79BCAD7D" w14:textId="77777777" w:rsidR="00767608" w:rsidRPr="00767608" w:rsidRDefault="00767608" w:rsidP="00767608">
            <w:pPr>
              <w:spacing w:after="0" w:line="240" w:lineRule="auto"/>
              <w:jc w:val="right"/>
              <w:rPr>
                <w:rFonts w:ascii="Myriad Pro" w:hAnsi="Myriad Pro"/>
                <w:sz w:val="18"/>
                <w:szCs w:val="18"/>
              </w:rPr>
            </w:pPr>
            <w:r w:rsidRPr="00767608">
              <w:rPr>
                <w:rFonts w:ascii="Myriad Pro" w:hAnsi="Myriad Pro"/>
                <w:sz w:val="18"/>
                <w:szCs w:val="18"/>
              </w:rPr>
              <w:t>-100,0%</w:t>
            </w:r>
          </w:p>
        </w:tc>
      </w:tr>
      <w:tr w:rsidR="00767608" w:rsidRPr="00767608" w14:paraId="1BF2826D" w14:textId="77777777" w:rsidTr="009A235C">
        <w:trPr>
          <w:trHeight w:val="20"/>
        </w:trPr>
        <w:tc>
          <w:tcPr>
            <w:tcW w:w="235" w:type="pct"/>
            <w:vAlign w:val="center"/>
          </w:tcPr>
          <w:p w14:paraId="1F9A992A" w14:textId="77777777" w:rsidR="00767608" w:rsidRPr="00767608" w:rsidRDefault="00767608" w:rsidP="00767608">
            <w:pPr>
              <w:spacing w:after="0" w:line="240" w:lineRule="auto"/>
              <w:jc w:val="center"/>
              <w:rPr>
                <w:rFonts w:ascii="Myriad Pro" w:hAnsi="Myriad Pro"/>
                <w:color w:val="000000"/>
                <w:sz w:val="18"/>
                <w:szCs w:val="18"/>
              </w:rPr>
            </w:pPr>
            <w:r w:rsidRPr="00767608">
              <w:rPr>
                <w:rFonts w:ascii="Myriad Pro" w:hAnsi="Myriad Pro"/>
                <w:color w:val="000000"/>
                <w:sz w:val="18"/>
                <w:szCs w:val="18"/>
              </w:rPr>
              <w:t>26</w:t>
            </w:r>
          </w:p>
        </w:tc>
        <w:tc>
          <w:tcPr>
            <w:tcW w:w="1823" w:type="pct"/>
            <w:tcBorders>
              <w:top w:val="nil"/>
              <w:left w:val="single" w:sz="4" w:space="0" w:color="auto"/>
              <w:bottom w:val="single" w:sz="4" w:space="0" w:color="auto"/>
              <w:right w:val="single" w:sz="4" w:space="0" w:color="auto"/>
            </w:tcBorders>
            <w:shd w:val="clear" w:color="auto" w:fill="auto"/>
            <w:vAlign w:val="center"/>
          </w:tcPr>
          <w:p w14:paraId="08F299F5" w14:textId="77777777" w:rsidR="00767608" w:rsidRPr="00767608" w:rsidRDefault="00767608" w:rsidP="00767608">
            <w:pPr>
              <w:spacing w:after="0" w:line="240" w:lineRule="auto"/>
              <w:rPr>
                <w:rFonts w:ascii="Myriad Pro" w:hAnsi="Myriad Pro"/>
                <w:color w:val="000000"/>
                <w:sz w:val="18"/>
                <w:szCs w:val="18"/>
              </w:rPr>
            </w:pPr>
            <w:r w:rsidRPr="00767608">
              <w:rPr>
                <w:rFonts w:ascii="Myriad Pro" w:hAnsi="Myriad Pro"/>
                <w:color w:val="000000"/>
                <w:sz w:val="18"/>
                <w:szCs w:val="18"/>
              </w:rPr>
              <w:t xml:space="preserve">Модернизация  системы отопления зданий и сооружений центрального склада филиала ПАО «МРСК Юга» - «Волгоградэнерго» и строительство ВЛ-10 </w:t>
            </w:r>
            <w:proofErr w:type="spellStart"/>
            <w:r w:rsidRPr="00767608">
              <w:rPr>
                <w:rFonts w:ascii="Myriad Pro" w:hAnsi="Myriad Pro"/>
                <w:color w:val="000000"/>
                <w:sz w:val="18"/>
                <w:szCs w:val="18"/>
              </w:rPr>
              <w:t>кВ</w:t>
            </w:r>
            <w:proofErr w:type="spellEnd"/>
            <w:r w:rsidRPr="00767608">
              <w:rPr>
                <w:rFonts w:ascii="Myriad Pro" w:hAnsi="Myriad Pro"/>
                <w:color w:val="000000"/>
                <w:sz w:val="18"/>
                <w:szCs w:val="18"/>
              </w:rPr>
              <w:t xml:space="preserve"> отпайкой от КВЛ-10кВ ТП342-ТП336-ТП-1397,  КТП 10/0,4 </w:t>
            </w:r>
            <w:proofErr w:type="spellStart"/>
            <w:r w:rsidRPr="00767608">
              <w:rPr>
                <w:rFonts w:ascii="Myriad Pro" w:hAnsi="Myriad Pro"/>
                <w:color w:val="000000"/>
                <w:sz w:val="18"/>
                <w:szCs w:val="18"/>
              </w:rPr>
              <w:t>кВ</w:t>
            </w:r>
            <w:proofErr w:type="spellEnd"/>
            <w:r w:rsidRPr="00767608">
              <w:rPr>
                <w:rFonts w:ascii="Myriad Pro" w:hAnsi="Myriad Pro"/>
                <w:color w:val="000000"/>
                <w:sz w:val="18"/>
                <w:szCs w:val="18"/>
              </w:rPr>
              <w:t xml:space="preserve">, ВЛИ-0,4 </w:t>
            </w:r>
            <w:proofErr w:type="spellStart"/>
            <w:r w:rsidRPr="00767608">
              <w:rPr>
                <w:rFonts w:ascii="Myriad Pro" w:hAnsi="Myriad Pro"/>
                <w:color w:val="000000"/>
                <w:sz w:val="18"/>
                <w:szCs w:val="18"/>
              </w:rPr>
              <w:t>кВ</w:t>
            </w:r>
            <w:proofErr w:type="spellEnd"/>
            <w:r w:rsidRPr="00767608">
              <w:rPr>
                <w:rFonts w:ascii="Myriad Pro" w:hAnsi="Myriad Pro"/>
                <w:color w:val="000000"/>
                <w:sz w:val="18"/>
                <w:szCs w:val="18"/>
              </w:rPr>
              <w:t xml:space="preserve"> для электроснабжения сооружений центрального склада, расположенных в Волгоградской области, г. Волгоград, ул. Химзаводская,4</w:t>
            </w:r>
          </w:p>
        </w:tc>
        <w:tc>
          <w:tcPr>
            <w:tcW w:w="845" w:type="pct"/>
            <w:tcBorders>
              <w:top w:val="nil"/>
              <w:left w:val="nil"/>
              <w:bottom w:val="single" w:sz="4" w:space="0" w:color="auto"/>
              <w:right w:val="single" w:sz="4" w:space="0" w:color="auto"/>
            </w:tcBorders>
            <w:shd w:val="clear" w:color="auto" w:fill="auto"/>
            <w:vAlign w:val="center"/>
          </w:tcPr>
          <w:p w14:paraId="5E08FA3C"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G_2010201662</w:t>
            </w:r>
          </w:p>
        </w:tc>
        <w:tc>
          <w:tcPr>
            <w:tcW w:w="457" w:type="pct"/>
            <w:tcBorders>
              <w:top w:val="nil"/>
              <w:left w:val="nil"/>
              <w:bottom w:val="single" w:sz="4" w:space="0" w:color="auto"/>
              <w:right w:val="single" w:sz="4" w:space="0" w:color="auto"/>
            </w:tcBorders>
            <w:shd w:val="clear" w:color="000000" w:fill="FFFFFF"/>
            <w:vAlign w:val="center"/>
          </w:tcPr>
          <w:p w14:paraId="1974AC69"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0,91</w:t>
            </w:r>
          </w:p>
        </w:tc>
        <w:tc>
          <w:tcPr>
            <w:tcW w:w="552" w:type="pct"/>
            <w:tcBorders>
              <w:top w:val="nil"/>
              <w:left w:val="nil"/>
              <w:bottom w:val="single" w:sz="4" w:space="0" w:color="auto"/>
              <w:right w:val="single" w:sz="4" w:space="0" w:color="auto"/>
            </w:tcBorders>
            <w:shd w:val="clear" w:color="000000" w:fill="FFFFFF"/>
            <w:vAlign w:val="center"/>
          </w:tcPr>
          <w:p w14:paraId="2C06FF1A" w14:textId="77777777" w:rsidR="00767608" w:rsidRPr="00767608" w:rsidRDefault="00767608" w:rsidP="00767608">
            <w:pPr>
              <w:spacing w:after="0" w:line="240" w:lineRule="auto"/>
              <w:jc w:val="right"/>
              <w:rPr>
                <w:rFonts w:ascii="Myriad Pro" w:hAnsi="Myriad Pro"/>
                <w:sz w:val="18"/>
                <w:szCs w:val="18"/>
              </w:rPr>
            </w:pPr>
            <w:r w:rsidRPr="00767608">
              <w:rPr>
                <w:rFonts w:ascii="Myriad Pro" w:hAnsi="Myriad Pro"/>
                <w:sz w:val="18"/>
                <w:szCs w:val="18"/>
              </w:rPr>
              <w:t>0,00</w:t>
            </w:r>
          </w:p>
        </w:tc>
        <w:tc>
          <w:tcPr>
            <w:tcW w:w="619" w:type="pct"/>
            <w:tcBorders>
              <w:top w:val="nil"/>
              <w:left w:val="nil"/>
              <w:bottom w:val="single" w:sz="4" w:space="0" w:color="auto"/>
              <w:right w:val="single" w:sz="4" w:space="0" w:color="auto"/>
            </w:tcBorders>
            <w:shd w:val="clear" w:color="auto" w:fill="auto"/>
            <w:vAlign w:val="center"/>
          </w:tcPr>
          <w:p w14:paraId="237562D0"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-0,91</w:t>
            </w:r>
          </w:p>
        </w:tc>
        <w:tc>
          <w:tcPr>
            <w:tcW w:w="468" w:type="pct"/>
            <w:vAlign w:val="center"/>
          </w:tcPr>
          <w:p w14:paraId="695C7B49" w14:textId="77777777" w:rsidR="00767608" w:rsidRPr="00767608" w:rsidRDefault="00767608" w:rsidP="00767608">
            <w:pPr>
              <w:spacing w:after="0" w:line="240" w:lineRule="auto"/>
              <w:jc w:val="right"/>
              <w:rPr>
                <w:rFonts w:ascii="Myriad Pro" w:hAnsi="Myriad Pro"/>
                <w:sz w:val="18"/>
                <w:szCs w:val="18"/>
              </w:rPr>
            </w:pPr>
            <w:r w:rsidRPr="00767608">
              <w:rPr>
                <w:rFonts w:ascii="Myriad Pro" w:hAnsi="Myriad Pro"/>
                <w:sz w:val="18"/>
                <w:szCs w:val="18"/>
              </w:rPr>
              <w:t>-100,0%</w:t>
            </w:r>
          </w:p>
        </w:tc>
      </w:tr>
      <w:tr w:rsidR="00767608" w:rsidRPr="00767608" w14:paraId="70D354E5" w14:textId="77777777" w:rsidTr="009A235C">
        <w:trPr>
          <w:trHeight w:val="20"/>
        </w:trPr>
        <w:tc>
          <w:tcPr>
            <w:tcW w:w="235" w:type="pct"/>
            <w:vAlign w:val="center"/>
          </w:tcPr>
          <w:p w14:paraId="41826072" w14:textId="77777777" w:rsidR="00767608" w:rsidRPr="00767608" w:rsidRDefault="00767608" w:rsidP="00767608">
            <w:pPr>
              <w:spacing w:after="0" w:line="240" w:lineRule="auto"/>
              <w:jc w:val="center"/>
              <w:rPr>
                <w:rFonts w:ascii="Myriad Pro" w:hAnsi="Myriad Pro"/>
                <w:color w:val="000000"/>
                <w:sz w:val="18"/>
                <w:szCs w:val="18"/>
              </w:rPr>
            </w:pPr>
            <w:r w:rsidRPr="00767608">
              <w:rPr>
                <w:rFonts w:ascii="Myriad Pro" w:hAnsi="Myriad Pro"/>
                <w:color w:val="000000"/>
                <w:sz w:val="18"/>
                <w:szCs w:val="18"/>
              </w:rPr>
              <w:t>27</w:t>
            </w:r>
          </w:p>
        </w:tc>
        <w:tc>
          <w:tcPr>
            <w:tcW w:w="1823" w:type="pct"/>
            <w:tcBorders>
              <w:top w:val="nil"/>
              <w:left w:val="single" w:sz="4" w:space="0" w:color="auto"/>
              <w:bottom w:val="single" w:sz="4" w:space="0" w:color="auto"/>
              <w:right w:val="single" w:sz="4" w:space="0" w:color="auto"/>
            </w:tcBorders>
            <w:shd w:val="clear" w:color="auto" w:fill="auto"/>
            <w:vAlign w:val="center"/>
          </w:tcPr>
          <w:p w14:paraId="41BACEE1" w14:textId="77777777" w:rsidR="00767608" w:rsidRPr="00767608" w:rsidRDefault="00767608" w:rsidP="00767608">
            <w:pPr>
              <w:spacing w:after="0" w:line="240" w:lineRule="auto"/>
              <w:rPr>
                <w:rFonts w:ascii="Myriad Pro" w:hAnsi="Myriad Pro"/>
                <w:color w:val="000000"/>
                <w:sz w:val="18"/>
                <w:szCs w:val="18"/>
              </w:rPr>
            </w:pPr>
            <w:r w:rsidRPr="00767608">
              <w:rPr>
                <w:rFonts w:ascii="Myriad Pro" w:hAnsi="Myriad Pro"/>
                <w:color w:val="000000"/>
                <w:sz w:val="18"/>
                <w:szCs w:val="18"/>
              </w:rPr>
              <w:t>Приобретение лаборатории высоковольтных испытаний (ЛВИ HVT 3 A-G 4/4, бензин - 4 единицы)</w:t>
            </w:r>
          </w:p>
        </w:tc>
        <w:tc>
          <w:tcPr>
            <w:tcW w:w="845" w:type="pct"/>
            <w:tcBorders>
              <w:top w:val="nil"/>
              <w:left w:val="nil"/>
              <w:bottom w:val="single" w:sz="4" w:space="0" w:color="auto"/>
              <w:right w:val="single" w:sz="4" w:space="0" w:color="auto"/>
            </w:tcBorders>
            <w:shd w:val="clear" w:color="auto" w:fill="auto"/>
            <w:vAlign w:val="center"/>
          </w:tcPr>
          <w:p w14:paraId="369F62EF"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G_2010201670</w:t>
            </w:r>
          </w:p>
        </w:tc>
        <w:tc>
          <w:tcPr>
            <w:tcW w:w="457" w:type="pct"/>
            <w:tcBorders>
              <w:top w:val="nil"/>
              <w:left w:val="nil"/>
              <w:bottom w:val="single" w:sz="4" w:space="0" w:color="auto"/>
              <w:right w:val="single" w:sz="4" w:space="0" w:color="auto"/>
            </w:tcBorders>
            <w:shd w:val="clear" w:color="000000" w:fill="FFFFFF"/>
            <w:vAlign w:val="center"/>
          </w:tcPr>
          <w:p w14:paraId="1BA33275"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15,41</w:t>
            </w:r>
          </w:p>
        </w:tc>
        <w:tc>
          <w:tcPr>
            <w:tcW w:w="552" w:type="pct"/>
            <w:tcBorders>
              <w:top w:val="nil"/>
              <w:left w:val="nil"/>
              <w:bottom w:val="single" w:sz="4" w:space="0" w:color="auto"/>
              <w:right w:val="single" w:sz="4" w:space="0" w:color="auto"/>
            </w:tcBorders>
            <w:shd w:val="clear" w:color="000000" w:fill="FFFFFF"/>
            <w:vAlign w:val="center"/>
          </w:tcPr>
          <w:p w14:paraId="5ED37EDB" w14:textId="77777777" w:rsidR="00767608" w:rsidRPr="00767608" w:rsidRDefault="00767608" w:rsidP="00767608">
            <w:pPr>
              <w:spacing w:after="0" w:line="240" w:lineRule="auto"/>
              <w:jc w:val="right"/>
              <w:rPr>
                <w:rFonts w:ascii="Myriad Pro" w:hAnsi="Myriad Pro"/>
                <w:sz w:val="18"/>
                <w:szCs w:val="18"/>
              </w:rPr>
            </w:pPr>
            <w:r w:rsidRPr="00767608">
              <w:rPr>
                <w:rFonts w:ascii="Myriad Pro" w:hAnsi="Myriad Pro"/>
                <w:sz w:val="18"/>
                <w:szCs w:val="18"/>
              </w:rPr>
              <w:t>6,50</w:t>
            </w:r>
          </w:p>
        </w:tc>
        <w:tc>
          <w:tcPr>
            <w:tcW w:w="619" w:type="pct"/>
            <w:tcBorders>
              <w:top w:val="nil"/>
              <w:left w:val="nil"/>
              <w:bottom w:val="single" w:sz="4" w:space="0" w:color="auto"/>
              <w:right w:val="single" w:sz="4" w:space="0" w:color="auto"/>
            </w:tcBorders>
            <w:shd w:val="clear" w:color="auto" w:fill="auto"/>
            <w:vAlign w:val="center"/>
          </w:tcPr>
          <w:p w14:paraId="72B674EB"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-8,91</w:t>
            </w:r>
          </w:p>
        </w:tc>
        <w:tc>
          <w:tcPr>
            <w:tcW w:w="468" w:type="pct"/>
            <w:vAlign w:val="center"/>
          </w:tcPr>
          <w:p w14:paraId="5CB041A6" w14:textId="77777777" w:rsidR="00767608" w:rsidRPr="00767608" w:rsidRDefault="00767608" w:rsidP="00767608">
            <w:pPr>
              <w:spacing w:after="0" w:line="240" w:lineRule="auto"/>
              <w:jc w:val="right"/>
              <w:rPr>
                <w:rFonts w:ascii="Myriad Pro" w:hAnsi="Myriad Pro"/>
                <w:sz w:val="18"/>
                <w:szCs w:val="18"/>
              </w:rPr>
            </w:pPr>
            <w:r w:rsidRPr="00767608">
              <w:rPr>
                <w:rFonts w:ascii="Myriad Pro" w:hAnsi="Myriad Pro"/>
                <w:sz w:val="18"/>
                <w:szCs w:val="18"/>
              </w:rPr>
              <w:t>-57,8%</w:t>
            </w:r>
          </w:p>
        </w:tc>
      </w:tr>
      <w:tr w:rsidR="00767608" w:rsidRPr="00767608" w14:paraId="5722898E" w14:textId="77777777" w:rsidTr="009A235C">
        <w:trPr>
          <w:trHeight w:val="20"/>
        </w:trPr>
        <w:tc>
          <w:tcPr>
            <w:tcW w:w="235" w:type="pct"/>
            <w:vAlign w:val="center"/>
          </w:tcPr>
          <w:p w14:paraId="766CBBFD" w14:textId="77777777" w:rsidR="00767608" w:rsidRPr="00767608" w:rsidRDefault="00767608" w:rsidP="00767608">
            <w:pPr>
              <w:spacing w:after="0" w:line="240" w:lineRule="auto"/>
              <w:jc w:val="center"/>
              <w:rPr>
                <w:rFonts w:ascii="Myriad Pro" w:hAnsi="Myriad Pro"/>
                <w:color w:val="000000"/>
                <w:sz w:val="18"/>
                <w:szCs w:val="18"/>
              </w:rPr>
            </w:pPr>
            <w:r w:rsidRPr="00767608">
              <w:rPr>
                <w:rFonts w:ascii="Myriad Pro" w:hAnsi="Myriad Pro"/>
                <w:color w:val="000000"/>
                <w:sz w:val="18"/>
                <w:szCs w:val="18"/>
              </w:rPr>
              <w:t>28</w:t>
            </w:r>
          </w:p>
        </w:tc>
        <w:tc>
          <w:tcPr>
            <w:tcW w:w="1823" w:type="pct"/>
            <w:tcBorders>
              <w:top w:val="nil"/>
              <w:left w:val="single" w:sz="4" w:space="0" w:color="auto"/>
              <w:bottom w:val="single" w:sz="4" w:space="0" w:color="auto"/>
              <w:right w:val="single" w:sz="4" w:space="0" w:color="auto"/>
            </w:tcBorders>
            <w:shd w:val="clear" w:color="auto" w:fill="auto"/>
            <w:vAlign w:val="center"/>
          </w:tcPr>
          <w:p w14:paraId="4474E134" w14:textId="77777777" w:rsidR="00767608" w:rsidRPr="00767608" w:rsidRDefault="00767608" w:rsidP="00767608">
            <w:pPr>
              <w:spacing w:after="0" w:line="240" w:lineRule="auto"/>
              <w:rPr>
                <w:rFonts w:ascii="Myriad Pro" w:hAnsi="Myriad Pro"/>
                <w:color w:val="000000"/>
                <w:sz w:val="18"/>
                <w:szCs w:val="18"/>
              </w:rPr>
            </w:pPr>
            <w:r w:rsidRPr="00767608">
              <w:rPr>
                <w:rFonts w:ascii="Myriad Pro" w:hAnsi="Myriad Pro"/>
                <w:color w:val="000000"/>
                <w:sz w:val="18"/>
                <w:szCs w:val="18"/>
              </w:rPr>
              <w:t>приобретение оборудование (</w:t>
            </w:r>
            <w:proofErr w:type="spellStart"/>
            <w:r w:rsidRPr="00767608">
              <w:rPr>
                <w:rFonts w:ascii="Myriad Pro" w:hAnsi="Myriad Pro"/>
                <w:color w:val="000000"/>
                <w:sz w:val="18"/>
                <w:szCs w:val="18"/>
              </w:rPr>
              <w:t>приборы,спецоборудование</w:t>
            </w:r>
            <w:proofErr w:type="spellEnd"/>
            <w:r w:rsidRPr="00767608">
              <w:rPr>
                <w:rFonts w:ascii="Myriad Pro" w:hAnsi="Myriad Pro"/>
                <w:color w:val="000000"/>
                <w:sz w:val="18"/>
                <w:szCs w:val="18"/>
              </w:rPr>
              <w:t>, связь)  - 69 единиц</w:t>
            </w:r>
          </w:p>
        </w:tc>
        <w:tc>
          <w:tcPr>
            <w:tcW w:w="845" w:type="pct"/>
            <w:tcBorders>
              <w:top w:val="nil"/>
              <w:left w:val="nil"/>
              <w:bottom w:val="single" w:sz="4" w:space="0" w:color="auto"/>
              <w:right w:val="single" w:sz="4" w:space="0" w:color="auto"/>
            </w:tcBorders>
            <w:shd w:val="clear" w:color="auto" w:fill="auto"/>
            <w:vAlign w:val="center"/>
          </w:tcPr>
          <w:p w14:paraId="52F07150"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F_2010300011</w:t>
            </w:r>
          </w:p>
        </w:tc>
        <w:tc>
          <w:tcPr>
            <w:tcW w:w="457" w:type="pct"/>
            <w:tcBorders>
              <w:top w:val="nil"/>
              <w:left w:val="nil"/>
              <w:bottom w:val="single" w:sz="4" w:space="0" w:color="auto"/>
              <w:right w:val="single" w:sz="4" w:space="0" w:color="auto"/>
            </w:tcBorders>
            <w:shd w:val="clear" w:color="000000" w:fill="FFFFFF"/>
            <w:vAlign w:val="center"/>
          </w:tcPr>
          <w:p w14:paraId="6D37F9B4"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3,24</w:t>
            </w:r>
          </w:p>
        </w:tc>
        <w:tc>
          <w:tcPr>
            <w:tcW w:w="552" w:type="pct"/>
            <w:tcBorders>
              <w:top w:val="nil"/>
              <w:left w:val="nil"/>
              <w:bottom w:val="single" w:sz="4" w:space="0" w:color="auto"/>
              <w:right w:val="single" w:sz="4" w:space="0" w:color="auto"/>
            </w:tcBorders>
            <w:shd w:val="clear" w:color="000000" w:fill="FFFFFF"/>
            <w:vAlign w:val="center"/>
          </w:tcPr>
          <w:p w14:paraId="177360F5" w14:textId="77777777" w:rsidR="00767608" w:rsidRPr="00767608" w:rsidRDefault="00767608" w:rsidP="00767608">
            <w:pPr>
              <w:spacing w:after="0" w:line="240" w:lineRule="auto"/>
              <w:jc w:val="right"/>
              <w:rPr>
                <w:rFonts w:ascii="Myriad Pro" w:hAnsi="Myriad Pro"/>
                <w:sz w:val="18"/>
                <w:szCs w:val="18"/>
              </w:rPr>
            </w:pPr>
            <w:r w:rsidRPr="00767608">
              <w:rPr>
                <w:rFonts w:ascii="Myriad Pro" w:hAnsi="Myriad Pro"/>
                <w:sz w:val="18"/>
                <w:szCs w:val="18"/>
              </w:rPr>
              <w:t>2,92</w:t>
            </w:r>
          </w:p>
        </w:tc>
        <w:tc>
          <w:tcPr>
            <w:tcW w:w="619" w:type="pct"/>
            <w:tcBorders>
              <w:top w:val="nil"/>
              <w:left w:val="nil"/>
              <w:bottom w:val="single" w:sz="4" w:space="0" w:color="auto"/>
              <w:right w:val="single" w:sz="4" w:space="0" w:color="auto"/>
            </w:tcBorders>
            <w:shd w:val="clear" w:color="auto" w:fill="auto"/>
            <w:vAlign w:val="center"/>
          </w:tcPr>
          <w:p w14:paraId="405B6681"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-0,32</w:t>
            </w:r>
          </w:p>
        </w:tc>
        <w:tc>
          <w:tcPr>
            <w:tcW w:w="468" w:type="pct"/>
            <w:vAlign w:val="center"/>
          </w:tcPr>
          <w:p w14:paraId="0D7831FE" w14:textId="77777777" w:rsidR="00767608" w:rsidRPr="00767608" w:rsidRDefault="00767608" w:rsidP="00767608">
            <w:pPr>
              <w:spacing w:after="0" w:line="240" w:lineRule="auto"/>
              <w:jc w:val="right"/>
              <w:rPr>
                <w:rFonts w:ascii="Myriad Pro" w:hAnsi="Myriad Pro"/>
                <w:sz w:val="18"/>
                <w:szCs w:val="18"/>
              </w:rPr>
            </w:pPr>
            <w:r w:rsidRPr="00767608">
              <w:rPr>
                <w:rFonts w:ascii="Myriad Pro" w:hAnsi="Myriad Pro"/>
                <w:sz w:val="18"/>
                <w:szCs w:val="18"/>
              </w:rPr>
              <w:t>-9,9%</w:t>
            </w:r>
          </w:p>
        </w:tc>
      </w:tr>
      <w:tr w:rsidR="00767608" w:rsidRPr="00767608" w14:paraId="54D3A095" w14:textId="77777777" w:rsidTr="009A235C">
        <w:trPr>
          <w:trHeight w:val="20"/>
        </w:trPr>
        <w:tc>
          <w:tcPr>
            <w:tcW w:w="235" w:type="pct"/>
            <w:vAlign w:val="center"/>
          </w:tcPr>
          <w:p w14:paraId="6303F3D6" w14:textId="77777777" w:rsidR="00767608" w:rsidRPr="00767608" w:rsidRDefault="00767608" w:rsidP="00767608">
            <w:pPr>
              <w:spacing w:after="0" w:line="240" w:lineRule="auto"/>
              <w:jc w:val="center"/>
              <w:rPr>
                <w:rFonts w:ascii="Myriad Pro" w:hAnsi="Myriad Pro"/>
                <w:color w:val="000000"/>
                <w:sz w:val="18"/>
                <w:szCs w:val="18"/>
              </w:rPr>
            </w:pPr>
            <w:r w:rsidRPr="00767608">
              <w:rPr>
                <w:rFonts w:ascii="Myriad Pro" w:hAnsi="Myriad Pro"/>
                <w:color w:val="000000"/>
                <w:sz w:val="18"/>
                <w:szCs w:val="18"/>
              </w:rPr>
              <w:t>29</w:t>
            </w:r>
          </w:p>
        </w:tc>
        <w:tc>
          <w:tcPr>
            <w:tcW w:w="1823" w:type="pct"/>
            <w:tcBorders>
              <w:top w:val="nil"/>
              <w:left w:val="single" w:sz="4" w:space="0" w:color="auto"/>
              <w:bottom w:val="single" w:sz="4" w:space="0" w:color="auto"/>
              <w:right w:val="single" w:sz="4" w:space="0" w:color="auto"/>
            </w:tcBorders>
            <w:shd w:val="clear" w:color="auto" w:fill="auto"/>
            <w:vAlign w:val="center"/>
          </w:tcPr>
          <w:p w14:paraId="29AE3E1F" w14:textId="77777777" w:rsidR="00767608" w:rsidRPr="00767608" w:rsidRDefault="00767608" w:rsidP="00767608">
            <w:pPr>
              <w:spacing w:after="0" w:line="240" w:lineRule="auto"/>
              <w:rPr>
                <w:rFonts w:ascii="Myriad Pro" w:hAnsi="Myriad Pro"/>
                <w:color w:val="000000"/>
                <w:sz w:val="18"/>
                <w:szCs w:val="18"/>
              </w:rPr>
            </w:pPr>
            <w:r w:rsidRPr="00767608">
              <w:rPr>
                <w:rFonts w:ascii="Myriad Pro" w:hAnsi="Myriad Pro"/>
                <w:color w:val="000000"/>
                <w:sz w:val="18"/>
                <w:szCs w:val="18"/>
              </w:rPr>
              <w:t>Приобретение гигрометра - ИВА-10 М (1 единица)</w:t>
            </w:r>
          </w:p>
        </w:tc>
        <w:tc>
          <w:tcPr>
            <w:tcW w:w="845" w:type="pct"/>
            <w:tcBorders>
              <w:top w:val="nil"/>
              <w:left w:val="nil"/>
              <w:bottom w:val="single" w:sz="4" w:space="0" w:color="auto"/>
              <w:right w:val="single" w:sz="4" w:space="0" w:color="auto"/>
            </w:tcBorders>
            <w:shd w:val="clear" w:color="auto" w:fill="auto"/>
            <w:vAlign w:val="center"/>
          </w:tcPr>
          <w:p w14:paraId="1C91FBE3"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G_2010201671</w:t>
            </w:r>
          </w:p>
        </w:tc>
        <w:tc>
          <w:tcPr>
            <w:tcW w:w="457" w:type="pct"/>
            <w:tcBorders>
              <w:top w:val="nil"/>
              <w:left w:val="nil"/>
              <w:bottom w:val="single" w:sz="4" w:space="0" w:color="auto"/>
              <w:right w:val="single" w:sz="4" w:space="0" w:color="auto"/>
            </w:tcBorders>
            <w:shd w:val="clear" w:color="000000" w:fill="FFFFFF"/>
            <w:vAlign w:val="center"/>
          </w:tcPr>
          <w:p w14:paraId="2778F807"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0,14</w:t>
            </w:r>
          </w:p>
        </w:tc>
        <w:tc>
          <w:tcPr>
            <w:tcW w:w="552" w:type="pct"/>
            <w:tcBorders>
              <w:top w:val="nil"/>
              <w:left w:val="nil"/>
              <w:bottom w:val="single" w:sz="4" w:space="0" w:color="auto"/>
              <w:right w:val="single" w:sz="4" w:space="0" w:color="auto"/>
            </w:tcBorders>
            <w:shd w:val="clear" w:color="000000" w:fill="FFFFFF"/>
            <w:vAlign w:val="center"/>
          </w:tcPr>
          <w:p w14:paraId="66CFDFBC" w14:textId="77777777" w:rsidR="00767608" w:rsidRPr="00767608" w:rsidRDefault="00767608" w:rsidP="00767608">
            <w:pPr>
              <w:spacing w:after="0" w:line="240" w:lineRule="auto"/>
              <w:rPr>
                <w:rFonts w:ascii="Myriad Pro" w:hAnsi="Myriad Pro"/>
                <w:sz w:val="18"/>
                <w:szCs w:val="18"/>
              </w:rPr>
            </w:pPr>
            <w:r w:rsidRPr="00767608">
              <w:rPr>
                <w:rFonts w:ascii="Myriad Pro" w:hAnsi="Myriad Pro"/>
                <w:sz w:val="18"/>
                <w:szCs w:val="18"/>
              </w:rPr>
              <w:t> </w:t>
            </w:r>
          </w:p>
        </w:tc>
        <w:tc>
          <w:tcPr>
            <w:tcW w:w="619" w:type="pct"/>
            <w:tcBorders>
              <w:top w:val="nil"/>
              <w:left w:val="nil"/>
              <w:bottom w:val="single" w:sz="4" w:space="0" w:color="auto"/>
              <w:right w:val="single" w:sz="4" w:space="0" w:color="auto"/>
            </w:tcBorders>
            <w:shd w:val="clear" w:color="auto" w:fill="auto"/>
            <w:vAlign w:val="center"/>
          </w:tcPr>
          <w:p w14:paraId="4FC71C2B"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-0,14</w:t>
            </w:r>
          </w:p>
        </w:tc>
        <w:tc>
          <w:tcPr>
            <w:tcW w:w="468" w:type="pct"/>
            <w:vAlign w:val="center"/>
          </w:tcPr>
          <w:p w14:paraId="2490748A" w14:textId="77777777" w:rsidR="00767608" w:rsidRPr="00767608" w:rsidRDefault="00767608" w:rsidP="00767608">
            <w:pPr>
              <w:spacing w:after="0" w:line="240" w:lineRule="auto"/>
              <w:jc w:val="right"/>
              <w:rPr>
                <w:rFonts w:ascii="Myriad Pro" w:hAnsi="Myriad Pro"/>
                <w:sz w:val="18"/>
                <w:szCs w:val="18"/>
              </w:rPr>
            </w:pPr>
            <w:r w:rsidRPr="00767608">
              <w:rPr>
                <w:rFonts w:ascii="Myriad Pro" w:hAnsi="Myriad Pro"/>
                <w:sz w:val="18"/>
                <w:szCs w:val="18"/>
              </w:rPr>
              <w:t>-100,0%</w:t>
            </w:r>
          </w:p>
        </w:tc>
      </w:tr>
      <w:tr w:rsidR="00767608" w:rsidRPr="00767608" w14:paraId="363C4668" w14:textId="77777777" w:rsidTr="009A235C">
        <w:trPr>
          <w:trHeight w:val="20"/>
        </w:trPr>
        <w:tc>
          <w:tcPr>
            <w:tcW w:w="235" w:type="pct"/>
            <w:vAlign w:val="center"/>
          </w:tcPr>
          <w:p w14:paraId="55C454C9" w14:textId="77777777" w:rsidR="00767608" w:rsidRPr="00767608" w:rsidRDefault="00767608" w:rsidP="00767608">
            <w:pPr>
              <w:spacing w:after="0" w:line="240" w:lineRule="auto"/>
              <w:jc w:val="center"/>
              <w:rPr>
                <w:rFonts w:ascii="Myriad Pro" w:hAnsi="Myriad Pro"/>
                <w:color w:val="000000"/>
                <w:sz w:val="18"/>
                <w:szCs w:val="18"/>
              </w:rPr>
            </w:pPr>
            <w:r w:rsidRPr="00767608">
              <w:rPr>
                <w:rFonts w:ascii="Myriad Pro" w:hAnsi="Myriad Pro"/>
                <w:color w:val="000000"/>
                <w:sz w:val="18"/>
                <w:szCs w:val="18"/>
              </w:rPr>
              <w:t>30</w:t>
            </w:r>
          </w:p>
        </w:tc>
        <w:tc>
          <w:tcPr>
            <w:tcW w:w="1823" w:type="pct"/>
            <w:tcBorders>
              <w:top w:val="nil"/>
              <w:left w:val="single" w:sz="4" w:space="0" w:color="auto"/>
              <w:bottom w:val="single" w:sz="4" w:space="0" w:color="auto"/>
              <w:right w:val="single" w:sz="4" w:space="0" w:color="auto"/>
            </w:tcBorders>
            <w:shd w:val="clear" w:color="auto" w:fill="auto"/>
            <w:vAlign w:val="center"/>
          </w:tcPr>
          <w:p w14:paraId="67F588FF" w14:textId="77777777" w:rsidR="00767608" w:rsidRPr="00767608" w:rsidRDefault="00767608" w:rsidP="00767608">
            <w:pPr>
              <w:spacing w:after="0" w:line="240" w:lineRule="auto"/>
              <w:rPr>
                <w:rFonts w:ascii="Myriad Pro" w:hAnsi="Myriad Pro"/>
                <w:color w:val="000000"/>
                <w:sz w:val="18"/>
                <w:szCs w:val="18"/>
              </w:rPr>
            </w:pPr>
            <w:r w:rsidRPr="00767608">
              <w:rPr>
                <w:rFonts w:ascii="Myriad Pro" w:hAnsi="Myriad Pro"/>
                <w:color w:val="000000"/>
                <w:sz w:val="18"/>
                <w:szCs w:val="18"/>
              </w:rPr>
              <w:t xml:space="preserve">Приобретение </w:t>
            </w:r>
            <w:proofErr w:type="spellStart"/>
            <w:r w:rsidRPr="00767608">
              <w:rPr>
                <w:rFonts w:ascii="Myriad Pro" w:hAnsi="Myriad Pro"/>
                <w:color w:val="000000"/>
                <w:sz w:val="18"/>
                <w:szCs w:val="18"/>
              </w:rPr>
              <w:t>течеискателя</w:t>
            </w:r>
            <w:proofErr w:type="spellEnd"/>
            <w:r w:rsidRPr="00767608">
              <w:rPr>
                <w:rFonts w:ascii="Myriad Pro" w:hAnsi="Myriad Pro"/>
                <w:color w:val="000000"/>
                <w:sz w:val="18"/>
                <w:szCs w:val="18"/>
              </w:rPr>
              <w:t xml:space="preserve"> </w:t>
            </w:r>
            <w:proofErr w:type="spellStart"/>
            <w:r w:rsidRPr="00767608">
              <w:rPr>
                <w:rFonts w:ascii="Myriad Pro" w:hAnsi="Myriad Pro"/>
                <w:color w:val="000000"/>
                <w:sz w:val="18"/>
                <w:szCs w:val="18"/>
              </w:rPr>
              <w:t>элегаза</w:t>
            </w:r>
            <w:proofErr w:type="spellEnd"/>
            <w:r w:rsidRPr="00767608">
              <w:rPr>
                <w:rFonts w:ascii="Myriad Pro" w:hAnsi="Myriad Pro"/>
                <w:color w:val="000000"/>
                <w:sz w:val="18"/>
                <w:szCs w:val="18"/>
              </w:rPr>
              <w:t xml:space="preserve"> - DILO 3-033-R002 (1 единица)</w:t>
            </w:r>
          </w:p>
        </w:tc>
        <w:tc>
          <w:tcPr>
            <w:tcW w:w="845" w:type="pct"/>
            <w:tcBorders>
              <w:top w:val="nil"/>
              <w:left w:val="nil"/>
              <w:bottom w:val="single" w:sz="4" w:space="0" w:color="auto"/>
              <w:right w:val="single" w:sz="4" w:space="0" w:color="auto"/>
            </w:tcBorders>
            <w:shd w:val="clear" w:color="auto" w:fill="auto"/>
            <w:vAlign w:val="center"/>
          </w:tcPr>
          <w:p w14:paraId="519580A4"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G_2010201672</w:t>
            </w:r>
          </w:p>
        </w:tc>
        <w:tc>
          <w:tcPr>
            <w:tcW w:w="457" w:type="pct"/>
            <w:tcBorders>
              <w:top w:val="nil"/>
              <w:left w:val="nil"/>
              <w:bottom w:val="single" w:sz="4" w:space="0" w:color="auto"/>
              <w:right w:val="single" w:sz="4" w:space="0" w:color="auto"/>
            </w:tcBorders>
            <w:shd w:val="clear" w:color="000000" w:fill="FFFFFF"/>
            <w:vAlign w:val="center"/>
          </w:tcPr>
          <w:p w14:paraId="6F7503E5"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0,13</w:t>
            </w:r>
          </w:p>
        </w:tc>
        <w:tc>
          <w:tcPr>
            <w:tcW w:w="552" w:type="pct"/>
            <w:tcBorders>
              <w:top w:val="nil"/>
              <w:left w:val="nil"/>
              <w:bottom w:val="single" w:sz="4" w:space="0" w:color="auto"/>
              <w:right w:val="single" w:sz="4" w:space="0" w:color="auto"/>
            </w:tcBorders>
            <w:shd w:val="clear" w:color="000000" w:fill="FFFFFF"/>
            <w:vAlign w:val="center"/>
          </w:tcPr>
          <w:p w14:paraId="77234CBE" w14:textId="77777777" w:rsidR="00767608" w:rsidRPr="00767608" w:rsidRDefault="00767608" w:rsidP="00767608">
            <w:pPr>
              <w:spacing w:after="0" w:line="240" w:lineRule="auto"/>
              <w:rPr>
                <w:rFonts w:ascii="Myriad Pro" w:hAnsi="Myriad Pro"/>
                <w:sz w:val="18"/>
                <w:szCs w:val="18"/>
              </w:rPr>
            </w:pPr>
            <w:r w:rsidRPr="00767608">
              <w:rPr>
                <w:rFonts w:ascii="Myriad Pro" w:hAnsi="Myriad Pro"/>
                <w:sz w:val="18"/>
                <w:szCs w:val="18"/>
              </w:rPr>
              <w:t> </w:t>
            </w:r>
          </w:p>
        </w:tc>
        <w:tc>
          <w:tcPr>
            <w:tcW w:w="619" w:type="pct"/>
            <w:tcBorders>
              <w:top w:val="nil"/>
              <w:left w:val="nil"/>
              <w:bottom w:val="single" w:sz="4" w:space="0" w:color="auto"/>
              <w:right w:val="single" w:sz="4" w:space="0" w:color="auto"/>
            </w:tcBorders>
            <w:shd w:val="clear" w:color="auto" w:fill="auto"/>
            <w:vAlign w:val="center"/>
          </w:tcPr>
          <w:p w14:paraId="20440C3D"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-0,13</w:t>
            </w:r>
          </w:p>
        </w:tc>
        <w:tc>
          <w:tcPr>
            <w:tcW w:w="468" w:type="pct"/>
            <w:vAlign w:val="center"/>
          </w:tcPr>
          <w:p w14:paraId="6D963355" w14:textId="77777777" w:rsidR="00767608" w:rsidRPr="00767608" w:rsidRDefault="00767608" w:rsidP="00767608">
            <w:pPr>
              <w:spacing w:after="0" w:line="240" w:lineRule="auto"/>
              <w:jc w:val="right"/>
              <w:rPr>
                <w:rFonts w:ascii="Myriad Pro" w:hAnsi="Myriad Pro"/>
                <w:sz w:val="18"/>
                <w:szCs w:val="18"/>
              </w:rPr>
            </w:pPr>
            <w:r w:rsidRPr="00767608">
              <w:rPr>
                <w:rFonts w:ascii="Myriad Pro" w:hAnsi="Myriad Pro"/>
                <w:sz w:val="18"/>
                <w:szCs w:val="18"/>
              </w:rPr>
              <w:t>-100,0%</w:t>
            </w:r>
          </w:p>
        </w:tc>
      </w:tr>
      <w:tr w:rsidR="00767608" w:rsidRPr="00767608" w14:paraId="2BD839E6" w14:textId="77777777" w:rsidTr="009A235C">
        <w:trPr>
          <w:trHeight w:val="20"/>
        </w:trPr>
        <w:tc>
          <w:tcPr>
            <w:tcW w:w="235" w:type="pct"/>
            <w:vAlign w:val="center"/>
          </w:tcPr>
          <w:p w14:paraId="4165C771" w14:textId="77777777" w:rsidR="00767608" w:rsidRPr="00767608" w:rsidRDefault="00767608" w:rsidP="00767608">
            <w:pPr>
              <w:spacing w:after="0" w:line="240" w:lineRule="auto"/>
              <w:jc w:val="center"/>
              <w:rPr>
                <w:rFonts w:ascii="Myriad Pro" w:hAnsi="Myriad Pro"/>
                <w:color w:val="000000"/>
                <w:sz w:val="18"/>
                <w:szCs w:val="18"/>
              </w:rPr>
            </w:pPr>
            <w:r w:rsidRPr="00767608">
              <w:rPr>
                <w:rFonts w:ascii="Myriad Pro" w:hAnsi="Myriad Pro"/>
                <w:color w:val="000000"/>
                <w:sz w:val="18"/>
                <w:szCs w:val="18"/>
              </w:rPr>
              <w:t>31</w:t>
            </w:r>
          </w:p>
        </w:tc>
        <w:tc>
          <w:tcPr>
            <w:tcW w:w="1823" w:type="pct"/>
            <w:tcBorders>
              <w:top w:val="nil"/>
              <w:left w:val="single" w:sz="4" w:space="0" w:color="auto"/>
              <w:bottom w:val="single" w:sz="4" w:space="0" w:color="auto"/>
              <w:right w:val="single" w:sz="4" w:space="0" w:color="auto"/>
            </w:tcBorders>
            <w:shd w:val="clear" w:color="auto" w:fill="auto"/>
            <w:vAlign w:val="center"/>
          </w:tcPr>
          <w:p w14:paraId="78A114B6" w14:textId="77777777" w:rsidR="00767608" w:rsidRPr="00767608" w:rsidRDefault="00767608" w:rsidP="00767608">
            <w:pPr>
              <w:spacing w:after="0" w:line="240" w:lineRule="auto"/>
              <w:rPr>
                <w:rFonts w:ascii="Myriad Pro" w:hAnsi="Myriad Pro"/>
                <w:color w:val="000000"/>
                <w:sz w:val="18"/>
                <w:szCs w:val="18"/>
              </w:rPr>
            </w:pPr>
            <w:r w:rsidRPr="00767608">
              <w:rPr>
                <w:rFonts w:ascii="Myriad Pro" w:hAnsi="Myriad Pro"/>
                <w:color w:val="000000"/>
                <w:sz w:val="18"/>
                <w:szCs w:val="18"/>
              </w:rPr>
              <w:t>Приобретение микроомметра - ИКС-5 (1 единица)</w:t>
            </w:r>
          </w:p>
        </w:tc>
        <w:tc>
          <w:tcPr>
            <w:tcW w:w="845" w:type="pct"/>
            <w:tcBorders>
              <w:top w:val="nil"/>
              <w:left w:val="nil"/>
              <w:bottom w:val="single" w:sz="4" w:space="0" w:color="auto"/>
              <w:right w:val="single" w:sz="4" w:space="0" w:color="auto"/>
            </w:tcBorders>
            <w:shd w:val="clear" w:color="auto" w:fill="auto"/>
            <w:vAlign w:val="center"/>
          </w:tcPr>
          <w:p w14:paraId="56A48214"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G_2010201674</w:t>
            </w:r>
          </w:p>
        </w:tc>
        <w:tc>
          <w:tcPr>
            <w:tcW w:w="457" w:type="pct"/>
            <w:tcBorders>
              <w:top w:val="nil"/>
              <w:left w:val="nil"/>
              <w:bottom w:val="single" w:sz="4" w:space="0" w:color="auto"/>
              <w:right w:val="single" w:sz="4" w:space="0" w:color="auto"/>
            </w:tcBorders>
            <w:shd w:val="clear" w:color="000000" w:fill="FFFFFF"/>
            <w:vAlign w:val="center"/>
          </w:tcPr>
          <w:p w14:paraId="001F0BC4"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0,05</w:t>
            </w:r>
          </w:p>
        </w:tc>
        <w:tc>
          <w:tcPr>
            <w:tcW w:w="552" w:type="pct"/>
            <w:tcBorders>
              <w:top w:val="nil"/>
              <w:left w:val="nil"/>
              <w:bottom w:val="single" w:sz="4" w:space="0" w:color="auto"/>
              <w:right w:val="single" w:sz="4" w:space="0" w:color="auto"/>
            </w:tcBorders>
            <w:shd w:val="clear" w:color="000000" w:fill="FFFFFF"/>
            <w:vAlign w:val="center"/>
          </w:tcPr>
          <w:p w14:paraId="42131128" w14:textId="77777777" w:rsidR="00767608" w:rsidRPr="00767608" w:rsidRDefault="00767608" w:rsidP="00767608">
            <w:pPr>
              <w:spacing w:after="0" w:line="240" w:lineRule="auto"/>
              <w:rPr>
                <w:rFonts w:ascii="Myriad Pro" w:hAnsi="Myriad Pro"/>
                <w:sz w:val="18"/>
                <w:szCs w:val="18"/>
              </w:rPr>
            </w:pPr>
            <w:r w:rsidRPr="00767608">
              <w:rPr>
                <w:rFonts w:ascii="Myriad Pro" w:hAnsi="Myriad Pro"/>
                <w:sz w:val="18"/>
                <w:szCs w:val="18"/>
              </w:rPr>
              <w:t> </w:t>
            </w:r>
          </w:p>
        </w:tc>
        <w:tc>
          <w:tcPr>
            <w:tcW w:w="619" w:type="pct"/>
            <w:tcBorders>
              <w:top w:val="nil"/>
              <w:left w:val="nil"/>
              <w:bottom w:val="single" w:sz="4" w:space="0" w:color="auto"/>
              <w:right w:val="single" w:sz="4" w:space="0" w:color="auto"/>
            </w:tcBorders>
            <w:shd w:val="clear" w:color="auto" w:fill="auto"/>
            <w:vAlign w:val="center"/>
          </w:tcPr>
          <w:p w14:paraId="7085F2C9"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-0,05</w:t>
            </w:r>
          </w:p>
        </w:tc>
        <w:tc>
          <w:tcPr>
            <w:tcW w:w="468" w:type="pct"/>
            <w:vAlign w:val="center"/>
          </w:tcPr>
          <w:p w14:paraId="5DC00DA4" w14:textId="77777777" w:rsidR="00767608" w:rsidRPr="00767608" w:rsidRDefault="00767608" w:rsidP="00767608">
            <w:pPr>
              <w:spacing w:after="0" w:line="240" w:lineRule="auto"/>
              <w:jc w:val="right"/>
              <w:rPr>
                <w:rFonts w:ascii="Myriad Pro" w:hAnsi="Myriad Pro"/>
                <w:sz w:val="18"/>
                <w:szCs w:val="18"/>
              </w:rPr>
            </w:pPr>
            <w:r w:rsidRPr="00767608">
              <w:rPr>
                <w:rFonts w:ascii="Myriad Pro" w:hAnsi="Myriad Pro"/>
                <w:sz w:val="18"/>
                <w:szCs w:val="18"/>
              </w:rPr>
              <w:t>-100,0%</w:t>
            </w:r>
          </w:p>
        </w:tc>
      </w:tr>
      <w:tr w:rsidR="00767608" w:rsidRPr="00767608" w14:paraId="6FF1A789" w14:textId="77777777" w:rsidTr="009A235C">
        <w:trPr>
          <w:trHeight w:val="20"/>
        </w:trPr>
        <w:tc>
          <w:tcPr>
            <w:tcW w:w="235" w:type="pct"/>
            <w:vAlign w:val="center"/>
          </w:tcPr>
          <w:p w14:paraId="213206EC" w14:textId="77777777" w:rsidR="00767608" w:rsidRPr="00767608" w:rsidRDefault="00767608" w:rsidP="00767608">
            <w:pPr>
              <w:spacing w:after="0" w:line="240" w:lineRule="auto"/>
              <w:jc w:val="center"/>
              <w:rPr>
                <w:rFonts w:ascii="Myriad Pro" w:hAnsi="Myriad Pro"/>
                <w:color w:val="000000"/>
                <w:sz w:val="18"/>
                <w:szCs w:val="18"/>
              </w:rPr>
            </w:pPr>
            <w:r w:rsidRPr="00767608">
              <w:rPr>
                <w:rFonts w:ascii="Myriad Pro" w:hAnsi="Myriad Pro"/>
                <w:color w:val="000000"/>
                <w:sz w:val="18"/>
                <w:szCs w:val="18"/>
              </w:rPr>
              <w:t>32</w:t>
            </w:r>
          </w:p>
        </w:tc>
        <w:tc>
          <w:tcPr>
            <w:tcW w:w="1823" w:type="pct"/>
            <w:tcBorders>
              <w:top w:val="nil"/>
              <w:left w:val="single" w:sz="4" w:space="0" w:color="auto"/>
              <w:bottom w:val="single" w:sz="4" w:space="0" w:color="auto"/>
              <w:right w:val="single" w:sz="4" w:space="0" w:color="auto"/>
            </w:tcBorders>
            <w:shd w:val="clear" w:color="auto" w:fill="auto"/>
            <w:vAlign w:val="center"/>
          </w:tcPr>
          <w:p w14:paraId="17404176" w14:textId="77777777" w:rsidR="00767608" w:rsidRPr="00767608" w:rsidRDefault="00767608" w:rsidP="00767608">
            <w:pPr>
              <w:spacing w:after="0" w:line="240" w:lineRule="auto"/>
              <w:rPr>
                <w:rFonts w:ascii="Myriad Pro" w:hAnsi="Myriad Pro"/>
                <w:color w:val="000000"/>
                <w:sz w:val="18"/>
                <w:szCs w:val="18"/>
              </w:rPr>
            </w:pPr>
            <w:r w:rsidRPr="00767608">
              <w:rPr>
                <w:rFonts w:ascii="Myriad Pro" w:hAnsi="Myriad Pro"/>
                <w:color w:val="000000"/>
                <w:sz w:val="18"/>
                <w:szCs w:val="18"/>
              </w:rPr>
              <w:t>Приобретение прибора контроля высоковольтных выключателей – ПКВ М7  (1 единица)</w:t>
            </w:r>
          </w:p>
        </w:tc>
        <w:tc>
          <w:tcPr>
            <w:tcW w:w="845" w:type="pct"/>
            <w:tcBorders>
              <w:top w:val="nil"/>
              <w:left w:val="nil"/>
              <w:bottom w:val="single" w:sz="4" w:space="0" w:color="auto"/>
              <w:right w:val="single" w:sz="4" w:space="0" w:color="auto"/>
            </w:tcBorders>
            <w:shd w:val="clear" w:color="auto" w:fill="auto"/>
            <w:vAlign w:val="center"/>
          </w:tcPr>
          <w:p w14:paraId="171C0869"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G_2010201675</w:t>
            </w:r>
          </w:p>
        </w:tc>
        <w:tc>
          <w:tcPr>
            <w:tcW w:w="457" w:type="pct"/>
            <w:tcBorders>
              <w:top w:val="nil"/>
              <w:left w:val="nil"/>
              <w:bottom w:val="single" w:sz="4" w:space="0" w:color="auto"/>
              <w:right w:val="single" w:sz="4" w:space="0" w:color="auto"/>
            </w:tcBorders>
            <w:shd w:val="clear" w:color="000000" w:fill="FFFFFF"/>
            <w:vAlign w:val="center"/>
          </w:tcPr>
          <w:p w14:paraId="297B74FE"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0,53</w:t>
            </w:r>
          </w:p>
        </w:tc>
        <w:tc>
          <w:tcPr>
            <w:tcW w:w="552" w:type="pct"/>
            <w:tcBorders>
              <w:top w:val="nil"/>
              <w:left w:val="nil"/>
              <w:bottom w:val="single" w:sz="4" w:space="0" w:color="auto"/>
              <w:right w:val="single" w:sz="4" w:space="0" w:color="auto"/>
            </w:tcBorders>
            <w:shd w:val="clear" w:color="000000" w:fill="FFFFFF"/>
            <w:vAlign w:val="center"/>
          </w:tcPr>
          <w:p w14:paraId="00440DBE" w14:textId="77777777" w:rsidR="00767608" w:rsidRPr="00767608" w:rsidRDefault="00767608" w:rsidP="00767608">
            <w:pPr>
              <w:spacing w:after="0" w:line="240" w:lineRule="auto"/>
              <w:rPr>
                <w:rFonts w:ascii="Myriad Pro" w:hAnsi="Myriad Pro"/>
                <w:sz w:val="18"/>
                <w:szCs w:val="18"/>
              </w:rPr>
            </w:pPr>
            <w:r w:rsidRPr="00767608">
              <w:rPr>
                <w:rFonts w:ascii="Myriad Pro" w:hAnsi="Myriad Pro"/>
                <w:sz w:val="18"/>
                <w:szCs w:val="18"/>
              </w:rPr>
              <w:t> </w:t>
            </w:r>
          </w:p>
        </w:tc>
        <w:tc>
          <w:tcPr>
            <w:tcW w:w="619" w:type="pct"/>
            <w:tcBorders>
              <w:top w:val="nil"/>
              <w:left w:val="nil"/>
              <w:bottom w:val="single" w:sz="4" w:space="0" w:color="auto"/>
              <w:right w:val="single" w:sz="4" w:space="0" w:color="auto"/>
            </w:tcBorders>
            <w:shd w:val="clear" w:color="auto" w:fill="auto"/>
            <w:vAlign w:val="center"/>
          </w:tcPr>
          <w:p w14:paraId="4DCFE0DA" w14:textId="77777777" w:rsidR="00767608" w:rsidRPr="00767608" w:rsidRDefault="00767608" w:rsidP="00767608">
            <w:pPr>
              <w:spacing w:after="0" w:line="240" w:lineRule="auto"/>
              <w:jc w:val="center"/>
              <w:rPr>
                <w:rFonts w:ascii="Myriad Pro" w:hAnsi="Myriad Pro"/>
                <w:sz w:val="18"/>
                <w:szCs w:val="18"/>
              </w:rPr>
            </w:pPr>
            <w:r w:rsidRPr="00767608">
              <w:rPr>
                <w:rFonts w:ascii="Myriad Pro" w:hAnsi="Myriad Pro"/>
                <w:sz w:val="18"/>
                <w:szCs w:val="18"/>
              </w:rPr>
              <w:t>-0,53</w:t>
            </w:r>
          </w:p>
        </w:tc>
        <w:tc>
          <w:tcPr>
            <w:tcW w:w="468" w:type="pct"/>
            <w:vAlign w:val="center"/>
          </w:tcPr>
          <w:p w14:paraId="3AF1F931" w14:textId="77777777" w:rsidR="00767608" w:rsidRPr="00767608" w:rsidRDefault="00767608" w:rsidP="00767608">
            <w:pPr>
              <w:spacing w:after="0" w:line="240" w:lineRule="auto"/>
              <w:jc w:val="right"/>
              <w:rPr>
                <w:rFonts w:ascii="Myriad Pro" w:hAnsi="Myriad Pro"/>
                <w:sz w:val="18"/>
                <w:szCs w:val="18"/>
              </w:rPr>
            </w:pPr>
            <w:r w:rsidRPr="00767608">
              <w:rPr>
                <w:rFonts w:ascii="Myriad Pro" w:hAnsi="Myriad Pro"/>
                <w:sz w:val="18"/>
                <w:szCs w:val="18"/>
              </w:rPr>
              <w:t>-100,0%</w:t>
            </w:r>
          </w:p>
        </w:tc>
      </w:tr>
    </w:tbl>
    <w:p w14:paraId="24B531B3" w14:textId="77777777" w:rsidR="00767608" w:rsidRPr="00767608" w:rsidRDefault="00767608" w:rsidP="00767608">
      <w:pPr>
        <w:spacing w:after="200" w:line="360" w:lineRule="auto"/>
        <w:ind w:firstLine="709"/>
        <w:jc w:val="both"/>
        <w:rPr>
          <w:rFonts w:ascii="Myriad Pro" w:eastAsia="Calibri" w:hAnsi="Myriad Pro" w:cs="Times New Roman"/>
          <w:color w:val="000000"/>
          <w:sz w:val="26"/>
          <w:szCs w:val="26"/>
          <w:lang w:eastAsia="ru-RU"/>
        </w:rPr>
      </w:pPr>
    </w:p>
    <w:p w14:paraId="56406E7A" w14:textId="77777777" w:rsidR="00767608" w:rsidRPr="00767608" w:rsidRDefault="00767608" w:rsidP="00767608">
      <w:pPr>
        <w:spacing w:after="200" w:line="360" w:lineRule="auto"/>
        <w:ind w:firstLine="709"/>
        <w:jc w:val="both"/>
        <w:rPr>
          <w:rFonts w:ascii="Myriad Pro" w:eastAsia="Calibri" w:hAnsi="Myriad Pro" w:cs="Times New Roman"/>
          <w:color w:val="000000"/>
          <w:sz w:val="26"/>
          <w:szCs w:val="26"/>
          <w:lang w:eastAsia="ru-RU"/>
        </w:rPr>
      </w:pPr>
      <w:r w:rsidRPr="00767608">
        <w:rPr>
          <w:rFonts w:ascii="Myriad Pro" w:eastAsia="Calibri" w:hAnsi="Myriad Pro" w:cs="Times New Roman"/>
          <w:color w:val="000000"/>
          <w:sz w:val="26"/>
          <w:szCs w:val="26"/>
          <w:lang w:eastAsia="ru-RU"/>
        </w:rPr>
        <w:t xml:space="preserve">На основе отчетных данных о реализации инвестиционной программы за 2017 год и с учетом требований действующего законодательства Исполнителем определено отклонение фактического объема финансирования инвестиционной </w:t>
      </w:r>
      <w:r w:rsidRPr="00767608">
        <w:rPr>
          <w:rFonts w:ascii="Myriad Pro" w:eastAsia="Calibri" w:hAnsi="Myriad Pro" w:cs="Times New Roman"/>
          <w:color w:val="000000"/>
          <w:sz w:val="26"/>
          <w:szCs w:val="26"/>
          <w:lang w:eastAsia="ru-RU"/>
        </w:rPr>
        <w:lastRenderedPageBreak/>
        <w:t xml:space="preserve">программы с учетом </w:t>
      </w:r>
      <w:proofErr w:type="spellStart"/>
      <w:r w:rsidRPr="00767608">
        <w:rPr>
          <w:rFonts w:ascii="Myriad Pro" w:eastAsia="Calibri" w:hAnsi="Myriad Pro" w:cs="Times New Roman"/>
          <w:color w:val="000000"/>
          <w:sz w:val="26"/>
          <w:szCs w:val="26"/>
          <w:lang w:eastAsia="ru-RU"/>
        </w:rPr>
        <w:t>пообъектного</w:t>
      </w:r>
      <w:proofErr w:type="spellEnd"/>
      <w:r w:rsidRPr="00767608">
        <w:rPr>
          <w:rFonts w:ascii="Myriad Pro" w:eastAsia="Calibri" w:hAnsi="Myriad Pro" w:cs="Times New Roman"/>
          <w:color w:val="000000"/>
          <w:sz w:val="26"/>
          <w:szCs w:val="26"/>
          <w:lang w:eastAsia="ru-RU"/>
        </w:rPr>
        <w:t xml:space="preserve"> анализа исполнения от фактического объема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 </w:t>
      </w:r>
    </w:p>
    <w:p w14:paraId="00DB1EFB" w14:textId="77777777" w:rsidR="00767608" w:rsidRPr="00767608" w:rsidRDefault="00767608" w:rsidP="00767608">
      <w:pPr>
        <w:spacing w:after="0" w:line="240" w:lineRule="auto"/>
        <w:jc w:val="center"/>
        <w:rPr>
          <w:rFonts w:ascii="Myriad Pro" w:eastAsia="Times New Roman" w:hAnsi="Myriad Pro" w:cs="Calibri"/>
          <w:b/>
          <w:bCs/>
          <w:color w:val="000000"/>
          <w:sz w:val="18"/>
          <w:szCs w:val="18"/>
          <w:lang w:eastAsia="ru-RU"/>
        </w:rPr>
        <w:sectPr w:rsidR="00767608" w:rsidRPr="00767608">
          <w:pgSz w:w="11906" w:h="16838"/>
          <w:pgMar w:top="1134" w:right="850" w:bottom="1134" w:left="1701" w:header="708" w:footer="708" w:gutter="0"/>
          <w:cols w:space="708"/>
          <w:docGrid w:linePitch="360"/>
        </w:sectPr>
      </w:pPr>
    </w:p>
    <w:tbl>
      <w:tblPr>
        <w:tblW w:w="5000" w:type="pct"/>
        <w:tblLook w:val="04A0" w:firstRow="1" w:lastRow="0" w:firstColumn="1" w:lastColumn="0" w:noHBand="0" w:noVBand="1"/>
      </w:tblPr>
      <w:tblGrid>
        <w:gridCol w:w="710"/>
        <w:gridCol w:w="4790"/>
        <w:gridCol w:w="1433"/>
        <w:gridCol w:w="1995"/>
        <w:gridCol w:w="1995"/>
        <w:gridCol w:w="2114"/>
        <w:gridCol w:w="1523"/>
      </w:tblGrid>
      <w:tr w:rsidR="00767608" w:rsidRPr="00767608" w14:paraId="68083D25" w14:textId="77777777" w:rsidTr="009A235C">
        <w:trPr>
          <w:trHeight w:val="960"/>
          <w:tblHeader/>
        </w:trPr>
        <w:tc>
          <w:tcPr>
            <w:tcW w:w="24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14042CC" w14:textId="77777777" w:rsidR="00767608" w:rsidRPr="00767608" w:rsidRDefault="00767608" w:rsidP="00767608">
            <w:pPr>
              <w:spacing w:after="0" w:line="240" w:lineRule="auto"/>
              <w:jc w:val="center"/>
              <w:rPr>
                <w:rFonts w:ascii="Myriad Pro" w:eastAsia="Times New Roman" w:hAnsi="Myriad Pro" w:cs="Calibri"/>
                <w:b/>
                <w:bCs/>
                <w:color w:val="FFFFFF"/>
                <w:sz w:val="18"/>
                <w:szCs w:val="18"/>
                <w:lang w:eastAsia="ru-RU"/>
              </w:rPr>
            </w:pPr>
            <w:r w:rsidRPr="00767608">
              <w:rPr>
                <w:rFonts w:ascii="Myriad Pro" w:eastAsia="Times New Roman" w:hAnsi="Myriad Pro" w:cs="Calibri"/>
                <w:b/>
                <w:bCs/>
                <w:color w:val="FFFFFF"/>
                <w:sz w:val="18"/>
                <w:szCs w:val="18"/>
                <w:lang w:eastAsia="ru-RU"/>
              </w:rPr>
              <w:lastRenderedPageBreak/>
              <w:t>№ п/п</w:t>
            </w:r>
          </w:p>
        </w:tc>
        <w:tc>
          <w:tcPr>
            <w:tcW w:w="164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94F6E1E" w14:textId="77777777" w:rsidR="00767608" w:rsidRPr="00767608" w:rsidRDefault="00767608" w:rsidP="00767608">
            <w:pPr>
              <w:spacing w:after="0" w:line="240" w:lineRule="auto"/>
              <w:jc w:val="center"/>
              <w:rPr>
                <w:rFonts w:ascii="Myriad Pro" w:eastAsia="Times New Roman" w:hAnsi="Myriad Pro" w:cs="Calibri"/>
                <w:b/>
                <w:bCs/>
                <w:color w:val="FFFFFF"/>
                <w:sz w:val="18"/>
                <w:szCs w:val="18"/>
                <w:lang w:eastAsia="ru-RU"/>
              </w:rPr>
            </w:pPr>
            <w:r w:rsidRPr="00767608">
              <w:rPr>
                <w:rFonts w:ascii="Myriad Pro" w:eastAsia="Times New Roman" w:hAnsi="Myriad Pro" w:cs="Calibri"/>
                <w:b/>
                <w:bCs/>
                <w:color w:val="FFFFFF"/>
                <w:sz w:val="18"/>
                <w:szCs w:val="18"/>
                <w:lang w:eastAsia="ru-RU"/>
              </w:rPr>
              <w:t>Наименование группы объектов</w:t>
            </w:r>
          </w:p>
        </w:tc>
        <w:tc>
          <w:tcPr>
            <w:tcW w:w="49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7404A65" w14:textId="77777777" w:rsidR="00767608" w:rsidRPr="00767608" w:rsidRDefault="00767608" w:rsidP="00767608">
            <w:pPr>
              <w:spacing w:after="0" w:line="240" w:lineRule="auto"/>
              <w:jc w:val="center"/>
              <w:rPr>
                <w:rFonts w:ascii="Myriad Pro" w:eastAsia="Times New Roman" w:hAnsi="Myriad Pro" w:cs="Calibri"/>
                <w:b/>
                <w:bCs/>
                <w:color w:val="FFFFFF"/>
                <w:sz w:val="18"/>
                <w:szCs w:val="18"/>
                <w:lang w:eastAsia="ru-RU"/>
              </w:rPr>
            </w:pPr>
            <w:r w:rsidRPr="00767608">
              <w:rPr>
                <w:rFonts w:ascii="Myriad Pro" w:eastAsia="Times New Roman" w:hAnsi="Myriad Pro" w:cs="Calibri"/>
                <w:b/>
                <w:bCs/>
                <w:color w:val="FFFFFF"/>
                <w:sz w:val="18"/>
                <w:szCs w:val="18"/>
                <w:lang w:eastAsia="ru-RU"/>
              </w:rPr>
              <w:t>Обозначение</w:t>
            </w:r>
          </w:p>
        </w:tc>
        <w:tc>
          <w:tcPr>
            <w:tcW w:w="68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872C1D5" w14:textId="77777777" w:rsidR="00767608" w:rsidRPr="00767608" w:rsidRDefault="00767608" w:rsidP="00767608">
            <w:pPr>
              <w:spacing w:after="0" w:line="240" w:lineRule="auto"/>
              <w:jc w:val="center"/>
              <w:rPr>
                <w:rFonts w:ascii="Myriad Pro" w:eastAsia="Times New Roman" w:hAnsi="Myriad Pro" w:cs="Calibri"/>
                <w:b/>
                <w:bCs/>
                <w:color w:val="FFFFFF"/>
                <w:sz w:val="18"/>
                <w:szCs w:val="18"/>
                <w:lang w:eastAsia="ru-RU"/>
              </w:rPr>
            </w:pPr>
            <w:r w:rsidRPr="00767608">
              <w:rPr>
                <w:rFonts w:ascii="Myriad Pro" w:eastAsia="Times New Roman" w:hAnsi="Myriad Pro" w:cs="Calibri"/>
                <w:b/>
                <w:bCs/>
                <w:color w:val="FFFFFF"/>
                <w:sz w:val="18"/>
                <w:szCs w:val="18"/>
                <w:lang w:eastAsia="ru-RU"/>
              </w:rPr>
              <w:t xml:space="preserve"> Финансирование, тыс. руб. без НДС </w:t>
            </w:r>
          </w:p>
        </w:tc>
        <w:tc>
          <w:tcPr>
            <w:tcW w:w="68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582EA9B" w14:textId="77777777" w:rsidR="00767608" w:rsidRPr="00767608" w:rsidRDefault="00767608" w:rsidP="00767608">
            <w:pPr>
              <w:spacing w:after="0" w:line="240" w:lineRule="auto"/>
              <w:jc w:val="center"/>
              <w:rPr>
                <w:rFonts w:ascii="Myriad Pro" w:eastAsia="Times New Roman" w:hAnsi="Myriad Pro" w:cs="Calibri"/>
                <w:b/>
                <w:bCs/>
                <w:color w:val="FFFFFF"/>
                <w:sz w:val="18"/>
                <w:szCs w:val="18"/>
                <w:lang w:eastAsia="ru-RU"/>
              </w:rPr>
            </w:pPr>
            <w:r w:rsidRPr="00767608">
              <w:rPr>
                <w:rFonts w:ascii="Myriad Pro" w:eastAsia="Times New Roman" w:hAnsi="Myriad Pro" w:cs="Calibri"/>
                <w:b/>
                <w:bCs/>
                <w:color w:val="FFFFFF"/>
                <w:sz w:val="18"/>
                <w:szCs w:val="18"/>
                <w:lang w:eastAsia="ru-RU"/>
              </w:rPr>
              <w:t xml:space="preserve"> Объем планового финансирования, тыс. руб. без НДС </w:t>
            </w:r>
          </w:p>
        </w:tc>
        <w:tc>
          <w:tcPr>
            <w:tcW w:w="72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A6F4188" w14:textId="77777777" w:rsidR="00767608" w:rsidRPr="00767608" w:rsidRDefault="00767608" w:rsidP="00767608">
            <w:pPr>
              <w:spacing w:after="0" w:line="240" w:lineRule="auto"/>
              <w:jc w:val="center"/>
              <w:rPr>
                <w:rFonts w:ascii="Myriad Pro" w:eastAsia="Times New Roman" w:hAnsi="Myriad Pro" w:cs="Calibri"/>
                <w:b/>
                <w:bCs/>
                <w:color w:val="FFFFFF"/>
                <w:sz w:val="18"/>
                <w:szCs w:val="18"/>
                <w:lang w:eastAsia="ru-RU"/>
              </w:rPr>
            </w:pPr>
            <w:r w:rsidRPr="00767608">
              <w:rPr>
                <w:rFonts w:ascii="Myriad Pro" w:eastAsia="Times New Roman" w:hAnsi="Myriad Pro" w:cs="Calibri"/>
                <w:b/>
                <w:bCs/>
                <w:color w:val="FFFFFF"/>
                <w:sz w:val="18"/>
                <w:szCs w:val="18"/>
                <w:lang w:eastAsia="ru-RU"/>
              </w:rPr>
              <w:t xml:space="preserve"> Объем фактического финансирования, тыс. руб. без НДС </w:t>
            </w:r>
          </w:p>
        </w:tc>
        <w:tc>
          <w:tcPr>
            <w:tcW w:w="52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931D6BF" w14:textId="77777777" w:rsidR="00767608" w:rsidRPr="00767608" w:rsidRDefault="00767608" w:rsidP="00767608">
            <w:pPr>
              <w:spacing w:after="0" w:line="240" w:lineRule="auto"/>
              <w:jc w:val="center"/>
              <w:rPr>
                <w:rFonts w:ascii="Myriad Pro" w:eastAsia="Times New Roman" w:hAnsi="Myriad Pro" w:cs="Calibri"/>
                <w:b/>
                <w:bCs/>
                <w:color w:val="FFFFFF"/>
                <w:sz w:val="18"/>
                <w:szCs w:val="18"/>
                <w:lang w:eastAsia="ru-RU"/>
              </w:rPr>
            </w:pPr>
            <w:r w:rsidRPr="00767608">
              <w:rPr>
                <w:rFonts w:ascii="Myriad Pro" w:eastAsia="Times New Roman" w:hAnsi="Myriad Pro" w:cs="Calibri"/>
                <w:b/>
                <w:bCs/>
                <w:color w:val="FFFFFF"/>
                <w:sz w:val="18"/>
                <w:szCs w:val="18"/>
                <w:lang w:eastAsia="ru-RU"/>
              </w:rPr>
              <w:t xml:space="preserve"> Отклонение фактических показателей от плановых, тыс. руб. </w:t>
            </w:r>
          </w:p>
        </w:tc>
      </w:tr>
      <w:tr w:rsidR="00767608" w:rsidRPr="00767608" w14:paraId="0E44314D" w14:textId="77777777" w:rsidTr="009A235C">
        <w:trPr>
          <w:trHeight w:val="720"/>
        </w:trPr>
        <w:tc>
          <w:tcPr>
            <w:tcW w:w="244"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1F1E9387" w14:textId="77777777" w:rsidR="00767608" w:rsidRPr="00767608" w:rsidRDefault="00767608" w:rsidP="00767608">
            <w:pPr>
              <w:spacing w:after="0" w:line="240" w:lineRule="auto"/>
              <w:jc w:val="center"/>
              <w:rPr>
                <w:rFonts w:ascii="Myriad Pro" w:eastAsia="Times New Roman" w:hAnsi="Myriad Pro" w:cs="Calibri"/>
                <w:color w:val="000000"/>
                <w:sz w:val="18"/>
                <w:szCs w:val="18"/>
                <w:lang w:eastAsia="ru-RU"/>
              </w:rPr>
            </w:pPr>
            <w:r w:rsidRPr="00767608">
              <w:rPr>
                <w:rFonts w:ascii="Myriad Pro" w:eastAsia="Times New Roman" w:hAnsi="Myriad Pro" w:cs="Calibri"/>
                <w:color w:val="000000"/>
                <w:sz w:val="18"/>
                <w:szCs w:val="18"/>
                <w:lang w:eastAsia="ru-RU"/>
              </w:rPr>
              <w:t>1</w:t>
            </w:r>
          </w:p>
        </w:tc>
        <w:tc>
          <w:tcPr>
            <w:tcW w:w="1645" w:type="pct"/>
            <w:tcBorders>
              <w:top w:val="single" w:sz="4" w:space="0" w:color="FFFFFF"/>
              <w:left w:val="nil"/>
              <w:bottom w:val="single" w:sz="4" w:space="0" w:color="auto"/>
              <w:right w:val="single" w:sz="4" w:space="0" w:color="auto"/>
            </w:tcBorders>
            <w:shd w:val="clear" w:color="auto" w:fill="auto"/>
            <w:vAlign w:val="center"/>
            <w:hideMark/>
          </w:tcPr>
          <w:p w14:paraId="730E68C6" w14:textId="77777777" w:rsidR="00767608" w:rsidRPr="00767608" w:rsidRDefault="00767608" w:rsidP="00767608">
            <w:pPr>
              <w:spacing w:after="0" w:line="240" w:lineRule="auto"/>
              <w:jc w:val="both"/>
              <w:rPr>
                <w:rFonts w:ascii="Myriad Pro" w:eastAsia="Times New Roman" w:hAnsi="Myriad Pro" w:cs="Calibri"/>
                <w:color w:val="000000"/>
                <w:sz w:val="18"/>
                <w:szCs w:val="18"/>
                <w:lang w:eastAsia="ru-RU"/>
              </w:rPr>
            </w:pPr>
            <w:r w:rsidRPr="00767608">
              <w:rPr>
                <w:rFonts w:ascii="Myriad Pro" w:eastAsia="Times New Roman" w:hAnsi="Myriad Pro" w:cs="Calibri"/>
                <w:color w:val="000000"/>
                <w:sz w:val="18"/>
                <w:szCs w:val="18"/>
                <w:lang w:eastAsia="ru-RU"/>
              </w:rPr>
              <w:t>Расчетная величина собственных средств регулируемой организации для финансирования инвестиционной программы, учтенная при установлении тарифов в 2017 году</w:t>
            </w:r>
          </w:p>
        </w:tc>
        <w:tc>
          <w:tcPr>
            <w:tcW w:w="492" w:type="pct"/>
            <w:tcBorders>
              <w:top w:val="single" w:sz="4" w:space="0" w:color="FFFFFF"/>
              <w:left w:val="nil"/>
              <w:bottom w:val="single" w:sz="4" w:space="0" w:color="auto"/>
              <w:right w:val="single" w:sz="4" w:space="0" w:color="auto"/>
            </w:tcBorders>
            <w:shd w:val="clear" w:color="auto" w:fill="auto"/>
            <w:hideMark/>
          </w:tcPr>
          <w:p w14:paraId="0AD65FC1" w14:textId="77777777" w:rsidR="00767608" w:rsidRPr="00767608" w:rsidRDefault="00767608" w:rsidP="00767608">
            <w:pPr>
              <w:spacing w:after="0" w:line="240" w:lineRule="auto"/>
              <w:rPr>
                <w:rFonts w:ascii="Myriad Pro" w:eastAsia="Times New Roman" w:hAnsi="Myriad Pro" w:cs="Calibri"/>
                <w:color w:val="000000"/>
                <w:sz w:val="18"/>
                <w:szCs w:val="18"/>
                <w:lang w:eastAsia="ru-RU"/>
              </w:rPr>
            </w:pPr>
            <w:r w:rsidRPr="00767608">
              <w:rPr>
                <w:rFonts w:ascii="Myriad Pro" w:eastAsia="Times New Roman" w:hAnsi="Myriad Pro" w:cs="Calibri"/>
                <w:noProof/>
                <w:color w:val="000000"/>
                <w:sz w:val="18"/>
                <w:szCs w:val="18"/>
                <w:lang w:eastAsia="ru-RU"/>
              </w:rPr>
              <w:drawing>
                <wp:anchor distT="0" distB="0" distL="114300" distR="114300" simplePos="0" relativeHeight="251686912" behindDoc="0" locked="0" layoutInCell="1" allowOverlap="1" wp14:anchorId="1605442C" wp14:editId="63151736">
                  <wp:simplePos x="0" y="0"/>
                  <wp:positionH relativeFrom="column">
                    <wp:posOffset>130175</wp:posOffset>
                  </wp:positionH>
                  <wp:positionV relativeFrom="paragraph">
                    <wp:posOffset>133350</wp:posOffset>
                  </wp:positionV>
                  <wp:extent cx="447675" cy="257175"/>
                  <wp:effectExtent l="0" t="0" r="9525" b="9525"/>
                  <wp:wrapNone/>
                  <wp:docPr id="10" name="Рисунок 10" descr="base_1_287253_32796">
                    <a:extLst xmlns:a="http://schemas.openxmlformats.org/drawingml/2006/main">
                      <a:ext uri="{FF2B5EF4-FFF2-40B4-BE49-F238E27FC236}">
                        <a16:creationId xmlns:a16="http://schemas.microsoft.com/office/drawing/2014/main" id="{A95865B5-E4F9-4E49-B6F4-41EA686FA32A}"/>
                      </a:ext>
                    </a:extLst>
                  </wp:docPr>
                  <wp:cNvGraphicFramePr/>
                  <a:graphic xmlns:a="http://schemas.openxmlformats.org/drawingml/2006/main">
                    <a:graphicData uri="http://schemas.openxmlformats.org/drawingml/2006/picture">
                      <pic:pic xmlns:pic="http://schemas.openxmlformats.org/drawingml/2006/picture">
                        <pic:nvPicPr>
                          <pic:cNvPr id="2" name="Рисунок 102" descr="base_1_287253_32796">
                            <a:extLst>
                              <a:ext uri="{FF2B5EF4-FFF2-40B4-BE49-F238E27FC236}">
                                <a16:creationId xmlns:a16="http://schemas.microsoft.com/office/drawing/2014/main" id="{A95865B5-E4F9-4E49-B6F4-41EA686FA32A}"/>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7675" cy="2571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685" w:type="pct"/>
            <w:tcBorders>
              <w:top w:val="single" w:sz="4" w:space="0" w:color="FFFFFF"/>
              <w:left w:val="nil"/>
              <w:bottom w:val="single" w:sz="4" w:space="0" w:color="auto"/>
              <w:right w:val="single" w:sz="4" w:space="0" w:color="auto"/>
            </w:tcBorders>
            <w:shd w:val="clear" w:color="auto" w:fill="FFFFFF"/>
            <w:vAlign w:val="center"/>
            <w:hideMark/>
          </w:tcPr>
          <w:p w14:paraId="5D243146" w14:textId="77777777" w:rsidR="00767608" w:rsidRPr="00767608" w:rsidRDefault="00767608" w:rsidP="00767608">
            <w:pPr>
              <w:spacing w:after="0" w:line="240" w:lineRule="auto"/>
              <w:jc w:val="center"/>
              <w:rPr>
                <w:rFonts w:ascii="Myriad Pro" w:eastAsia="Times New Roman" w:hAnsi="Myriad Pro" w:cs="Calibri"/>
                <w:color w:val="000000"/>
                <w:sz w:val="18"/>
                <w:szCs w:val="18"/>
                <w:lang w:eastAsia="ru-RU"/>
              </w:rPr>
            </w:pPr>
            <w:r w:rsidRPr="00767608">
              <w:rPr>
                <w:rFonts w:ascii="Myriad Pro" w:eastAsia="Times New Roman" w:hAnsi="Myriad Pro" w:cs="Calibri"/>
                <w:color w:val="000000"/>
                <w:sz w:val="18"/>
                <w:szCs w:val="18"/>
                <w:lang w:eastAsia="ru-RU"/>
              </w:rPr>
              <w:t>289 746,69</w:t>
            </w:r>
          </w:p>
        </w:tc>
        <w:tc>
          <w:tcPr>
            <w:tcW w:w="685" w:type="pct"/>
            <w:tcBorders>
              <w:top w:val="single" w:sz="4" w:space="0" w:color="FFFFFF"/>
              <w:left w:val="nil"/>
              <w:bottom w:val="single" w:sz="4" w:space="0" w:color="auto"/>
              <w:right w:val="single" w:sz="4" w:space="0" w:color="auto"/>
            </w:tcBorders>
            <w:shd w:val="clear" w:color="auto" w:fill="FFFFFF"/>
            <w:vAlign w:val="center"/>
            <w:hideMark/>
          </w:tcPr>
          <w:p w14:paraId="5083332E" w14:textId="77777777" w:rsidR="00767608" w:rsidRPr="00767608" w:rsidRDefault="00767608" w:rsidP="00767608">
            <w:pPr>
              <w:spacing w:after="0" w:line="240" w:lineRule="auto"/>
              <w:jc w:val="center"/>
              <w:rPr>
                <w:rFonts w:ascii="Myriad Pro" w:eastAsia="Times New Roman" w:hAnsi="Myriad Pro" w:cs="Calibri"/>
                <w:color w:val="000000"/>
                <w:sz w:val="18"/>
                <w:szCs w:val="18"/>
                <w:lang w:eastAsia="ru-RU"/>
              </w:rPr>
            </w:pPr>
          </w:p>
        </w:tc>
        <w:tc>
          <w:tcPr>
            <w:tcW w:w="726" w:type="pct"/>
            <w:tcBorders>
              <w:top w:val="single" w:sz="4" w:space="0" w:color="FFFFFF"/>
              <w:left w:val="nil"/>
              <w:bottom w:val="single" w:sz="4" w:space="0" w:color="auto"/>
              <w:right w:val="single" w:sz="4" w:space="0" w:color="auto"/>
            </w:tcBorders>
            <w:shd w:val="clear" w:color="auto" w:fill="FFFFFF"/>
            <w:vAlign w:val="center"/>
            <w:hideMark/>
          </w:tcPr>
          <w:p w14:paraId="544F4300" w14:textId="77777777" w:rsidR="00767608" w:rsidRPr="00767608" w:rsidRDefault="00767608" w:rsidP="00767608">
            <w:pPr>
              <w:spacing w:after="0" w:line="240" w:lineRule="auto"/>
              <w:jc w:val="center"/>
              <w:rPr>
                <w:rFonts w:ascii="Myriad Pro" w:eastAsia="Times New Roman" w:hAnsi="Myriad Pro" w:cs="Calibri"/>
                <w:color w:val="000000"/>
                <w:sz w:val="18"/>
                <w:szCs w:val="18"/>
                <w:lang w:eastAsia="ru-RU"/>
              </w:rPr>
            </w:pPr>
          </w:p>
        </w:tc>
        <w:tc>
          <w:tcPr>
            <w:tcW w:w="523" w:type="pct"/>
            <w:tcBorders>
              <w:top w:val="single" w:sz="4" w:space="0" w:color="FFFFFF"/>
              <w:left w:val="nil"/>
              <w:bottom w:val="single" w:sz="4" w:space="0" w:color="auto"/>
              <w:right w:val="single" w:sz="4" w:space="0" w:color="auto"/>
            </w:tcBorders>
            <w:shd w:val="clear" w:color="auto" w:fill="FFFFFF"/>
            <w:vAlign w:val="center"/>
            <w:hideMark/>
          </w:tcPr>
          <w:p w14:paraId="7FCA484A" w14:textId="77777777" w:rsidR="00767608" w:rsidRPr="00767608" w:rsidRDefault="00767608" w:rsidP="00767608">
            <w:pPr>
              <w:spacing w:after="0" w:line="240" w:lineRule="auto"/>
              <w:jc w:val="center"/>
              <w:rPr>
                <w:rFonts w:ascii="Myriad Pro" w:eastAsia="Times New Roman" w:hAnsi="Myriad Pro" w:cs="Calibri"/>
                <w:color w:val="000000"/>
                <w:sz w:val="18"/>
                <w:szCs w:val="18"/>
                <w:lang w:eastAsia="ru-RU"/>
              </w:rPr>
            </w:pPr>
          </w:p>
        </w:tc>
      </w:tr>
      <w:tr w:rsidR="00767608" w:rsidRPr="00767608" w14:paraId="4B67ED46" w14:textId="77777777" w:rsidTr="009A235C">
        <w:trPr>
          <w:trHeight w:val="1200"/>
        </w:trPr>
        <w:tc>
          <w:tcPr>
            <w:tcW w:w="244" w:type="pct"/>
            <w:tcBorders>
              <w:top w:val="nil"/>
              <w:left w:val="single" w:sz="4" w:space="0" w:color="auto"/>
              <w:bottom w:val="single" w:sz="4" w:space="0" w:color="auto"/>
              <w:right w:val="single" w:sz="4" w:space="0" w:color="auto"/>
            </w:tcBorders>
            <w:shd w:val="clear" w:color="auto" w:fill="auto"/>
            <w:vAlign w:val="center"/>
            <w:hideMark/>
          </w:tcPr>
          <w:p w14:paraId="69241888" w14:textId="77777777" w:rsidR="00767608" w:rsidRPr="00767608" w:rsidRDefault="00767608" w:rsidP="00767608">
            <w:pPr>
              <w:spacing w:after="0" w:line="240" w:lineRule="auto"/>
              <w:jc w:val="center"/>
              <w:rPr>
                <w:rFonts w:ascii="Myriad Pro" w:eastAsia="Times New Roman" w:hAnsi="Myriad Pro" w:cs="Calibri"/>
                <w:color w:val="000000"/>
                <w:sz w:val="18"/>
                <w:szCs w:val="18"/>
                <w:lang w:eastAsia="ru-RU"/>
              </w:rPr>
            </w:pPr>
            <w:r w:rsidRPr="00767608">
              <w:rPr>
                <w:rFonts w:ascii="Myriad Pro" w:eastAsia="Times New Roman" w:hAnsi="Myriad Pro" w:cs="Calibri"/>
                <w:color w:val="000000"/>
                <w:sz w:val="18"/>
                <w:szCs w:val="18"/>
                <w:lang w:eastAsia="ru-RU"/>
              </w:rPr>
              <w:t>2</w:t>
            </w:r>
          </w:p>
        </w:tc>
        <w:tc>
          <w:tcPr>
            <w:tcW w:w="1645" w:type="pct"/>
            <w:tcBorders>
              <w:top w:val="nil"/>
              <w:left w:val="nil"/>
              <w:bottom w:val="single" w:sz="4" w:space="0" w:color="auto"/>
              <w:right w:val="single" w:sz="4" w:space="0" w:color="auto"/>
            </w:tcBorders>
            <w:shd w:val="clear" w:color="auto" w:fill="auto"/>
            <w:vAlign w:val="center"/>
            <w:hideMark/>
          </w:tcPr>
          <w:p w14:paraId="28CE1723" w14:textId="77777777" w:rsidR="00767608" w:rsidRPr="00767608" w:rsidRDefault="00767608" w:rsidP="00767608">
            <w:pPr>
              <w:spacing w:after="0" w:line="240" w:lineRule="auto"/>
              <w:jc w:val="both"/>
              <w:rPr>
                <w:rFonts w:ascii="Myriad Pro" w:eastAsia="Times New Roman" w:hAnsi="Myriad Pro" w:cs="Calibri"/>
                <w:color w:val="000000"/>
                <w:sz w:val="18"/>
                <w:szCs w:val="18"/>
                <w:lang w:eastAsia="ru-RU"/>
              </w:rPr>
            </w:pPr>
            <w:r w:rsidRPr="00767608">
              <w:rPr>
                <w:rFonts w:ascii="Myriad Pro" w:eastAsia="Times New Roman" w:hAnsi="Myriad Pro" w:cs="Calibri"/>
                <w:color w:val="000000"/>
                <w:sz w:val="18"/>
                <w:szCs w:val="18"/>
                <w:lang w:eastAsia="ru-RU"/>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w:t>
            </w:r>
          </w:p>
        </w:tc>
        <w:tc>
          <w:tcPr>
            <w:tcW w:w="492" w:type="pct"/>
            <w:tcBorders>
              <w:top w:val="nil"/>
              <w:left w:val="nil"/>
              <w:bottom w:val="single" w:sz="4" w:space="0" w:color="auto"/>
              <w:right w:val="single" w:sz="4" w:space="0" w:color="auto"/>
            </w:tcBorders>
            <w:shd w:val="clear" w:color="auto" w:fill="auto"/>
            <w:hideMark/>
          </w:tcPr>
          <w:p w14:paraId="055A6B9E" w14:textId="77777777" w:rsidR="00767608" w:rsidRPr="00767608" w:rsidRDefault="00767608" w:rsidP="00767608">
            <w:pPr>
              <w:spacing w:after="0" w:line="240" w:lineRule="auto"/>
              <w:rPr>
                <w:rFonts w:ascii="Myriad Pro" w:eastAsia="Times New Roman" w:hAnsi="Myriad Pro" w:cs="Calibri"/>
                <w:color w:val="000000"/>
                <w:sz w:val="18"/>
                <w:szCs w:val="18"/>
                <w:lang w:eastAsia="ru-RU"/>
              </w:rPr>
            </w:pPr>
            <w:r w:rsidRPr="00767608">
              <w:rPr>
                <w:rFonts w:ascii="Myriad Pro" w:eastAsia="Times New Roman" w:hAnsi="Myriad Pro" w:cs="Calibri"/>
                <w:noProof/>
                <w:color w:val="000000"/>
                <w:sz w:val="18"/>
                <w:szCs w:val="18"/>
                <w:lang w:eastAsia="ru-RU"/>
              </w:rPr>
              <w:drawing>
                <wp:anchor distT="0" distB="0" distL="114300" distR="114300" simplePos="0" relativeHeight="251687936" behindDoc="0" locked="0" layoutInCell="1" allowOverlap="1" wp14:anchorId="3B285A8B" wp14:editId="16265DDE">
                  <wp:simplePos x="0" y="0"/>
                  <wp:positionH relativeFrom="column">
                    <wp:posOffset>120650</wp:posOffset>
                  </wp:positionH>
                  <wp:positionV relativeFrom="paragraph">
                    <wp:posOffset>333375</wp:posOffset>
                  </wp:positionV>
                  <wp:extent cx="504825" cy="257175"/>
                  <wp:effectExtent l="0" t="0" r="9525" b="9525"/>
                  <wp:wrapNone/>
                  <wp:docPr id="11" name="Рисунок 11" descr="base_1_287253_32797">
                    <a:extLst xmlns:a="http://schemas.openxmlformats.org/drawingml/2006/main">
                      <a:ext uri="{FF2B5EF4-FFF2-40B4-BE49-F238E27FC236}">
                        <a16:creationId xmlns:a16="http://schemas.microsoft.com/office/drawing/2014/main" id="{EE17666C-15B5-41EF-856E-293D26EAAE39}"/>
                      </a:ext>
                    </a:extLst>
                  </wp:docPr>
                  <wp:cNvGraphicFramePr/>
                  <a:graphic xmlns:a="http://schemas.openxmlformats.org/drawingml/2006/main">
                    <a:graphicData uri="http://schemas.openxmlformats.org/drawingml/2006/picture">
                      <pic:pic xmlns:pic="http://schemas.openxmlformats.org/drawingml/2006/picture">
                        <pic:nvPicPr>
                          <pic:cNvPr id="3" name="Рисунок 103" descr="base_1_287253_32797">
                            <a:extLst>
                              <a:ext uri="{FF2B5EF4-FFF2-40B4-BE49-F238E27FC236}">
                                <a16:creationId xmlns:a16="http://schemas.microsoft.com/office/drawing/2014/main" id="{EE17666C-15B5-41EF-856E-293D26EAAE39}"/>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825" cy="2571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685" w:type="pct"/>
            <w:tcBorders>
              <w:top w:val="nil"/>
              <w:left w:val="nil"/>
              <w:bottom w:val="single" w:sz="4" w:space="0" w:color="auto"/>
              <w:right w:val="single" w:sz="4" w:space="0" w:color="auto"/>
            </w:tcBorders>
            <w:shd w:val="clear" w:color="auto" w:fill="FFFFFF"/>
            <w:vAlign w:val="center"/>
            <w:hideMark/>
          </w:tcPr>
          <w:p w14:paraId="78DF2DF7" w14:textId="77777777" w:rsidR="00767608" w:rsidRPr="00767608" w:rsidRDefault="00767608" w:rsidP="00767608">
            <w:pPr>
              <w:spacing w:after="0" w:line="240" w:lineRule="auto"/>
              <w:jc w:val="center"/>
              <w:rPr>
                <w:rFonts w:ascii="Myriad Pro" w:eastAsia="Times New Roman" w:hAnsi="Myriad Pro" w:cs="Calibri"/>
                <w:color w:val="000000"/>
                <w:sz w:val="18"/>
                <w:szCs w:val="18"/>
                <w:lang w:eastAsia="ru-RU"/>
              </w:rPr>
            </w:pPr>
            <w:r w:rsidRPr="00767608">
              <w:rPr>
                <w:rFonts w:ascii="Myriad Pro" w:eastAsia="Times New Roman" w:hAnsi="Myriad Pro" w:cs="Calibri"/>
                <w:color w:val="000000"/>
                <w:sz w:val="18"/>
                <w:szCs w:val="18"/>
                <w:lang w:eastAsia="ru-RU"/>
              </w:rPr>
              <w:t>289 746,69</w:t>
            </w:r>
          </w:p>
        </w:tc>
        <w:tc>
          <w:tcPr>
            <w:tcW w:w="685" w:type="pct"/>
            <w:tcBorders>
              <w:top w:val="nil"/>
              <w:left w:val="nil"/>
              <w:bottom w:val="single" w:sz="4" w:space="0" w:color="auto"/>
              <w:right w:val="single" w:sz="4" w:space="0" w:color="auto"/>
            </w:tcBorders>
            <w:shd w:val="clear" w:color="auto" w:fill="FFFFFF"/>
            <w:vAlign w:val="center"/>
            <w:hideMark/>
          </w:tcPr>
          <w:p w14:paraId="24F344F5" w14:textId="77777777" w:rsidR="00767608" w:rsidRPr="00767608" w:rsidRDefault="00767608" w:rsidP="00767608">
            <w:pPr>
              <w:spacing w:after="0" w:line="240" w:lineRule="auto"/>
              <w:jc w:val="center"/>
              <w:rPr>
                <w:rFonts w:ascii="Myriad Pro" w:eastAsia="Times New Roman" w:hAnsi="Myriad Pro" w:cs="Calibri"/>
                <w:color w:val="000000"/>
                <w:sz w:val="18"/>
                <w:szCs w:val="18"/>
                <w:lang w:eastAsia="ru-RU"/>
              </w:rPr>
            </w:pPr>
          </w:p>
        </w:tc>
        <w:tc>
          <w:tcPr>
            <w:tcW w:w="726" w:type="pct"/>
            <w:tcBorders>
              <w:top w:val="nil"/>
              <w:left w:val="nil"/>
              <w:bottom w:val="single" w:sz="4" w:space="0" w:color="auto"/>
              <w:right w:val="single" w:sz="4" w:space="0" w:color="auto"/>
            </w:tcBorders>
            <w:shd w:val="clear" w:color="auto" w:fill="FFFFFF"/>
            <w:vAlign w:val="center"/>
            <w:hideMark/>
          </w:tcPr>
          <w:p w14:paraId="23A937F5" w14:textId="77777777" w:rsidR="00767608" w:rsidRPr="00767608" w:rsidRDefault="00767608" w:rsidP="00767608">
            <w:pPr>
              <w:spacing w:after="0" w:line="240" w:lineRule="auto"/>
              <w:jc w:val="center"/>
              <w:rPr>
                <w:rFonts w:ascii="Myriad Pro" w:eastAsia="Times New Roman" w:hAnsi="Myriad Pro" w:cs="Calibri"/>
                <w:color w:val="000000"/>
                <w:sz w:val="18"/>
                <w:szCs w:val="18"/>
                <w:lang w:eastAsia="ru-RU"/>
              </w:rPr>
            </w:pPr>
          </w:p>
        </w:tc>
        <w:tc>
          <w:tcPr>
            <w:tcW w:w="523" w:type="pct"/>
            <w:tcBorders>
              <w:top w:val="nil"/>
              <w:left w:val="nil"/>
              <w:bottom w:val="single" w:sz="4" w:space="0" w:color="auto"/>
              <w:right w:val="single" w:sz="4" w:space="0" w:color="auto"/>
            </w:tcBorders>
            <w:shd w:val="clear" w:color="auto" w:fill="FFFFFF"/>
            <w:vAlign w:val="center"/>
            <w:hideMark/>
          </w:tcPr>
          <w:p w14:paraId="2DD47A63" w14:textId="77777777" w:rsidR="00767608" w:rsidRPr="00767608" w:rsidRDefault="00767608" w:rsidP="00767608">
            <w:pPr>
              <w:spacing w:after="0" w:line="240" w:lineRule="auto"/>
              <w:jc w:val="center"/>
              <w:rPr>
                <w:rFonts w:ascii="Myriad Pro" w:eastAsia="Times New Roman" w:hAnsi="Myriad Pro" w:cs="Calibri"/>
                <w:color w:val="000000"/>
                <w:sz w:val="18"/>
                <w:szCs w:val="18"/>
                <w:lang w:eastAsia="ru-RU"/>
              </w:rPr>
            </w:pPr>
          </w:p>
        </w:tc>
      </w:tr>
      <w:tr w:rsidR="00767608" w:rsidRPr="00767608" w14:paraId="63900547" w14:textId="77777777" w:rsidTr="009A235C">
        <w:trPr>
          <w:trHeight w:val="1440"/>
        </w:trPr>
        <w:tc>
          <w:tcPr>
            <w:tcW w:w="244" w:type="pct"/>
            <w:tcBorders>
              <w:top w:val="nil"/>
              <w:left w:val="single" w:sz="4" w:space="0" w:color="auto"/>
              <w:bottom w:val="single" w:sz="4" w:space="0" w:color="auto"/>
              <w:right w:val="single" w:sz="4" w:space="0" w:color="auto"/>
            </w:tcBorders>
            <w:shd w:val="clear" w:color="auto" w:fill="auto"/>
            <w:vAlign w:val="center"/>
            <w:hideMark/>
          </w:tcPr>
          <w:p w14:paraId="6D0670F1" w14:textId="77777777" w:rsidR="00767608" w:rsidRPr="00767608" w:rsidRDefault="00767608" w:rsidP="00767608">
            <w:pPr>
              <w:spacing w:after="0" w:line="240" w:lineRule="auto"/>
              <w:jc w:val="center"/>
              <w:rPr>
                <w:rFonts w:ascii="Myriad Pro" w:eastAsia="Times New Roman" w:hAnsi="Myriad Pro" w:cs="Calibri"/>
                <w:color w:val="000000"/>
                <w:sz w:val="18"/>
                <w:szCs w:val="18"/>
                <w:lang w:eastAsia="ru-RU"/>
              </w:rPr>
            </w:pPr>
            <w:r w:rsidRPr="00767608">
              <w:rPr>
                <w:rFonts w:ascii="Myriad Pro" w:eastAsia="Times New Roman" w:hAnsi="Myriad Pro" w:cs="Calibri"/>
                <w:color w:val="000000"/>
                <w:sz w:val="18"/>
                <w:szCs w:val="18"/>
                <w:lang w:eastAsia="ru-RU"/>
              </w:rPr>
              <w:t>3</w:t>
            </w:r>
          </w:p>
        </w:tc>
        <w:tc>
          <w:tcPr>
            <w:tcW w:w="1645" w:type="pct"/>
            <w:tcBorders>
              <w:top w:val="nil"/>
              <w:left w:val="nil"/>
              <w:bottom w:val="single" w:sz="4" w:space="0" w:color="auto"/>
              <w:right w:val="single" w:sz="4" w:space="0" w:color="auto"/>
            </w:tcBorders>
            <w:shd w:val="clear" w:color="auto" w:fill="auto"/>
            <w:vAlign w:val="center"/>
            <w:hideMark/>
          </w:tcPr>
          <w:p w14:paraId="2B27B793" w14:textId="77777777" w:rsidR="00767608" w:rsidRPr="00767608" w:rsidRDefault="00767608" w:rsidP="00767608">
            <w:pPr>
              <w:spacing w:after="0" w:line="240" w:lineRule="auto"/>
              <w:jc w:val="both"/>
              <w:rPr>
                <w:rFonts w:ascii="Myriad Pro" w:eastAsia="Times New Roman" w:hAnsi="Myriad Pro" w:cs="Calibri"/>
                <w:color w:val="000000"/>
                <w:sz w:val="18"/>
                <w:szCs w:val="18"/>
                <w:lang w:eastAsia="ru-RU"/>
              </w:rPr>
            </w:pPr>
            <w:r w:rsidRPr="00767608">
              <w:rPr>
                <w:rFonts w:ascii="Myriad Pro" w:eastAsia="Times New Roman" w:hAnsi="Myriad Pro" w:cs="Calibri"/>
                <w:color w:val="000000"/>
                <w:sz w:val="18"/>
                <w:szCs w:val="18"/>
                <w:lang w:eastAsia="ru-RU"/>
              </w:rPr>
              <w:t xml:space="preserve">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 всего, без учета </w:t>
            </w:r>
            <w:proofErr w:type="spellStart"/>
            <w:r w:rsidRPr="00767608">
              <w:rPr>
                <w:rFonts w:ascii="Myriad Pro" w:eastAsia="Times New Roman" w:hAnsi="Myriad Pro" w:cs="Calibri"/>
                <w:color w:val="000000"/>
                <w:sz w:val="18"/>
                <w:szCs w:val="18"/>
                <w:lang w:eastAsia="ru-RU"/>
              </w:rPr>
              <w:t>пообъектного</w:t>
            </w:r>
            <w:proofErr w:type="spellEnd"/>
            <w:r w:rsidRPr="00767608">
              <w:rPr>
                <w:rFonts w:ascii="Myriad Pro" w:eastAsia="Times New Roman" w:hAnsi="Myriad Pro" w:cs="Calibri"/>
                <w:color w:val="000000"/>
                <w:sz w:val="18"/>
                <w:szCs w:val="18"/>
                <w:lang w:eastAsia="ru-RU"/>
              </w:rPr>
              <w:t xml:space="preserve"> анализа исполнения инвестиционной программы)</w:t>
            </w:r>
          </w:p>
        </w:tc>
        <w:tc>
          <w:tcPr>
            <w:tcW w:w="492" w:type="pct"/>
            <w:tcBorders>
              <w:top w:val="nil"/>
              <w:left w:val="nil"/>
              <w:bottom w:val="single" w:sz="4" w:space="0" w:color="auto"/>
              <w:right w:val="single" w:sz="4" w:space="0" w:color="auto"/>
            </w:tcBorders>
            <w:shd w:val="clear" w:color="auto" w:fill="auto"/>
            <w:hideMark/>
          </w:tcPr>
          <w:p w14:paraId="2DBA5D24" w14:textId="77777777" w:rsidR="00767608" w:rsidRPr="00767608" w:rsidRDefault="00767608" w:rsidP="00767608">
            <w:pPr>
              <w:spacing w:after="0" w:line="240" w:lineRule="auto"/>
              <w:rPr>
                <w:rFonts w:ascii="Myriad Pro" w:eastAsia="Times New Roman" w:hAnsi="Myriad Pro" w:cs="Calibri"/>
                <w:color w:val="000000"/>
                <w:sz w:val="18"/>
                <w:szCs w:val="18"/>
                <w:lang w:eastAsia="ru-RU"/>
              </w:rPr>
            </w:pPr>
            <w:r w:rsidRPr="00767608">
              <w:rPr>
                <w:rFonts w:ascii="Myriad Pro" w:eastAsia="Times New Roman" w:hAnsi="Myriad Pro" w:cs="Calibri"/>
                <w:noProof/>
                <w:color w:val="000000"/>
                <w:sz w:val="18"/>
                <w:szCs w:val="18"/>
                <w:lang w:eastAsia="ru-RU"/>
              </w:rPr>
              <w:drawing>
                <wp:anchor distT="0" distB="0" distL="114300" distR="114300" simplePos="0" relativeHeight="251688960" behindDoc="0" locked="0" layoutInCell="1" allowOverlap="1" wp14:anchorId="58EBB92E" wp14:editId="662C0801">
                  <wp:simplePos x="0" y="0"/>
                  <wp:positionH relativeFrom="column">
                    <wp:posOffset>139700</wp:posOffset>
                  </wp:positionH>
                  <wp:positionV relativeFrom="paragraph">
                    <wp:posOffset>285750</wp:posOffset>
                  </wp:positionV>
                  <wp:extent cx="571500" cy="257175"/>
                  <wp:effectExtent l="0" t="0" r="0" b="9525"/>
                  <wp:wrapNone/>
                  <wp:docPr id="13" name="Рисунок 13">
                    <a:extLst xmlns:a="http://schemas.openxmlformats.org/drawingml/2006/main">
                      <a:ext uri="{FF2B5EF4-FFF2-40B4-BE49-F238E27FC236}">
                        <a16:creationId xmlns:a16="http://schemas.microsoft.com/office/drawing/2014/main" id="{5F695ED5-E8E9-4FA8-98AB-6FF2B5163A49}"/>
                      </a:ext>
                    </a:extLst>
                  </wp:docPr>
                  <wp:cNvGraphicFramePr/>
                  <a:graphic xmlns:a="http://schemas.openxmlformats.org/drawingml/2006/main">
                    <a:graphicData uri="http://schemas.openxmlformats.org/drawingml/2006/picture">
                      <pic:pic xmlns:pic="http://schemas.openxmlformats.org/drawingml/2006/picture">
                        <pic:nvPicPr>
                          <pic:cNvPr id="4" name="Рисунок 448">
                            <a:extLst>
                              <a:ext uri="{FF2B5EF4-FFF2-40B4-BE49-F238E27FC236}">
                                <a16:creationId xmlns:a16="http://schemas.microsoft.com/office/drawing/2014/main" id="{5F695ED5-E8E9-4FA8-98AB-6FF2B5163A49}"/>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 cy="2571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685" w:type="pct"/>
            <w:tcBorders>
              <w:top w:val="nil"/>
              <w:left w:val="nil"/>
              <w:bottom w:val="single" w:sz="4" w:space="0" w:color="auto"/>
              <w:right w:val="single" w:sz="4" w:space="0" w:color="auto"/>
            </w:tcBorders>
            <w:shd w:val="clear" w:color="auto" w:fill="FFFFFF"/>
            <w:vAlign w:val="center"/>
            <w:hideMark/>
          </w:tcPr>
          <w:p w14:paraId="619406A4" w14:textId="77777777" w:rsidR="00767608" w:rsidRPr="00767608" w:rsidRDefault="00767608" w:rsidP="00767608">
            <w:pPr>
              <w:spacing w:after="0" w:line="240" w:lineRule="auto"/>
              <w:jc w:val="center"/>
              <w:rPr>
                <w:rFonts w:ascii="Myriad Pro" w:eastAsia="Times New Roman" w:hAnsi="Myriad Pro" w:cs="Calibri"/>
                <w:color w:val="000000"/>
                <w:sz w:val="18"/>
                <w:szCs w:val="18"/>
                <w:lang w:eastAsia="ru-RU"/>
              </w:rPr>
            </w:pPr>
            <w:r w:rsidRPr="00767608">
              <w:rPr>
                <w:rFonts w:ascii="Myriad Pro" w:eastAsia="Times New Roman" w:hAnsi="Myriad Pro" w:cs="Calibri"/>
                <w:color w:val="000000"/>
                <w:sz w:val="18"/>
                <w:szCs w:val="18"/>
                <w:lang w:eastAsia="ru-RU"/>
              </w:rPr>
              <w:t>181 574,04</w:t>
            </w:r>
          </w:p>
        </w:tc>
        <w:tc>
          <w:tcPr>
            <w:tcW w:w="685" w:type="pct"/>
            <w:tcBorders>
              <w:top w:val="nil"/>
              <w:left w:val="nil"/>
              <w:bottom w:val="single" w:sz="4" w:space="0" w:color="auto"/>
              <w:right w:val="single" w:sz="4" w:space="0" w:color="auto"/>
            </w:tcBorders>
            <w:shd w:val="clear" w:color="auto" w:fill="FFFFFF"/>
            <w:vAlign w:val="center"/>
            <w:hideMark/>
          </w:tcPr>
          <w:p w14:paraId="06CFB63F" w14:textId="77777777" w:rsidR="00767608" w:rsidRPr="00767608" w:rsidRDefault="00767608" w:rsidP="00767608">
            <w:pPr>
              <w:spacing w:after="0" w:line="240" w:lineRule="auto"/>
              <w:jc w:val="center"/>
              <w:rPr>
                <w:rFonts w:ascii="Myriad Pro" w:eastAsia="Times New Roman" w:hAnsi="Myriad Pro" w:cs="Calibri"/>
                <w:color w:val="000000"/>
                <w:sz w:val="18"/>
                <w:szCs w:val="18"/>
                <w:lang w:eastAsia="ru-RU"/>
              </w:rPr>
            </w:pPr>
          </w:p>
        </w:tc>
        <w:tc>
          <w:tcPr>
            <w:tcW w:w="726" w:type="pct"/>
            <w:tcBorders>
              <w:top w:val="nil"/>
              <w:left w:val="nil"/>
              <w:bottom w:val="single" w:sz="4" w:space="0" w:color="auto"/>
              <w:right w:val="single" w:sz="4" w:space="0" w:color="auto"/>
            </w:tcBorders>
            <w:shd w:val="clear" w:color="auto" w:fill="FFFFFF"/>
            <w:vAlign w:val="center"/>
            <w:hideMark/>
          </w:tcPr>
          <w:p w14:paraId="698F3B3E" w14:textId="77777777" w:rsidR="00767608" w:rsidRPr="00767608" w:rsidRDefault="00767608" w:rsidP="00767608">
            <w:pPr>
              <w:spacing w:after="0" w:line="240" w:lineRule="auto"/>
              <w:jc w:val="center"/>
              <w:rPr>
                <w:rFonts w:ascii="Myriad Pro" w:eastAsia="Times New Roman" w:hAnsi="Myriad Pro" w:cs="Calibri"/>
                <w:color w:val="000000"/>
                <w:sz w:val="18"/>
                <w:szCs w:val="18"/>
                <w:lang w:eastAsia="ru-RU"/>
              </w:rPr>
            </w:pPr>
          </w:p>
        </w:tc>
        <w:tc>
          <w:tcPr>
            <w:tcW w:w="523" w:type="pct"/>
            <w:tcBorders>
              <w:top w:val="nil"/>
              <w:left w:val="nil"/>
              <w:bottom w:val="single" w:sz="4" w:space="0" w:color="auto"/>
              <w:right w:val="single" w:sz="4" w:space="0" w:color="auto"/>
            </w:tcBorders>
            <w:shd w:val="clear" w:color="auto" w:fill="FFFFFF"/>
            <w:vAlign w:val="center"/>
            <w:hideMark/>
          </w:tcPr>
          <w:p w14:paraId="36E0A7BE" w14:textId="77777777" w:rsidR="00767608" w:rsidRPr="00767608" w:rsidRDefault="00767608" w:rsidP="00767608">
            <w:pPr>
              <w:spacing w:after="0" w:line="240" w:lineRule="auto"/>
              <w:jc w:val="center"/>
              <w:rPr>
                <w:rFonts w:ascii="Myriad Pro" w:eastAsia="Times New Roman" w:hAnsi="Myriad Pro" w:cs="Calibri"/>
                <w:color w:val="000000"/>
                <w:sz w:val="18"/>
                <w:szCs w:val="18"/>
                <w:lang w:eastAsia="ru-RU"/>
              </w:rPr>
            </w:pPr>
          </w:p>
        </w:tc>
      </w:tr>
      <w:tr w:rsidR="00767608" w:rsidRPr="00767608" w14:paraId="7A8DC278" w14:textId="77777777" w:rsidTr="009A235C">
        <w:trPr>
          <w:trHeight w:val="1920"/>
        </w:trPr>
        <w:tc>
          <w:tcPr>
            <w:tcW w:w="244" w:type="pct"/>
            <w:tcBorders>
              <w:top w:val="nil"/>
              <w:left w:val="single" w:sz="4" w:space="0" w:color="auto"/>
              <w:bottom w:val="single" w:sz="4" w:space="0" w:color="auto"/>
              <w:right w:val="single" w:sz="4" w:space="0" w:color="auto"/>
            </w:tcBorders>
            <w:shd w:val="clear" w:color="auto" w:fill="auto"/>
            <w:vAlign w:val="center"/>
            <w:hideMark/>
          </w:tcPr>
          <w:p w14:paraId="27276C28" w14:textId="77777777" w:rsidR="00767608" w:rsidRPr="00767608" w:rsidRDefault="00767608" w:rsidP="00767608">
            <w:pPr>
              <w:spacing w:after="0" w:line="240" w:lineRule="auto"/>
              <w:jc w:val="center"/>
              <w:rPr>
                <w:rFonts w:ascii="Myriad Pro" w:eastAsia="Times New Roman" w:hAnsi="Myriad Pro" w:cs="Calibri"/>
                <w:color w:val="000000"/>
                <w:sz w:val="18"/>
                <w:szCs w:val="18"/>
                <w:lang w:eastAsia="ru-RU"/>
              </w:rPr>
            </w:pPr>
            <w:r w:rsidRPr="00767608">
              <w:rPr>
                <w:rFonts w:ascii="Myriad Pro" w:eastAsia="Times New Roman" w:hAnsi="Myriad Pro" w:cs="Calibri"/>
                <w:color w:val="000000"/>
                <w:sz w:val="18"/>
                <w:szCs w:val="18"/>
                <w:lang w:eastAsia="ru-RU"/>
              </w:rPr>
              <w:t>4</w:t>
            </w:r>
          </w:p>
        </w:tc>
        <w:tc>
          <w:tcPr>
            <w:tcW w:w="1645" w:type="pct"/>
            <w:tcBorders>
              <w:top w:val="nil"/>
              <w:left w:val="nil"/>
              <w:bottom w:val="single" w:sz="4" w:space="0" w:color="auto"/>
              <w:right w:val="single" w:sz="4" w:space="0" w:color="auto"/>
            </w:tcBorders>
            <w:shd w:val="clear" w:color="auto" w:fill="auto"/>
            <w:vAlign w:val="center"/>
            <w:hideMark/>
          </w:tcPr>
          <w:p w14:paraId="2E6CFB92" w14:textId="77777777" w:rsidR="00767608" w:rsidRPr="00767608" w:rsidRDefault="00767608" w:rsidP="00767608">
            <w:pPr>
              <w:spacing w:after="0" w:line="240" w:lineRule="auto"/>
              <w:jc w:val="both"/>
              <w:rPr>
                <w:rFonts w:ascii="Myriad Pro" w:eastAsia="Times New Roman" w:hAnsi="Myriad Pro" w:cs="Calibri"/>
                <w:color w:val="000000"/>
                <w:sz w:val="18"/>
                <w:szCs w:val="18"/>
                <w:lang w:eastAsia="ru-RU"/>
              </w:rPr>
            </w:pPr>
            <w:r w:rsidRPr="00767608">
              <w:rPr>
                <w:rFonts w:ascii="Myriad Pro" w:eastAsia="Times New Roman" w:hAnsi="Myriad Pro" w:cs="Calibri"/>
                <w:color w:val="000000"/>
                <w:sz w:val="18"/>
                <w:szCs w:val="18"/>
                <w:lang w:eastAsia="ru-RU"/>
              </w:rPr>
              <w:t>Фактический объем финансирования мероприятий инвестиционной программы, по которым выявлено превышение фактического финансирования над плановым финансированием,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w:t>
            </w:r>
          </w:p>
        </w:tc>
        <w:tc>
          <w:tcPr>
            <w:tcW w:w="492" w:type="pct"/>
            <w:tcBorders>
              <w:top w:val="nil"/>
              <w:left w:val="nil"/>
              <w:bottom w:val="single" w:sz="4" w:space="0" w:color="auto"/>
              <w:right w:val="single" w:sz="4" w:space="0" w:color="auto"/>
            </w:tcBorders>
            <w:shd w:val="clear" w:color="auto" w:fill="auto"/>
            <w:vAlign w:val="center"/>
            <w:hideMark/>
          </w:tcPr>
          <w:p w14:paraId="25FBDCFE" w14:textId="77777777" w:rsidR="00767608" w:rsidRPr="00767608" w:rsidRDefault="00767608" w:rsidP="00767608">
            <w:pPr>
              <w:spacing w:after="0" w:line="240" w:lineRule="auto"/>
              <w:jc w:val="both"/>
              <w:rPr>
                <w:rFonts w:ascii="Myriad Pro" w:eastAsia="Times New Roman" w:hAnsi="Myriad Pro" w:cs="Calibri"/>
                <w:color w:val="000000"/>
                <w:sz w:val="18"/>
                <w:szCs w:val="18"/>
                <w:lang w:eastAsia="ru-RU"/>
              </w:rPr>
            </w:pPr>
            <w:r w:rsidRPr="00767608">
              <w:rPr>
                <w:rFonts w:ascii="Myriad Pro" w:eastAsia="Times New Roman" w:hAnsi="Myriad Pro" w:cs="Calibri"/>
                <w:color w:val="000000"/>
                <w:sz w:val="18"/>
                <w:szCs w:val="18"/>
                <w:lang w:eastAsia="ru-RU"/>
              </w:rPr>
              <w:t> </w:t>
            </w:r>
          </w:p>
        </w:tc>
        <w:tc>
          <w:tcPr>
            <w:tcW w:w="685" w:type="pct"/>
            <w:tcBorders>
              <w:top w:val="nil"/>
              <w:left w:val="nil"/>
              <w:bottom w:val="single" w:sz="4" w:space="0" w:color="auto"/>
              <w:right w:val="single" w:sz="4" w:space="0" w:color="auto"/>
            </w:tcBorders>
            <w:shd w:val="clear" w:color="auto" w:fill="FFFFFF"/>
            <w:vAlign w:val="center"/>
            <w:hideMark/>
          </w:tcPr>
          <w:p w14:paraId="4A59C4A7" w14:textId="77777777" w:rsidR="00767608" w:rsidRPr="00767608" w:rsidRDefault="00767608" w:rsidP="00767608">
            <w:pPr>
              <w:spacing w:after="0" w:line="240" w:lineRule="auto"/>
              <w:jc w:val="center"/>
              <w:rPr>
                <w:rFonts w:ascii="Myriad Pro" w:eastAsia="Times New Roman" w:hAnsi="Myriad Pro" w:cs="Calibri"/>
                <w:color w:val="000000"/>
                <w:sz w:val="18"/>
                <w:szCs w:val="18"/>
                <w:lang w:eastAsia="ru-RU"/>
              </w:rPr>
            </w:pP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70DA2656" w14:textId="77777777" w:rsidR="00767608" w:rsidRPr="00767608" w:rsidRDefault="00767608" w:rsidP="00767608">
            <w:pPr>
              <w:spacing w:after="0" w:line="240" w:lineRule="auto"/>
              <w:jc w:val="center"/>
              <w:rPr>
                <w:rFonts w:ascii="Myriad Pro" w:eastAsia="Times New Roman" w:hAnsi="Myriad Pro" w:cs="Calibri"/>
                <w:color w:val="000000"/>
                <w:sz w:val="18"/>
                <w:szCs w:val="18"/>
                <w:lang w:eastAsia="ru-RU"/>
              </w:rPr>
            </w:pPr>
            <w:r w:rsidRPr="00767608">
              <w:rPr>
                <w:rFonts w:ascii="Myriad Pro" w:eastAsia="Times New Roman" w:hAnsi="Myriad Pro" w:cs="Calibri"/>
                <w:color w:val="000000"/>
                <w:sz w:val="18"/>
                <w:szCs w:val="18"/>
                <w:lang w:eastAsia="ru-RU"/>
              </w:rPr>
              <w:t>122 848,69</w:t>
            </w:r>
          </w:p>
        </w:tc>
        <w:tc>
          <w:tcPr>
            <w:tcW w:w="7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BFDB21E" w14:textId="77777777" w:rsidR="00767608" w:rsidRPr="00767608" w:rsidRDefault="00767608" w:rsidP="00767608">
            <w:pPr>
              <w:spacing w:after="0" w:line="240" w:lineRule="auto"/>
              <w:jc w:val="center"/>
              <w:rPr>
                <w:rFonts w:ascii="Myriad Pro" w:eastAsia="Times New Roman" w:hAnsi="Myriad Pro" w:cs="Calibri"/>
                <w:color w:val="000000"/>
                <w:sz w:val="18"/>
                <w:szCs w:val="18"/>
                <w:lang w:eastAsia="ru-RU"/>
              </w:rPr>
            </w:pPr>
            <w:r w:rsidRPr="00767608">
              <w:rPr>
                <w:rFonts w:ascii="Myriad Pro" w:eastAsia="Times New Roman" w:hAnsi="Myriad Pro" w:cs="Calibri"/>
                <w:color w:val="000000"/>
                <w:sz w:val="18"/>
                <w:szCs w:val="18"/>
                <w:lang w:eastAsia="ru-RU"/>
              </w:rPr>
              <w:t>156 746,97</w:t>
            </w:r>
          </w:p>
        </w:tc>
        <w:tc>
          <w:tcPr>
            <w:tcW w:w="52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EA712EC" w14:textId="77777777" w:rsidR="00767608" w:rsidRPr="00767608" w:rsidRDefault="00767608" w:rsidP="00767608">
            <w:pPr>
              <w:spacing w:after="0" w:line="240" w:lineRule="auto"/>
              <w:jc w:val="center"/>
              <w:rPr>
                <w:rFonts w:ascii="Myriad Pro" w:eastAsia="Times New Roman" w:hAnsi="Myriad Pro" w:cs="Calibri"/>
                <w:color w:val="000000"/>
                <w:sz w:val="18"/>
                <w:szCs w:val="18"/>
                <w:lang w:eastAsia="ru-RU"/>
              </w:rPr>
            </w:pPr>
            <w:r w:rsidRPr="00767608">
              <w:rPr>
                <w:rFonts w:ascii="Myriad Pro" w:eastAsia="Times New Roman" w:hAnsi="Myriad Pro" w:cs="Calibri"/>
                <w:color w:val="000000"/>
                <w:sz w:val="18"/>
                <w:szCs w:val="18"/>
                <w:lang w:eastAsia="ru-RU"/>
              </w:rPr>
              <w:t>33 898,28</w:t>
            </w:r>
          </w:p>
        </w:tc>
      </w:tr>
      <w:tr w:rsidR="00767608" w:rsidRPr="00767608" w14:paraId="5024CFC1" w14:textId="77777777" w:rsidTr="009A235C">
        <w:trPr>
          <w:trHeight w:val="464"/>
        </w:trPr>
        <w:tc>
          <w:tcPr>
            <w:tcW w:w="244" w:type="pct"/>
            <w:tcBorders>
              <w:top w:val="nil"/>
              <w:left w:val="single" w:sz="4" w:space="0" w:color="auto"/>
              <w:bottom w:val="single" w:sz="4" w:space="0" w:color="auto"/>
              <w:right w:val="single" w:sz="4" w:space="0" w:color="auto"/>
            </w:tcBorders>
            <w:shd w:val="clear" w:color="auto" w:fill="auto"/>
            <w:vAlign w:val="center"/>
            <w:hideMark/>
          </w:tcPr>
          <w:p w14:paraId="2B6A7486" w14:textId="77777777" w:rsidR="00767608" w:rsidRPr="00767608" w:rsidRDefault="00767608" w:rsidP="00767608">
            <w:pPr>
              <w:spacing w:after="0" w:line="240" w:lineRule="auto"/>
              <w:jc w:val="center"/>
              <w:rPr>
                <w:rFonts w:ascii="Myriad Pro" w:eastAsia="Times New Roman" w:hAnsi="Myriad Pro" w:cs="Calibri"/>
                <w:color w:val="000000"/>
                <w:sz w:val="18"/>
                <w:szCs w:val="18"/>
                <w:lang w:eastAsia="ru-RU"/>
              </w:rPr>
            </w:pPr>
            <w:r w:rsidRPr="00767608">
              <w:rPr>
                <w:rFonts w:ascii="Myriad Pro" w:eastAsia="Times New Roman" w:hAnsi="Myriad Pro" w:cs="Calibri"/>
                <w:color w:val="000000"/>
                <w:sz w:val="18"/>
                <w:szCs w:val="18"/>
                <w:lang w:eastAsia="ru-RU"/>
              </w:rPr>
              <w:t>5</w:t>
            </w:r>
          </w:p>
        </w:tc>
        <w:tc>
          <w:tcPr>
            <w:tcW w:w="1645" w:type="pct"/>
            <w:tcBorders>
              <w:top w:val="nil"/>
              <w:left w:val="nil"/>
              <w:bottom w:val="single" w:sz="4" w:space="0" w:color="auto"/>
              <w:right w:val="single" w:sz="4" w:space="0" w:color="auto"/>
            </w:tcBorders>
            <w:shd w:val="clear" w:color="auto" w:fill="auto"/>
            <w:vAlign w:val="center"/>
            <w:hideMark/>
          </w:tcPr>
          <w:p w14:paraId="2E050722" w14:textId="77777777" w:rsidR="00767608" w:rsidRPr="00767608" w:rsidRDefault="00767608" w:rsidP="00767608">
            <w:pPr>
              <w:spacing w:after="0" w:line="240" w:lineRule="auto"/>
              <w:jc w:val="both"/>
              <w:rPr>
                <w:rFonts w:ascii="Myriad Pro" w:eastAsia="Times New Roman" w:hAnsi="Myriad Pro" w:cs="Calibri"/>
                <w:color w:val="000000"/>
                <w:sz w:val="18"/>
                <w:szCs w:val="18"/>
                <w:lang w:eastAsia="ru-RU"/>
              </w:rPr>
            </w:pPr>
            <w:r w:rsidRPr="00767608">
              <w:rPr>
                <w:rFonts w:ascii="Myriad Pro" w:eastAsia="Times New Roman" w:hAnsi="Myriad Pro" w:cs="Calibri"/>
                <w:color w:val="000000"/>
                <w:sz w:val="18"/>
                <w:szCs w:val="18"/>
                <w:lang w:eastAsia="ru-RU"/>
              </w:rPr>
              <w:t xml:space="preserve">Фактический объем финансирования мероприятий инвестиционной программы, отсутствующие в инвестиционной программе,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w:t>
            </w:r>
            <w:r w:rsidRPr="00767608">
              <w:rPr>
                <w:rFonts w:ascii="Myriad Pro" w:eastAsia="Times New Roman" w:hAnsi="Myriad Pro" w:cs="Calibri"/>
                <w:color w:val="000000"/>
                <w:sz w:val="18"/>
                <w:szCs w:val="18"/>
                <w:lang w:eastAsia="ru-RU"/>
              </w:rPr>
              <w:lastRenderedPageBreak/>
              <w:t>реализации товаров (услуг) по регулируемым ценам (тарифам))</w:t>
            </w:r>
          </w:p>
        </w:tc>
        <w:tc>
          <w:tcPr>
            <w:tcW w:w="492" w:type="pct"/>
            <w:tcBorders>
              <w:top w:val="nil"/>
              <w:left w:val="nil"/>
              <w:bottom w:val="single" w:sz="4" w:space="0" w:color="auto"/>
              <w:right w:val="single" w:sz="4" w:space="0" w:color="auto"/>
            </w:tcBorders>
            <w:shd w:val="clear" w:color="auto" w:fill="auto"/>
            <w:vAlign w:val="center"/>
            <w:hideMark/>
          </w:tcPr>
          <w:p w14:paraId="11EF5DA6" w14:textId="77777777" w:rsidR="00767608" w:rsidRPr="00767608" w:rsidRDefault="00767608" w:rsidP="00767608">
            <w:pPr>
              <w:spacing w:after="0" w:line="240" w:lineRule="auto"/>
              <w:jc w:val="both"/>
              <w:rPr>
                <w:rFonts w:ascii="Myriad Pro" w:eastAsia="Times New Roman" w:hAnsi="Myriad Pro" w:cs="Calibri"/>
                <w:color w:val="000000"/>
                <w:sz w:val="18"/>
                <w:szCs w:val="18"/>
                <w:lang w:eastAsia="ru-RU"/>
              </w:rPr>
            </w:pPr>
            <w:r w:rsidRPr="00767608">
              <w:rPr>
                <w:rFonts w:ascii="Myriad Pro" w:eastAsia="Times New Roman" w:hAnsi="Myriad Pro" w:cs="Calibri"/>
                <w:color w:val="000000"/>
                <w:sz w:val="18"/>
                <w:szCs w:val="18"/>
                <w:lang w:eastAsia="ru-RU"/>
              </w:rPr>
              <w:lastRenderedPageBreak/>
              <w:t> </w:t>
            </w:r>
          </w:p>
        </w:tc>
        <w:tc>
          <w:tcPr>
            <w:tcW w:w="685" w:type="pct"/>
            <w:tcBorders>
              <w:top w:val="nil"/>
              <w:left w:val="nil"/>
              <w:bottom w:val="single" w:sz="4" w:space="0" w:color="auto"/>
              <w:right w:val="single" w:sz="4" w:space="0" w:color="auto"/>
            </w:tcBorders>
            <w:shd w:val="clear" w:color="auto" w:fill="FFFFFF"/>
            <w:vAlign w:val="center"/>
            <w:hideMark/>
          </w:tcPr>
          <w:p w14:paraId="26E868EC" w14:textId="77777777" w:rsidR="00767608" w:rsidRPr="00767608" w:rsidRDefault="00767608" w:rsidP="00767608">
            <w:pPr>
              <w:spacing w:after="0" w:line="240" w:lineRule="auto"/>
              <w:jc w:val="center"/>
              <w:rPr>
                <w:rFonts w:ascii="Myriad Pro" w:eastAsia="Times New Roman" w:hAnsi="Myriad Pro" w:cs="Calibri"/>
                <w:color w:val="000000"/>
                <w:sz w:val="18"/>
                <w:szCs w:val="18"/>
                <w:lang w:eastAsia="ru-RU"/>
              </w:rPr>
            </w:pPr>
          </w:p>
        </w:tc>
        <w:tc>
          <w:tcPr>
            <w:tcW w:w="685" w:type="pct"/>
            <w:tcBorders>
              <w:top w:val="single" w:sz="4" w:space="0" w:color="auto"/>
              <w:left w:val="nil"/>
              <w:bottom w:val="single" w:sz="4" w:space="0" w:color="auto"/>
              <w:right w:val="single" w:sz="4" w:space="0" w:color="auto"/>
            </w:tcBorders>
            <w:shd w:val="clear" w:color="auto" w:fill="FFFFFF"/>
            <w:vAlign w:val="center"/>
            <w:hideMark/>
          </w:tcPr>
          <w:p w14:paraId="3D0DE161" w14:textId="77777777" w:rsidR="00767608" w:rsidRPr="00767608" w:rsidRDefault="00767608" w:rsidP="00767608">
            <w:pPr>
              <w:spacing w:after="0" w:line="240" w:lineRule="auto"/>
              <w:jc w:val="center"/>
              <w:rPr>
                <w:rFonts w:ascii="Myriad Pro" w:eastAsia="Times New Roman" w:hAnsi="Myriad Pro" w:cs="Calibri"/>
                <w:color w:val="000000"/>
                <w:sz w:val="18"/>
                <w:szCs w:val="18"/>
                <w:lang w:eastAsia="ru-RU"/>
              </w:rPr>
            </w:pPr>
          </w:p>
        </w:tc>
        <w:tc>
          <w:tcPr>
            <w:tcW w:w="726" w:type="pct"/>
            <w:tcBorders>
              <w:top w:val="single" w:sz="4" w:space="0" w:color="auto"/>
              <w:left w:val="nil"/>
              <w:bottom w:val="single" w:sz="4" w:space="0" w:color="auto"/>
              <w:right w:val="single" w:sz="4" w:space="0" w:color="auto"/>
            </w:tcBorders>
            <w:shd w:val="clear" w:color="auto" w:fill="FFFFFF"/>
            <w:vAlign w:val="center"/>
            <w:hideMark/>
          </w:tcPr>
          <w:p w14:paraId="588C1031" w14:textId="77777777" w:rsidR="00767608" w:rsidRPr="00767608" w:rsidRDefault="00767608" w:rsidP="00767608">
            <w:pPr>
              <w:spacing w:after="0" w:line="240" w:lineRule="auto"/>
              <w:jc w:val="center"/>
              <w:rPr>
                <w:rFonts w:ascii="Myriad Pro" w:eastAsia="Times New Roman" w:hAnsi="Myriad Pro" w:cs="Calibri"/>
                <w:color w:val="000000"/>
                <w:sz w:val="18"/>
                <w:szCs w:val="18"/>
                <w:lang w:eastAsia="ru-RU"/>
              </w:rPr>
            </w:pPr>
            <w:r w:rsidRPr="00767608">
              <w:rPr>
                <w:rFonts w:ascii="Myriad Pro" w:eastAsia="Times New Roman" w:hAnsi="Myriad Pro" w:cs="Calibri"/>
                <w:color w:val="000000"/>
                <w:sz w:val="18"/>
                <w:szCs w:val="18"/>
                <w:lang w:eastAsia="ru-RU"/>
              </w:rPr>
              <w:t>5 217,47</w:t>
            </w:r>
          </w:p>
        </w:tc>
        <w:tc>
          <w:tcPr>
            <w:tcW w:w="523" w:type="pct"/>
            <w:tcBorders>
              <w:top w:val="single" w:sz="4" w:space="0" w:color="auto"/>
              <w:left w:val="nil"/>
              <w:bottom w:val="single" w:sz="4" w:space="0" w:color="auto"/>
              <w:right w:val="single" w:sz="4" w:space="0" w:color="auto"/>
            </w:tcBorders>
            <w:shd w:val="clear" w:color="auto" w:fill="FFFFFF"/>
            <w:vAlign w:val="center"/>
            <w:hideMark/>
          </w:tcPr>
          <w:p w14:paraId="10560C5C" w14:textId="77777777" w:rsidR="00767608" w:rsidRPr="00767608" w:rsidRDefault="00767608" w:rsidP="00767608">
            <w:pPr>
              <w:spacing w:after="0" w:line="240" w:lineRule="auto"/>
              <w:jc w:val="center"/>
              <w:rPr>
                <w:rFonts w:ascii="Myriad Pro" w:eastAsia="Times New Roman" w:hAnsi="Myriad Pro" w:cs="Calibri"/>
                <w:color w:val="000000"/>
                <w:sz w:val="18"/>
                <w:szCs w:val="18"/>
                <w:lang w:eastAsia="ru-RU"/>
              </w:rPr>
            </w:pPr>
            <w:r w:rsidRPr="00767608">
              <w:rPr>
                <w:rFonts w:ascii="Myriad Pro" w:eastAsia="Times New Roman" w:hAnsi="Myriad Pro" w:cs="Calibri"/>
                <w:color w:val="000000"/>
                <w:sz w:val="18"/>
                <w:szCs w:val="18"/>
                <w:lang w:eastAsia="ru-RU"/>
              </w:rPr>
              <w:t>- 5 217,47</w:t>
            </w:r>
          </w:p>
        </w:tc>
      </w:tr>
      <w:tr w:rsidR="00767608" w:rsidRPr="00767608" w14:paraId="11EC999D" w14:textId="77777777" w:rsidTr="009A235C">
        <w:trPr>
          <w:trHeight w:val="1680"/>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F431101" w14:textId="77777777" w:rsidR="00767608" w:rsidRPr="00767608" w:rsidRDefault="00767608" w:rsidP="00767608">
            <w:pPr>
              <w:spacing w:after="0" w:line="240" w:lineRule="auto"/>
              <w:jc w:val="center"/>
              <w:rPr>
                <w:rFonts w:ascii="Myriad Pro" w:eastAsia="Times New Roman" w:hAnsi="Myriad Pro" w:cs="Calibri"/>
                <w:color w:val="000000"/>
                <w:sz w:val="18"/>
                <w:szCs w:val="18"/>
                <w:lang w:eastAsia="ru-RU"/>
              </w:rPr>
            </w:pPr>
            <w:r w:rsidRPr="00767608">
              <w:rPr>
                <w:rFonts w:ascii="Myriad Pro" w:eastAsia="Times New Roman" w:hAnsi="Myriad Pro" w:cs="Calibri"/>
                <w:color w:val="000000"/>
                <w:sz w:val="18"/>
                <w:szCs w:val="18"/>
                <w:lang w:eastAsia="ru-RU"/>
              </w:rPr>
              <w:t>6</w:t>
            </w:r>
          </w:p>
        </w:tc>
        <w:tc>
          <w:tcPr>
            <w:tcW w:w="1645" w:type="pct"/>
            <w:tcBorders>
              <w:top w:val="single" w:sz="4" w:space="0" w:color="auto"/>
              <w:left w:val="nil"/>
              <w:bottom w:val="single" w:sz="4" w:space="0" w:color="auto"/>
              <w:right w:val="single" w:sz="4" w:space="0" w:color="auto"/>
            </w:tcBorders>
            <w:shd w:val="clear" w:color="auto" w:fill="auto"/>
            <w:vAlign w:val="center"/>
            <w:hideMark/>
          </w:tcPr>
          <w:p w14:paraId="3AF030CD" w14:textId="77777777" w:rsidR="00767608" w:rsidRPr="00767608" w:rsidRDefault="00767608" w:rsidP="00767608">
            <w:pPr>
              <w:spacing w:after="0" w:line="240" w:lineRule="auto"/>
              <w:jc w:val="both"/>
              <w:rPr>
                <w:rFonts w:ascii="Myriad Pro" w:eastAsia="Times New Roman" w:hAnsi="Myriad Pro" w:cs="Calibri"/>
                <w:color w:val="000000"/>
                <w:sz w:val="18"/>
                <w:szCs w:val="18"/>
                <w:lang w:eastAsia="ru-RU"/>
              </w:rPr>
            </w:pPr>
            <w:r w:rsidRPr="00767608">
              <w:rPr>
                <w:rFonts w:ascii="Myriad Pro" w:eastAsia="Times New Roman" w:hAnsi="Myriad Pro" w:cs="Calibri"/>
                <w:color w:val="000000"/>
                <w:sz w:val="18"/>
                <w:szCs w:val="18"/>
                <w:lang w:eastAsia="ru-RU"/>
              </w:rPr>
              <w:t>Фактический объем финансирования мероприятий инвестиционной программы, по которым выявлено неисполнение относительно планового финансирования,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w:t>
            </w:r>
          </w:p>
        </w:tc>
        <w:tc>
          <w:tcPr>
            <w:tcW w:w="492" w:type="pct"/>
            <w:tcBorders>
              <w:top w:val="single" w:sz="4" w:space="0" w:color="auto"/>
              <w:left w:val="nil"/>
              <w:bottom w:val="single" w:sz="4" w:space="0" w:color="auto"/>
              <w:right w:val="single" w:sz="4" w:space="0" w:color="auto"/>
            </w:tcBorders>
            <w:shd w:val="clear" w:color="auto" w:fill="auto"/>
            <w:vAlign w:val="center"/>
            <w:hideMark/>
          </w:tcPr>
          <w:p w14:paraId="2B8CEF5B" w14:textId="77777777" w:rsidR="00767608" w:rsidRPr="00767608" w:rsidRDefault="00767608" w:rsidP="00767608">
            <w:pPr>
              <w:spacing w:after="0" w:line="240" w:lineRule="auto"/>
              <w:jc w:val="both"/>
              <w:rPr>
                <w:rFonts w:ascii="Myriad Pro" w:eastAsia="Times New Roman" w:hAnsi="Myriad Pro" w:cs="Calibri"/>
                <w:color w:val="000000"/>
                <w:sz w:val="18"/>
                <w:szCs w:val="18"/>
                <w:lang w:eastAsia="ru-RU"/>
              </w:rPr>
            </w:pPr>
            <w:r w:rsidRPr="00767608">
              <w:rPr>
                <w:rFonts w:ascii="Myriad Pro" w:eastAsia="Times New Roman" w:hAnsi="Myriad Pro" w:cs="Calibri"/>
                <w:color w:val="000000"/>
                <w:sz w:val="18"/>
                <w:szCs w:val="18"/>
                <w:lang w:eastAsia="ru-RU"/>
              </w:rPr>
              <w:t> </w:t>
            </w:r>
          </w:p>
        </w:tc>
        <w:tc>
          <w:tcPr>
            <w:tcW w:w="685" w:type="pct"/>
            <w:tcBorders>
              <w:top w:val="single" w:sz="4" w:space="0" w:color="auto"/>
              <w:left w:val="nil"/>
              <w:bottom w:val="single" w:sz="4" w:space="0" w:color="auto"/>
              <w:right w:val="single" w:sz="4" w:space="0" w:color="auto"/>
            </w:tcBorders>
            <w:shd w:val="clear" w:color="auto" w:fill="FFFFFF"/>
            <w:vAlign w:val="center"/>
            <w:hideMark/>
          </w:tcPr>
          <w:p w14:paraId="58C74974" w14:textId="77777777" w:rsidR="00767608" w:rsidRPr="00767608" w:rsidRDefault="00767608" w:rsidP="00767608">
            <w:pPr>
              <w:spacing w:after="0" w:line="240" w:lineRule="auto"/>
              <w:jc w:val="center"/>
              <w:rPr>
                <w:rFonts w:ascii="Myriad Pro" w:eastAsia="Times New Roman" w:hAnsi="Myriad Pro" w:cs="Calibri"/>
                <w:color w:val="000000"/>
                <w:sz w:val="18"/>
                <w:szCs w:val="18"/>
                <w:lang w:eastAsia="ru-RU"/>
              </w:rPr>
            </w:pPr>
          </w:p>
        </w:tc>
        <w:tc>
          <w:tcPr>
            <w:tcW w:w="685"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7059C759" w14:textId="77777777" w:rsidR="00767608" w:rsidRPr="00767608" w:rsidRDefault="00767608" w:rsidP="00767608">
            <w:pPr>
              <w:spacing w:after="0" w:line="240" w:lineRule="auto"/>
              <w:jc w:val="center"/>
              <w:rPr>
                <w:rFonts w:ascii="Myriad Pro" w:eastAsia="Times New Roman" w:hAnsi="Myriad Pro" w:cs="Calibri"/>
                <w:color w:val="000000"/>
                <w:sz w:val="18"/>
                <w:szCs w:val="18"/>
                <w:lang w:eastAsia="ru-RU"/>
              </w:rPr>
            </w:pPr>
            <w:r w:rsidRPr="00767608">
              <w:rPr>
                <w:rFonts w:ascii="Myriad Pro" w:eastAsia="Times New Roman" w:hAnsi="Myriad Pro" w:cs="Calibri"/>
                <w:color w:val="000000"/>
                <w:sz w:val="18"/>
                <w:szCs w:val="18"/>
                <w:lang w:eastAsia="ru-RU"/>
              </w:rPr>
              <w:t>166 001,01</w:t>
            </w:r>
          </w:p>
        </w:tc>
        <w:tc>
          <w:tcPr>
            <w:tcW w:w="726" w:type="pct"/>
            <w:tcBorders>
              <w:top w:val="single" w:sz="4" w:space="0" w:color="auto"/>
              <w:left w:val="nil"/>
              <w:bottom w:val="single" w:sz="4" w:space="0" w:color="auto"/>
              <w:right w:val="single" w:sz="4" w:space="0" w:color="auto"/>
            </w:tcBorders>
            <w:shd w:val="clear" w:color="000000" w:fill="FFFFFF"/>
            <w:vAlign w:val="center"/>
            <w:hideMark/>
          </w:tcPr>
          <w:p w14:paraId="3F4183DD" w14:textId="77777777" w:rsidR="00767608" w:rsidRPr="00767608" w:rsidRDefault="00767608" w:rsidP="00767608">
            <w:pPr>
              <w:spacing w:after="0" w:line="240" w:lineRule="auto"/>
              <w:jc w:val="center"/>
              <w:rPr>
                <w:rFonts w:ascii="Myriad Pro" w:eastAsia="Times New Roman" w:hAnsi="Myriad Pro" w:cs="Calibri"/>
                <w:color w:val="000000"/>
                <w:sz w:val="18"/>
                <w:szCs w:val="18"/>
                <w:lang w:eastAsia="ru-RU"/>
              </w:rPr>
            </w:pPr>
            <w:r w:rsidRPr="00767608">
              <w:rPr>
                <w:rFonts w:ascii="Myriad Pro" w:eastAsia="Times New Roman" w:hAnsi="Myriad Pro" w:cs="Calibri"/>
                <w:color w:val="000000"/>
                <w:sz w:val="18"/>
                <w:szCs w:val="18"/>
                <w:lang w:eastAsia="ru-RU"/>
              </w:rPr>
              <w:t>18 712,61</w:t>
            </w:r>
          </w:p>
        </w:tc>
        <w:tc>
          <w:tcPr>
            <w:tcW w:w="523" w:type="pct"/>
            <w:tcBorders>
              <w:top w:val="single" w:sz="4" w:space="0" w:color="auto"/>
              <w:left w:val="nil"/>
              <w:bottom w:val="single" w:sz="4" w:space="0" w:color="auto"/>
              <w:right w:val="single" w:sz="4" w:space="0" w:color="auto"/>
            </w:tcBorders>
            <w:shd w:val="clear" w:color="000000" w:fill="FFFFFF"/>
            <w:vAlign w:val="center"/>
            <w:hideMark/>
          </w:tcPr>
          <w:p w14:paraId="4F6C89BB" w14:textId="77777777" w:rsidR="00767608" w:rsidRPr="00767608" w:rsidRDefault="00767608" w:rsidP="00767608">
            <w:pPr>
              <w:spacing w:after="0" w:line="240" w:lineRule="auto"/>
              <w:jc w:val="center"/>
              <w:rPr>
                <w:rFonts w:ascii="Myriad Pro" w:eastAsia="Times New Roman" w:hAnsi="Myriad Pro" w:cs="Calibri"/>
                <w:color w:val="000000"/>
                <w:sz w:val="18"/>
                <w:szCs w:val="18"/>
                <w:lang w:eastAsia="ru-RU"/>
              </w:rPr>
            </w:pPr>
            <w:r w:rsidRPr="00767608">
              <w:rPr>
                <w:rFonts w:ascii="Myriad Pro" w:eastAsia="Times New Roman" w:hAnsi="Myriad Pro" w:cs="Calibri"/>
                <w:color w:val="000000"/>
                <w:sz w:val="18"/>
                <w:szCs w:val="18"/>
                <w:lang w:eastAsia="ru-RU"/>
              </w:rPr>
              <w:t>- 147 288,39</w:t>
            </w:r>
          </w:p>
        </w:tc>
      </w:tr>
      <w:tr w:rsidR="00767608" w:rsidRPr="00767608" w14:paraId="73A9B525" w14:textId="77777777" w:rsidTr="009A235C">
        <w:trPr>
          <w:trHeight w:val="1440"/>
        </w:trPr>
        <w:tc>
          <w:tcPr>
            <w:tcW w:w="244" w:type="pct"/>
            <w:tcBorders>
              <w:top w:val="nil"/>
              <w:left w:val="single" w:sz="4" w:space="0" w:color="auto"/>
              <w:bottom w:val="single" w:sz="4" w:space="0" w:color="auto"/>
              <w:right w:val="single" w:sz="4" w:space="0" w:color="auto"/>
            </w:tcBorders>
            <w:shd w:val="clear" w:color="auto" w:fill="auto"/>
            <w:vAlign w:val="center"/>
            <w:hideMark/>
          </w:tcPr>
          <w:p w14:paraId="3CCDC4DF" w14:textId="77777777" w:rsidR="00767608" w:rsidRPr="00767608" w:rsidRDefault="00767608" w:rsidP="00767608">
            <w:pPr>
              <w:spacing w:after="0" w:line="240" w:lineRule="auto"/>
              <w:jc w:val="center"/>
              <w:rPr>
                <w:rFonts w:ascii="Myriad Pro" w:eastAsia="Times New Roman" w:hAnsi="Myriad Pro" w:cs="Calibri"/>
                <w:color w:val="000000"/>
                <w:sz w:val="18"/>
                <w:szCs w:val="18"/>
                <w:lang w:eastAsia="ru-RU"/>
              </w:rPr>
            </w:pPr>
            <w:r w:rsidRPr="00767608">
              <w:rPr>
                <w:rFonts w:ascii="Myriad Pro" w:eastAsia="Times New Roman" w:hAnsi="Myriad Pro" w:cs="Calibri"/>
                <w:color w:val="000000"/>
                <w:sz w:val="18"/>
                <w:szCs w:val="18"/>
                <w:lang w:eastAsia="ru-RU"/>
              </w:rPr>
              <w:t>7</w:t>
            </w:r>
          </w:p>
        </w:tc>
        <w:tc>
          <w:tcPr>
            <w:tcW w:w="1645" w:type="pct"/>
            <w:tcBorders>
              <w:top w:val="nil"/>
              <w:left w:val="nil"/>
              <w:bottom w:val="single" w:sz="4" w:space="0" w:color="auto"/>
              <w:right w:val="single" w:sz="4" w:space="0" w:color="auto"/>
            </w:tcBorders>
            <w:shd w:val="clear" w:color="auto" w:fill="auto"/>
            <w:vAlign w:val="center"/>
            <w:hideMark/>
          </w:tcPr>
          <w:p w14:paraId="3D0678A0" w14:textId="77777777" w:rsidR="00767608" w:rsidRPr="00767608" w:rsidRDefault="00767608" w:rsidP="00767608">
            <w:pPr>
              <w:spacing w:after="0" w:line="240" w:lineRule="auto"/>
              <w:jc w:val="both"/>
              <w:rPr>
                <w:rFonts w:ascii="Myriad Pro" w:eastAsia="Times New Roman" w:hAnsi="Myriad Pro" w:cs="Calibri"/>
                <w:color w:val="000000"/>
                <w:sz w:val="18"/>
                <w:szCs w:val="18"/>
                <w:lang w:eastAsia="ru-RU"/>
              </w:rPr>
            </w:pPr>
            <w:r w:rsidRPr="00767608">
              <w:rPr>
                <w:rFonts w:ascii="Myriad Pro" w:eastAsia="Times New Roman" w:hAnsi="Myriad Pro" w:cs="Calibri"/>
                <w:color w:val="000000"/>
                <w:sz w:val="18"/>
                <w:szCs w:val="18"/>
                <w:lang w:eastAsia="ru-RU"/>
              </w:rPr>
              <w:t xml:space="preserve">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 (всего, с учетом </w:t>
            </w:r>
            <w:proofErr w:type="spellStart"/>
            <w:r w:rsidRPr="00767608">
              <w:rPr>
                <w:rFonts w:ascii="Myriad Pro" w:eastAsia="Times New Roman" w:hAnsi="Myriad Pro" w:cs="Calibri"/>
                <w:color w:val="000000"/>
                <w:sz w:val="18"/>
                <w:szCs w:val="18"/>
                <w:lang w:eastAsia="ru-RU"/>
              </w:rPr>
              <w:t>пообъектного</w:t>
            </w:r>
            <w:proofErr w:type="spellEnd"/>
            <w:r w:rsidRPr="00767608">
              <w:rPr>
                <w:rFonts w:ascii="Myriad Pro" w:eastAsia="Times New Roman" w:hAnsi="Myriad Pro" w:cs="Calibri"/>
                <w:color w:val="000000"/>
                <w:sz w:val="18"/>
                <w:szCs w:val="18"/>
                <w:lang w:eastAsia="ru-RU"/>
              </w:rPr>
              <w:t xml:space="preserve"> анализа исполнения инвестиционной программы)</w:t>
            </w:r>
          </w:p>
        </w:tc>
        <w:tc>
          <w:tcPr>
            <w:tcW w:w="492" w:type="pct"/>
            <w:tcBorders>
              <w:top w:val="nil"/>
              <w:left w:val="nil"/>
              <w:bottom w:val="single" w:sz="4" w:space="0" w:color="auto"/>
              <w:right w:val="single" w:sz="4" w:space="0" w:color="auto"/>
            </w:tcBorders>
            <w:shd w:val="clear" w:color="auto" w:fill="auto"/>
            <w:vAlign w:val="center"/>
            <w:hideMark/>
          </w:tcPr>
          <w:p w14:paraId="3C4E7541" w14:textId="77777777" w:rsidR="00767608" w:rsidRPr="00767608" w:rsidRDefault="00767608" w:rsidP="00767608">
            <w:pPr>
              <w:spacing w:after="0" w:line="240" w:lineRule="auto"/>
              <w:jc w:val="both"/>
              <w:rPr>
                <w:rFonts w:ascii="Myriad Pro" w:eastAsia="Times New Roman" w:hAnsi="Myriad Pro" w:cs="Calibri"/>
                <w:color w:val="000000"/>
                <w:sz w:val="18"/>
                <w:szCs w:val="18"/>
                <w:lang w:eastAsia="ru-RU"/>
              </w:rPr>
            </w:pPr>
            <w:r w:rsidRPr="00767608">
              <w:rPr>
                <w:rFonts w:ascii="Myriad Pro" w:eastAsia="Times New Roman" w:hAnsi="Myriad Pro" w:cs="Calibri"/>
                <w:noProof/>
                <w:color w:val="000000"/>
                <w:sz w:val="18"/>
                <w:szCs w:val="18"/>
                <w:lang w:eastAsia="ru-RU"/>
              </w:rPr>
              <w:drawing>
                <wp:anchor distT="0" distB="0" distL="114300" distR="114300" simplePos="0" relativeHeight="251689984" behindDoc="0" locked="0" layoutInCell="1" allowOverlap="1" wp14:anchorId="423BF697" wp14:editId="116FCBBC">
                  <wp:simplePos x="0" y="0"/>
                  <wp:positionH relativeFrom="column">
                    <wp:posOffset>295275</wp:posOffset>
                  </wp:positionH>
                  <wp:positionV relativeFrom="paragraph">
                    <wp:posOffset>266700</wp:posOffset>
                  </wp:positionV>
                  <wp:extent cx="571500" cy="257175"/>
                  <wp:effectExtent l="0" t="0" r="0" b="9525"/>
                  <wp:wrapNone/>
                  <wp:docPr id="14" name="Рисунок 14">
                    <a:extLst xmlns:a="http://schemas.openxmlformats.org/drawingml/2006/main">
                      <a:ext uri="{FF2B5EF4-FFF2-40B4-BE49-F238E27FC236}">
                        <a16:creationId xmlns:a16="http://schemas.microsoft.com/office/drawing/2014/main" id="{554C7172-055C-4749-808B-F5FCE7ADA2DD}"/>
                      </a:ext>
                    </a:extLst>
                  </wp:docPr>
                  <wp:cNvGraphicFramePr/>
                  <a:graphic xmlns:a="http://schemas.openxmlformats.org/drawingml/2006/main">
                    <a:graphicData uri="http://schemas.openxmlformats.org/drawingml/2006/picture">
                      <pic:pic xmlns:pic="http://schemas.openxmlformats.org/drawingml/2006/picture">
                        <pic:nvPicPr>
                          <pic:cNvPr id="5" name="Рисунок 448">
                            <a:extLst>
                              <a:ext uri="{FF2B5EF4-FFF2-40B4-BE49-F238E27FC236}">
                                <a16:creationId xmlns:a16="http://schemas.microsoft.com/office/drawing/2014/main" id="{554C7172-055C-4749-808B-F5FCE7ADA2DD}"/>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 cy="2571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685" w:type="pct"/>
            <w:tcBorders>
              <w:top w:val="nil"/>
              <w:left w:val="nil"/>
              <w:bottom w:val="single" w:sz="4" w:space="0" w:color="auto"/>
              <w:right w:val="single" w:sz="4" w:space="0" w:color="auto"/>
            </w:tcBorders>
            <w:shd w:val="clear" w:color="auto" w:fill="FFFFFF"/>
            <w:vAlign w:val="center"/>
            <w:hideMark/>
          </w:tcPr>
          <w:p w14:paraId="28F5245E" w14:textId="77777777" w:rsidR="00767608" w:rsidRPr="00767608" w:rsidRDefault="00767608" w:rsidP="00767608">
            <w:pPr>
              <w:spacing w:after="0" w:line="240" w:lineRule="auto"/>
              <w:jc w:val="center"/>
              <w:rPr>
                <w:rFonts w:ascii="Myriad Pro" w:eastAsia="Times New Roman" w:hAnsi="Myriad Pro" w:cs="Calibri"/>
                <w:color w:val="000000"/>
                <w:sz w:val="18"/>
                <w:szCs w:val="18"/>
                <w:lang w:eastAsia="ru-RU"/>
              </w:rPr>
            </w:pPr>
          </w:p>
        </w:tc>
        <w:tc>
          <w:tcPr>
            <w:tcW w:w="685" w:type="pct"/>
            <w:tcBorders>
              <w:top w:val="single" w:sz="4" w:space="0" w:color="auto"/>
              <w:left w:val="nil"/>
              <w:bottom w:val="single" w:sz="4" w:space="0" w:color="auto"/>
              <w:right w:val="single" w:sz="4" w:space="0" w:color="auto"/>
            </w:tcBorders>
            <w:shd w:val="clear" w:color="auto" w:fill="FFFFFF"/>
            <w:vAlign w:val="center"/>
            <w:hideMark/>
          </w:tcPr>
          <w:p w14:paraId="5F80F740" w14:textId="77777777" w:rsidR="00767608" w:rsidRPr="00767608" w:rsidRDefault="00767608" w:rsidP="00767608">
            <w:pPr>
              <w:spacing w:after="0" w:line="240" w:lineRule="auto"/>
              <w:jc w:val="center"/>
              <w:rPr>
                <w:rFonts w:ascii="Myriad Pro" w:eastAsia="Times New Roman" w:hAnsi="Myriad Pro" w:cs="Calibri"/>
                <w:color w:val="000000"/>
                <w:sz w:val="18"/>
                <w:szCs w:val="18"/>
                <w:lang w:eastAsia="ru-RU"/>
              </w:rPr>
            </w:pPr>
          </w:p>
        </w:tc>
        <w:tc>
          <w:tcPr>
            <w:tcW w:w="726" w:type="pct"/>
            <w:tcBorders>
              <w:top w:val="single" w:sz="4" w:space="0" w:color="auto"/>
              <w:left w:val="nil"/>
              <w:bottom w:val="single" w:sz="4" w:space="0" w:color="auto"/>
              <w:right w:val="single" w:sz="4" w:space="0" w:color="auto"/>
            </w:tcBorders>
            <w:shd w:val="clear" w:color="auto" w:fill="FFFFFF"/>
            <w:vAlign w:val="center"/>
            <w:hideMark/>
          </w:tcPr>
          <w:p w14:paraId="719A2891" w14:textId="77777777" w:rsidR="00767608" w:rsidRPr="00767608" w:rsidRDefault="00767608" w:rsidP="00767608">
            <w:pPr>
              <w:spacing w:after="0" w:line="240" w:lineRule="auto"/>
              <w:jc w:val="center"/>
              <w:rPr>
                <w:rFonts w:ascii="Myriad Pro" w:eastAsia="Times New Roman" w:hAnsi="Myriad Pro" w:cs="Calibri"/>
                <w:color w:val="000000"/>
                <w:sz w:val="18"/>
                <w:szCs w:val="18"/>
                <w:lang w:eastAsia="ru-RU"/>
              </w:rPr>
            </w:pPr>
            <w:r w:rsidRPr="00767608">
              <w:rPr>
                <w:rFonts w:ascii="Myriad Pro" w:eastAsia="Times New Roman" w:hAnsi="Myriad Pro" w:cs="Calibri"/>
                <w:color w:val="000000"/>
                <w:sz w:val="18"/>
                <w:szCs w:val="18"/>
                <w:lang w:eastAsia="ru-RU"/>
              </w:rPr>
              <w:t>142 458,29</w:t>
            </w:r>
          </w:p>
        </w:tc>
        <w:tc>
          <w:tcPr>
            <w:tcW w:w="523" w:type="pct"/>
            <w:tcBorders>
              <w:top w:val="single" w:sz="4" w:space="0" w:color="auto"/>
              <w:left w:val="nil"/>
              <w:bottom w:val="single" w:sz="4" w:space="0" w:color="auto"/>
              <w:right w:val="single" w:sz="4" w:space="0" w:color="auto"/>
            </w:tcBorders>
            <w:shd w:val="clear" w:color="auto" w:fill="FFFFFF"/>
            <w:vAlign w:val="center"/>
            <w:hideMark/>
          </w:tcPr>
          <w:p w14:paraId="4213261B" w14:textId="77777777" w:rsidR="00767608" w:rsidRPr="00767608" w:rsidRDefault="00767608" w:rsidP="00767608">
            <w:pPr>
              <w:spacing w:after="0" w:line="240" w:lineRule="auto"/>
              <w:jc w:val="center"/>
              <w:rPr>
                <w:rFonts w:ascii="Myriad Pro" w:eastAsia="Times New Roman" w:hAnsi="Myriad Pro" w:cs="Calibri"/>
                <w:color w:val="000000"/>
                <w:sz w:val="18"/>
                <w:szCs w:val="18"/>
                <w:lang w:eastAsia="ru-RU"/>
              </w:rPr>
            </w:pPr>
          </w:p>
        </w:tc>
      </w:tr>
    </w:tbl>
    <w:p w14:paraId="50973664" w14:textId="77777777" w:rsidR="00767608" w:rsidRPr="00767608" w:rsidRDefault="00767608" w:rsidP="00767608">
      <w:pPr>
        <w:spacing w:after="200" w:line="276" w:lineRule="auto"/>
        <w:jc w:val="center"/>
        <w:rPr>
          <w:rFonts w:ascii="Myriad Pro" w:eastAsia="Calibri" w:hAnsi="Myriad Pro" w:cs="Times New Roman"/>
          <w:b/>
          <w:color w:val="FF0000"/>
          <w:sz w:val="20"/>
          <w:szCs w:val="20"/>
          <w:lang w:eastAsia="ru-RU"/>
        </w:rPr>
        <w:sectPr w:rsidR="00767608" w:rsidRPr="00767608" w:rsidSect="009A235C">
          <w:pgSz w:w="16838" w:h="11906" w:orient="landscape"/>
          <w:pgMar w:top="1701" w:right="1134" w:bottom="851" w:left="1134" w:header="709" w:footer="709" w:gutter="0"/>
          <w:cols w:space="708"/>
          <w:docGrid w:linePitch="360"/>
        </w:sectPr>
      </w:pPr>
    </w:p>
    <w:p w14:paraId="540E6E2C" w14:textId="77777777" w:rsidR="00767608" w:rsidRPr="00767608" w:rsidRDefault="00767608" w:rsidP="00767608">
      <w:pPr>
        <w:autoSpaceDE w:val="0"/>
        <w:autoSpaceDN w:val="0"/>
        <w:adjustRightInd w:val="0"/>
        <w:spacing w:after="0" w:line="360" w:lineRule="auto"/>
        <w:ind w:firstLine="567"/>
        <w:jc w:val="both"/>
        <w:rPr>
          <w:rFonts w:ascii="Myriad Pro" w:eastAsia="Times New Roman" w:hAnsi="Myriad Pro" w:cs="Times New Roman"/>
          <w:sz w:val="26"/>
          <w:szCs w:val="26"/>
          <w:lang w:eastAsia="ru-RU"/>
        </w:rPr>
      </w:pPr>
      <w:r w:rsidRPr="00767608">
        <w:rPr>
          <w:rFonts w:ascii="Myriad Pro" w:eastAsia="Times New Roman" w:hAnsi="Myriad Pro" w:cs="Times New Roman"/>
          <w:sz w:val="26"/>
          <w:szCs w:val="26"/>
          <w:lang w:eastAsia="ru-RU"/>
        </w:rPr>
        <w:lastRenderedPageBreak/>
        <w:t>На основе отчетных данных о реализации инвестиционной программы за 2017 год Исполнителем проведен расчет величины корректировки необходимой валовой выручки по результатам исполнения (неисполнения) ИПР за 2017 год в рамках тарифно-балансовых решений на 2019 год. Расчет выполнен согласно формуле пункта 11 Методических указаний № 98-э. Величина параметров, участвующих в расчете величины корректировки необходимой валовой выручки по результатам исполнения (неисполнения) ИПР за 2017 год, а также расчет корректировки приведены ниже.</w:t>
      </w:r>
    </w:p>
    <w:p w14:paraId="48A571A4" w14:textId="77777777" w:rsidR="00767608" w:rsidRPr="00767608" w:rsidRDefault="00767608" w:rsidP="00767608">
      <w:pPr>
        <w:autoSpaceDE w:val="0"/>
        <w:autoSpaceDN w:val="0"/>
        <w:adjustRightInd w:val="0"/>
        <w:spacing w:after="0" w:line="360" w:lineRule="auto"/>
        <w:ind w:firstLine="567"/>
        <w:jc w:val="both"/>
        <w:rPr>
          <w:rFonts w:ascii="Myriad Pro" w:eastAsia="Times New Roman" w:hAnsi="Myriad Pro" w:cs="Times New Roman"/>
          <w:sz w:val="26"/>
          <w:szCs w:val="26"/>
          <w:lang w:eastAsia="ru-RU"/>
        </w:rPr>
      </w:pPr>
      <w:r w:rsidRPr="00767608">
        <w:rPr>
          <w:rFonts w:ascii="Myriad Pro" w:eastAsia="Times New Roman" w:hAnsi="Myriad Pro" w:cs="Times New Roman"/>
          <w:sz w:val="26"/>
          <w:szCs w:val="26"/>
          <w:lang w:eastAsia="ru-RU"/>
        </w:rPr>
        <w:t xml:space="preserve">В соответствии с утвержденными формами инвестиционной программы и отчетов о реализации инвестиционной программы (приказ Минэнерго России от 24.03.2010 № 114, от 05.05.2016 № 380) информация о плановых и фактических объемах финансирования инвестиционных проектов отражается с НДС. Ввиду отсутствия у Исполнителя информации для корректного исчисления величины НДС по отдельным инвестиционным проектам инвестиционной программы, в рамках настоящего Отчета Исполнитель принимает допущение о возможности использования объемов планового финансирования инвестиционной программы для выполнения расчетов согласно пункту 11 Методических указаний № 98-э с применением расчетной величины с учетом ставки налога на добавленную стоимость 18%. </w:t>
      </w:r>
    </w:p>
    <w:tbl>
      <w:tblPr>
        <w:tblW w:w="5000" w:type="pct"/>
        <w:tblLook w:val="04A0" w:firstRow="1" w:lastRow="0" w:firstColumn="1" w:lastColumn="0" w:noHBand="0" w:noVBand="1"/>
      </w:tblPr>
      <w:tblGrid>
        <w:gridCol w:w="544"/>
        <w:gridCol w:w="5689"/>
        <w:gridCol w:w="3112"/>
      </w:tblGrid>
      <w:tr w:rsidR="00767608" w:rsidRPr="00767608" w14:paraId="0C522C4D" w14:textId="77777777" w:rsidTr="009A235C">
        <w:trPr>
          <w:trHeight w:val="20"/>
          <w:tblHeader/>
        </w:trPr>
        <w:tc>
          <w:tcPr>
            <w:tcW w:w="291" w:type="pct"/>
            <w:tcBorders>
              <w:top w:val="single" w:sz="4" w:space="0" w:color="FFFFFF"/>
              <w:left w:val="single" w:sz="4" w:space="0" w:color="FFFFFF"/>
              <w:right w:val="single" w:sz="4" w:space="0" w:color="FFFFFF"/>
            </w:tcBorders>
            <w:shd w:val="clear" w:color="000000" w:fill="4F6228"/>
            <w:vAlign w:val="center"/>
            <w:hideMark/>
          </w:tcPr>
          <w:p w14:paraId="0E056A63" w14:textId="77777777" w:rsidR="00767608" w:rsidRPr="00767608" w:rsidRDefault="00767608" w:rsidP="00767608">
            <w:pPr>
              <w:spacing w:after="0" w:line="276" w:lineRule="auto"/>
              <w:jc w:val="center"/>
              <w:rPr>
                <w:rFonts w:ascii="Myriad Pro" w:eastAsia="Times New Roman" w:hAnsi="Myriad Pro" w:cs="Times New Roman"/>
                <w:b/>
                <w:bCs/>
                <w:color w:val="FFFFFF"/>
                <w:sz w:val="20"/>
                <w:szCs w:val="20"/>
                <w:lang w:eastAsia="ru-RU"/>
              </w:rPr>
            </w:pPr>
            <w:r w:rsidRPr="00767608">
              <w:rPr>
                <w:rFonts w:ascii="Myriad Pro" w:eastAsia="Times New Roman" w:hAnsi="Myriad Pro" w:cs="Times New Roman"/>
                <w:b/>
                <w:bCs/>
                <w:color w:val="FFFFFF"/>
                <w:sz w:val="20"/>
                <w:szCs w:val="20"/>
                <w:lang w:eastAsia="ru-RU"/>
              </w:rPr>
              <w:t>№ п/п</w:t>
            </w:r>
          </w:p>
        </w:tc>
        <w:tc>
          <w:tcPr>
            <w:tcW w:w="3044" w:type="pc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00CF0839" w14:textId="77777777" w:rsidR="00767608" w:rsidRPr="00767608" w:rsidRDefault="00767608" w:rsidP="00767608">
            <w:pPr>
              <w:spacing w:after="0" w:line="276" w:lineRule="auto"/>
              <w:jc w:val="center"/>
              <w:rPr>
                <w:rFonts w:ascii="Myriad Pro" w:eastAsia="Times New Roman" w:hAnsi="Myriad Pro" w:cs="Times New Roman"/>
                <w:b/>
                <w:bCs/>
                <w:color w:val="FFFFFF"/>
                <w:sz w:val="20"/>
                <w:szCs w:val="20"/>
                <w:lang w:eastAsia="ru-RU"/>
              </w:rPr>
            </w:pPr>
            <w:r w:rsidRPr="00767608">
              <w:rPr>
                <w:rFonts w:ascii="Myriad Pro" w:eastAsia="Times New Roman" w:hAnsi="Myriad Pro" w:cs="Times New Roman"/>
                <w:b/>
                <w:bCs/>
                <w:color w:val="FFFFFF"/>
                <w:sz w:val="20"/>
                <w:szCs w:val="20"/>
                <w:lang w:eastAsia="ru-RU"/>
              </w:rPr>
              <w:t>Наименование показателя</w:t>
            </w:r>
          </w:p>
        </w:tc>
        <w:tc>
          <w:tcPr>
            <w:tcW w:w="1665" w:type="pc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217B2549" w14:textId="77777777" w:rsidR="00767608" w:rsidRPr="00767608" w:rsidRDefault="00767608" w:rsidP="00767608">
            <w:pPr>
              <w:spacing w:after="0" w:line="276" w:lineRule="auto"/>
              <w:jc w:val="center"/>
              <w:rPr>
                <w:rFonts w:ascii="Myriad Pro" w:eastAsia="Times New Roman" w:hAnsi="Myriad Pro" w:cs="Times New Roman"/>
                <w:b/>
                <w:bCs/>
                <w:color w:val="FFFFFF"/>
                <w:sz w:val="20"/>
                <w:szCs w:val="20"/>
                <w:lang w:eastAsia="ru-RU"/>
              </w:rPr>
            </w:pPr>
            <w:r w:rsidRPr="00767608">
              <w:rPr>
                <w:rFonts w:ascii="Myriad Pro" w:eastAsia="Times New Roman" w:hAnsi="Myriad Pro" w:cs="Times New Roman"/>
                <w:b/>
                <w:bCs/>
                <w:color w:val="FFFFFF"/>
                <w:sz w:val="20"/>
                <w:szCs w:val="20"/>
                <w:lang w:eastAsia="ru-RU"/>
              </w:rPr>
              <w:t>Составляющие корректировки НВВ филиала ПАО «МРСК Юга» «Волгоградэнерго» за 2017 год</w:t>
            </w:r>
          </w:p>
        </w:tc>
      </w:tr>
      <w:tr w:rsidR="00767608" w:rsidRPr="00767608" w14:paraId="04D056D5" w14:textId="77777777" w:rsidTr="009A235C">
        <w:trPr>
          <w:trHeight w:val="20"/>
        </w:trPr>
        <w:tc>
          <w:tcPr>
            <w:tcW w:w="291" w:type="pct"/>
            <w:tcBorders>
              <w:top w:val="nil"/>
              <w:left w:val="single" w:sz="4" w:space="0" w:color="auto"/>
              <w:bottom w:val="single" w:sz="4" w:space="0" w:color="auto"/>
              <w:right w:val="single" w:sz="4" w:space="0" w:color="auto"/>
            </w:tcBorders>
            <w:shd w:val="clear" w:color="auto" w:fill="auto"/>
            <w:noWrap/>
            <w:vAlign w:val="center"/>
          </w:tcPr>
          <w:p w14:paraId="477A4F97" w14:textId="77777777" w:rsidR="00767608" w:rsidRPr="00767608" w:rsidRDefault="00767608" w:rsidP="00767608">
            <w:pPr>
              <w:spacing w:after="0" w:line="276" w:lineRule="auto"/>
              <w:jc w:val="center"/>
              <w:rPr>
                <w:rFonts w:ascii="Myriad Pro" w:eastAsia="Times New Roman" w:hAnsi="Myriad Pro" w:cs="Calibri"/>
                <w:color w:val="000000"/>
                <w:sz w:val="20"/>
                <w:szCs w:val="20"/>
                <w:lang w:eastAsia="ru-RU"/>
              </w:rPr>
            </w:pPr>
            <w:r w:rsidRPr="00767608">
              <w:rPr>
                <w:rFonts w:ascii="Myriad Pro" w:eastAsia="Times New Roman" w:hAnsi="Myriad Pro" w:cs="Calibri"/>
                <w:color w:val="000000"/>
                <w:sz w:val="20"/>
                <w:szCs w:val="20"/>
                <w:lang w:eastAsia="ru-RU"/>
              </w:rPr>
              <w:t>1</w:t>
            </w:r>
          </w:p>
        </w:tc>
        <w:tc>
          <w:tcPr>
            <w:tcW w:w="3044" w:type="pct"/>
            <w:tcBorders>
              <w:top w:val="nil"/>
              <w:left w:val="nil"/>
              <w:bottom w:val="single" w:sz="4" w:space="0" w:color="auto"/>
              <w:right w:val="single" w:sz="4" w:space="0" w:color="auto"/>
            </w:tcBorders>
            <w:shd w:val="clear" w:color="auto" w:fill="auto"/>
            <w:vAlign w:val="center"/>
          </w:tcPr>
          <w:p w14:paraId="3A4C2C3C" w14:textId="77777777" w:rsidR="00767608" w:rsidRPr="00767608" w:rsidRDefault="00767608" w:rsidP="00767608">
            <w:pPr>
              <w:spacing w:after="0" w:line="276" w:lineRule="auto"/>
              <w:rPr>
                <w:rFonts w:ascii="Myriad Pro" w:eastAsia="Times New Roman" w:hAnsi="Myriad Pro" w:cs="Calibri"/>
                <w:color w:val="000000"/>
                <w:sz w:val="20"/>
                <w:szCs w:val="20"/>
                <w:lang w:eastAsia="ru-RU"/>
              </w:rPr>
            </w:pPr>
            <w:r w:rsidRPr="00767608">
              <w:rPr>
                <w:rFonts w:ascii="Myriad Pro" w:eastAsia="Times New Roman" w:hAnsi="Myriad Pro" w:cs="Calibri"/>
                <w:color w:val="000000"/>
                <w:sz w:val="20"/>
                <w:szCs w:val="20"/>
                <w:lang w:eastAsia="ru-RU"/>
              </w:rPr>
              <w:t>Расчетная величина собственных средств для финансирования инвестиционной программы, учтенная при установлении тарифов на 2017 год, тыс. руб. без НДС</w:t>
            </w:r>
          </w:p>
        </w:tc>
        <w:tc>
          <w:tcPr>
            <w:tcW w:w="1665" w:type="pct"/>
            <w:tcBorders>
              <w:top w:val="nil"/>
              <w:left w:val="nil"/>
              <w:bottom w:val="single" w:sz="4" w:space="0" w:color="auto"/>
              <w:right w:val="single" w:sz="4" w:space="0" w:color="auto"/>
            </w:tcBorders>
            <w:shd w:val="clear" w:color="auto" w:fill="auto"/>
            <w:noWrap/>
            <w:vAlign w:val="center"/>
          </w:tcPr>
          <w:p w14:paraId="1749C9D3" w14:textId="77777777" w:rsidR="00767608" w:rsidRPr="00767608" w:rsidRDefault="00767608" w:rsidP="00767608">
            <w:pPr>
              <w:spacing w:after="0" w:line="276" w:lineRule="auto"/>
              <w:jc w:val="center"/>
              <w:rPr>
                <w:rFonts w:ascii="Myriad Pro" w:eastAsia="Times New Roman" w:hAnsi="Myriad Pro" w:cs="Calibri"/>
                <w:color w:val="000000"/>
                <w:sz w:val="20"/>
                <w:szCs w:val="20"/>
                <w:lang w:eastAsia="ru-RU"/>
              </w:rPr>
            </w:pPr>
            <w:r w:rsidRPr="00767608">
              <w:rPr>
                <w:rFonts w:ascii="Myriad Pro" w:eastAsia="Times New Roman" w:hAnsi="Myriad Pro" w:cs="Calibri"/>
                <w:color w:val="000000"/>
                <w:sz w:val="20"/>
                <w:szCs w:val="20"/>
                <w:lang w:eastAsia="ru-RU"/>
              </w:rPr>
              <w:t>289 746,69</w:t>
            </w:r>
          </w:p>
        </w:tc>
      </w:tr>
      <w:tr w:rsidR="00767608" w:rsidRPr="00767608" w14:paraId="53965A2A" w14:textId="77777777" w:rsidTr="009A235C">
        <w:trPr>
          <w:trHeight w:val="20"/>
        </w:trPr>
        <w:tc>
          <w:tcPr>
            <w:tcW w:w="291" w:type="pct"/>
            <w:tcBorders>
              <w:top w:val="nil"/>
              <w:left w:val="single" w:sz="4" w:space="0" w:color="auto"/>
              <w:bottom w:val="single" w:sz="4" w:space="0" w:color="auto"/>
              <w:right w:val="single" w:sz="4" w:space="0" w:color="auto"/>
            </w:tcBorders>
            <w:shd w:val="clear" w:color="auto" w:fill="auto"/>
            <w:noWrap/>
            <w:vAlign w:val="center"/>
          </w:tcPr>
          <w:p w14:paraId="479FDF2D" w14:textId="77777777" w:rsidR="00767608" w:rsidRPr="00767608" w:rsidRDefault="00767608" w:rsidP="00767608">
            <w:pPr>
              <w:spacing w:after="0" w:line="276" w:lineRule="auto"/>
              <w:jc w:val="center"/>
              <w:rPr>
                <w:rFonts w:ascii="Myriad Pro" w:eastAsia="Times New Roman" w:hAnsi="Myriad Pro" w:cs="Calibri"/>
                <w:color w:val="000000"/>
                <w:sz w:val="20"/>
                <w:szCs w:val="20"/>
                <w:lang w:eastAsia="ru-RU"/>
              </w:rPr>
            </w:pPr>
            <w:r w:rsidRPr="00767608">
              <w:rPr>
                <w:rFonts w:ascii="Myriad Pro" w:eastAsia="Times New Roman" w:hAnsi="Myriad Pro" w:cs="Calibri"/>
                <w:color w:val="000000"/>
                <w:sz w:val="20"/>
                <w:szCs w:val="20"/>
                <w:lang w:eastAsia="ru-RU"/>
              </w:rPr>
              <w:t>2</w:t>
            </w:r>
          </w:p>
        </w:tc>
        <w:tc>
          <w:tcPr>
            <w:tcW w:w="3044" w:type="pct"/>
            <w:tcBorders>
              <w:top w:val="nil"/>
              <w:left w:val="nil"/>
              <w:bottom w:val="single" w:sz="4" w:space="0" w:color="auto"/>
              <w:right w:val="single" w:sz="4" w:space="0" w:color="auto"/>
            </w:tcBorders>
            <w:shd w:val="clear" w:color="auto" w:fill="auto"/>
            <w:vAlign w:val="center"/>
          </w:tcPr>
          <w:p w14:paraId="5B41AB38" w14:textId="77777777" w:rsidR="00767608" w:rsidRPr="00767608" w:rsidRDefault="00767608" w:rsidP="00767608">
            <w:pPr>
              <w:spacing w:after="0" w:line="276" w:lineRule="auto"/>
              <w:rPr>
                <w:rFonts w:ascii="Myriad Pro" w:eastAsia="Times New Roman" w:hAnsi="Myriad Pro" w:cs="Calibri"/>
                <w:color w:val="000000"/>
                <w:sz w:val="20"/>
                <w:szCs w:val="20"/>
                <w:lang w:eastAsia="ru-RU"/>
              </w:rPr>
            </w:pPr>
            <w:r w:rsidRPr="00767608">
              <w:rPr>
                <w:rFonts w:ascii="Myriad Pro" w:eastAsia="Times New Roman" w:hAnsi="Myriad Pro" w:cs="Calibri"/>
                <w:color w:val="000000"/>
                <w:sz w:val="20"/>
                <w:szCs w:val="20"/>
                <w:lang w:eastAsia="ru-RU"/>
              </w:rPr>
              <w:t>Плановый размер финансирования инвестиционной программы на 2017 год за счет собственных средств (выручки от реализации товаров (услуг) по регулируемым ценам (тарифам)) (</w:t>
            </w:r>
            <w:proofErr w:type="spellStart"/>
            <w:r w:rsidRPr="00767608">
              <w:rPr>
                <w:rFonts w:ascii="Myriad Pro" w:eastAsia="Times New Roman" w:hAnsi="Myriad Pro" w:cs="Calibri"/>
                <w:color w:val="000000"/>
                <w:sz w:val="20"/>
                <w:szCs w:val="20"/>
                <w:lang w:eastAsia="ru-RU"/>
              </w:rPr>
              <w:t>ИП</w:t>
            </w:r>
            <w:r w:rsidRPr="00767608">
              <w:rPr>
                <w:rFonts w:ascii="Myriad Pro" w:eastAsia="Times New Roman" w:hAnsi="Myriad Pro" w:cs="Calibri"/>
                <w:color w:val="000000"/>
                <w:sz w:val="20"/>
                <w:szCs w:val="20"/>
                <w:vertAlign w:val="superscript"/>
                <w:lang w:eastAsia="ru-RU"/>
              </w:rPr>
              <w:t>заяв</w:t>
            </w:r>
            <w:proofErr w:type="spellEnd"/>
            <w:r w:rsidRPr="00767608">
              <w:rPr>
                <w:rFonts w:ascii="Myriad Pro" w:eastAsia="Times New Roman" w:hAnsi="Myriad Pro" w:cs="Calibri"/>
                <w:color w:val="000000"/>
                <w:sz w:val="20"/>
                <w:szCs w:val="20"/>
                <w:lang w:eastAsia="ru-RU"/>
              </w:rPr>
              <w:t>), тыс. руб. без НДС</w:t>
            </w:r>
          </w:p>
        </w:tc>
        <w:tc>
          <w:tcPr>
            <w:tcW w:w="1665" w:type="pct"/>
            <w:tcBorders>
              <w:top w:val="nil"/>
              <w:left w:val="nil"/>
              <w:bottom w:val="single" w:sz="4" w:space="0" w:color="auto"/>
              <w:right w:val="single" w:sz="4" w:space="0" w:color="auto"/>
            </w:tcBorders>
            <w:shd w:val="clear" w:color="auto" w:fill="auto"/>
            <w:noWrap/>
            <w:vAlign w:val="center"/>
          </w:tcPr>
          <w:p w14:paraId="01527670" w14:textId="77777777" w:rsidR="00767608" w:rsidRPr="00767608" w:rsidRDefault="00767608" w:rsidP="00767608">
            <w:pPr>
              <w:spacing w:after="0" w:line="276" w:lineRule="auto"/>
              <w:jc w:val="center"/>
              <w:rPr>
                <w:rFonts w:ascii="Myriad Pro" w:eastAsia="Times New Roman" w:hAnsi="Myriad Pro" w:cs="Calibri"/>
                <w:color w:val="000000"/>
                <w:sz w:val="20"/>
                <w:szCs w:val="20"/>
                <w:lang w:eastAsia="ru-RU"/>
              </w:rPr>
            </w:pPr>
            <w:r w:rsidRPr="00767608">
              <w:rPr>
                <w:rFonts w:ascii="Myriad Pro" w:eastAsia="Times New Roman" w:hAnsi="Myriad Pro" w:cs="Calibri"/>
                <w:color w:val="000000"/>
                <w:sz w:val="20"/>
                <w:szCs w:val="20"/>
                <w:lang w:eastAsia="ru-RU"/>
              </w:rPr>
              <w:t>289 746,69</w:t>
            </w:r>
          </w:p>
        </w:tc>
      </w:tr>
      <w:tr w:rsidR="00767608" w:rsidRPr="00767608" w14:paraId="0EB01A43" w14:textId="77777777" w:rsidTr="009A235C">
        <w:trPr>
          <w:trHeight w:val="20"/>
        </w:trPr>
        <w:tc>
          <w:tcPr>
            <w:tcW w:w="291" w:type="pct"/>
            <w:tcBorders>
              <w:top w:val="nil"/>
              <w:left w:val="single" w:sz="4" w:space="0" w:color="auto"/>
              <w:bottom w:val="single" w:sz="4" w:space="0" w:color="auto"/>
              <w:right w:val="single" w:sz="4" w:space="0" w:color="auto"/>
            </w:tcBorders>
            <w:shd w:val="clear" w:color="auto" w:fill="auto"/>
            <w:noWrap/>
            <w:vAlign w:val="center"/>
            <w:hideMark/>
          </w:tcPr>
          <w:p w14:paraId="4A0DCEEE" w14:textId="77777777" w:rsidR="00767608" w:rsidRPr="00767608" w:rsidRDefault="00767608" w:rsidP="00767608">
            <w:pPr>
              <w:spacing w:after="0" w:line="276" w:lineRule="auto"/>
              <w:jc w:val="center"/>
              <w:rPr>
                <w:rFonts w:ascii="Myriad Pro" w:eastAsia="Times New Roman" w:hAnsi="Myriad Pro" w:cs="Calibri"/>
                <w:color w:val="000000"/>
                <w:sz w:val="20"/>
                <w:szCs w:val="20"/>
                <w:lang w:eastAsia="ru-RU"/>
              </w:rPr>
            </w:pPr>
            <w:r w:rsidRPr="00767608">
              <w:rPr>
                <w:rFonts w:ascii="Myriad Pro" w:eastAsia="Times New Roman" w:hAnsi="Myriad Pro" w:cs="Calibri"/>
                <w:color w:val="000000"/>
                <w:sz w:val="20"/>
                <w:szCs w:val="20"/>
                <w:lang w:eastAsia="ru-RU"/>
              </w:rPr>
              <w:t>3</w:t>
            </w:r>
          </w:p>
        </w:tc>
        <w:tc>
          <w:tcPr>
            <w:tcW w:w="3044" w:type="pct"/>
            <w:tcBorders>
              <w:top w:val="nil"/>
              <w:left w:val="nil"/>
              <w:bottom w:val="single" w:sz="4" w:space="0" w:color="auto"/>
              <w:right w:val="single" w:sz="4" w:space="0" w:color="auto"/>
            </w:tcBorders>
            <w:shd w:val="clear" w:color="auto" w:fill="auto"/>
            <w:vAlign w:val="center"/>
            <w:hideMark/>
          </w:tcPr>
          <w:p w14:paraId="0EC86551" w14:textId="77777777" w:rsidR="00767608" w:rsidRPr="00767608" w:rsidRDefault="00767608" w:rsidP="00767608">
            <w:pPr>
              <w:spacing w:after="0" w:line="276" w:lineRule="auto"/>
              <w:rPr>
                <w:rFonts w:ascii="Myriad Pro" w:eastAsia="Times New Roman" w:hAnsi="Myriad Pro" w:cs="Calibri"/>
                <w:color w:val="000000"/>
                <w:sz w:val="20"/>
                <w:szCs w:val="20"/>
                <w:lang w:eastAsia="ru-RU"/>
              </w:rPr>
            </w:pPr>
            <w:r w:rsidRPr="00767608">
              <w:rPr>
                <w:rFonts w:ascii="Myriad Pro" w:eastAsia="Times New Roman" w:hAnsi="Myriad Pro" w:cs="Calibri"/>
                <w:color w:val="000000"/>
                <w:sz w:val="20"/>
                <w:szCs w:val="20"/>
                <w:lang w:eastAsia="ru-RU"/>
              </w:rPr>
              <w:t>Объем фактического финансирования инвестиционной программы в 2017 году за счет собственных средств (выручки от реализации товаров (услуг) по регулируемым ценам (тарифам)) (</w:t>
            </w:r>
            <w:proofErr w:type="spellStart"/>
            <w:r w:rsidRPr="00767608">
              <w:rPr>
                <w:rFonts w:ascii="Myriad Pro" w:eastAsia="Times New Roman" w:hAnsi="Myriad Pro" w:cs="Calibri"/>
                <w:color w:val="000000"/>
                <w:sz w:val="20"/>
                <w:szCs w:val="20"/>
                <w:lang w:eastAsia="ru-RU"/>
              </w:rPr>
              <w:t>ИП</w:t>
            </w:r>
            <w:r w:rsidRPr="00767608">
              <w:rPr>
                <w:rFonts w:ascii="Myriad Pro" w:eastAsia="Times New Roman" w:hAnsi="Myriad Pro" w:cs="Calibri"/>
                <w:color w:val="000000"/>
                <w:sz w:val="20"/>
                <w:szCs w:val="20"/>
                <w:vertAlign w:val="superscript"/>
                <w:lang w:eastAsia="ru-RU"/>
              </w:rPr>
              <w:t>факт</w:t>
            </w:r>
            <w:proofErr w:type="spellEnd"/>
            <w:r w:rsidRPr="00767608">
              <w:rPr>
                <w:rFonts w:ascii="Myriad Pro" w:eastAsia="Times New Roman" w:hAnsi="Myriad Pro" w:cs="Calibri"/>
                <w:color w:val="000000"/>
                <w:sz w:val="20"/>
                <w:szCs w:val="20"/>
                <w:lang w:eastAsia="ru-RU"/>
              </w:rPr>
              <w:t>), тыс. руб. без НДС</w:t>
            </w:r>
          </w:p>
        </w:tc>
        <w:tc>
          <w:tcPr>
            <w:tcW w:w="1665" w:type="pct"/>
            <w:tcBorders>
              <w:top w:val="nil"/>
              <w:left w:val="nil"/>
              <w:bottom w:val="single" w:sz="4" w:space="0" w:color="auto"/>
              <w:right w:val="single" w:sz="4" w:space="0" w:color="auto"/>
            </w:tcBorders>
            <w:shd w:val="clear" w:color="auto" w:fill="auto"/>
            <w:noWrap/>
            <w:vAlign w:val="center"/>
            <w:hideMark/>
          </w:tcPr>
          <w:p w14:paraId="38E39AA2" w14:textId="77777777" w:rsidR="00767608" w:rsidRPr="00767608" w:rsidRDefault="00767608" w:rsidP="00767608">
            <w:pPr>
              <w:spacing w:after="0" w:line="276" w:lineRule="auto"/>
              <w:jc w:val="center"/>
              <w:rPr>
                <w:rFonts w:ascii="Myriad Pro" w:eastAsia="Times New Roman" w:hAnsi="Myriad Pro" w:cs="Calibri"/>
                <w:color w:val="000000"/>
                <w:sz w:val="20"/>
                <w:szCs w:val="20"/>
                <w:lang w:eastAsia="ru-RU"/>
              </w:rPr>
            </w:pPr>
            <w:r w:rsidRPr="00767608">
              <w:rPr>
                <w:rFonts w:ascii="Myriad Pro" w:eastAsia="Times New Roman" w:hAnsi="Myriad Pro" w:cs="Calibri"/>
                <w:color w:val="000000"/>
                <w:sz w:val="20"/>
                <w:szCs w:val="20"/>
                <w:lang w:eastAsia="ru-RU"/>
              </w:rPr>
              <w:t>181 574,04</w:t>
            </w:r>
          </w:p>
        </w:tc>
      </w:tr>
      <w:tr w:rsidR="00767608" w:rsidRPr="00767608" w14:paraId="59ADC078" w14:textId="77777777" w:rsidTr="009A235C">
        <w:trPr>
          <w:trHeight w:val="780"/>
        </w:trPr>
        <w:tc>
          <w:tcPr>
            <w:tcW w:w="291" w:type="pct"/>
            <w:tcBorders>
              <w:top w:val="nil"/>
              <w:left w:val="single" w:sz="4" w:space="0" w:color="auto"/>
              <w:bottom w:val="single" w:sz="4" w:space="0" w:color="FFFFFF"/>
              <w:right w:val="single" w:sz="4" w:space="0" w:color="auto"/>
            </w:tcBorders>
            <w:shd w:val="clear" w:color="auto" w:fill="auto"/>
            <w:noWrap/>
            <w:vAlign w:val="center"/>
            <w:hideMark/>
          </w:tcPr>
          <w:p w14:paraId="14EC34EA" w14:textId="77777777" w:rsidR="00767608" w:rsidRPr="00767608" w:rsidRDefault="00767608" w:rsidP="00767608">
            <w:pPr>
              <w:spacing w:after="0" w:line="276" w:lineRule="auto"/>
              <w:jc w:val="center"/>
              <w:rPr>
                <w:rFonts w:ascii="Myriad Pro" w:eastAsia="Times New Roman" w:hAnsi="Myriad Pro" w:cs="Calibri"/>
                <w:color w:val="000000"/>
                <w:sz w:val="20"/>
                <w:szCs w:val="20"/>
                <w:lang w:eastAsia="ru-RU"/>
              </w:rPr>
            </w:pPr>
            <w:r w:rsidRPr="00767608">
              <w:rPr>
                <w:rFonts w:ascii="Myriad Pro" w:eastAsia="Times New Roman" w:hAnsi="Myriad Pro" w:cs="Calibri"/>
                <w:color w:val="000000"/>
                <w:sz w:val="20"/>
                <w:szCs w:val="20"/>
                <w:lang w:eastAsia="ru-RU"/>
              </w:rPr>
              <w:t>4</w:t>
            </w:r>
          </w:p>
        </w:tc>
        <w:tc>
          <w:tcPr>
            <w:tcW w:w="3044" w:type="pct"/>
            <w:tcBorders>
              <w:top w:val="nil"/>
              <w:left w:val="nil"/>
              <w:bottom w:val="single" w:sz="4" w:space="0" w:color="FFFFFF"/>
              <w:right w:val="single" w:sz="4" w:space="0" w:color="auto"/>
            </w:tcBorders>
            <w:shd w:val="clear" w:color="auto" w:fill="auto"/>
            <w:vAlign w:val="center"/>
            <w:hideMark/>
          </w:tcPr>
          <w:p w14:paraId="44B6ADCE" w14:textId="77777777" w:rsidR="00767608" w:rsidRPr="00767608" w:rsidRDefault="00767608" w:rsidP="00767608">
            <w:pPr>
              <w:spacing w:after="0" w:line="276" w:lineRule="auto"/>
              <w:rPr>
                <w:rFonts w:ascii="Myriad Pro" w:eastAsia="Times New Roman" w:hAnsi="Myriad Pro" w:cs="Calibri"/>
                <w:color w:val="000000"/>
                <w:sz w:val="20"/>
                <w:szCs w:val="20"/>
                <w:lang w:eastAsia="ru-RU"/>
              </w:rPr>
            </w:pPr>
            <w:r w:rsidRPr="00767608">
              <w:rPr>
                <w:rFonts w:ascii="Myriad Pro" w:eastAsia="Times New Roman" w:hAnsi="Myriad Pro" w:cs="Calibri"/>
                <w:color w:val="000000"/>
                <w:sz w:val="20"/>
                <w:szCs w:val="20"/>
                <w:lang w:eastAsia="ru-RU"/>
              </w:rPr>
              <w:t> </w:t>
            </w:r>
          </w:p>
        </w:tc>
        <w:tc>
          <w:tcPr>
            <w:tcW w:w="1665" w:type="pct"/>
            <w:tcBorders>
              <w:top w:val="nil"/>
              <w:left w:val="nil"/>
              <w:bottom w:val="single" w:sz="4" w:space="0" w:color="FFFFFF"/>
              <w:right w:val="single" w:sz="4" w:space="0" w:color="auto"/>
            </w:tcBorders>
            <w:shd w:val="clear" w:color="auto" w:fill="auto"/>
            <w:noWrap/>
            <w:vAlign w:val="center"/>
            <w:hideMark/>
          </w:tcPr>
          <w:p w14:paraId="2F36858A" w14:textId="77777777" w:rsidR="00767608" w:rsidRPr="00767608" w:rsidRDefault="00767608" w:rsidP="00767608">
            <w:pPr>
              <w:spacing w:after="0" w:line="276" w:lineRule="auto"/>
              <w:jc w:val="center"/>
              <w:rPr>
                <w:rFonts w:ascii="Myriad Pro" w:eastAsia="Times New Roman" w:hAnsi="Myriad Pro" w:cs="Calibri"/>
                <w:color w:val="000000"/>
                <w:sz w:val="20"/>
                <w:szCs w:val="20"/>
                <w:lang w:eastAsia="ru-RU"/>
              </w:rPr>
            </w:pPr>
            <w:r w:rsidRPr="00767608">
              <w:rPr>
                <w:rFonts w:ascii="Myriad Pro" w:eastAsia="Times New Roman" w:hAnsi="Myriad Pro" w:cs="Calibri"/>
                <w:color w:val="000000"/>
                <w:sz w:val="20"/>
                <w:szCs w:val="20"/>
                <w:lang w:eastAsia="ru-RU"/>
              </w:rPr>
              <w:t>0,626665</w:t>
            </w:r>
          </w:p>
        </w:tc>
      </w:tr>
      <w:tr w:rsidR="00767608" w:rsidRPr="00767608" w14:paraId="45C14723" w14:textId="77777777" w:rsidTr="009A235C">
        <w:trPr>
          <w:trHeight w:val="20"/>
        </w:trPr>
        <w:tc>
          <w:tcPr>
            <w:tcW w:w="291"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9BDA46A" w14:textId="77777777" w:rsidR="00767608" w:rsidRPr="00767608" w:rsidRDefault="00767608" w:rsidP="00767608">
            <w:pPr>
              <w:spacing w:after="0" w:line="276" w:lineRule="auto"/>
              <w:jc w:val="center"/>
              <w:rPr>
                <w:rFonts w:ascii="Myriad Pro" w:eastAsia="Times New Roman" w:hAnsi="Myriad Pro" w:cs="Calibri"/>
                <w:color w:val="FFFFFF"/>
                <w:sz w:val="20"/>
                <w:szCs w:val="20"/>
                <w:lang w:eastAsia="ru-RU"/>
              </w:rPr>
            </w:pPr>
            <w:r w:rsidRPr="00767608">
              <w:rPr>
                <w:rFonts w:ascii="Myriad Pro" w:eastAsia="Times New Roman" w:hAnsi="Myriad Pro" w:cs="Calibri"/>
                <w:color w:val="FFFFFF"/>
                <w:sz w:val="20"/>
                <w:szCs w:val="20"/>
                <w:lang w:eastAsia="ru-RU"/>
              </w:rPr>
              <w:t>5</w:t>
            </w:r>
          </w:p>
        </w:tc>
        <w:tc>
          <w:tcPr>
            <w:tcW w:w="304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B597B21" w14:textId="77777777" w:rsidR="00767608" w:rsidRPr="00767608" w:rsidRDefault="00767608" w:rsidP="00767608">
            <w:pPr>
              <w:spacing w:after="0" w:line="276" w:lineRule="auto"/>
              <w:rPr>
                <w:rFonts w:ascii="Myriad Pro" w:eastAsia="Times New Roman" w:hAnsi="Myriad Pro" w:cs="Calibri"/>
                <w:color w:val="FFFFFF"/>
                <w:sz w:val="20"/>
                <w:szCs w:val="20"/>
                <w:lang w:eastAsia="ru-RU"/>
              </w:rPr>
            </w:pPr>
            <w:r w:rsidRPr="00767608">
              <w:rPr>
                <w:rFonts w:ascii="Myriad Pro" w:eastAsia="Times New Roman" w:hAnsi="Myriad Pro" w:cs="Times New Roman"/>
                <w:noProof/>
                <w:sz w:val="20"/>
                <w:szCs w:val="20"/>
                <w:lang w:eastAsia="ru-RU"/>
              </w:rPr>
              <mc:AlternateContent>
                <mc:Choice Requires="wps">
                  <w:drawing>
                    <wp:anchor distT="0" distB="0" distL="114300" distR="114300" simplePos="0" relativeHeight="251691008" behindDoc="0" locked="0" layoutInCell="1" allowOverlap="1" wp14:anchorId="08E7ACB7" wp14:editId="3AD98B8C">
                      <wp:simplePos x="0" y="0"/>
                      <wp:positionH relativeFrom="column">
                        <wp:posOffset>784225</wp:posOffset>
                      </wp:positionH>
                      <wp:positionV relativeFrom="paragraph">
                        <wp:posOffset>-474980</wp:posOffset>
                      </wp:positionV>
                      <wp:extent cx="1038225" cy="485775"/>
                      <wp:effectExtent l="0" t="0" r="9525" b="9525"/>
                      <wp:wrapNone/>
                      <wp:docPr id="9" name="Надпись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38225" cy="485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0C025E" w14:textId="77777777" w:rsidR="00E12BD6" w:rsidRPr="002841D7" w:rsidRDefault="00E12BD6" w:rsidP="00767608">
                                  <w:pPr>
                                    <w:rPr>
                                      <w:rFonts w:ascii="Myriad Pro" w:hAnsi="Myriad Pro"/>
                                    </w:rPr>
                                  </w:pPr>
                                  <m:oMathPara>
                                    <m:oMathParaPr>
                                      <m:jc m:val="centerGroup"/>
                                    </m:oMathParaPr>
                                    <m:oMath>
                                      <m:f>
                                        <m:fPr>
                                          <m:ctrlPr>
                                            <w:rPr>
                                              <w:rFonts w:ascii="Cambria Math" w:hAnsi="Cambria Math"/>
                                              <w:i/>
                                              <w:iCs/>
                                              <w:color w:val="000000"/>
                                            </w:rPr>
                                          </m:ctrlPr>
                                        </m:fPr>
                                        <m:num>
                                          <m:sSubSup>
                                            <m:sSubSupPr>
                                              <m:ctrlPr>
                                                <w:rPr>
                                                  <w:rFonts w:ascii="Cambria Math" w:hAnsi="Cambria Math"/>
                                                  <w:i/>
                                                  <w:iCs/>
                                                  <w:color w:val="000000"/>
                                                </w:rPr>
                                              </m:ctrlPr>
                                            </m:sSubSupPr>
                                            <m:e>
                                              <m:r>
                                                <w:rPr>
                                                  <w:rFonts w:ascii="Cambria Math" w:hAnsi="Cambria Math"/>
                                                  <w:color w:val="000000"/>
                                                </w:rPr>
                                                <m:t>ИП</m:t>
                                              </m:r>
                                            </m:e>
                                            <m:sub>
                                              <m:r>
                                                <w:rPr>
                                                  <w:rFonts w:ascii="Cambria Math" w:hAnsi="Cambria Math"/>
                                                  <w:color w:val="000000"/>
                                                </w:rPr>
                                                <m:t>2017</m:t>
                                              </m:r>
                                            </m:sub>
                                            <m:sup>
                                              <m:r>
                                                <w:rPr>
                                                  <w:rFonts w:ascii="Cambria Math" w:hAnsi="Cambria Math"/>
                                                  <w:color w:val="000000"/>
                                                </w:rPr>
                                                <m:t>факт</m:t>
                                              </m:r>
                                            </m:sup>
                                          </m:sSubSup>
                                        </m:num>
                                        <m:den>
                                          <m:sSubSup>
                                            <m:sSubSupPr>
                                              <m:ctrlPr>
                                                <w:rPr>
                                                  <w:rFonts w:ascii="Cambria Math" w:hAnsi="Cambria Math"/>
                                                  <w:i/>
                                                  <w:iCs/>
                                                  <w:color w:val="000000"/>
                                                </w:rPr>
                                              </m:ctrlPr>
                                            </m:sSubSupPr>
                                            <m:e>
                                              <m:r>
                                                <w:rPr>
                                                  <w:rFonts w:ascii="Cambria Math" w:hAnsi="Cambria Math"/>
                                                  <w:color w:val="000000"/>
                                                </w:rPr>
                                                <m:t>ИП</m:t>
                                              </m:r>
                                            </m:e>
                                            <m:sub>
                                              <m:r>
                                                <w:rPr>
                                                  <w:rFonts w:ascii="Cambria Math" w:hAnsi="Cambria Math"/>
                                                  <w:color w:val="000000"/>
                                                </w:rPr>
                                                <m:t>2017</m:t>
                                              </m:r>
                                            </m:sub>
                                            <m:sup>
                                              <m:r>
                                                <w:rPr>
                                                  <w:rFonts w:ascii="Cambria Math" w:hAnsi="Cambria Math"/>
                                                  <w:color w:val="000000"/>
                                                </w:rPr>
                                                <m:t>заяв</m:t>
                                              </m:r>
                                            </m:sup>
                                          </m:sSubSup>
                                        </m:den>
                                      </m:f>
                                    </m:oMath>
                                  </m:oMathPara>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E7ACB7" id="_x0000_t202" coordsize="21600,21600" o:spt="202" path="m,l,21600r21600,l21600,xe">
                      <v:stroke joinstyle="miter"/>
                      <v:path gradientshapeok="t" o:connecttype="rect"/>
                    </v:shapetype>
                    <v:shape id="Надпись 9" o:spid="_x0000_s1032" type="#_x0000_t202" style="position:absolute;margin-left:61.75pt;margin-top:-37.4pt;width:81.75pt;height:38.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" filled="f" stroked="f">
                      <v:path arrowok="t"/>
                      <v:textbox inset="0,0,0,0">
                        <w:txbxContent>
                          <w:p w14:paraId="350C025E" w14:textId="77777777" w:rsidR="00E12BD6" w:rsidRPr="002841D7" w:rsidRDefault="00E12BD6" w:rsidP="00767608">
                            <w:pPr>
                              <w:rPr>
                                <w:rFonts w:ascii="Myriad Pro" w:hAnsi="Myriad Pro"/>
                              </w:rPr>
                            </w:pPr>
                            <m:oMathPara>
                              <m:oMathParaPr>
                                <m:jc m:val="centerGroup"/>
                              </m:oMathParaPr>
                              <m:oMath>
                                <m:f>
                                  <m:fPr>
                                    <m:ctrlPr>
                                      <w:rPr>
                                        <w:rFonts w:ascii="Cambria Math" w:hAnsi="Cambria Math"/>
                                        <w:i/>
                                        <w:iCs/>
                                        <w:color w:val="000000"/>
                                      </w:rPr>
                                    </m:ctrlPr>
                                  </m:fPr>
                                  <m:num>
                                    <m:sSubSup>
                                      <m:sSubSupPr>
                                        <m:ctrlPr>
                                          <w:rPr>
                                            <w:rFonts w:ascii="Cambria Math" w:hAnsi="Cambria Math"/>
                                            <w:i/>
                                            <w:iCs/>
                                            <w:color w:val="000000"/>
                                          </w:rPr>
                                        </m:ctrlPr>
                                      </m:sSubSupPr>
                                      <m:e>
                                        <m:r>
                                          <w:rPr>
                                            <w:rFonts w:ascii="Cambria Math" w:hAnsi="Cambria Math"/>
                                            <w:color w:val="000000"/>
                                          </w:rPr>
                                          <m:t>ИП</m:t>
                                        </m:r>
                                      </m:e>
                                      <m:sub>
                                        <m:r>
                                          <w:rPr>
                                            <w:rFonts w:ascii="Cambria Math" w:hAnsi="Cambria Math"/>
                                            <w:color w:val="000000"/>
                                          </w:rPr>
                                          <m:t>2017</m:t>
                                        </m:r>
                                      </m:sub>
                                      <m:sup>
                                        <m:r>
                                          <w:rPr>
                                            <w:rFonts w:ascii="Cambria Math" w:hAnsi="Cambria Math"/>
                                            <w:color w:val="000000"/>
                                          </w:rPr>
                                          <m:t>факт</m:t>
                                        </m:r>
                                      </m:sup>
                                    </m:sSubSup>
                                  </m:num>
                                  <m:den>
                                    <m:sSubSup>
                                      <m:sSubSupPr>
                                        <m:ctrlPr>
                                          <w:rPr>
                                            <w:rFonts w:ascii="Cambria Math" w:hAnsi="Cambria Math"/>
                                            <w:i/>
                                            <w:iCs/>
                                            <w:color w:val="000000"/>
                                          </w:rPr>
                                        </m:ctrlPr>
                                      </m:sSubSupPr>
                                      <m:e>
                                        <m:r>
                                          <w:rPr>
                                            <w:rFonts w:ascii="Cambria Math" w:hAnsi="Cambria Math"/>
                                            <w:color w:val="000000"/>
                                          </w:rPr>
                                          <m:t>ИП</m:t>
                                        </m:r>
                                      </m:e>
                                      <m:sub>
                                        <m:r>
                                          <w:rPr>
                                            <w:rFonts w:ascii="Cambria Math" w:hAnsi="Cambria Math"/>
                                            <w:color w:val="000000"/>
                                          </w:rPr>
                                          <m:t>2017</m:t>
                                        </m:r>
                                      </m:sub>
                                      <m:sup>
                                        <m:r>
                                          <w:rPr>
                                            <w:rFonts w:ascii="Cambria Math" w:hAnsi="Cambria Math"/>
                                            <w:color w:val="000000"/>
                                          </w:rPr>
                                          <m:t>заяв</m:t>
                                        </m:r>
                                      </m:sup>
                                    </m:sSubSup>
                                  </m:den>
                                </m:f>
                              </m:oMath>
                            </m:oMathPara>
                          </w:p>
                        </w:txbxContent>
                      </v:textbox>
                    </v:shape>
                  </w:pict>
                </mc:Fallback>
              </mc:AlternateContent>
            </w:r>
            <w:r w:rsidRPr="00767608">
              <w:rPr>
                <w:rFonts w:ascii="Myriad Pro" w:eastAsia="Times New Roman" w:hAnsi="Myriad Pro" w:cs="Calibri"/>
                <w:color w:val="FFFFFF"/>
                <w:sz w:val="20"/>
                <w:szCs w:val="20"/>
                <w:lang w:eastAsia="ru-RU"/>
              </w:rPr>
              <w:t>Величина корректировки НВВ в связи с изменением (неисполнением) инвестиционной программы, тыс. руб.</w:t>
            </w:r>
          </w:p>
        </w:tc>
        <w:tc>
          <w:tcPr>
            <w:tcW w:w="1665"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2D58E4F" w14:textId="77777777" w:rsidR="00767608" w:rsidRPr="00767608" w:rsidRDefault="00767608" w:rsidP="00767608">
            <w:pPr>
              <w:spacing w:after="0" w:line="276" w:lineRule="auto"/>
              <w:jc w:val="center"/>
              <w:rPr>
                <w:rFonts w:ascii="Myriad Pro" w:eastAsia="Times New Roman" w:hAnsi="Myriad Pro" w:cs="Calibri"/>
                <w:color w:val="FFFFFF"/>
                <w:sz w:val="20"/>
                <w:szCs w:val="20"/>
                <w:lang w:eastAsia="ru-RU"/>
              </w:rPr>
            </w:pPr>
            <w:r w:rsidRPr="00767608">
              <w:rPr>
                <w:rFonts w:ascii="Myriad Pro" w:eastAsia="Times New Roman" w:hAnsi="Myriad Pro" w:cs="Calibri"/>
                <w:color w:val="FFFFFF"/>
                <w:sz w:val="20"/>
                <w:szCs w:val="20"/>
                <w:lang w:eastAsia="ru-RU"/>
              </w:rPr>
              <w:t xml:space="preserve">-108 172,65   </w:t>
            </w:r>
          </w:p>
        </w:tc>
      </w:tr>
    </w:tbl>
    <w:p w14:paraId="22D2ECC6" w14:textId="77777777" w:rsidR="00767608" w:rsidRPr="00767608" w:rsidRDefault="00767608" w:rsidP="00767608">
      <w:pPr>
        <w:autoSpaceDE w:val="0"/>
        <w:autoSpaceDN w:val="0"/>
        <w:adjustRightInd w:val="0"/>
        <w:spacing w:after="0" w:line="360" w:lineRule="auto"/>
        <w:ind w:firstLine="567"/>
        <w:jc w:val="both"/>
        <w:rPr>
          <w:rFonts w:ascii="Myriad Pro" w:eastAsia="Times New Roman" w:hAnsi="Myriad Pro" w:cs="Times New Roman"/>
          <w:sz w:val="26"/>
          <w:szCs w:val="26"/>
          <w:lang w:eastAsia="ru-RU"/>
        </w:rPr>
      </w:pPr>
    </w:p>
    <w:p w14:paraId="10D2205B" w14:textId="77777777" w:rsidR="00767608" w:rsidRPr="00767608" w:rsidRDefault="00767608" w:rsidP="00767608">
      <w:pPr>
        <w:autoSpaceDE w:val="0"/>
        <w:autoSpaceDN w:val="0"/>
        <w:adjustRightInd w:val="0"/>
        <w:spacing w:after="0" w:line="360" w:lineRule="auto"/>
        <w:ind w:firstLine="567"/>
        <w:jc w:val="both"/>
        <w:rPr>
          <w:rFonts w:ascii="Myriad Pro" w:eastAsia="Times New Roman" w:hAnsi="Myriad Pro" w:cs="Times New Roman"/>
          <w:sz w:val="26"/>
          <w:szCs w:val="26"/>
        </w:rPr>
      </w:pPr>
      <w:r w:rsidRPr="00767608">
        <w:rPr>
          <w:rFonts w:ascii="Myriad Pro" w:eastAsia="Times New Roman" w:hAnsi="Myriad Pro" w:cs="Times New Roman"/>
          <w:sz w:val="26"/>
          <w:szCs w:val="26"/>
        </w:rPr>
        <w:lastRenderedPageBreak/>
        <w:t xml:space="preserve">В связи с отсутствием в нормативно-правовых актах четкого определения и критериев проведения </w:t>
      </w:r>
      <w:proofErr w:type="spellStart"/>
      <w:r w:rsidRPr="00767608">
        <w:rPr>
          <w:rFonts w:ascii="Myriad Pro" w:eastAsia="Times New Roman" w:hAnsi="Myriad Pro" w:cs="Times New Roman"/>
          <w:sz w:val="26"/>
          <w:szCs w:val="26"/>
        </w:rPr>
        <w:t>пообъектного</w:t>
      </w:r>
      <w:proofErr w:type="spellEnd"/>
      <w:r w:rsidRPr="00767608">
        <w:rPr>
          <w:rFonts w:ascii="Myriad Pro" w:eastAsia="Times New Roman" w:hAnsi="Myriad Pro" w:cs="Times New Roman"/>
          <w:sz w:val="26"/>
          <w:szCs w:val="26"/>
        </w:rPr>
        <w:t xml:space="preserve"> анализа исполнения инвестиционной программы территориальной сетевой организации, в частности указания на необходимость применения плановых </w:t>
      </w:r>
      <w:proofErr w:type="spellStart"/>
      <w:r w:rsidRPr="00767608">
        <w:rPr>
          <w:rFonts w:ascii="Myriad Pro" w:eastAsia="Times New Roman" w:hAnsi="Myriad Pro" w:cs="Times New Roman"/>
          <w:sz w:val="26"/>
          <w:szCs w:val="26"/>
        </w:rPr>
        <w:t>пообъектных</w:t>
      </w:r>
      <w:proofErr w:type="spellEnd"/>
      <w:r w:rsidRPr="00767608">
        <w:rPr>
          <w:rFonts w:ascii="Myriad Pro" w:eastAsia="Times New Roman" w:hAnsi="Myriad Pro" w:cs="Times New Roman"/>
          <w:sz w:val="26"/>
          <w:szCs w:val="26"/>
        </w:rPr>
        <w:t xml:space="preserve"> показателей инвестиционной программы утвержденной до начала периода регулирования или скорректированной в течение периода регулирования, Исполнитель отмечает наличие риска определения отрицательной корректировки по результатам исполнения инвестиционной программы за 2017 год исходя из </w:t>
      </w:r>
      <w:proofErr w:type="spellStart"/>
      <w:r w:rsidRPr="00767608">
        <w:rPr>
          <w:rFonts w:ascii="Myriad Pro" w:eastAsia="Times New Roman" w:hAnsi="Myriad Pro" w:cs="Times New Roman"/>
          <w:sz w:val="26"/>
          <w:szCs w:val="26"/>
        </w:rPr>
        <w:t>пообъектного</w:t>
      </w:r>
      <w:proofErr w:type="spellEnd"/>
      <w:r w:rsidRPr="00767608">
        <w:rPr>
          <w:rFonts w:ascii="Myriad Pro" w:eastAsia="Times New Roman" w:hAnsi="Myriad Pro" w:cs="Times New Roman"/>
          <w:sz w:val="26"/>
          <w:szCs w:val="26"/>
        </w:rPr>
        <w:t xml:space="preserve"> анализа данных о реализации инвестиционной программы в редакции, утвержденной до начала периода регулирования. </w:t>
      </w:r>
    </w:p>
    <w:p w14:paraId="682FEDEA" w14:textId="77777777" w:rsidR="00767608" w:rsidRPr="00767608" w:rsidRDefault="00767608" w:rsidP="00767608">
      <w:pPr>
        <w:spacing w:after="0" w:line="360" w:lineRule="auto"/>
        <w:ind w:firstLine="708"/>
        <w:jc w:val="both"/>
        <w:rPr>
          <w:rFonts w:ascii="Myriad Pro" w:eastAsia="Calibri" w:hAnsi="Myriad Pro" w:cs="Times New Roman"/>
          <w:bCs/>
          <w:sz w:val="26"/>
          <w:szCs w:val="26"/>
          <w:lang w:eastAsia="ru-RU"/>
        </w:rPr>
      </w:pPr>
      <w:r w:rsidRPr="00767608">
        <w:rPr>
          <w:rFonts w:ascii="Myriad Pro" w:eastAsia="Calibri" w:hAnsi="Myriad Pro" w:cs="Times New Roman"/>
          <w:sz w:val="26"/>
          <w:szCs w:val="26"/>
          <w:lang w:eastAsia="ru-RU"/>
        </w:rPr>
        <w:t xml:space="preserve">Исполнитель отмечает, что в связи с отсутствием в Экспертном заключении на 2019 год расчета корректировки, осуществляемой в связи с изменением (неисполнением) инвестиционной программы филиалом ПАО «МРСК Юга»-«Волгоградэнерго» за 2017 год, определить соответствие расчета величины корректировки,  определенной </w:t>
      </w:r>
      <w:r w:rsidRPr="00767608">
        <w:rPr>
          <w:rFonts w:ascii="Myriad Pro" w:eastAsia="Calibri" w:hAnsi="Myriad Pro" w:cs="Times New Roman"/>
          <w:bCs/>
          <w:sz w:val="26"/>
          <w:szCs w:val="26"/>
          <w:lang w:eastAsia="ru-RU"/>
        </w:rPr>
        <w:t>Комитетом тарифного регулирования Волгоградской области, положениям действующего законодательства не представляется возможным.</w:t>
      </w:r>
    </w:p>
    <w:p w14:paraId="11C72651" w14:textId="77777777" w:rsidR="00767608" w:rsidRPr="00767608" w:rsidRDefault="00767608" w:rsidP="00767608">
      <w:pPr>
        <w:spacing w:after="0" w:line="360" w:lineRule="auto"/>
        <w:ind w:firstLine="708"/>
        <w:jc w:val="both"/>
        <w:rPr>
          <w:rFonts w:ascii="Myriad Pro" w:eastAsia="Calibri" w:hAnsi="Myriad Pro" w:cs="Times New Roman"/>
          <w:sz w:val="26"/>
          <w:szCs w:val="26"/>
          <w:lang w:eastAsia="ru-RU"/>
        </w:rPr>
      </w:pPr>
      <w:r w:rsidRPr="00767608">
        <w:rPr>
          <w:rFonts w:ascii="Myriad Pro" w:eastAsia="Calibri" w:hAnsi="Myriad Pro" w:cs="Times New Roman"/>
          <w:sz w:val="26"/>
          <w:szCs w:val="26"/>
          <w:lang w:eastAsia="ru-RU"/>
        </w:rPr>
        <w:t xml:space="preserve">Исполнитель обоснованно полагает, что нарушение </w:t>
      </w:r>
      <w:r w:rsidRPr="00767608">
        <w:rPr>
          <w:rFonts w:ascii="Myriad Pro" w:eastAsia="Calibri" w:hAnsi="Myriad Pro" w:cs="Times New Roman"/>
          <w:bCs/>
          <w:sz w:val="26"/>
          <w:szCs w:val="26"/>
          <w:lang w:eastAsia="ru-RU"/>
        </w:rPr>
        <w:t>Комитетом тарифного регулирования Волгоградской области</w:t>
      </w:r>
      <w:r w:rsidRPr="00767608">
        <w:rPr>
          <w:rFonts w:ascii="Myriad Pro" w:eastAsia="Calibri" w:hAnsi="Myriad Pro" w:cs="Times New Roman"/>
          <w:sz w:val="26"/>
          <w:szCs w:val="26"/>
          <w:lang w:eastAsia="ru-RU"/>
        </w:rPr>
        <w:t xml:space="preserve"> порядка расчета корректировки необходимой валовой выручки, осуществляемой в связи с изменением (неисполнением) инвестиционной программы, может быть признано федеральным органом исполнительной власти, осуществляющим функции по регулирования цен (тарифов), подлежащих государственному регулированию в соответствии с законодательством Российской Федерации, нарушением со стороны Комитета и выдано предписание о проведении дополнительного анализа и пересмотре размера корректировок необходимой валовой выручки филиала ПАО «МРСК Юга» – «Волгоградэнерго».</w:t>
      </w:r>
    </w:p>
    <w:p w14:paraId="2015B204" w14:textId="77777777" w:rsidR="00427A25" w:rsidRDefault="00427A25">
      <w:pPr>
        <w:rPr>
          <w:rFonts w:ascii="Myriad Pro" w:hAnsi="Myriad Pro"/>
          <w:bCs/>
          <w:color w:val="000000"/>
          <w:sz w:val="26"/>
          <w:szCs w:val="26"/>
          <w:shd w:val="clear" w:color="auto" w:fill="FFFFFF"/>
        </w:rPr>
      </w:pPr>
      <w:r>
        <w:rPr>
          <w:rFonts w:ascii="Myriad Pro" w:hAnsi="Myriad Pro"/>
          <w:bCs/>
          <w:color w:val="000000"/>
          <w:sz w:val="26"/>
          <w:szCs w:val="26"/>
          <w:shd w:val="clear" w:color="auto" w:fill="FFFFFF"/>
        </w:rPr>
        <w:br w:type="page"/>
      </w:r>
    </w:p>
    <w:p w14:paraId="7B5B0CF4" w14:textId="77777777" w:rsidR="00B26D93" w:rsidRDefault="00B26D93" w:rsidP="00B26D93">
      <w:pPr>
        <w:pStyle w:val="3"/>
        <w:numPr>
          <w:ilvl w:val="1"/>
          <w:numId w:val="3"/>
        </w:numPr>
        <w:tabs>
          <w:tab w:val="left" w:pos="0"/>
        </w:tabs>
        <w:spacing w:line="360" w:lineRule="auto"/>
        <w:ind w:left="0" w:firstLine="426"/>
        <w:jc w:val="both"/>
        <w:rPr>
          <w:rFonts w:ascii="Myriad Pro" w:hAnsi="Myriad Pro"/>
          <w:b/>
          <w:color w:val="4F6228" w:themeColor="accent3" w:themeShade="80"/>
          <w:sz w:val="28"/>
          <w:szCs w:val="28"/>
        </w:rPr>
      </w:pPr>
      <w:bookmarkStart w:id="54" w:name="_Toc44663959"/>
      <w:r w:rsidRPr="00B26D93">
        <w:rPr>
          <w:rFonts w:ascii="Myriad Pro" w:hAnsi="Myriad Pro"/>
          <w:b/>
          <w:color w:val="4F6228" w:themeColor="accent3" w:themeShade="80"/>
          <w:sz w:val="28"/>
          <w:szCs w:val="28"/>
        </w:rPr>
        <w:lastRenderedPageBreak/>
        <w:t>Корректировка необходимой валовой выручки регулируемой организации согласно пункту 7 Основ ценообразования № 1178.</w:t>
      </w:r>
      <w:bookmarkEnd w:id="54"/>
    </w:p>
    <w:p w14:paraId="6F0CF41C" w14:textId="77777777" w:rsidR="00B26D93" w:rsidRPr="00B26D93" w:rsidRDefault="00B26D93" w:rsidP="00B26D93">
      <w:pPr>
        <w:autoSpaceDE w:val="0"/>
        <w:autoSpaceDN w:val="0"/>
        <w:adjustRightInd w:val="0"/>
        <w:spacing w:after="0" w:line="360" w:lineRule="auto"/>
        <w:ind w:firstLine="709"/>
        <w:jc w:val="both"/>
        <w:rPr>
          <w:rFonts w:ascii="Myriad Pro" w:eastAsia="Calibri" w:hAnsi="Myriad Pro" w:cs="Times New Roman"/>
          <w:sz w:val="26"/>
          <w:szCs w:val="26"/>
        </w:rPr>
      </w:pPr>
      <w:r w:rsidRPr="00B26D93">
        <w:rPr>
          <w:rFonts w:ascii="Myriad Pro" w:eastAsia="Calibri" w:hAnsi="Myriad Pro" w:cs="Times New Roman"/>
          <w:sz w:val="26"/>
          <w:szCs w:val="26"/>
        </w:rPr>
        <w:t>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К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p w14:paraId="5EFDBF98" w14:textId="77777777" w:rsidR="00B26D93" w:rsidRPr="00B26D93" w:rsidRDefault="00B26D93" w:rsidP="00B26D93">
      <w:pPr>
        <w:spacing w:after="0" w:line="360" w:lineRule="auto"/>
        <w:jc w:val="both"/>
        <w:rPr>
          <w:rFonts w:ascii="Myriad Pro" w:eastAsia="Calibri" w:hAnsi="Myriad Pro" w:cs="Times New Roman"/>
          <w:b/>
          <w:bCs/>
          <w:sz w:val="26"/>
          <w:szCs w:val="26"/>
        </w:rPr>
      </w:pPr>
    </w:p>
    <w:p w14:paraId="47AC19F0" w14:textId="77777777" w:rsidR="00B26D93" w:rsidRPr="00B26D93" w:rsidRDefault="00B26D93" w:rsidP="00B26D93">
      <w:pPr>
        <w:spacing w:after="0" w:line="360" w:lineRule="auto"/>
        <w:jc w:val="both"/>
        <w:rPr>
          <w:rFonts w:ascii="Myriad Pro" w:eastAsia="Calibri" w:hAnsi="Myriad Pro" w:cs="Times New Roman"/>
          <w:b/>
          <w:bCs/>
          <w:sz w:val="26"/>
          <w:szCs w:val="26"/>
        </w:rPr>
      </w:pPr>
      <w:r w:rsidRPr="00B26D93">
        <w:rPr>
          <w:rFonts w:ascii="Myriad Pro" w:eastAsia="Calibri" w:hAnsi="Myriad Pro" w:cs="Times New Roman"/>
          <w:b/>
          <w:bCs/>
          <w:sz w:val="26"/>
          <w:szCs w:val="26"/>
        </w:rPr>
        <w:t>ПОЗИЦИЯ ТЕРРИТОРИАЛЬНОЙ СЕТЕВОЙ ОРГАНИЗАЦИИ</w:t>
      </w:r>
    </w:p>
    <w:p w14:paraId="306BDF5C" w14:textId="77777777" w:rsidR="00B26D93" w:rsidRDefault="00B26D93" w:rsidP="00B26D93">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П</w:t>
      </w:r>
      <w:r w:rsidRPr="00B26D93">
        <w:rPr>
          <w:rFonts w:ascii="Myriad Pro" w:eastAsia="Calibri" w:hAnsi="Myriad Pro" w:cs="Times New Roman"/>
          <w:sz w:val="26"/>
          <w:szCs w:val="26"/>
        </w:rPr>
        <w:t>исьмом от 28.04.2018 №</w:t>
      </w:r>
      <w:proofErr w:type="spellStart"/>
      <w:r w:rsidRPr="00B26D93">
        <w:rPr>
          <w:rFonts w:ascii="Myriad Pro" w:eastAsia="Calibri" w:hAnsi="Myriad Pro" w:cs="Times New Roman"/>
          <w:sz w:val="26"/>
          <w:szCs w:val="26"/>
        </w:rPr>
        <w:t>ВлгЭ</w:t>
      </w:r>
      <w:proofErr w:type="spellEnd"/>
      <w:r w:rsidRPr="00B26D93">
        <w:rPr>
          <w:rFonts w:ascii="Myriad Pro" w:eastAsia="Calibri" w:hAnsi="Myriad Pro" w:cs="Times New Roman"/>
          <w:sz w:val="26"/>
          <w:szCs w:val="26"/>
        </w:rPr>
        <w:t xml:space="preserve">/1400/5610 в КТР Волгоградской области </w:t>
      </w:r>
      <w:r>
        <w:rPr>
          <w:rFonts w:ascii="Myriad Pro" w:eastAsia="Calibri" w:hAnsi="Myriad Pro" w:cs="Times New Roman"/>
          <w:sz w:val="26"/>
          <w:szCs w:val="26"/>
        </w:rPr>
        <w:t>ф</w:t>
      </w:r>
      <w:r w:rsidRPr="00B26D93">
        <w:rPr>
          <w:rFonts w:ascii="Myriad Pro" w:eastAsia="Calibri" w:hAnsi="Myriad Pro" w:cs="Times New Roman"/>
          <w:sz w:val="26"/>
          <w:szCs w:val="26"/>
        </w:rPr>
        <w:t xml:space="preserve">илиалом ПАО «МРСК Юга» - «Волгоградэнерго» на 2019 год представлены данные по оплате услуг по передаче электрической энергии территориальными сетевыми организациями за 2017 год с приложением расчетных данных. </w:t>
      </w:r>
    </w:p>
    <w:p w14:paraId="356497BA" w14:textId="77777777" w:rsidR="00B26D93" w:rsidRPr="00B26D93" w:rsidRDefault="00B26D93" w:rsidP="00B26D93">
      <w:pPr>
        <w:spacing w:after="0" w:line="360" w:lineRule="auto"/>
        <w:ind w:firstLine="567"/>
        <w:contextualSpacing/>
        <w:jc w:val="both"/>
        <w:rPr>
          <w:rFonts w:ascii="Myriad Pro" w:eastAsia="Calibri" w:hAnsi="Myriad Pro" w:cs="Times New Roman"/>
          <w:sz w:val="26"/>
          <w:szCs w:val="26"/>
        </w:rPr>
      </w:pPr>
      <w:r w:rsidRPr="00B26D93">
        <w:rPr>
          <w:rFonts w:ascii="Myriad Pro" w:eastAsia="Calibri" w:hAnsi="Myriad Pro" w:cs="Times New Roman"/>
          <w:sz w:val="26"/>
          <w:szCs w:val="26"/>
        </w:rPr>
        <w:t xml:space="preserve">Плановое значение на оплату услуг ТСО прогнозировалось в размере 665 382,3 тыс. руб. Фактические расходы, сформировавшиеся за 2017 год, составили 660 668,6 тыс. руб. Филиалом ПАО «МРСК Юга» - «Волгоградэнерго» отклонение по данному виду расходов заявлено в рамках корректировки неподконтрольных расходов. </w:t>
      </w:r>
    </w:p>
    <w:p w14:paraId="6F1D8319" w14:textId="77777777" w:rsidR="00B26D93" w:rsidRPr="00B26D93" w:rsidRDefault="00B26D93" w:rsidP="00B26D93">
      <w:pPr>
        <w:spacing w:after="0" w:line="360" w:lineRule="auto"/>
        <w:ind w:firstLine="567"/>
        <w:contextualSpacing/>
        <w:jc w:val="both"/>
        <w:rPr>
          <w:rFonts w:ascii="Myriad Pro" w:eastAsia="Calibri" w:hAnsi="Myriad Pro" w:cs="Times New Roman"/>
          <w:sz w:val="26"/>
          <w:szCs w:val="26"/>
        </w:rPr>
      </w:pPr>
    </w:p>
    <w:p w14:paraId="5A3B4FB0" w14:textId="77777777" w:rsidR="000C297C" w:rsidRDefault="000C297C" w:rsidP="00B26D93">
      <w:pPr>
        <w:spacing w:after="0" w:line="360" w:lineRule="auto"/>
        <w:jc w:val="both"/>
        <w:rPr>
          <w:rFonts w:ascii="Myriad Pro" w:eastAsia="Calibri" w:hAnsi="Myriad Pro" w:cs="Times New Roman"/>
          <w:b/>
          <w:bCs/>
          <w:sz w:val="26"/>
          <w:szCs w:val="26"/>
        </w:rPr>
        <w:sectPr w:rsidR="000C297C">
          <w:pgSz w:w="11906" w:h="16838"/>
          <w:pgMar w:top="1134" w:right="850" w:bottom="1134" w:left="1701" w:header="708" w:footer="708" w:gutter="0"/>
          <w:cols w:space="708"/>
          <w:docGrid w:linePitch="360"/>
        </w:sectPr>
      </w:pPr>
    </w:p>
    <w:p w14:paraId="306D0BA6" w14:textId="77777777" w:rsidR="00B26D93" w:rsidRPr="00B26D93" w:rsidRDefault="00B26D93" w:rsidP="00B26D93">
      <w:pPr>
        <w:spacing w:after="0" w:line="360" w:lineRule="auto"/>
        <w:jc w:val="both"/>
        <w:rPr>
          <w:rFonts w:ascii="Myriad Pro" w:eastAsia="Calibri" w:hAnsi="Myriad Pro" w:cs="Times New Roman"/>
          <w:b/>
          <w:bCs/>
          <w:sz w:val="26"/>
          <w:szCs w:val="26"/>
        </w:rPr>
      </w:pPr>
      <w:r w:rsidRPr="00B26D93">
        <w:rPr>
          <w:rFonts w:ascii="Myriad Pro" w:eastAsia="Calibri" w:hAnsi="Myriad Pro" w:cs="Times New Roman"/>
          <w:b/>
          <w:bCs/>
          <w:sz w:val="26"/>
          <w:szCs w:val="26"/>
        </w:rPr>
        <w:lastRenderedPageBreak/>
        <w:t>ПОЗИЦИЯ ОРГАНА РЕГУЛИРОВАНИЯ</w:t>
      </w:r>
    </w:p>
    <w:p w14:paraId="6264AAAE" w14:textId="77777777" w:rsidR="00B26D93" w:rsidRPr="00B26D93" w:rsidRDefault="00B26D93" w:rsidP="00B26D93">
      <w:pPr>
        <w:autoSpaceDE w:val="0"/>
        <w:autoSpaceDN w:val="0"/>
        <w:adjustRightInd w:val="0"/>
        <w:spacing w:after="0" w:line="360" w:lineRule="auto"/>
        <w:ind w:firstLine="709"/>
        <w:jc w:val="both"/>
        <w:rPr>
          <w:rFonts w:ascii="Myriad Pro" w:eastAsia="Calibri" w:hAnsi="Myriad Pro" w:cs="Times New Roman"/>
          <w:color w:val="000000"/>
          <w:sz w:val="26"/>
          <w:szCs w:val="26"/>
        </w:rPr>
      </w:pPr>
      <w:r w:rsidRPr="00B26D93">
        <w:rPr>
          <w:rFonts w:ascii="Myriad Pro" w:eastAsia="Calibri" w:hAnsi="Myriad Pro" w:cs="Times New Roman"/>
          <w:sz w:val="26"/>
          <w:szCs w:val="26"/>
        </w:rPr>
        <w:t xml:space="preserve">В Экспертном заключении КТР Волгоградской области отдельно не отражена информация по корректировке фактической </w:t>
      </w:r>
      <w:r w:rsidRPr="00B26D93">
        <w:rPr>
          <w:rFonts w:ascii="Myriad Pro" w:eastAsia="Calibri" w:hAnsi="Myriad Pro" w:cs="Times New Roman"/>
          <w:color w:val="000000"/>
          <w:sz w:val="26"/>
          <w:szCs w:val="26"/>
        </w:rPr>
        <w:t>необходимой валовой выручки</w:t>
      </w:r>
      <w:r w:rsidRPr="00B26D93">
        <w:rPr>
          <w:rFonts w:ascii="Myriad Pro" w:eastAsia="Calibri" w:hAnsi="Myriad Pro" w:cs="Times New Roman"/>
          <w:sz w:val="26"/>
          <w:szCs w:val="26"/>
        </w:rPr>
        <w:t xml:space="preserve"> </w:t>
      </w:r>
      <w:r w:rsidRPr="00B26D93">
        <w:rPr>
          <w:rFonts w:ascii="Myriad Pro" w:eastAsia="Calibri" w:hAnsi="Myriad Pro" w:cs="Times New Roman"/>
          <w:color w:val="000000"/>
          <w:sz w:val="26"/>
          <w:szCs w:val="26"/>
        </w:rPr>
        <w:t>за 2017 год.</w:t>
      </w:r>
    </w:p>
    <w:p w14:paraId="4AF4CB13" w14:textId="77777777" w:rsidR="00B26D93" w:rsidRPr="00B26D93" w:rsidRDefault="00B26D93" w:rsidP="00B26D93">
      <w:pPr>
        <w:autoSpaceDE w:val="0"/>
        <w:autoSpaceDN w:val="0"/>
        <w:adjustRightInd w:val="0"/>
        <w:spacing w:after="0" w:line="360" w:lineRule="auto"/>
        <w:ind w:firstLine="709"/>
        <w:jc w:val="both"/>
        <w:rPr>
          <w:rFonts w:ascii="Myriad Pro" w:eastAsia="Calibri" w:hAnsi="Myriad Pro" w:cs="Times New Roman"/>
          <w:b/>
          <w:color w:val="000000"/>
          <w:sz w:val="26"/>
          <w:szCs w:val="26"/>
          <w:shd w:val="clear" w:color="auto" w:fill="FFFFFF"/>
        </w:rPr>
      </w:pPr>
    </w:p>
    <w:p w14:paraId="2C1F6707" w14:textId="77777777" w:rsidR="00B26D93" w:rsidRPr="00B26D93" w:rsidRDefault="00B26D93" w:rsidP="00B26D93">
      <w:pPr>
        <w:autoSpaceDE w:val="0"/>
        <w:autoSpaceDN w:val="0"/>
        <w:adjustRightInd w:val="0"/>
        <w:spacing w:after="0" w:line="360" w:lineRule="auto"/>
        <w:jc w:val="both"/>
        <w:rPr>
          <w:rFonts w:ascii="Myriad Pro" w:eastAsia="Calibri" w:hAnsi="Myriad Pro" w:cs="Times New Roman"/>
          <w:b/>
          <w:color w:val="000000"/>
          <w:sz w:val="26"/>
          <w:szCs w:val="26"/>
          <w:shd w:val="clear" w:color="auto" w:fill="FFFFFF"/>
        </w:rPr>
      </w:pPr>
      <w:r w:rsidRPr="00B26D93">
        <w:rPr>
          <w:rFonts w:ascii="Myriad Pro" w:eastAsia="Calibri" w:hAnsi="Myriad Pro" w:cs="Times New Roman"/>
          <w:b/>
          <w:color w:val="000000"/>
          <w:sz w:val="26"/>
          <w:szCs w:val="26"/>
          <w:shd w:val="clear" w:color="auto" w:fill="FFFFFF"/>
        </w:rPr>
        <w:t>ПОЗИЦИЯ ИСПОЛНИТЕЛЯ</w:t>
      </w:r>
    </w:p>
    <w:p w14:paraId="4BC04A30" w14:textId="77777777" w:rsidR="00B26D93" w:rsidRPr="00B26D93" w:rsidRDefault="00B26D93" w:rsidP="00B26D93">
      <w:pPr>
        <w:spacing w:after="0" w:line="360" w:lineRule="auto"/>
        <w:ind w:firstLine="709"/>
        <w:contextualSpacing/>
        <w:jc w:val="both"/>
        <w:rPr>
          <w:rFonts w:ascii="Myriad Pro" w:eastAsia="Calibri" w:hAnsi="Myriad Pro" w:cs="Times New Roman"/>
          <w:bCs/>
          <w:sz w:val="26"/>
          <w:szCs w:val="26"/>
        </w:rPr>
      </w:pPr>
      <w:r w:rsidRPr="00B26D93">
        <w:rPr>
          <w:rFonts w:ascii="Myriad Pro" w:eastAsia="Calibri" w:hAnsi="Myriad Pro" w:cs="Times New Roman"/>
          <w:bCs/>
          <w:sz w:val="26"/>
          <w:szCs w:val="26"/>
        </w:rPr>
        <w:t>Исполнителем проанализирована информация, представленная филиалом ПАО «МРСК Юга» - «Волгоградэнерго» по корректировке необходимой валовой выручки филиала ПАО «МРСК Юга» - «Волгоградэнерго» по итогам 2017 года.</w:t>
      </w:r>
    </w:p>
    <w:p w14:paraId="2AEAFAB1" w14:textId="77777777" w:rsidR="00B26D93" w:rsidRPr="00B26D93" w:rsidRDefault="00B26D93" w:rsidP="00B26D93">
      <w:pPr>
        <w:adjustRightInd w:val="0"/>
        <w:spacing w:after="0" w:line="360" w:lineRule="auto"/>
        <w:ind w:firstLine="567"/>
        <w:jc w:val="both"/>
        <w:rPr>
          <w:rFonts w:ascii="Myriad Pro" w:eastAsia="Calibri" w:hAnsi="Myriad Pro" w:cs="Times New Roman"/>
          <w:bCs/>
          <w:sz w:val="26"/>
          <w:szCs w:val="26"/>
        </w:rPr>
      </w:pPr>
      <w:r w:rsidRPr="00B26D93">
        <w:rPr>
          <w:rFonts w:ascii="Myriad Pro" w:eastAsia="Calibri" w:hAnsi="Myriad Pro" w:cs="Times New Roman"/>
          <w:bCs/>
          <w:sz w:val="26"/>
          <w:szCs w:val="26"/>
        </w:rPr>
        <w:t>Согласно приказу КТР Волгоградской области от 23.12.2016 № 51/24 в 2017 году филиал ПАО «МРСК Юга» - «Волгоградэнерго» рассчитывается со следующими смежными сетевыми организациями:</w:t>
      </w:r>
    </w:p>
    <w:p w14:paraId="13A01752" w14:textId="77777777" w:rsidR="00B26D93" w:rsidRPr="00B26D93" w:rsidRDefault="00B26D93" w:rsidP="00B26D93">
      <w:pPr>
        <w:adjustRightInd w:val="0"/>
        <w:spacing w:after="0" w:line="360" w:lineRule="auto"/>
        <w:ind w:firstLine="709"/>
        <w:jc w:val="both"/>
        <w:rPr>
          <w:rFonts w:ascii="Myriad Pro" w:eastAsia="Calibri" w:hAnsi="Myriad Pro" w:cs="Times New Roman"/>
          <w:bCs/>
          <w:sz w:val="26"/>
          <w:szCs w:val="26"/>
        </w:rPr>
      </w:pPr>
      <w:r w:rsidRPr="00B26D93">
        <w:rPr>
          <w:rFonts w:ascii="Myriad Pro" w:eastAsia="Calibri" w:hAnsi="Myriad Pro" w:cs="Times New Roman"/>
          <w:bCs/>
          <w:sz w:val="26"/>
          <w:szCs w:val="26"/>
        </w:rPr>
        <w:t xml:space="preserve"> «Энергосбыт» Приволжской железной дороги-филиал ОАО «РЖД», ФБУ «Волго-Дон» (филиал ВЭС), ОАО «Волжский азотно-кислородный завод», Саратовский филиал «Газпром энерго», ООО «Промышленные электрические системы», ООО «ЖКХ-Сервис», Филиал ОАО «Каустик» Волгоградская ТЭЦ-3,  ООО «Лукойл-Энергосети», АО «</w:t>
      </w:r>
      <w:proofErr w:type="spellStart"/>
      <w:r w:rsidRPr="00B26D93">
        <w:rPr>
          <w:rFonts w:ascii="Myriad Pro" w:eastAsia="Calibri" w:hAnsi="Myriad Pro" w:cs="Times New Roman"/>
          <w:bCs/>
          <w:sz w:val="26"/>
          <w:szCs w:val="26"/>
        </w:rPr>
        <w:t>Редаелли</w:t>
      </w:r>
      <w:proofErr w:type="spellEnd"/>
      <w:r w:rsidRPr="00B26D93">
        <w:rPr>
          <w:rFonts w:ascii="Myriad Pro" w:eastAsia="Calibri" w:hAnsi="Myriad Pro" w:cs="Times New Roman"/>
          <w:bCs/>
          <w:sz w:val="26"/>
          <w:szCs w:val="26"/>
        </w:rPr>
        <w:t xml:space="preserve"> ССМ» (филиал Волгоградский)/Волгоградский завод ОАО «Северсталь-метиз», ОАО «Объединенная энергетическая компания», ООО «</w:t>
      </w:r>
      <w:proofErr w:type="spellStart"/>
      <w:r w:rsidRPr="00B26D93">
        <w:rPr>
          <w:rFonts w:ascii="Myriad Pro" w:eastAsia="Calibri" w:hAnsi="Myriad Pro" w:cs="Times New Roman"/>
          <w:bCs/>
          <w:sz w:val="26"/>
          <w:szCs w:val="26"/>
        </w:rPr>
        <w:t>Волгаэнергосеть</w:t>
      </w:r>
      <w:proofErr w:type="spellEnd"/>
      <w:r w:rsidRPr="00B26D93">
        <w:rPr>
          <w:rFonts w:ascii="Myriad Pro" w:eastAsia="Calibri" w:hAnsi="Myriad Pro" w:cs="Times New Roman"/>
          <w:bCs/>
          <w:sz w:val="26"/>
          <w:szCs w:val="26"/>
        </w:rPr>
        <w:t>», ООО «</w:t>
      </w:r>
      <w:proofErr w:type="spellStart"/>
      <w:r w:rsidRPr="00B26D93">
        <w:rPr>
          <w:rFonts w:ascii="Myriad Pro" w:eastAsia="Calibri" w:hAnsi="Myriad Pro" w:cs="Times New Roman"/>
          <w:bCs/>
          <w:sz w:val="26"/>
          <w:szCs w:val="26"/>
        </w:rPr>
        <w:t>Трансэл</w:t>
      </w:r>
      <w:proofErr w:type="spellEnd"/>
      <w:r w:rsidRPr="00B26D93">
        <w:rPr>
          <w:rFonts w:ascii="Myriad Pro" w:eastAsia="Calibri" w:hAnsi="Myriad Pro" w:cs="Times New Roman"/>
          <w:bCs/>
          <w:sz w:val="26"/>
          <w:szCs w:val="26"/>
        </w:rPr>
        <w:t>», ОАО «</w:t>
      </w:r>
      <w:proofErr w:type="spellStart"/>
      <w:r w:rsidRPr="00B26D93">
        <w:rPr>
          <w:rFonts w:ascii="Myriad Pro" w:eastAsia="Calibri" w:hAnsi="Myriad Pro" w:cs="Times New Roman"/>
          <w:bCs/>
          <w:sz w:val="26"/>
          <w:szCs w:val="26"/>
        </w:rPr>
        <w:t>Сельмаштрейд</w:t>
      </w:r>
      <w:proofErr w:type="spellEnd"/>
      <w:r w:rsidRPr="00B26D93">
        <w:rPr>
          <w:rFonts w:ascii="Myriad Pro" w:eastAsia="Calibri" w:hAnsi="Myriad Pro" w:cs="Times New Roman"/>
          <w:bCs/>
          <w:sz w:val="26"/>
          <w:szCs w:val="26"/>
        </w:rPr>
        <w:t>», ООО «</w:t>
      </w:r>
      <w:proofErr w:type="spellStart"/>
      <w:r w:rsidRPr="00B26D93">
        <w:rPr>
          <w:rFonts w:ascii="Myriad Pro" w:eastAsia="Calibri" w:hAnsi="Myriad Pro" w:cs="Times New Roman"/>
          <w:bCs/>
          <w:sz w:val="26"/>
          <w:szCs w:val="26"/>
        </w:rPr>
        <w:t>ВолгоГРЭС</w:t>
      </w:r>
      <w:proofErr w:type="spellEnd"/>
      <w:r w:rsidRPr="00B26D93">
        <w:rPr>
          <w:rFonts w:ascii="Myriad Pro" w:eastAsia="Calibri" w:hAnsi="Myriad Pro" w:cs="Times New Roman"/>
          <w:bCs/>
          <w:sz w:val="26"/>
          <w:szCs w:val="26"/>
        </w:rPr>
        <w:t>», ООО «Волжский метанол».</w:t>
      </w:r>
    </w:p>
    <w:p w14:paraId="7FAB4F0C" w14:textId="77777777" w:rsidR="00B26D93" w:rsidRDefault="00B26D93" w:rsidP="00B26D93">
      <w:pPr>
        <w:adjustRightInd w:val="0"/>
        <w:spacing w:after="0" w:line="360" w:lineRule="auto"/>
        <w:ind w:firstLine="709"/>
        <w:jc w:val="both"/>
        <w:rPr>
          <w:rFonts w:ascii="Myriad Pro" w:eastAsia="Calibri" w:hAnsi="Myriad Pro" w:cs="Times New Roman"/>
          <w:bCs/>
          <w:sz w:val="26"/>
          <w:szCs w:val="26"/>
        </w:rPr>
      </w:pPr>
      <w:r w:rsidRPr="00B26D93">
        <w:rPr>
          <w:rFonts w:ascii="Myriad Pro" w:eastAsia="Calibri" w:hAnsi="Myriad Pro" w:cs="Times New Roman"/>
          <w:bCs/>
          <w:sz w:val="26"/>
          <w:szCs w:val="26"/>
        </w:rPr>
        <w:t>Исполнителем произведен анализ плановых и фактических расходов на оплату услуг по передаче электрической энергии территориальных сетевых организаций за 2017 год. Расчет расходов на оплату услуг ТСО приведен в таблице ниже.</w:t>
      </w:r>
    </w:p>
    <w:p w14:paraId="6A046A48" w14:textId="77777777" w:rsidR="00B26D93" w:rsidRPr="00B26D93" w:rsidRDefault="00B26D93" w:rsidP="00B26D93">
      <w:pPr>
        <w:adjustRightInd w:val="0"/>
        <w:spacing w:after="0" w:line="360" w:lineRule="auto"/>
        <w:ind w:firstLine="709"/>
        <w:jc w:val="both"/>
        <w:rPr>
          <w:rFonts w:ascii="Myriad Pro" w:eastAsia="Calibri" w:hAnsi="Myriad Pro" w:cs="Times New Roman"/>
          <w:bCs/>
          <w:sz w:val="26"/>
          <w:szCs w:val="26"/>
        </w:rPr>
        <w:sectPr w:rsidR="00B26D93" w:rsidRPr="00B26D93">
          <w:pgSz w:w="11906" w:h="16838"/>
          <w:pgMar w:top="1134" w:right="850" w:bottom="1134" w:left="1701" w:header="708" w:footer="708" w:gutter="0"/>
          <w:cols w:space="708"/>
          <w:docGrid w:linePitch="360"/>
        </w:sectPr>
      </w:pPr>
      <w:r w:rsidRPr="00B26D93">
        <w:rPr>
          <w:rFonts w:ascii="Myriad Pro" w:eastAsia="Calibri" w:hAnsi="Myriad Pro" w:cs="Times New Roman"/>
          <w:bCs/>
          <w:sz w:val="26"/>
          <w:szCs w:val="26"/>
        </w:rPr>
        <w:t xml:space="preserve">Исходя из вышеизложенного, Исполнителем определен размер корректировки по оплате услуг смежных ТСО за 2017 год в размере - </w:t>
      </w:r>
      <w:r w:rsidRPr="00B26D93">
        <w:rPr>
          <w:rFonts w:ascii="Myriad Pro" w:eastAsia="Calibri" w:hAnsi="Myriad Pro" w:cs="Times New Roman"/>
          <w:bCs/>
          <w:sz w:val="26"/>
          <w:szCs w:val="26"/>
        </w:rPr>
        <w:br/>
        <w:t>(- 4 713,6</w:t>
      </w:r>
      <w:r w:rsidR="008A273D">
        <w:rPr>
          <w:rFonts w:ascii="Myriad Pro" w:eastAsia="Calibri" w:hAnsi="Myriad Pro" w:cs="Times New Roman"/>
          <w:bCs/>
          <w:sz w:val="26"/>
          <w:szCs w:val="26"/>
        </w:rPr>
        <w:t>)</w:t>
      </w:r>
      <w:r w:rsidRPr="00B26D93">
        <w:rPr>
          <w:rFonts w:ascii="Myriad Pro" w:eastAsia="Calibri" w:hAnsi="Myriad Pro" w:cs="Times New Roman"/>
          <w:bCs/>
          <w:sz w:val="26"/>
          <w:szCs w:val="26"/>
        </w:rPr>
        <w:t xml:space="preserve"> тыс. руб</w:t>
      </w:r>
      <w:r>
        <w:rPr>
          <w:rFonts w:ascii="Myriad Pro" w:eastAsia="Calibri" w:hAnsi="Myriad Pro" w:cs="Times New Roman"/>
          <w:bCs/>
          <w:sz w:val="26"/>
          <w:szCs w:val="26"/>
        </w:rPr>
        <w:t>.</w:t>
      </w:r>
    </w:p>
    <w:p w14:paraId="466E2DCA" w14:textId="77777777" w:rsidR="00B26D93" w:rsidRPr="00B26D93" w:rsidRDefault="00B26D93" w:rsidP="00B26D93">
      <w:pPr>
        <w:adjustRightInd w:val="0"/>
        <w:spacing w:after="0" w:line="360" w:lineRule="auto"/>
        <w:ind w:firstLine="709"/>
        <w:jc w:val="both"/>
        <w:rPr>
          <w:rFonts w:ascii="Myriad Pro" w:eastAsia="Calibri" w:hAnsi="Myriad Pro" w:cs="Times New Roman"/>
          <w:bCs/>
          <w:sz w:val="26"/>
          <w:szCs w:val="26"/>
        </w:rPr>
      </w:pPr>
      <w:r w:rsidRPr="00B26D93">
        <w:rPr>
          <w:rFonts w:ascii="Myriad Pro" w:eastAsia="Calibri" w:hAnsi="Myriad Pro" w:cs="Times New Roman"/>
          <w:bCs/>
          <w:sz w:val="26"/>
          <w:szCs w:val="26"/>
        </w:rPr>
        <w:lastRenderedPageBreak/>
        <w:t>Расчет плановых и фактических расходов на оплату услуг территориальных сетевых организаций за 2017 год</w:t>
      </w:r>
    </w:p>
    <w:tbl>
      <w:tblPr>
        <w:tblW w:w="14454" w:type="dxa"/>
        <w:tblLook w:val="04A0" w:firstRow="1" w:lastRow="0" w:firstColumn="1" w:lastColumn="0" w:noHBand="0" w:noVBand="1"/>
      </w:tblPr>
      <w:tblGrid>
        <w:gridCol w:w="545"/>
        <w:gridCol w:w="4128"/>
        <w:gridCol w:w="1701"/>
        <w:gridCol w:w="1559"/>
        <w:gridCol w:w="1559"/>
        <w:gridCol w:w="1560"/>
        <w:gridCol w:w="1559"/>
        <w:gridCol w:w="1843"/>
      </w:tblGrid>
      <w:tr w:rsidR="00B26D93" w:rsidRPr="00B26D93" w14:paraId="04BBB008" w14:textId="77777777" w:rsidTr="00825456">
        <w:trPr>
          <w:trHeight w:val="450"/>
          <w:tblHeader/>
        </w:trPr>
        <w:tc>
          <w:tcPr>
            <w:tcW w:w="0" w:type="auto"/>
            <w:vMerge w:val="restar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0BDF6BDD" w14:textId="77777777" w:rsidR="00B26D93" w:rsidRPr="00B26D93" w:rsidRDefault="00B26D93" w:rsidP="00B26D93">
            <w:pPr>
              <w:spacing w:after="0" w:line="240" w:lineRule="auto"/>
              <w:jc w:val="center"/>
              <w:rPr>
                <w:rFonts w:ascii="Myriad Pro" w:eastAsia="Times New Roman" w:hAnsi="Myriad Pro" w:cs="Calibri"/>
                <w:color w:val="FFFFFF"/>
                <w:sz w:val="18"/>
                <w:szCs w:val="18"/>
                <w:lang w:eastAsia="ru-RU"/>
              </w:rPr>
            </w:pPr>
            <w:r w:rsidRPr="00B26D93">
              <w:rPr>
                <w:rFonts w:ascii="Myriad Pro" w:eastAsia="Times New Roman" w:hAnsi="Myriad Pro" w:cs="Calibri"/>
                <w:color w:val="FFFFFF"/>
                <w:sz w:val="18"/>
                <w:szCs w:val="18"/>
                <w:lang w:eastAsia="ru-RU"/>
              </w:rPr>
              <w:t xml:space="preserve">№ </w:t>
            </w:r>
          </w:p>
          <w:p w14:paraId="1539A9B8" w14:textId="77777777" w:rsidR="00B26D93" w:rsidRPr="00B26D93" w:rsidRDefault="00B26D93" w:rsidP="00B26D93">
            <w:pPr>
              <w:spacing w:after="0" w:line="240" w:lineRule="auto"/>
              <w:jc w:val="center"/>
              <w:rPr>
                <w:rFonts w:ascii="Myriad Pro" w:eastAsia="Times New Roman" w:hAnsi="Myriad Pro" w:cs="Calibri"/>
                <w:color w:val="FFFFFF"/>
                <w:sz w:val="18"/>
                <w:szCs w:val="18"/>
                <w:lang w:eastAsia="ru-RU"/>
              </w:rPr>
            </w:pPr>
            <w:r w:rsidRPr="00B26D93">
              <w:rPr>
                <w:rFonts w:ascii="Myriad Pro" w:eastAsia="Times New Roman" w:hAnsi="Myriad Pro" w:cs="Calibri"/>
                <w:color w:val="FFFFFF"/>
                <w:sz w:val="18"/>
                <w:szCs w:val="18"/>
                <w:lang w:eastAsia="ru-RU"/>
              </w:rPr>
              <w:t>п/п</w:t>
            </w:r>
          </w:p>
        </w:tc>
        <w:tc>
          <w:tcPr>
            <w:tcW w:w="4128" w:type="dxa"/>
            <w:vMerge w:val="restar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6030C6AB" w14:textId="77777777" w:rsidR="00B26D93" w:rsidRPr="00B26D93" w:rsidRDefault="00B26D93" w:rsidP="00B26D93">
            <w:pPr>
              <w:spacing w:after="0" w:line="240" w:lineRule="auto"/>
              <w:jc w:val="center"/>
              <w:rPr>
                <w:rFonts w:ascii="Myriad Pro" w:eastAsia="Times New Roman" w:hAnsi="Myriad Pro" w:cs="Calibri"/>
                <w:color w:val="FFFFFF"/>
                <w:sz w:val="18"/>
                <w:szCs w:val="18"/>
                <w:lang w:eastAsia="ru-RU"/>
              </w:rPr>
            </w:pPr>
            <w:r w:rsidRPr="00B26D93">
              <w:rPr>
                <w:rFonts w:ascii="Myriad Pro" w:eastAsia="Times New Roman" w:hAnsi="Myriad Pro" w:cs="Calibri"/>
                <w:color w:val="FFFFFF"/>
                <w:sz w:val="18"/>
                <w:szCs w:val="18"/>
                <w:lang w:eastAsia="ru-RU"/>
              </w:rPr>
              <w:t xml:space="preserve">Наименование </w:t>
            </w:r>
          </w:p>
        </w:tc>
        <w:tc>
          <w:tcPr>
            <w:tcW w:w="1701" w:type="dxa"/>
            <w:vMerge w:val="restar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4A426B42" w14:textId="77777777" w:rsidR="00B26D93" w:rsidRPr="00B26D93" w:rsidRDefault="00B26D93" w:rsidP="00B26D93">
            <w:pPr>
              <w:spacing w:after="0" w:line="240" w:lineRule="auto"/>
              <w:jc w:val="center"/>
              <w:rPr>
                <w:rFonts w:ascii="Myriad Pro" w:eastAsia="Times New Roman" w:hAnsi="Myriad Pro" w:cs="Calibri"/>
                <w:color w:val="FFFFFF"/>
                <w:sz w:val="18"/>
                <w:szCs w:val="18"/>
                <w:lang w:eastAsia="ru-RU"/>
              </w:rPr>
            </w:pPr>
            <w:r w:rsidRPr="00B26D93">
              <w:rPr>
                <w:rFonts w:ascii="Myriad Pro" w:eastAsia="Times New Roman" w:hAnsi="Myriad Pro" w:cs="Calibri"/>
                <w:color w:val="FFFFFF"/>
                <w:sz w:val="18"/>
                <w:szCs w:val="18"/>
                <w:lang w:eastAsia="ru-RU"/>
              </w:rPr>
              <w:t>Тариф на передачу электрической энергии на 2017 год,</w:t>
            </w:r>
            <w:r w:rsidRPr="00B26D93">
              <w:rPr>
                <w:rFonts w:ascii="Myriad Pro" w:eastAsia="Times New Roman" w:hAnsi="Myriad Pro" w:cs="Calibri"/>
                <w:color w:val="FFFFFF"/>
                <w:sz w:val="18"/>
                <w:szCs w:val="18"/>
                <w:lang w:eastAsia="ru-RU"/>
              </w:rPr>
              <w:br/>
              <w:t xml:space="preserve"> </w:t>
            </w:r>
            <w:proofErr w:type="spellStart"/>
            <w:r w:rsidRPr="00B26D93">
              <w:rPr>
                <w:rFonts w:ascii="Myriad Pro" w:eastAsia="Times New Roman" w:hAnsi="Myriad Pro" w:cs="Calibri"/>
                <w:color w:val="FFFFFF"/>
                <w:sz w:val="18"/>
                <w:szCs w:val="18"/>
                <w:lang w:eastAsia="ru-RU"/>
              </w:rPr>
              <w:t>руб</w:t>
            </w:r>
            <w:proofErr w:type="spellEnd"/>
            <w:r w:rsidRPr="00B26D93">
              <w:rPr>
                <w:rFonts w:ascii="Myriad Pro" w:eastAsia="Times New Roman" w:hAnsi="Myriad Pro" w:cs="Calibri"/>
                <w:color w:val="FFFFFF"/>
                <w:sz w:val="18"/>
                <w:szCs w:val="18"/>
                <w:lang w:eastAsia="ru-RU"/>
              </w:rPr>
              <w:t>/МВт*ч (</w:t>
            </w:r>
            <w:proofErr w:type="spellStart"/>
            <w:r w:rsidRPr="00B26D93">
              <w:rPr>
                <w:rFonts w:ascii="Myriad Pro" w:eastAsia="Times New Roman" w:hAnsi="Myriad Pro" w:cs="Calibri"/>
                <w:color w:val="FFFFFF"/>
                <w:sz w:val="18"/>
                <w:szCs w:val="18"/>
                <w:lang w:eastAsia="ru-RU"/>
              </w:rPr>
              <w:t>руб</w:t>
            </w:r>
            <w:proofErr w:type="spellEnd"/>
            <w:r w:rsidRPr="00B26D93">
              <w:rPr>
                <w:rFonts w:ascii="Myriad Pro" w:eastAsia="Times New Roman" w:hAnsi="Myriad Pro" w:cs="Calibri"/>
                <w:color w:val="FFFFFF"/>
                <w:sz w:val="18"/>
                <w:szCs w:val="18"/>
                <w:lang w:eastAsia="ru-RU"/>
              </w:rPr>
              <w:t>/МВт/</w:t>
            </w:r>
            <w:proofErr w:type="spellStart"/>
            <w:r w:rsidRPr="00B26D93">
              <w:rPr>
                <w:rFonts w:ascii="Myriad Pro" w:eastAsia="Times New Roman" w:hAnsi="Myriad Pro" w:cs="Calibri"/>
                <w:color w:val="FFFFFF"/>
                <w:sz w:val="18"/>
                <w:szCs w:val="18"/>
                <w:lang w:eastAsia="ru-RU"/>
              </w:rPr>
              <w:t>мес</w:t>
            </w:r>
            <w:proofErr w:type="spellEnd"/>
            <w:r w:rsidRPr="00B26D93">
              <w:rPr>
                <w:rFonts w:ascii="Myriad Pro" w:eastAsia="Times New Roman" w:hAnsi="Myriad Pro" w:cs="Calibri"/>
                <w:color w:val="FFFFFF"/>
                <w:sz w:val="18"/>
                <w:szCs w:val="18"/>
                <w:lang w:eastAsia="ru-RU"/>
              </w:rPr>
              <w:t>)</w:t>
            </w:r>
          </w:p>
        </w:tc>
        <w:tc>
          <w:tcPr>
            <w:tcW w:w="1559" w:type="dxa"/>
            <w:vMerge w:val="restar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71199459" w14:textId="77777777" w:rsidR="00B26D93" w:rsidRPr="00B26D93" w:rsidRDefault="00B26D93" w:rsidP="00B26D93">
            <w:pPr>
              <w:spacing w:after="0" w:line="240" w:lineRule="auto"/>
              <w:jc w:val="center"/>
              <w:rPr>
                <w:rFonts w:ascii="Myriad Pro" w:eastAsia="Times New Roman" w:hAnsi="Myriad Pro" w:cs="Calibri"/>
                <w:color w:val="FFFFFF"/>
                <w:sz w:val="18"/>
                <w:szCs w:val="18"/>
                <w:lang w:eastAsia="ru-RU"/>
              </w:rPr>
            </w:pPr>
            <w:r w:rsidRPr="00B26D93">
              <w:rPr>
                <w:rFonts w:ascii="Myriad Pro" w:eastAsia="Times New Roman" w:hAnsi="Myriad Pro" w:cs="Calibri"/>
                <w:color w:val="FFFFFF"/>
                <w:sz w:val="18"/>
                <w:szCs w:val="18"/>
                <w:lang w:eastAsia="ru-RU"/>
              </w:rPr>
              <w:t xml:space="preserve">Плановый сальдо-переток </w:t>
            </w:r>
            <w:proofErr w:type="spellStart"/>
            <w:r w:rsidRPr="00B26D93">
              <w:rPr>
                <w:rFonts w:ascii="Myriad Pro" w:eastAsia="Times New Roman" w:hAnsi="Myriad Pro" w:cs="Calibri"/>
                <w:color w:val="FFFFFF"/>
                <w:sz w:val="18"/>
                <w:szCs w:val="18"/>
                <w:lang w:eastAsia="ru-RU"/>
              </w:rPr>
              <w:t>ээ</w:t>
            </w:r>
            <w:proofErr w:type="spellEnd"/>
            <w:r w:rsidRPr="00B26D93">
              <w:rPr>
                <w:rFonts w:ascii="Myriad Pro" w:eastAsia="Times New Roman" w:hAnsi="Myriad Pro" w:cs="Calibri"/>
                <w:color w:val="FFFFFF"/>
                <w:sz w:val="18"/>
                <w:szCs w:val="18"/>
                <w:lang w:eastAsia="ru-RU"/>
              </w:rPr>
              <w:t xml:space="preserve">/ полезный отпуск </w:t>
            </w:r>
            <w:proofErr w:type="spellStart"/>
            <w:r w:rsidRPr="00B26D93">
              <w:rPr>
                <w:rFonts w:ascii="Myriad Pro" w:eastAsia="Times New Roman" w:hAnsi="Myriad Pro" w:cs="Calibri"/>
                <w:color w:val="FFFFFF"/>
                <w:sz w:val="18"/>
                <w:szCs w:val="18"/>
                <w:lang w:eastAsia="ru-RU"/>
              </w:rPr>
              <w:t>ээ</w:t>
            </w:r>
            <w:proofErr w:type="spellEnd"/>
            <w:r w:rsidRPr="00B26D93">
              <w:rPr>
                <w:rFonts w:ascii="Myriad Pro" w:eastAsia="Times New Roman" w:hAnsi="Myriad Pro" w:cs="Calibri"/>
                <w:color w:val="FFFFFF"/>
                <w:sz w:val="18"/>
                <w:szCs w:val="18"/>
                <w:lang w:eastAsia="ru-RU"/>
              </w:rPr>
              <w:t xml:space="preserve"> конечному потребителю,</w:t>
            </w:r>
            <w:r w:rsidRPr="00B26D93">
              <w:rPr>
                <w:rFonts w:ascii="Myriad Pro" w:eastAsia="Times New Roman" w:hAnsi="Myriad Pro" w:cs="Calibri"/>
                <w:color w:val="FFFFFF"/>
                <w:sz w:val="18"/>
                <w:szCs w:val="18"/>
                <w:lang w:eastAsia="ru-RU"/>
              </w:rPr>
              <w:br/>
              <w:t xml:space="preserve"> </w:t>
            </w:r>
            <w:proofErr w:type="spellStart"/>
            <w:r w:rsidRPr="00B26D93">
              <w:rPr>
                <w:rFonts w:ascii="Myriad Pro" w:eastAsia="Times New Roman" w:hAnsi="Myriad Pro" w:cs="Calibri"/>
                <w:color w:val="FFFFFF"/>
                <w:sz w:val="18"/>
                <w:szCs w:val="18"/>
                <w:lang w:eastAsia="ru-RU"/>
              </w:rPr>
              <w:t>тыс.кВт</w:t>
            </w:r>
            <w:proofErr w:type="spellEnd"/>
            <w:r w:rsidRPr="00B26D93">
              <w:rPr>
                <w:rFonts w:ascii="Myriad Pro" w:eastAsia="Times New Roman" w:hAnsi="Myriad Pro" w:cs="Calibri"/>
                <w:color w:val="FFFFFF"/>
                <w:sz w:val="18"/>
                <w:szCs w:val="18"/>
                <w:lang w:eastAsia="ru-RU"/>
              </w:rPr>
              <w:t>*ч/МВт</w:t>
            </w:r>
          </w:p>
        </w:tc>
        <w:tc>
          <w:tcPr>
            <w:tcW w:w="1559" w:type="dxa"/>
            <w:vMerge w:val="restar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7D5CFE35" w14:textId="77777777" w:rsidR="00B26D93" w:rsidRPr="00B26D93" w:rsidRDefault="00B26D93" w:rsidP="00B26D93">
            <w:pPr>
              <w:spacing w:after="0" w:line="240" w:lineRule="auto"/>
              <w:jc w:val="center"/>
              <w:rPr>
                <w:rFonts w:ascii="Myriad Pro" w:eastAsia="Times New Roman" w:hAnsi="Myriad Pro" w:cs="Calibri"/>
                <w:color w:val="FFFFFF"/>
                <w:sz w:val="18"/>
                <w:szCs w:val="18"/>
                <w:lang w:eastAsia="ru-RU"/>
              </w:rPr>
            </w:pPr>
            <w:r w:rsidRPr="00B26D93">
              <w:rPr>
                <w:rFonts w:ascii="Myriad Pro" w:eastAsia="Times New Roman" w:hAnsi="Myriad Pro" w:cs="Calibri"/>
                <w:color w:val="FFFFFF"/>
                <w:sz w:val="18"/>
                <w:szCs w:val="18"/>
                <w:lang w:eastAsia="ru-RU"/>
              </w:rPr>
              <w:t>Плановые расходы на оплату услуг смежных ТСО,</w:t>
            </w:r>
            <w:r w:rsidRPr="00B26D93">
              <w:rPr>
                <w:rFonts w:ascii="Myriad Pro" w:eastAsia="Times New Roman" w:hAnsi="Myriad Pro" w:cs="Calibri"/>
                <w:color w:val="FFFFFF"/>
                <w:sz w:val="18"/>
                <w:szCs w:val="18"/>
                <w:lang w:eastAsia="ru-RU"/>
              </w:rPr>
              <w:br/>
              <w:t xml:space="preserve"> </w:t>
            </w:r>
            <w:proofErr w:type="spellStart"/>
            <w:r w:rsidRPr="00B26D93">
              <w:rPr>
                <w:rFonts w:ascii="Myriad Pro" w:eastAsia="Times New Roman" w:hAnsi="Myriad Pro" w:cs="Calibri"/>
                <w:color w:val="FFFFFF"/>
                <w:sz w:val="18"/>
                <w:szCs w:val="18"/>
                <w:lang w:eastAsia="ru-RU"/>
              </w:rPr>
              <w:t>тыс.руб</w:t>
            </w:r>
            <w:proofErr w:type="spellEnd"/>
          </w:p>
        </w:tc>
        <w:tc>
          <w:tcPr>
            <w:tcW w:w="1560" w:type="dxa"/>
            <w:vMerge w:val="restar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73913C66" w14:textId="77777777" w:rsidR="00B26D93" w:rsidRPr="00B26D93" w:rsidRDefault="00B26D93" w:rsidP="00B26D93">
            <w:pPr>
              <w:spacing w:after="0" w:line="240" w:lineRule="auto"/>
              <w:jc w:val="center"/>
              <w:rPr>
                <w:rFonts w:ascii="Myriad Pro" w:eastAsia="Times New Roman" w:hAnsi="Myriad Pro" w:cs="Calibri"/>
                <w:color w:val="FFFFFF"/>
                <w:sz w:val="18"/>
                <w:szCs w:val="18"/>
                <w:lang w:eastAsia="ru-RU"/>
              </w:rPr>
            </w:pPr>
            <w:r w:rsidRPr="00B26D93">
              <w:rPr>
                <w:rFonts w:ascii="Myriad Pro" w:eastAsia="Times New Roman" w:hAnsi="Myriad Pro" w:cs="Calibri"/>
                <w:color w:val="FFFFFF"/>
                <w:sz w:val="18"/>
                <w:szCs w:val="18"/>
                <w:lang w:eastAsia="ru-RU"/>
              </w:rPr>
              <w:t xml:space="preserve">Фактический сальдо-переток </w:t>
            </w:r>
            <w:proofErr w:type="spellStart"/>
            <w:r w:rsidRPr="00B26D93">
              <w:rPr>
                <w:rFonts w:ascii="Myriad Pro" w:eastAsia="Times New Roman" w:hAnsi="Myriad Pro" w:cs="Calibri"/>
                <w:color w:val="FFFFFF"/>
                <w:sz w:val="18"/>
                <w:szCs w:val="18"/>
                <w:lang w:eastAsia="ru-RU"/>
              </w:rPr>
              <w:t>ээ</w:t>
            </w:r>
            <w:proofErr w:type="spellEnd"/>
            <w:r w:rsidRPr="00B26D93">
              <w:rPr>
                <w:rFonts w:ascii="Myriad Pro" w:eastAsia="Times New Roman" w:hAnsi="Myriad Pro" w:cs="Calibri"/>
                <w:color w:val="FFFFFF"/>
                <w:sz w:val="18"/>
                <w:szCs w:val="18"/>
                <w:lang w:eastAsia="ru-RU"/>
              </w:rPr>
              <w:t xml:space="preserve">/ полезный отпуск </w:t>
            </w:r>
            <w:proofErr w:type="spellStart"/>
            <w:r w:rsidRPr="00B26D93">
              <w:rPr>
                <w:rFonts w:ascii="Myriad Pro" w:eastAsia="Times New Roman" w:hAnsi="Myriad Pro" w:cs="Calibri"/>
                <w:color w:val="FFFFFF"/>
                <w:sz w:val="18"/>
                <w:szCs w:val="18"/>
                <w:lang w:eastAsia="ru-RU"/>
              </w:rPr>
              <w:t>ээ</w:t>
            </w:r>
            <w:proofErr w:type="spellEnd"/>
            <w:r w:rsidRPr="00B26D93">
              <w:rPr>
                <w:rFonts w:ascii="Myriad Pro" w:eastAsia="Times New Roman" w:hAnsi="Myriad Pro" w:cs="Calibri"/>
                <w:color w:val="FFFFFF"/>
                <w:sz w:val="18"/>
                <w:szCs w:val="18"/>
                <w:lang w:eastAsia="ru-RU"/>
              </w:rPr>
              <w:t xml:space="preserve"> конечному потребителю,</w:t>
            </w:r>
            <w:r w:rsidRPr="00B26D93">
              <w:rPr>
                <w:rFonts w:ascii="Myriad Pro" w:eastAsia="Times New Roman" w:hAnsi="Myriad Pro" w:cs="Calibri"/>
                <w:color w:val="FFFFFF"/>
                <w:sz w:val="18"/>
                <w:szCs w:val="18"/>
                <w:lang w:eastAsia="ru-RU"/>
              </w:rPr>
              <w:br/>
              <w:t xml:space="preserve"> </w:t>
            </w:r>
            <w:proofErr w:type="spellStart"/>
            <w:r w:rsidRPr="00B26D93">
              <w:rPr>
                <w:rFonts w:ascii="Myriad Pro" w:eastAsia="Times New Roman" w:hAnsi="Myriad Pro" w:cs="Calibri"/>
                <w:color w:val="FFFFFF"/>
                <w:sz w:val="18"/>
                <w:szCs w:val="18"/>
                <w:lang w:eastAsia="ru-RU"/>
              </w:rPr>
              <w:t>тыс.кВт</w:t>
            </w:r>
            <w:proofErr w:type="spellEnd"/>
            <w:r w:rsidRPr="00B26D93">
              <w:rPr>
                <w:rFonts w:ascii="Myriad Pro" w:eastAsia="Times New Roman" w:hAnsi="Myriad Pro" w:cs="Calibri"/>
                <w:color w:val="FFFFFF"/>
                <w:sz w:val="18"/>
                <w:szCs w:val="18"/>
                <w:lang w:eastAsia="ru-RU"/>
              </w:rPr>
              <w:t>*ч/МВт</w:t>
            </w:r>
          </w:p>
        </w:tc>
        <w:tc>
          <w:tcPr>
            <w:tcW w:w="1559" w:type="dxa"/>
            <w:vMerge w:val="restar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25C70CB8" w14:textId="77777777" w:rsidR="00B26D93" w:rsidRPr="00B26D93" w:rsidRDefault="00B26D93" w:rsidP="00B26D93">
            <w:pPr>
              <w:spacing w:after="0" w:line="240" w:lineRule="auto"/>
              <w:jc w:val="center"/>
              <w:rPr>
                <w:rFonts w:ascii="Myriad Pro" w:eastAsia="Times New Roman" w:hAnsi="Myriad Pro" w:cs="Calibri"/>
                <w:color w:val="FFFFFF"/>
                <w:sz w:val="18"/>
                <w:szCs w:val="18"/>
                <w:lang w:eastAsia="ru-RU"/>
              </w:rPr>
            </w:pPr>
            <w:r w:rsidRPr="00B26D93">
              <w:rPr>
                <w:rFonts w:ascii="Myriad Pro" w:eastAsia="Times New Roman" w:hAnsi="Myriad Pro" w:cs="Calibri"/>
                <w:color w:val="FFFFFF"/>
                <w:sz w:val="18"/>
                <w:szCs w:val="18"/>
                <w:lang w:eastAsia="ru-RU"/>
              </w:rPr>
              <w:t>Фактические расходы на оплату услуг смежных ТСО,</w:t>
            </w:r>
            <w:r w:rsidRPr="00B26D93">
              <w:rPr>
                <w:rFonts w:ascii="Myriad Pro" w:eastAsia="Times New Roman" w:hAnsi="Myriad Pro" w:cs="Calibri"/>
                <w:color w:val="FFFFFF"/>
                <w:sz w:val="18"/>
                <w:szCs w:val="18"/>
                <w:lang w:eastAsia="ru-RU"/>
              </w:rPr>
              <w:br/>
              <w:t xml:space="preserve"> </w:t>
            </w:r>
            <w:proofErr w:type="spellStart"/>
            <w:r w:rsidRPr="00B26D93">
              <w:rPr>
                <w:rFonts w:ascii="Myriad Pro" w:eastAsia="Times New Roman" w:hAnsi="Myriad Pro" w:cs="Calibri"/>
                <w:color w:val="FFFFFF"/>
                <w:sz w:val="18"/>
                <w:szCs w:val="18"/>
                <w:lang w:eastAsia="ru-RU"/>
              </w:rPr>
              <w:t>тыс.руб</w:t>
            </w:r>
            <w:proofErr w:type="spellEnd"/>
          </w:p>
        </w:tc>
        <w:tc>
          <w:tcPr>
            <w:tcW w:w="1843" w:type="dxa"/>
            <w:vMerge w:val="restar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603FA577" w14:textId="77777777" w:rsidR="00B26D93" w:rsidRPr="00B26D93" w:rsidRDefault="00B26D93" w:rsidP="00B26D93">
            <w:pPr>
              <w:spacing w:after="0" w:line="240" w:lineRule="auto"/>
              <w:jc w:val="center"/>
              <w:rPr>
                <w:rFonts w:ascii="Myriad Pro" w:eastAsia="Times New Roman" w:hAnsi="Myriad Pro" w:cs="Calibri"/>
                <w:color w:val="FFFFFF"/>
                <w:sz w:val="18"/>
                <w:szCs w:val="18"/>
                <w:lang w:eastAsia="ru-RU"/>
              </w:rPr>
            </w:pPr>
            <w:r w:rsidRPr="00B26D93">
              <w:rPr>
                <w:rFonts w:ascii="Myriad Pro" w:eastAsia="Times New Roman" w:hAnsi="Myriad Pro" w:cs="Calibri"/>
                <w:color w:val="FFFFFF"/>
                <w:sz w:val="18"/>
                <w:szCs w:val="18"/>
                <w:lang w:eastAsia="ru-RU"/>
              </w:rPr>
              <w:t>Отклонение плановых от фактических расходов,</w:t>
            </w:r>
            <w:r w:rsidRPr="00B26D93">
              <w:rPr>
                <w:rFonts w:ascii="Myriad Pro" w:eastAsia="Times New Roman" w:hAnsi="Myriad Pro" w:cs="Calibri"/>
                <w:color w:val="FFFFFF"/>
                <w:sz w:val="18"/>
                <w:szCs w:val="18"/>
                <w:lang w:eastAsia="ru-RU"/>
              </w:rPr>
              <w:br/>
              <w:t xml:space="preserve"> тыс. руб.</w:t>
            </w:r>
          </w:p>
        </w:tc>
      </w:tr>
      <w:tr w:rsidR="00B26D93" w:rsidRPr="00B26D93" w14:paraId="2AF02E9A" w14:textId="77777777" w:rsidTr="00825456">
        <w:trPr>
          <w:trHeight w:val="450"/>
          <w:tblHeader/>
        </w:trPr>
        <w:tc>
          <w:tcPr>
            <w:tcW w:w="0" w:type="auto"/>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2F5CE8AA" w14:textId="77777777" w:rsidR="00B26D93" w:rsidRPr="00B26D93" w:rsidRDefault="00B26D93" w:rsidP="00B26D93">
            <w:pPr>
              <w:spacing w:after="0" w:line="240" w:lineRule="auto"/>
              <w:rPr>
                <w:rFonts w:ascii="Myriad Pro" w:eastAsia="Times New Roman" w:hAnsi="Myriad Pro" w:cs="Calibri"/>
                <w:color w:val="FFFFFF"/>
                <w:sz w:val="18"/>
                <w:szCs w:val="18"/>
                <w:lang w:eastAsia="ru-RU"/>
              </w:rPr>
            </w:pPr>
          </w:p>
        </w:tc>
        <w:tc>
          <w:tcPr>
            <w:tcW w:w="4128" w:type="dxa"/>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1A569FB8" w14:textId="77777777" w:rsidR="00B26D93" w:rsidRPr="00B26D93" w:rsidRDefault="00B26D93" w:rsidP="00B26D93">
            <w:pPr>
              <w:spacing w:after="0" w:line="240" w:lineRule="auto"/>
              <w:rPr>
                <w:rFonts w:ascii="Myriad Pro" w:eastAsia="Times New Roman" w:hAnsi="Myriad Pro" w:cs="Calibri"/>
                <w:color w:val="FFFFFF"/>
                <w:sz w:val="18"/>
                <w:szCs w:val="18"/>
                <w:lang w:eastAsia="ru-RU"/>
              </w:rPr>
            </w:pPr>
          </w:p>
        </w:tc>
        <w:tc>
          <w:tcPr>
            <w:tcW w:w="1701" w:type="dxa"/>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083A2725" w14:textId="77777777" w:rsidR="00B26D93" w:rsidRPr="00B26D93" w:rsidRDefault="00B26D93" w:rsidP="00B26D93">
            <w:pPr>
              <w:spacing w:after="0" w:line="240" w:lineRule="auto"/>
              <w:rPr>
                <w:rFonts w:ascii="Myriad Pro" w:eastAsia="Times New Roman" w:hAnsi="Myriad Pro" w:cs="Calibri"/>
                <w:color w:val="FFFFFF"/>
                <w:sz w:val="18"/>
                <w:szCs w:val="18"/>
                <w:lang w:eastAsia="ru-RU"/>
              </w:rPr>
            </w:pPr>
          </w:p>
        </w:tc>
        <w:tc>
          <w:tcPr>
            <w:tcW w:w="1559" w:type="dxa"/>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39FC6CFD" w14:textId="77777777" w:rsidR="00B26D93" w:rsidRPr="00B26D93" w:rsidRDefault="00B26D93" w:rsidP="00B26D93">
            <w:pPr>
              <w:spacing w:after="0" w:line="240" w:lineRule="auto"/>
              <w:rPr>
                <w:rFonts w:ascii="Myriad Pro" w:eastAsia="Times New Roman" w:hAnsi="Myriad Pro" w:cs="Calibri"/>
                <w:color w:val="FFFFFF"/>
                <w:sz w:val="18"/>
                <w:szCs w:val="18"/>
                <w:lang w:eastAsia="ru-RU"/>
              </w:rPr>
            </w:pPr>
          </w:p>
        </w:tc>
        <w:tc>
          <w:tcPr>
            <w:tcW w:w="1559" w:type="dxa"/>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23EE08BE" w14:textId="77777777" w:rsidR="00B26D93" w:rsidRPr="00B26D93" w:rsidRDefault="00B26D93" w:rsidP="00B26D93">
            <w:pPr>
              <w:spacing w:after="0" w:line="240" w:lineRule="auto"/>
              <w:rPr>
                <w:rFonts w:ascii="Myriad Pro" w:eastAsia="Times New Roman" w:hAnsi="Myriad Pro" w:cs="Calibri"/>
                <w:color w:val="FFFFFF"/>
                <w:sz w:val="18"/>
                <w:szCs w:val="18"/>
                <w:lang w:eastAsia="ru-RU"/>
              </w:rPr>
            </w:pPr>
          </w:p>
        </w:tc>
        <w:tc>
          <w:tcPr>
            <w:tcW w:w="1560" w:type="dxa"/>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7DD22AE6" w14:textId="77777777" w:rsidR="00B26D93" w:rsidRPr="00B26D93" w:rsidRDefault="00B26D93" w:rsidP="00B26D93">
            <w:pPr>
              <w:spacing w:after="0" w:line="240" w:lineRule="auto"/>
              <w:rPr>
                <w:rFonts w:ascii="Myriad Pro" w:eastAsia="Times New Roman" w:hAnsi="Myriad Pro" w:cs="Calibri"/>
                <w:color w:val="FFFFFF"/>
                <w:sz w:val="18"/>
                <w:szCs w:val="18"/>
                <w:lang w:eastAsia="ru-RU"/>
              </w:rPr>
            </w:pPr>
          </w:p>
        </w:tc>
        <w:tc>
          <w:tcPr>
            <w:tcW w:w="1559" w:type="dxa"/>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02C4BD82" w14:textId="77777777" w:rsidR="00B26D93" w:rsidRPr="00B26D93" w:rsidRDefault="00B26D93" w:rsidP="00B26D93">
            <w:pPr>
              <w:spacing w:after="0" w:line="240" w:lineRule="auto"/>
              <w:rPr>
                <w:rFonts w:ascii="Myriad Pro" w:eastAsia="Times New Roman" w:hAnsi="Myriad Pro" w:cs="Calibri"/>
                <w:color w:val="FFFFFF"/>
                <w:sz w:val="18"/>
                <w:szCs w:val="18"/>
                <w:lang w:eastAsia="ru-RU"/>
              </w:rPr>
            </w:pPr>
          </w:p>
        </w:tc>
        <w:tc>
          <w:tcPr>
            <w:tcW w:w="1843" w:type="dxa"/>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50A6D2C2" w14:textId="77777777" w:rsidR="00B26D93" w:rsidRPr="00B26D93" w:rsidRDefault="00B26D93" w:rsidP="00B26D93">
            <w:pPr>
              <w:spacing w:after="0" w:line="240" w:lineRule="auto"/>
              <w:rPr>
                <w:rFonts w:ascii="Myriad Pro" w:eastAsia="Times New Roman" w:hAnsi="Myriad Pro" w:cs="Calibri"/>
                <w:color w:val="FFFFFF"/>
                <w:sz w:val="18"/>
                <w:szCs w:val="18"/>
                <w:lang w:eastAsia="ru-RU"/>
              </w:rPr>
            </w:pPr>
          </w:p>
        </w:tc>
      </w:tr>
      <w:tr w:rsidR="00B26D93" w:rsidRPr="00B26D93" w14:paraId="2ADC4132" w14:textId="77777777" w:rsidTr="00825456">
        <w:trPr>
          <w:trHeight w:val="450"/>
          <w:tblHeader/>
        </w:trPr>
        <w:tc>
          <w:tcPr>
            <w:tcW w:w="0" w:type="auto"/>
            <w:vMerge/>
            <w:tcBorders>
              <w:top w:val="single" w:sz="4" w:space="0" w:color="FFFFFF"/>
              <w:left w:val="single" w:sz="4" w:space="0" w:color="FFFFFF"/>
              <w:bottom w:val="single" w:sz="4" w:space="0" w:color="auto"/>
              <w:right w:val="single" w:sz="4" w:space="0" w:color="FFFFFF"/>
            </w:tcBorders>
            <w:shd w:val="clear" w:color="auto" w:fill="4F6228" w:themeFill="accent3" w:themeFillShade="80"/>
            <w:vAlign w:val="center"/>
            <w:hideMark/>
          </w:tcPr>
          <w:p w14:paraId="5B38976B" w14:textId="77777777" w:rsidR="00B26D93" w:rsidRPr="00B26D93" w:rsidRDefault="00B26D93" w:rsidP="00B26D93">
            <w:pPr>
              <w:spacing w:after="0" w:line="240" w:lineRule="auto"/>
              <w:rPr>
                <w:rFonts w:ascii="Myriad Pro" w:eastAsia="Times New Roman" w:hAnsi="Myriad Pro" w:cs="Calibri"/>
                <w:color w:val="FFFFFF"/>
                <w:sz w:val="18"/>
                <w:szCs w:val="18"/>
                <w:lang w:eastAsia="ru-RU"/>
              </w:rPr>
            </w:pPr>
          </w:p>
        </w:tc>
        <w:tc>
          <w:tcPr>
            <w:tcW w:w="4128" w:type="dxa"/>
            <w:vMerge/>
            <w:tcBorders>
              <w:top w:val="single" w:sz="4" w:space="0" w:color="FFFFFF"/>
              <w:left w:val="single" w:sz="4" w:space="0" w:color="FFFFFF"/>
              <w:bottom w:val="single" w:sz="4" w:space="0" w:color="auto"/>
              <w:right w:val="single" w:sz="4" w:space="0" w:color="FFFFFF"/>
            </w:tcBorders>
            <w:shd w:val="clear" w:color="auto" w:fill="4F6228" w:themeFill="accent3" w:themeFillShade="80"/>
            <w:vAlign w:val="center"/>
            <w:hideMark/>
          </w:tcPr>
          <w:p w14:paraId="2515DD08" w14:textId="77777777" w:rsidR="00B26D93" w:rsidRPr="00B26D93" w:rsidRDefault="00B26D93" w:rsidP="00B26D93">
            <w:pPr>
              <w:spacing w:after="0" w:line="240" w:lineRule="auto"/>
              <w:rPr>
                <w:rFonts w:ascii="Myriad Pro" w:eastAsia="Times New Roman" w:hAnsi="Myriad Pro" w:cs="Calibri"/>
                <w:color w:val="FFFFFF"/>
                <w:sz w:val="18"/>
                <w:szCs w:val="18"/>
                <w:lang w:eastAsia="ru-RU"/>
              </w:rPr>
            </w:pPr>
          </w:p>
        </w:tc>
        <w:tc>
          <w:tcPr>
            <w:tcW w:w="1701" w:type="dxa"/>
            <w:vMerge/>
            <w:tcBorders>
              <w:top w:val="single" w:sz="4" w:space="0" w:color="FFFFFF"/>
              <w:left w:val="single" w:sz="4" w:space="0" w:color="FFFFFF"/>
              <w:bottom w:val="single" w:sz="4" w:space="0" w:color="auto"/>
              <w:right w:val="single" w:sz="4" w:space="0" w:color="FFFFFF"/>
            </w:tcBorders>
            <w:shd w:val="clear" w:color="auto" w:fill="4F6228" w:themeFill="accent3" w:themeFillShade="80"/>
            <w:vAlign w:val="center"/>
            <w:hideMark/>
          </w:tcPr>
          <w:p w14:paraId="52CD4ABB" w14:textId="77777777" w:rsidR="00B26D93" w:rsidRPr="00B26D93" w:rsidRDefault="00B26D93" w:rsidP="00B26D93">
            <w:pPr>
              <w:spacing w:after="0" w:line="240" w:lineRule="auto"/>
              <w:rPr>
                <w:rFonts w:ascii="Myriad Pro" w:eastAsia="Times New Roman" w:hAnsi="Myriad Pro" w:cs="Calibri"/>
                <w:color w:val="FFFFFF"/>
                <w:sz w:val="18"/>
                <w:szCs w:val="18"/>
                <w:lang w:eastAsia="ru-RU"/>
              </w:rPr>
            </w:pPr>
          </w:p>
        </w:tc>
        <w:tc>
          <w:tcPr>
            <w:tcW w:w="1559" w:type="dxa"/>
            <w:vMerge/>
            <w:tcBorders>
              <w:top w:val="single" w:sz="4" w:space="0" w:color="FFFFFF"/>
              <w:left w:val="single" w:sz="4" w:space="0" w:color="FFFFFF"/>
              <w:bottom w:val="single" w:sz="4" w:space="0" w:color="auto"/>
              <w:right w:val="single" w:sz="4" w:space="0" w:color="FFFFFF"/>
            </w:tcBorders>
            <w:shd w:val="clear" w:color="auto" w:fill="4F6228" w:themeFill="accent3" w:themeFillShade="80"/>
            <w:vAlign w:val="center"/>
            <w:hideMark/>
          </w:tcPr>
          <w:p w14:paraId="28B8C512" w14:textId="77777777" w:rsidR="00B26D93" w:rsidRPr="00B26D93" w:rsidRDefault="00B26D93" w:rsidP="00B26D93">
            <w:pPr>
              <w:spacing w:after="0" w:line="240" w:lineRule="auto"/>
              <w:rPr>
                <w:rFonts w:ascii="Myriad Pro" w:eastAsia="Times New Roman" w:hAnsi="Myriad Pro" w:cs="Calibri"/>
                <w:color w:val="FFFFFF"/>
                <w:sz w:val="18"/>
                <w:szCs w:val="18"/>
                <w:lang w:eastAsia="ru-RU"/>
              </w:rPr>
            </w:pPr>
          </w:p>
        </w:tc>
        <w:tc>
          <w:tcPr>
            <w:tcW w:w="1559" w:type="dxa"/>
            <w:vMerge/>
            <w:tcBorders>
              <w:top w:val="single" w:sz="4" w:space="0" w:color="FFFFFF"/>
              <w:left w:val="single" w:sz="4" w:space="0" w:color="FFFFFF"/>
              <w:bottom w:val="single" w:sz="4" w:space="0" w:color="auto"/>
              <w:right w:val="single" w:sz="4" w:space="0" w:color="FFFFFF"/>
            </w:tcBorders>
            <w:shd w:val="clear" w:color="auto" w:fill="4F6228" w:themeFill="accent3" w:themeFillShade="80"/>
            <w:vAlign w:val="center"/>
            <w:hideMark/>
          </w:tcPr>
          <w:p w14:paraId="536D14E9" w14:textId="77777777" w:rsidR="00B26D93" w:rsidRPr="00B26D93" w:rsidRDefault="00B26D93" w:rsidP="00B26D93">
            <w:pPr>
              <w:spacing w:after="0" w:line="240" w:lineRule="auto"/>
              <w:rPr>
                <w:rFonts w:ascii="Myriad Pro" w:eastAsia="Times New Roman" w:hAnsi="Myriad Pro" w:cs="Calibri"/>
                <w:color w:val="FFFFFF"/>
                <w:sz w:val="18"/>
                <w:szCs w:val="18"/>
                <w:lang w:eastAsia="ru-RU"/>
              </w:rPr>
            </w:pPr>
          </w:p>
        </w:tc>
        <w:tc>
          <w:tcPr>
            <w:tcW w:w="1560" w:type="dxa"/>
            <w:vMerge/>
            <w:tcBorders>
              <w:top w:val="single" w:sz="4" w:space="0" w:color="FFFFFF"/>
              <w:left w:val="single" w:sz="4" w:space="0" w:color="FFFFFF"/>
              <w:bottom w:val="single" w:sz="4" w:space="0" w:color="auto"/>
              <w:right w:val="single" w:sz="4" w:space="0" w:color="FFFFFF"/>
            </w:tcBorders>
            <w:shd w:val="clear" w:color="auto" w:fill="4F6228" w:themeFill="accent3" w:themeFillShade="80"/>
            <w:vAlign w:val="center"/>
            <w:hideMark/>
          </w:tcPr>
          <w:p w14:paraId="1AC81287" w14:textId="77777777" w:rsidR="00B26D93" w:rsidRPr="00B26D93" w:rsidRDefault="00B26D93" w:rsidP="00B26D93">
            <w:pPr>
              <w:spacing w:after="0" w:line="240" w:lineRule="auto"/>
              <w:rPr>
                <w:rFonts w:ascii="Myriad Pro" w:eastAsia="Times New Roman" w:hAnsi="Myriad Pro" w:cs="Calibri"/>
                <w:color w:val="FFFFFF"/>
                <w:sz w:val="18"/>
                <w:szCs w:val="18"/>
                <w:lang w:eastAsia="ru-RU"/>
              </w:rPr>
            </w:pPr>
          </w:p>
        </w:tc>
        <w:tc>
          <w:tcPr>
            <w:tcW w:w="1559" w:type="dxa"/>
            <w:vMerge/>
            <w:tcBorders>
              <w:top w:val="single" w:sz="4" w:space="0" w:color="FFFFFF"/>
              <w:left w:val="single" w:sz="4" w:space="0" w:color="FFFFFF"/>
              <w:bottom w:val="single" w:sz="4" w:space="0" w:color="auto"/>
              <w:right w:val="single" w:sz="4" w:space="0" w:color="FFFFFF"/>
            </w:tcBorders>
            <w:shd w:val="clear" w:color="auto" w:fill="4F6228" w:themeFill="accent3" w:themeFillShade="80"/>
            <w:vAlign w:val="center"/>
            <w:hideMark/>
          </w:tcPr>
          <w:p w14:paraId="087B7D65" w14:textId="77777777" w:rsidR="00B26D93" w:rsidRPr="00B26D93" w:rsidRDefault="00B26D93" w:rsidP="00B26D93">
            <w:pPr>
              <w:spacing w:after="0" w:line="240" w:lineRule="auto"/>
              <w:rPr>
                <w:rFonts w:ascii="Myriad Pro" w:eastAsia="Times New Roman" w:hAnsi="Myriad Pro" w:cs="Calibri"/>
                <w:color w:val="FFFFFF"/>
                <w:sz w:val="18"/>
                <w:szCs w:val="18"/>
                <w:lang w:eastAsia="ru-RU"/>
              </w:rPr>
            </w:pPr>
          </w:p>
        </w:tc>
        <w:tc>
          <w:tcPr>
            <w:tcW w:w="1843" w:type="dxa"/>
            <w:vMerge/>
            <w:tcBorders>
              <w:top w:val="single" w:sz="4" w:space="0" w:color="FFFFFF"/>
              <w:left w:val="single" w:sz="4" w:space="0" w:color="FFFFFF"/>
              <w:bottom w:val="single" w:sz="4" w:space="0" w:color="auto"/>
              <w:right w:val="single" w:sz="4" w:space="0" w:color="FFFFFF"/>
            </w:tcBorders>
            <w:shd w:val="clear" w:color="auto" w:fill="4F6228" w:themeFill="accent3" w:themeFillShade="80"/>
            <w:vAlign w:val="center"/>
            <w:hideMark/>
          </w:tcPr>
          <w:p w14:paraId="04862F96" w14:textId="77777777" w:rsidR="00B26D93" w:rsidRPr="00B26D93" w:rsidRDefault="00B26D93" w:rsidP="00B26D93">
            <w:pPr>
              <w:spacing w:after="0" w:line="240" w:lineRule="auto"/>
              <w:rPr>
                <w:rFonts w:ascii="Myriad Pro" w:eastAsia="Times New Roman" w:hAnsi="Myriad Pro" w:cs="Calibri"/>
                <w:color w:val="FFFFFF"/>
                <w:sz w:val="18"/>
                <w:szCs w:val="18"/>
                <w:lang w:eastAsia="ru-RU"/>
              </w:rPr>
            </w:pPr>
          </w:p>
        </w:tc>
      </w:tr>
      <w:tr w:rsidR="00B26D93" w:rsidRPr="00B26D93" w14:paraId="17BA61F0" w14:textId="77777777" w:rsidTr="00825456">
        <w:tc>
          <w:tcPr>
            <w:tcW w:w="0" w:type="auto"/>
            <w:tcBorders>
              <w:top w:val="single" w:sz="4" w:space="0" w:color="auto"/>
              <w:left w:val="single" w:sz="4" w:space="0" w:color="auto"/>
              <w:bottom w:val="single" w:sz="4" w:space="0" w:color="auto"/>
              <w:right w:val="single" w:sz="4" w:space="0" w:color="auto"/>
            </w:tcBorders>
            <w:shd w:val="clear" w:color="000000" w:fill="C2D69B" w:themeFill="accent3" w:themeFillTint="99"/>
            <w:noWrap/>
            <w:vAlign w:val="center"/>
            <w:hideMark/>
          </w:tcPr>
          <w:p w14:paraId="5EBDDB60" w14:textId="77777777" w:rsidR="00B26D93" w:rsidRPr="00B26D93" w:rsidRDefault="00B26D93" w:rsidP="00B26D93">
            <w:pPr>
              <w:spacing w:after="0" w:line="240" w:lineRule="auto"/>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1.1</w:t>
            </w:r>
          </w:p>
        </w:tc>
        <w:tc>
          <w:tcPr>
            <w:tcW w:w="4128" w:type="dxa"/>
            <w:tcBorders>
              <w:top w:val="single" w:sz="4" w:space="0" w:color="auto"/>
              <w:left w:val="nil"/>
              <w:bottom w:val="single" w:sz="4" w:space="0" w:color="auto"/>
              <w:right w:val="single" w:sz="4" w:space="0" w:color="auto"/>
            </w:tcBorders>
            <w:shd w:val="clear" w:color="000000" w:fill="C2D69B" w:themeFill="accent3" w:themeFillTint="99"/>
            <w:vAlign w:val="center"/>
            <w:hideMark/>
          </w:tcPr>
          <w:p w14:paraId="3495E544" w14:textId="77777777" w:rsidR="00B26D93" w:rsidRPr="00B26D93" w:rsidRDefault="00B26D93" w:rsidP="00B26D93">
            <w:pPr>
              <w:spacing w:after="0" w:line="240" w:lineRule="auto"/>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"Энергосбыт" Приволжской железной дороги-филиал ОАО "РЖД"</w:t>
            </w:r>
          </w:p>
        </w:tc>
        <w:tc>
          <w:tcPr>
            <w:tcW w:w="1701" w:type="dxa"/>
            <w:tcBorders>
              <w:top w:val="single" w:sz="4" w:space="0" w:color="auto"/>
              <w:left w:val="nil"/>
              <w:bottom w:val="single" w:sz="4" w:space="0" w:color="auto"/>
              <w:right w:val="single" w:sz="4" w:space="0" w:color="auto"/>
            </w:tcBorders>
            <w:shd w:val="clear" w:color="000000" w:fill="C2D69B" w:themeFill="accent3" w:themeFillTint="99"/>
            <w:noWrap/>
            <w:vAlign w:val="center"/>
            <w:hideMark/>
          </w:tcPr>
          <w:p w14:paraId="7589310D"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 </w:t>
            </w:r>
          </w:p>
        </w:tc>
        <w:tc>
          <w:tcPr>
            <w:tcW w:w="1559" w:type="dxa"/>
            <w:tcBorders>
              <w:top w:val="single" w:sz="4" w:space="0" w:color="auto"/>
              <w:left w:val="nil"/>
              <w:bottom w:val="single" w:sz="4" w:space="0" w:color="auto"/>
              <w:right w:val="single" w:sz="4" w:space="0" w:color="auto"/>
            </w:tcBorders>
            <w:shd w:val="clear" w:color="000000" w:fill="C2D69B" w:themeFill="accent3" w:themeFillTint="99"/>
            <w:noWrap/>
            <w:vAlign w:val="center"/>
            <w:hideMark/>
          </w:tcPr>
          <w:p w14:paraId="2B2BA746"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 </w:t>
            </w:r>
          </w:p>
        </w:tc>
        <w:tc>
          <w:tcPr>
            <w:tcW w:w="1559" w:type="dxa"/>
            <w:tcBorders>
              <w:top w:val="single" w:sz="4" w:space="0" w:color="auto"/>
              <w:left w:val="nil"/>
              <w:bottom w:val="single" w:sz="4" w:space="0" w:color="auto"/>
              <w:right w:val="single" w:sz="4" w:space="0" w:color="auto"/>
            </w:tcBorders>
            <w:shd w:val="clear" w:color="000000" w:fill="C2D69B" w:themeFill="accent3" w:themeFillTint="99"/>
            <w:noWrap/>
            <w:vAlign w:val="center"/>
            <w:hideMark/>
          </w:tcPr>
          <w:p w14:paraId="44BD0378" w14:textId="77777777" w:rsidR="00B26D93" w:rsidRPr="00B26D93" w:rsidRDefault="00B26D93" w:rsidP="00B26D93">
            <w:pPr>
              <w:spacing w:after="0" w:line="240" w:lineRule="auto"/>
              <w:jc w:val="right"/>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231 484,46</w:t>
            </w:r>
          </w:p>
        </w:tc>
        <w:tc>
          <w:tcPr>
            <w:tcW w:w="1560" w:type="dxa"/>
            <w:tcBorders>
              <w:top w:val="single" w:sz="4" w:space="0" w:color="auto"/>
              <w:left w:val="nil"/>
              <w:bottom w:val="single" w:sz="4" w:space="0" w:color="auto"/>
              <w:right w:val="single" w:sz="4" w:space="0" w:color="auto"/>
            </w:tcBorders>
            <w:shd w:val="clear" w:color="000000" w:fill="C2D69B" w:themeFill="accent3" w:themeFillTint="99"/>
            <w:noWrap/>
            <w:vAlign w:val="center"/>
            <w:hideMark/>
          </w:tcPr>
          <w:p w14:paraId="223AE0AC" w14:textId="77777777" w:rsidR="00B26D93" w:rsidRPr="00B26D93" w:rsidRDefault="00B26D93" w:rsidP="00B26D93">
            <w:pPr>
              <w:spacing w:after="0" w:line="240" w:lineRule="auto"/>
              <w:jc w:val="right"/>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 </w:t>
            </w:r>
          </w:p>
        </w:tc>
        <w:tc>
          <w:tcPr>
            <w:tcW w:w="1559" w:type="dxa"/>
            <w:tcBorders>
              <w:top w:val="single" w:sz="4" w:space="0" w:color="auto"/>
              <w:left w:val="nil"/>
              <w:bottom w:val="single" w:sz="4" w:space="0" w:color="auto"/>
              <w:right w:val="single" w:sz="4" w:space="0" w:color="auto"/>
            </w:tcBorders>
            <w:shd w:val="clear" w:color="000000" w:fill="C2D69B" w:themeFill="accent3" w:themeFillTint="99"/>
            <w:noWrap/>
            <w:vAlign w:val="center"/>
            <w:hideMark/>
          </w:tcPr>
          <w:p w14:paraId="47C9E44D" w14:textId="77777777" w:rsidR="00B26D93" w:rsidRPr="00B26D93" w:rsidRDefault="00B26D93" w:rsidP="00B26D93">
            <w:pPr>
              <w:spacing w:after="0" w:line="240" w:lineRule="auto"/>
              <w:jc w:val="right"/>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230 311,5</w:t>
            </w:r>
          </w:p>
        </w:tc>
        <w:tc>
          <w:tcPr>
            <w:tcW w:w="1843" w:type="dxa"/>
            <w:tcBorders>
              <w:top w:val="single" w:sz="4" w:space="0" w:color="auto"/>
              <w:left w:val="nil"/>
              <w:bottom w:val="single" w:sz="4" w:space="0" w:color="auto"/>
              <w:right w:val="single" w:sz="4" w:space="0" w:color="auto"/>
            </w:tcBorders>
            <w:shd w:val="clear" w:color="000000" w:fill="C2D69B" w:themeFill="accent3" w:themeFillTint="99"/>
            <w:noWrap/>
            <w:vAlign w:val="center"/>
            <w:hideMark/>
          </w:tcPr>
          <w:p w14:paraId="27483232" w14:textId="77777777" w:rsidR="00B26D93" w:rsidRPr="00B26D93" w:rsidRDefault="00B26D93" w:rsidP="00B26D93">
            <w:pPr>
              <w:spacing w:after="0" w:line="240" w:lineRule="auto"/>
              <w:jc w:val="right"/>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1 173,0</w:t>
            </w:r>
          </w:p>
        </w:tc>
      </w:tr>
      <w:tr w:rsidR="00B26D93" w:rsidRPr="00B26D93" w14:paraId="5DB18BB0" w14:textId="77777777" w:rsidTr="00825456">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44BE962" w14:textId="77777777" w:rsidR="00B26D93" w:rsidRPr="00B26D93" w:rsidRDefault="00B26D93" w:rsidP="00B26D93">
            <w:pPr>
              <w:spacing w:after="0" w:line="240" w:lineRule="auto"/>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 </w:t>
            </w:r>
          </w:p>
        </w:tc>
        <w:tc>
          <w:tcPr>
            <w:tcW w:w="4128" w:type="dxa"/>
            <w:tcBorders>
              <w:top w:val="nil"/>
              <w:left w:val="nil"/>
              <w:bottom w:val="single" w:sz="4" w:space="0" w:color="auto"/>
              <w:right w:val="single" w:sz="4" w:space="0" w:color="auto"/>
            </w:tcBorders>
            <w:shd w:val="clear" w:color="auto" w:fill="auto"/>
            <w:vAlign w:val="center"/>
            <w:hideMark/>
          </w:tcPr>
          <w:p w14:paraId="4F455374" w14:textId="77777777" w:rsidR="00B26D93" w:rsidRPr="00B26D93" w:rsidRDefault="00B26D93" w:rsidP="00B26D93">
            <w:pPr>
              <w:spacing w:after="0" w:line="240" w:lineRule="auto"/>
              <w:rPr>
                <w:rFonts w:ascii="Myriad Pro" w:eastAsia="Times New Roman" w:hAnsi="Myriad Pro" w:cs="Calibri"/>
                <w:b/>
                <w:bCs/>
                <w:i/>
                <w:iCs/>
                <w:sz w:val="18"/>
                <w:szCs w:val="18"/>
                <w:lang w:eastAsia="ru-RU"/>
              </w:rPr>
            </w:pPr>
            <w:r w:rsidRPr="00B26D93">
              <w:rPr>
                <w:rFonts w:ascii="Myriad Pro" w:eastAsia="Times New Roman" w:hAnsi="Myriad Pro" w:cs="Calibri"/>
                <w:b/>
                <w:bCs/>
                <w:i/>
                <w:iCs/>
                <w:sz w:val="18"/>
                <w:szCs w:val="18"/>
                <w:lang w:eastAsia="ru-RU"/>
              </w:rPr>
              <w:t>Итого объём переданной энергии</w:t>
            </w:r>
          </w:p>
        </w:tc>
        <w:tc>
          <w:tcPr>
            <w:tcW w:w="1701" w:type="dxa"/>
            <w:tcBorders>
              <w:top w:val="nil"/>
              <w:left w:val="nil"/>
              <w:bottom w:val="single" w:sz="4" w:space="0" w:color="auto"/>
              <w:right w:val="single" w:sz="4" w:space="0" w:color="auto"/>
            </w:tcBorders>
            <w:shd w:val="clear" w:color="auto" w:fill="auto"/>
            <w:noWrap/>
            <w:vAlign w:val="center"/>
            <w:hideMark/>
          </w:tcPr>
          <w:p w14:paraId="319F76D6"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105,33</w:t>
            </w:r>
          </w:p>
        </w:tc>
        <w:tc>
          <w:tcPr>
            <w:tcW w:w="1559" w:type="dxa"/>
            <w:tcBorders>
              <w:top w:val="nil"/>
              <w:left w:val="nil"/>
              <w:bottom w:val="single" w:sz="4" w:space="0" w:color="auto"/>
              <w:right w:val="single" w:sz="4" w:space="0" w:color="auto"/>
            </w:tcBorders>
            <w:shd w:val="clear" w:color="auto" w:fill="auto"/>
            <w:noWrap/>
            <w:vAlign w:val="center"/>
            <w:hideMark/>
          </w:tcPr>
          <w:p w14:paraId="4D9EC695"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395 161,0</w:t>
            </w:r>
          </w:p>
        </w:tc>
        <w:tc>
          <w:tcPr>
            <w:tcW w:w="1559" w:type="dxa"/>
            <w:tcBorders>
              <w:top w:val="nil"/>
              <w:left w:val="nil"/>
              <w:bottom w:val="single" w:sz="4" w:space="0" w:color="auto"/>
              <w:right w:val="single" w:sz="4" w:space="0" w:color="auto"/>
            </w:tcBorders>
            <w:shd w:val="clear" w:color="auto" w:fill="auto"/>
            <w:noWrap/>
            <w:vAlign w:val="center"/>
            <w:hideMark/>
          </w:tcPr>
          <w:p w14:paraId="5F352FF9"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41 622,3</w:t>
            </w:r>
          </w:p>
        </w:tc>
        <w:tc>
          <w:tcPr>
            <w:tcW w:w="1560" w:type="dxa"/>
            <w:tcBorders>
              <w:top w:val="nil"/>
              <w:left w:val="nil"/>
              <w:bottom w:val="single" w:sz="4" w:space="0" w:color="auto"/>
              <w:right w:val="single" w:sz="4" w:space="0" w:color="auto"/>
            </w:tcBorders>
            <w:shd w:val="clear" w:color="auto" w:fill="auto"/>
            <w:noWrap/>
            <w:vAlign w:val="center"/>
            <w:hideMark/>
          </w:tcPr>
          <w:p w14:paraId="167E483D"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383 998,8</w:t>
            </w:r>
          </w:p>
        </w:tc>
        <w:tc>
          <w:tcPr>
            <w:tcW w:w="1559" w:type="dxa"/>
            <w:tcBorders>
              <w:top w:val="nil"/>
              <w:left w:val="nil"/>
              <w:bottom w:val="single" w:sz="4" w:space="0" w:color="auto"/>
              <w:right w:val="single" w:sz="4" w:space="0" w:color="auto"/>
            </w:tcBorders>
            <w:shd w:val="clear" w:color="auto" w:fill="auto"/>
            <w:noWrap/>
            <w:vAlign w:val="center"/>
            <w:hideMark/>
          </w:tcPr>
          <w:p w14:paraId="05A60B67"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40 446,6</w:t>
            </w:r>
          </w:p>
        </w:tc>
        <w:tc>
          <w:tcPr>
            <w:tcW w:w="1843" w:type="dxa"/>
            <w:tcBorders>
              <w:top w:val="nil"/>
              <w:left w:val="nil"/>
              <w:bottom w:val="single" w:sz="4" w:space="0" w:color="auto"/>
              <w:right w:val="single" w:sz="4" w:space="0" w:color="auto"/>
            </w:tcBorders>
            <w:shd w:val="clear" w:color="auto" w:fill="auto"/>
            <w:noWrap/>
            <w:vAlign w:val="center"/>
            <w:hideMark/>
          </w:tcPr>
          <w:p w14:paraId="4E102D95"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1 175,7</w:t>
            </w:r>
          </w:p>
        </w:tc>
      </w:tr>
      <w:tr w:rsidR="00B26D93" w:rsidRPr="00B26D93" w14:paraId="67AFCDDE" w14:textId="77777777" w:rsidTr="00825456">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F48C19D" w14:textId="77777777" w:rsidR="00B26D93" w:rsidRPr="00B26D93" w:rsidRDefault="00B26D93" w:rsidP="00B26D93">
            <w:pPr>
              <w:spacing w:after="0" w:line="240" w:lineRule="auto"/>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 </w:t>
            </w:r>
          </w:p>
        </w:tc>
        <w:tc>
          <w:tcPr>
            <w:tcW w:w="4128" w:type="dxa"/>
            <w:tcBorders>
              <w:top w:val="nil"/>
              <w:left w:val="nil"/>
              <w:bottom w:val="single" w:sz="4" w:space="0" w:color="auto"/>
              <w:right w:val="single" w:sz="4" w:space="0" w:color="auto"/>
            </w:tcBorders>
            <w:shd w:val="clear" w:color="auto" w:fill="auto"/>
            <w:vAlign w:val="center"/>
            <w:hideMark/>
          </w:tcPr>
          <w:p w14:paraId="2538ACB5" w14:textId="77777777" w:rsidR="00B26D93" w:rsidRPr="00B26D93" w:rsidRDefault="00B26D93" w:rsidP="00B26D93">
            <w:pPr>
              <w:spacing w:after="0" w:line="240" w:lineRule="auto"/>
              <w:rPr>
                <w:rFonts w:ascii="Myriad Pro" w:eastAsia="Times New Roman" w:hAnsi="Myriad Pro" w:cs="Calibri"/>
                <w:b/>
                <w:bCs/>
                <w:i/>
                <w:iCs/>
                <w:sz w:val="18"/>
                <w:szCs w:val="18"/>
                <w:lang w:eastAsia="ru-RU"/>
              </w:rPr>
            </w:pPr>
            <w:r w:rsidRPr="00B26D93">
              <w:rPr>
                <w:rFonts w:ascii="Myriad Pro" w:eastAsia="Times New Roman" w:hAnsi="Myriad Pro" w:cs="Calibri"/>
                <w:b/>
                <w:bCs/>
                <w:i/>
                <w:iCs/>
                <w:sz w:val="18"/>
                <w:szCs w:val="18"/>
                <w:lang w:eastAsia="ru-RU"/>
              </w:rPr>
              <w:t>Итого объём переданной мощности</w:t>
            </w:r>
          </w:p>
        </w:tc>
        <w:tc>
          <w:tcPr>
            <w:tcW w:w="1701" w:type="dxa"/>
            <w:tcBorders>
              <w:top w:val="nil"/>
              <w:left w:val="nil"/>
              <w:bottom w:val="single" w:sz="4" w:space="0" w:color="auto"/>
              <w:right w:val="single" w:sz="4" w:space="0" w:color="auto"/>
            </w:tcBorders>
            <w:shd w:val="clear" w:color="auto" w:fill="auto"/>
            <w:noWrap/>
            <w:vAlign w:val="center"/>
            <w:hideMark/>
          </w:tcPr>
          <w:p w14:paraId="0A465B39"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133 072,65</w:t>
            </w:r>
          </w:p>
        </w:tc>
        <w:tc>
          <w:tcPr>
            <w:tcW w:w="1559" w:type="dxa"/>
            <w:tcBorders>
              <w:top w:val="nil"/>
              <w:left w:val="nil"/>
              <w:bottom w:val="single" w:sz="4" w:space="0" w:color="auto"/>
              <w:right w:val="single" w:sz="4" w:space="0" w:color="auto"/>
            </w:tcBorders>
            <w:shd w:val="clear" w:color="auto" w:fill="auto"/>
            <w:noWrap/>
            <w:vAlign w:val="center"/>
            <w:hideMark/>
          </w:tcPr>
          <w:p w14:paraId="4826476A"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118,9</w:t>
            </w:r>
          </w:p>
        </w:tc>
        <w:tc>
          <w:tcPr>
            <w:tcW w:w="1559" w:type="dxa"/>
            <w:tcBorders>
              <w:top w:val="nil"/>
              <w:left w:val="nil"/>
              <w:bottom w:val="single" w:sz="4" w:space="0" w:color="auto"/>
              <w:right w:val="single" w:sz="4" w:space="0" w:color="auto"/>
            </w:tcBorders>
            <w:shd w:val="clear" w:color="auto" w:fill="auto"/>
            <w:noWrap/>
            <w:vAlign w:val="center"/>
            <w:hideMark/>
          </w:tcPr>
          <w:p w14:paraId="7F8E7FB3"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189 862,1</w:t>
            </w:r>
          </w:p>
        </w:tc>
        <w:tc>
          <w:tcPr>
            <w:tcW w:w="1560" w:type="dxa"/>
            <w:tcBorders>
              <w:top w:val="nil"/>
              <w:left w:val="nil"/>
              <w:bottom w:val="single" w:sz="4" w:space="0" w:color="auto"/>
              <w:right w:val="single" w:sz="4" w:space="0" w:color="auto"/>
            </w:tcBorders>
            <w:shd w:val="clear" w:color="auto" w:fill="auto"/>
            <w:noWrap/>
            <w:vAlign w:val="center"/>
            <w:hideMark/>
          </w:tcPr>
          <w:p w14:paraId="18C60033"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118,9</w:t>
            </w:r>
          </w:p>
        </w:tc>
        <w:tc>
          <w:tcPr>
            <w:tcW w:w="1559" w:type="dxa"/>
            <w:tcBorders>
              <w:top w:val="nil"/>
              <w:left w:val="nil"/>
              <w:bottom w:val="single" w:sz="4" w:space="0" w:color="auto"/>
              <w:right w:val="single" w:sz="4" w:space="0" w:color="auto"/>
            </w:tcBorders>
            <w:shd w:val="clear" w:color="auto" w:fill="auto"/>
            <w:noWrap/>
            <w:vAlign w:val="center"/>
            <w:hideMark/>
          </w:tcPr>
          <w:p w14:paraId="7F0255E7"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189 864,9</w:t>
            </w:r>
          </w:p>
        </w:tc>
        <w:tc>
          <w:tcPr>
            <w:tcW w:w="1843" w:type="dxa"/>
            <w:tcBorders>
              <w:top w:val="nil"/>
              <w:left w:val="nil"/>
              <w:bottom w:val="single" w:sz="4" w:space="0" w:color="auto"/>
              <w:right w:val="single" w:sz="4" w:space="0" w:color="auto"/>
            </w:tcBorders>
            <w:shd w:val="clear" w:color="auto" w:fill="auto"/>
            <w:noWrap/>
            <w:vAlign w:val="center"/>
            <w:hideMark/>
          </w:tcPr>
          <w:p w14:paraId="17A673A9"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-2,7</w:t>
            </w:r>
          </w:p>
        </w:tc>
      </w:tr>
      <w:tr w:rsidR="00B26D93" w:rsidRPr="00B26D93" w14:paraId="1B79BADD" w14:textId="77777777" w:rsidTr="00825456">
        <w:tc>
          <w:tcPr>
            <w:tcW w:w="0" w:type="auto"/>
            <w:tcBorders>
              <w:top w:val="single" w:sz="4" w:space="0" w:color="auto"/>
              <w:left w:val="single" w:sz="4" w:space="0" w:color="auto"/>
              <w:bottom w:val="single" w:sz="4" w:space="0" w:color="auto"/>
              <w:right w:val="single" w:sz="4" w:space="0" w:color="auto"/>
            </w:tcBorders>
            <w:shd w:val="clear" w:color="000000" w:fill="C2D69B" w:themeFill="accent3" w:themeFillTint="99"/>
            <w:noWrap/>
            <w:vAlign w:val="center"/>
            <w:hideMark/>
          </w:tcPr>
          <w:p w14:paraId="5E79B5AF" w14:textId="77777777" w:rsidR="00B26D93" w:rsidRPr="00B26D93" w:rsidRDefault="00B26D93" w:rsidP="00B26D93">
            <w:pPr>
              <w:spacing w:after="0" w:line="240" w:lineRule="auto"/>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1.2</w:t>
            </w:r>
          </w:p>
        </w:tc>
        <w:tc>
          <w:tcPr>
            <w:tcW w:w="4128" w:type="dxa"/>
            <w:tcBorders>
              <w:top w:val="single" w:sz="4" w:space="0" w:color="auto"/>
              <w:left w:val="nil"/>
              <w:bottom w:val="single" w:sz="4" w:space="0" w:color="auto"/>
              <w:right w:val="single" w:sz="4" w:space="0" w:color="auto"/>
            </w:tcBorders>
            <w:shd w:val="clear" w:color="000000" w:fill="C2D69B" w:themeFill="accent3" w:themeFillTint="99"/>
            <w:vAlign w:val="center"/>
            <w:hideMark/>
          </w:tcPr>
          <w:p w14:paraId="7E3BD3F6" w14:textId="77777777" w:rsidR="00B26D93" w:rsidRPr="00B26D93" w:rsidRDefault="00B26D93" w:rsidP="00B26D93">
            <w:pPr>
              <w:spacing w:after="0" w:line="240" w:lineRule="auto"/>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 xml:space="preserve"> ФБУ "Волго-Дон" (филиал ВЭС)</w:t>
            </w:r>
          </w:p>
        </w:tc>
        <w:tc>
          <w:tcPr>
            <w:tcW w:w="1701" w:type="dxa"/>
            <w:tcBorders>
              <w:top w:val="single" w:sz="4" w:space="0" w:color="auto"/>
              <w:left w:val="nil"/>
              <w:bottom w:val="single" w:sz="4" w:space="0" w:color="auto"/>
              <w:right w:val="single" w:sz="4" w:space="0" w:color="auto"/>
            </w:tcBorders>
            <w:shd w:val="clear" w:color="000000" w:fill="C2D69B" w:themeFill="accent3" w:themeFillTint="99"/>
            <w:noWrap/>
            <w:vAlign w:val="center"/>
            <w:hideMark/>
          </w:tcPr>
          <w:p w14:paraId="583F78F4"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 </w:t>
            </w:r>
          </w:p>
        </w:tc>
        <w:tc>
          <w:tcPr>
            <w:tcW w:w="1559" w:type="dxa"/>
            <w:tcBorders>
              <w:top w:val="single" w:sz="4" w:space="0" w:color="auto"/>
              <w:left w:val="nil"/>
              <w:bottom w:val="single" w:sz="4" w:space="0" w:color="auto"/>
              <w:right w:val="single" w:sz="4" w:space="0" w:color="auto"/>
            </w:tcBorders>
            <w:shd w:val="clear" w:color="000000" w:fill="C2D69B" w:themeFill="accent3" w:themeFillTint="99"/>
            <w:noWrap/>
            <w:vAlign w:val="center"/>
            <w:hideMark/>
          </w:tcPr>
          <w:p w14:paraId="16101AC2"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 </w:t>
            </w:r>
          </w:p>
        </w:tc>
        <w:tc>
          <w:tcPr>
            <w:tcW w:w="1559" w:type="dxa"/>
            <w:tcBorders>
              <w:top w:val="single" w:sz="4" w:space="0" w:color="auto"/>
              <w:left w:val="nil"/>
              <w:bottom w:val="single" w:sz="4" w:space="0" w:color="auto"/>
              <w:right w:val="single" w:sz="4" w:space="0" w:color="auto"/>
            </w:tcBorders>
            <w:shd w:val="clear" w:color="000000" w:fill="C2D69B" w:themeFill="accent3" w:themeFillTint="99"/>
            <w:noWrap/>
            <w:vAlign w:val="center"/>
            <w:hideMark/>
          </w:tcPr>
          <w:p w14:paraId="02DF5075" w14:textId="77777777" w:rsidR="00B26D93" w:rsidRPr="00B26D93" w:rsidRDefault="00B26D93" w:rsidP="00B26D93">
            <w:pPr>
              <w:spacing w:after="0" w:line="240" w:lineRule="auto"/>
              <w:jc w:val="right"/>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1 447,9</w:t>
            </w:r>
          </w:p>
        </w:tc>
        <w:tc>
          <w:tcPr>
            <w:tcW w:w="1560" w:type="dxa"/>
            <w:tcBorders>
              <w:top w:val="single" w:sz="4" w:space="0" w:color="auto"/>
              <w:left w:val="nil"/>
              <w:bottom w:val="single" w:sz="4" w:space="0" w:color="auto"/>
              <w:right w:val="single" w:sz="4" w:space="0" w:color="auto"/>
            </w:tcBorders>
            <w:shd w:val="clear" w:color="000000" w:fill="C2D69B" w:themeFill="accent3" w:themeFillTint="99"/>
            <w:noWrap/>
            <w:vAlign w:val="bottom"/>
            <w:hideMark/>
          </w:tcPr>
          <w:p w14:paraId="4C1E5306"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 </w:t>
            </w:r>
          </w:p>
        </w:tc>
        <w:tc>
          <w:tcPr>
            <w:tcW w:w="1559" w:type="dxa"/>
            <w:tcBorders>
              <w:top w:val="single" w:sz="4" w:space="0" w:color="auto"/>
              <w:left w:val="nil"/>
              <w:bottom w:val="single" w:sz="4" w:space="0" w:color="auto"/>
              <w:right w:val="single" w:sz="4" w:space="0" w:color="auto"/>
            </w:tcBorders>
            <w:shd w:val="clear" w:color="000000" w:fill="C2D69B" w:themeFill="accent3" w:themeFillTint="99"/>
            <w:noWrap/>
            <w:vAlign w:val="center"/>
            <w:hideMark/>
          </w:tcPr>
          <w:p w14:paraId="4263E1B4" w14:textId="77777777" w:rsidR="00B26D93" w:rsidRPr="00B26D93" w:rsidRDefault="00B26D93" w:rsidP="00B26D93">
            <w:pPr>
              <w:spacing w:after="0" w:line="240" w:lineRule="auto"/>
              <w:jc w:val="right"/>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1 420,6</w:t>
            </w:r>
          </w:p>
        </w:tc>
        <w:tc>
          <w:tcPr>
            <w:tcW w:w="1843" w:type="dxa"/>
            <w:tcBorders>
              <w:top w:val="single" w:sz="4" w:space="0" w:color="auto"/>
              <w:left w:val="nil"/>
              <w:bottom w:val="single" w:sz="4" w:space="0" w:color="auto"/>
              <w:right w:val="single" w:sz="4" w:space="0" w:color="auto"/>
            </w:tcBorders>
            <w:shd w:val="clear" w:color="000000" w:fill="C2D69B" w:themeFill="accent3" w:themeFillTint="99"/>
            <w:noWrap/>
            <w:vAlign w:val="center"/>
            <w:hideMark/>
          </w:tcPr>
          <w:p w14:paraId="0CD67CAD" w14:textId="77777777" w:rsidR="00B26D93" w:rsidRPr="00B26D93" w:rsidRDefault="00B26D93" w:rsidP="00B26D93">
            <w:pPr>
              <w:spacing w:after="0" w:line="240" w:lineRule="auto"/>
              <w:jc w:val="right"/>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27,3</w:t>
            </w:r>
          </w:p>
        </w:tc>
      </w:tr>
      <w:tr w:rsidR="00B26D93" w:rsidRPr="00B26D93" w14:paraId="35073B3F" w14:textId="77777777" w:rsidTr="00825456">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80264BD" w14:textId="77777777" w:rsidR="00B26D93" w:rsidRPr="00B26D93" w:rsidRDefault="00B26D93" w:rsidP="00B26D93">
            <w:pPr>
              <w:spacing w:after="0" w:line="240" w:lineRule="auto"/>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 </w:t>
            </w:r>
          </w:p>
        </w:tc>
        <w:tc>
          <w:tcPr>
            <w:tcW w:w="4128" w:type="dxa"/>
            <w:tcBorders>
              <w:top w:val="nil"/>
              <w:left w:val="nil"/>
              <w:bottom w:val="single" w:sz="4" w:space="0" w:color="auto"/>
              <w:right w:val="single" w:sz="4" w:space="0" w:color="auto"/>
            </w:tcBorders>
            <w:shd w:val="clear" w:color="auto" w:fill="auto"/>
            <w:vAlign w:val="center"/>
            <w:hideMark/>
          </w:tcPr>
          <w:p w14:paraId="7EDF5FD4" w14:textId="77777777" w:rsidR="00B26D93" w:rsidRPr="00B26D93" w:rsidRDefault="00B26D93" w:rsidP="00B26D93">
            <w:pPr>
              <w:spacing w:after="0" w:line="240" w:lineRule="auto"/>
              <w:rPr>
                <w:rFonts w:ascii="Myriad Pro" w:eastAsia="Times New Roman" w:hAnsi="Myriad Pro" w:cs="Calibri"/>
                <w:b/>
                <w:bCs/>
                <w:i/>
                <w:iCs/>
                <w:sz w:val="18"/>
                <w:szCs w:val="18"/>
                <w:lang w:eastAsia="ru-RU"/>
              </w:rPr>
            </w:pPr>
            <w:r w:rsidRPr="00B26D93">
              <w:rPr>
                <w:rFonts w:ascii="Myriad Pro" w:eastAsia="Times New Roman" w:hAnsi="Myriad Pro" w:cs="Calibri"/>
                <w:b/>
                <w:bCs/>
                <w:i/>
                <w:iCs/>
                <w:sz w:val="18"/>
                <w:szCs w:val="18"/>
                <w:lang w:eastAsia="ru-RU"/>
              </w:rPr>
              <w:t>Итого объём переданной энергии</w:t>
            </w:r>
          </w:p>
        </w:tc>
        <w:tc>
          <w:tcPr>
            <w:tcW w:w="1701" w:type="dxa"/>
            <w:tcBorders>
              <w:top w:val="nil"/>
              <w:left w:val="nil"/>
              <w:bottom w:val="single" w:sz="4" w:space="0" w:color="auto"/>
              <w:right w:val="single" w:sz="4" w:space="0" w:color="auto"/>
            </w:tcBorders>
            <w:shd w:val="clear" w:color="auto" w:fill="auto"/>
            <w:noWrap/>
            <w:vAlign w:val="center"/>
            <w:hideMark/>
          </w:tcPr>
          <w:p w14:paraId="5A6C388F"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3,97</w:t>
            </w:r>
          </w:p>
        </w:tc>
        <w:tc>
          <w:tcPr>
            <w:tcW w:w="1559" w:type="dxa"/>
            <w:tcBorders>
              <w:top w:val="nil"/>
              <w:left w:val="nil"/>
              <w:bottom w:val="single" w:sz="4" w:space="0" w:color="auto"/>
              <w:right w:val="single" w:sz="4" w:space="0" w:color="auto"/>
            </w:tcBorders>
            <w:shd w:val="clear" w:color="auto" w:fill="auto"/>
            <w:noWrap/>
            <w:vAlign w:val="center"/>
            <w:hideMark/>
          </w:tcPr>
          <w:p w14:paraId="04C29933"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70 586,0</w:t>
            </w:r>
          </w:p>
        </w:tc>
        <w:tc>
          <w:tcPr>
            <w:tcW w:w="1559" w:type="dxa"/>
            <w:tcBorders>
              <w:top w:val="nil"/>
              <w:left w:val="nil"/>
              <w:bottom w:val="single" w:sz="4" w:space="0" w:color="auto"/>
              <w:right w:val="single" w:sz="4" w:space="0" w:color="auto"/>
            </w:tcBorders>
            <w:shd w:val="clear" w:color="auto" w:fill="auto"/>
            <w:noWrap/>
            <w:vAlign w:val="center"/>
            <w:hideMark/>
          </w:tcPr>
          <w:p w14:paraId="387BE570"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280,2</w:t>
            </w:r>
          </w:p>
        </w:tc>
        <w:tc>
          <w:tcPr>
            <w:tcW w:w="1560" w:type="dxa"/>
            <w:tcBorders>
              <w:top w:val="nil"/>
              <w:left w:val="nil"/>
              <w:bottom w:val="single" w:sz="4" w:space="0" w:color="auto"/>
              <w:right w:val="single" w:sz="4" w:space="0" w:color="auto"/>
            </w:tcBorders>
            <w:shd w:val="clear" w:color="auto" w:fill="auto"/>
            <w:noWrap/>
            <w:vAlign w:val="center"/>
            <w:hideMark/>
          </w:tcPr>
          <w:p w14:paraId="041DBE1A"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63 702,6</w:t>
            </w:r>
          </w:p>
        </w:tc>
        <w:tc>
          <w:tcPr>
            <w:tcW w:w="1559" w:type="dxa"/>
            <w:tcBorders>
              <w:top w:val="nil"/>
              <w:left w:val="nil"/>
              <w:bottom w:val="single" w:sz="4" w:space="0" w:color="auto"/>
              <w:right w:val="single" w:sz="4" w:space="0" w:color="auto"/>
            </w:tcBorders>
            <w:shd w:val="clear" w:color="auto" w:fill="auto"/>
            <w:noWrap/>
            <w:vAlign w:val="center"/>
            <w:hideMark/>
          </w:tcPr>
          <w:p w14:paraId="041298B5"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252,9</w:t>
            </w:r>
          </w:p>
        </w:tc>
        <w:tc>
          <w:tcPr>
            <w:tcW w:w="1843" w:type="dxa"/>
            <w:tcBorders>
              <w:top w:val="nil"/>
              <w:left w:val="nil"/>
              <w:bottom w:val="single" w:sz="4" w:space="0" w:color="auto"/>
              <w:right w:val="single" w:sz="4" w:space="0" w:color="auto"/>
            </w:tcBorders>
            <w:shd w:val="clear" w:color="auto" w:fill="auto"/>
            <w:noWrap/>
            <w:vAlign w:val="center"/>
            <w:hideMark/>
          </w:tcPr>
          <w:p w14:paraId="58790024"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27,3</w:t>
            </w:r>
          </w:p>
        </w:tc>
      </w:tr>
      <w:tr w:rsidR="00B26D93" w:rsidRPr="00B26D93" w14:paraId="3D96C254" w14:textId="77777777" w:rsidTr="00825456">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178B561" w14:textId="77777777" w:rsidR="00B26D93" w:rsidRPr="00B26D93" w:rsidRDefault="00B26D93" w:rsidP="00B26D93">
            <w:pPr>
              <w:spacing w:after="0" w:line="240" w:lineRule="auto"/>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 </w:t>
            </w:r>
          </w:p>
        </w:tc>
        <w:tc>
          <w:tcPr>
            <w:tcW w:w="4128" w:type="dxa"/>
            <w:tcBorders>
              <w:top w:val="nil"/>
              <w:left w:val="nil"/>
              <w:bottom w:val="single" w:sz="4" w:space="0" w:color="auto"/>
              <w:right w:val="single" w:sz="4" w:space="0" w:color="auto"/>
            </w:tcBorders>
            <w:shd w:val="clear" w:color="auto" w:fill="auto"/>
            <w:vAlign w:val="center"/>
            <w:hideMark/>
          </w:tcPr>
          <w:p w14:paraId="3ED32DBE" w14:textId="77777777" w:rsidR="00B26D93" w:rsidRPr="00B26D93" w:rsidRDefault="00B26D93" w:rsidP="00B26D93">
            <w:pPr>
              <w:spacing w:after="0" w:line="240" w:lineRule="auto"/>
              <w:rPr>
                <w:rFonts w:ascii="Myriad Pro" w:eastAsia="Times New Roman" w:hAnsi="Myriad Pro" w:cs="Calibri"/>
                <w:b/>
                <w:bCs/>
                <w:i/>
                <w:iCs/>
                <w:sz w:val="18"/>
                <w:szCs w:val="18"/>
                <w:lang w:eastAsia="ru-RU"/>
              </w:rPr>
            </w:pPr>
            <w:r w:rsidRPr="00B26D93">
              <w:rPr>
                <w:rFonts w:ascii="Myriad Pro" w:eastAsia="Times New Roman" w:hAnsi="Myriad Pro" w:cs="Calibri"/>
                <w:b/>
                <w:bCs/>
                <w:i/>
                <w:iCs/>
                <w:sz w:val="18"/>
                <w:szCs w:val="18"/>
                <w:lang w:eastAsia="ru-RU"/>
              </w:rPr>
              <w:t>Итого объём переданной мощности</w:t>
            </w:r>
          </w:p>
        </w:tc>
        <w:tc>
          <w:tcPr>
            <w:tcW w:w="1701" w:type="dxa"/>
            <w:tcBorders>
              <w:top w:val="nil"/>
              <w:left w:val="nil"/>
              <w:bottom w:val="single" w:sz="4" w:space="0" w:color="auto"/>
              <w:right w:val="single" w:sz="4" w:space="0" w:color="auto"/>
            </w:tcBorders>
            <w:shd w:val="clear" w:color="auto" w:fill="auto"/>
            <w:noWrap/>
            <w:vAlign w:val="center"/>
            <w:hideMark/>
          </w:tcPr>
          <w:p w14:paraId="468EB441"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10 376,65</w:t>
            </w:r>
          </w:p>
        </w:tc>
        <w:tc>
          <w:tcPr>
            <w:tcW w:w="1559" w:type="dxa"/>
            <w:tcBorders>
              <w:top w:val="nil"/>
              <w:left w:val="nil"/>
              <w:bottom w:val="single" w:sz="4" w:space="0" w:color="auto"/>
              <w:right w:val="single" w:sz="4" w:space="0" w:color="auto"/>
            </w:tcBorders>
            <w:shd w:val="clear" w:color="auto" w:fill="auto"/>
            <w:noWrap/>
            <w:vAlign w:val="center"/>
            <w:hideMark/>
          </w:tcPr>
          <w:p w14:paraId="6BA60078"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9,4</w:t>
            </w:r>
          </w:p>
        </w:tc>
        <w:tc>
          <w:tcPr>
            <w:tcW w:w="1559" w:type="dxa"/>
            <w:tcBorders>
              <w:top w:val="nil"/>
              <w:left w:val="nil"/>
              <w:bottom w:val="single" w:sz="4" w:space="0" w:color="auto"/>
              <w:right w:val="single" w:sz="4" w:space="0" w:color="auto"/>
            </w:tcBorders>
            <w:shd w:val="clear" w:color="auto" w:fill="auto"/>
            <w:noWrap/>
            <w:vAlign w:val="center"/>
            <w:hideMark/>
          </w:tcPr>
          <w:p w14:paraId="5A6CFA25"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1 167,7</w:t>
            </w:r>
          </w:p>
        </w:tc>
        <w:tc>
          <w:tcPr>
            <w:tcW w:w="1560" w:type="dxa"/>
            <w:tcBorders>
              <w:top w:val="nil"/>
              <w:left w:val="nil"/>
              <w:bottom w:val="single" w:sz="4" w:space="0" w:color="auto"/>
              <w:right w:val="single" w:sz="4" w:space="0" w:color="auto"/>
            </w:tcBorders>
            <w:shd w:val="clear" w:color="auto" w:fill="auto"/>
            <w:noWrap/>
            <w:vAlign w:val="center"/>
            <w:hideMark/>
          </w:tcPr>
          <w:p w14:paraId="21C555B4"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9,4</w:t>
            </w:r>
          </w:p>
        </w:tc>
        <w:tc>
          <w:tcPr>
            <w:tcW w:w="1559" w:type="dxa"/>
            <w:tcBorders>
              <w:top w:val="nil"/>
              <w:left w:val="nil"/>
              <w:bottom w:val="single" w:sz="4" w:space="0" w:color="auto"/>
              <w:right w:val="single" w:sz="4" w:space="0" w:color="auto"/>
            </w:tcBorders>
            <w:shd w:val="clear" w:color="auto" w:fill="auto"/>
            <w:noWrap/>
            <w:vAlign w:val="center"/>
            <w:hideMark/>
          </w:tcPr>
          <w:p w14:paraId="2A75A253"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1 167,7</w:t>
            </w:r>
          </w:p>
        </w:tc>
        <w:tc>
          <w:tcPr>
            <w:tcW w:w="1843" w:type="dxa"/>
            <w:tcBorders>
              <w:top w:val="nil"/>
              <w:left w:val="nil"/>
              <w:bottom w:val="single" w:sz="4" w:space="0" w:color="auto"/>
              <w:right w:val="single" w:sz="4" w:space="0" w:color="auto"/>
            </w:tcBorders>
            <w:shd w:val="clear" w:color="auto" w:fill="auto"/>
            <w:noWrap/>
            <w:vAlign w:val="center"/>
            <w:hideMark/>
          </w:tcPr>
          <w:p w14:paraId="7DE10C03"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0,0</w:t>
            </w:r>
          </w:p>
        </w:tc>
      </w:tr>
      <w:tr w:rsidR="00B26D93" w:rsidRPr="00B26D93" w14:paraId="547FB1A5" w14:textId="77777777" w:rsidTr="00825456">
        <w:tc>
          <w:tcPr>
            <w:tcW w:w="0" w:type="auto"/>
            <w:tcBorders>
              <w:top w:val="single" w:sz="4" w:space="0" w:color="auto"/>
              <w:left w:val="single" w:sz="4" w:space="0" w:color="auto"/>
              <w:bottom w:val="single" w:sz="4" w:space="0" w:color="auto"/>
              <w:right w:val="single" w:sz="4" w:space="0" w:color="auto"/>
            </w:tcBorders>
            <w:shd w:val="clear" w:color="000000" w:fill="C2D69B" w:themeFill="accent3" w:themeFillTint="99"/>
            <w:noWrap/>
            <w:vAlign w:val="center"/>
            <w:hideMark/>
          </w:tcPr>
          <w:p w14:paraId="5BA9F871" w14:textId="77777777" w:rsidR="00B26D93" w:rsidRPr="00B26D93" w:rsidRDefault="00B26D93" w:rsidP="00B26D93">
            <w:pPr>
              <w:spacing w:after="0" w:line="240" w:lineRule="auto"/>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1.3</w:t>
            </w:r>
          </w:p>
        </w:tc>
        <w:tc>
          <w:tcPr>
            <w:tcW w:w="4128" w:type="dxa"/>
            <w:tcBorders>
              <w:top w:val="single" w:sz="4" w:space="0" w:color="auto"/>
              <w:left w:val="nil"/>
              <w:bottom w:val="single" w:sz="4" w:space="0" w:color="auto"/>
              <w:right w:val="single" w:sz="4" w:space="0" w:color="auto"/>
            </w:tcBorders>
            <w:shd w:val="clear" w:color="000000" w:fill="C2D69B" w:themeFill="accent3" w:themeFillTint="99"/>
            <w:vAlign w:val="center"/>
            <w:hideMark/>
          </w:tcPr>
          <w:p w14:paraId="22ACDE6B" w14:textId="77777777" w:rsidR="00B26D93" w:rsidRPr="00B26D93" w:rsidRDefault="00B26D93" w:rsidP="00B26D93">
            <w:pPr>
              <w:spacing w:after="0" w:line="240" w:lineRule="auto"/>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 xml:space="preserve">* ОАО "Волжский азотно-кислородный завод"                               </w:t>
            </w:r>
          </w:p>
        </w:tc>
        <w:tc>
          <w:tcPr>
            <w:tcW w:w="1701" w:type="dxa"/>
            <w:tcBorders>
              <w:top w:val="single" w:sz="4" w:space="0" w:color="auto"/>
              <w:left w:val="nil"/>
              <w:bottom w:val="single" w:sz="4" w:space="0" w:color="auto"/>
              <w:right w:val="single" w:sz="4" w:space="0" w:color="auto"/>
            </w:tcBorders>
            <w:shd w:val="clear" w:color="000000" w:fill="C2D69B" w:themeFill="accent3" w:themeFillTint="99"/>
            <w:noWrap/>
            <w:vAlign w:val="bottom"/>
            <w:hideMark/>
          </w:tcPr>
          <w:p w14:paraId="5CDD80C4"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 </w:t>
            </w:r>
          </w:p>
        </w:tc>
        <w:tc>
          <w:tcPr>
            <w:tcW w:w="1559" w:type="dxa"/>
            <w:tcBorders>
              <w:top w:val="single" w:sz="4" w:space="0" w:color="auto"/>
              <w:left w:val="nil"/>
              <w:bottom w:val="single" w:sz="4" w:space="0" w:color="auto"/>
              <w:right w:val="single" w:sz="4" w:space="0" w:color="auto"/>
            </w:tcBorders>
            <w:shd w:val="clear" w:color="000000" w:fill="C2D69B" w:themeFill="accent3" w:themeFillTint="99"/>
            <w:noWrap/>
            <w:vAlign w:val="bottom"/>
            <w:hideMark/>
          </w:tcPr>
          <w:p w14:paraId="38A1CD80"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 </w:t>
            </w:r>
          </w:p>
        </w:tc>
        <w:tc>
          <w:tcPr>
            <w:tcW w:w="1559" w:type="dxa"/>
            <w:tcBorders>
              <w:top w:val="single" w:sz="4" w:space="0" w:color="auto"/>
              <w:left w:val="nil"/>
              <w:bottom w:val="single" w:sz="4" w:space="0" w:color="auto"/>
              <w:right w:val="single" w:sz="4" w:space="0" w:color="auto"/>
            </w:tcBorders>
            <w:shd w:val="clear" w:color="000000" w:fill="C2D69B" w:themeFill="accent3" w:themeFillTint="99"/>
            <w:noWrap/>
            <w:vAlign w:val="center"/>
            <w:hideMark/>
          </w:tcPr>
          <w:p w14:paraId="3255695D" w14:textId="77777777" w:rsidR="00B26D93" w:rsidRPr="00B26D93" w:rsidRDefault="00B26D93" w:rsidP="00B26D93">
            <w:pPr>
              <w:spacing w:after="0" w:line="240" w:lineRule="auto"/>
              <w:jc w:val="right"/>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28 026,1</w:t>
            </w:r>
          </w:p>
        </w:tc>
        <w:tc>
          <w:tcPr>
            <w:tcW w:w="1560" w:type="dxa"/>
            <w:tcBorders>
              <w:top w:val="single" w:sz="4" w:space="0" w:color="auto"/>
              <w:left w:val="nil"/>
              <w:bottom w:val="single" w:sz="4" w:space="0" w:color="auto"/>
              <w:right w:val="single" w:sz="4" w:space="0" w:color="auto"/>
            </w:tcBorders>
            <w:shd w:val="clear" w:color="000000" w:fill="C2D69B" w:themeFill="accent3" w:themeFillTint="99"/>
            <w:noWrap/>
            <w:vAlign w:val="bottom"/>
            <w:hideMark/>
          </w:tcPr>
          <w:p w14:paraId="11B7E1AA"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 </w:t>
            </w:r>
          </w:p>
        </w:tc>
        <w:tc>
          <w:tcPr>
            <w:tcW w:w="1559" w:type="dxa"/>
            <w:tcBorders>
              <w:top w:val="single" w:sz="4" w:space="0" w:color="auto"/>
              <w:left w:val="nil"/>
              <w:bottom w:val="single" w:sz="4" w:space="0" w:color="auto"/>
              <w:right w:val="single" w:sz="4" w:space="0" w:color="auto"/>
            </w:tcBorders>
            <w:shd w:val="clear" w:color="000000" w:fill="C2D69B" w:themeFill="accent3" w:themeFillTint="99"/>
            <w:noWrap/>
            <w:vAlign w:val="center"/>
            <w:hideMark/>
          </w:tcPr>
          <w:p w14:paraId="5658F82B" w14:textId="77777777" w:rsidR="00B26D93" w:rsidRPr="00B26D93" w:rsidRDefault="00B26D93" w:rsidP="00B26D93">
            <w:pPr>
              <w:spacing w:after="0" w:line="240" w:lineRule="auto"/>
              <w:jc w:val="right"/>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14 979,3</w:t>
            </w:r>
          </w:p>
        </w:tc>
        <w:tc>
          <w:tcPr>
            <w:tcW w:w="1843" w:type="dxa"/>
            <w:tcBorders>
              <w:top w:val="single" w:sz="4" w:space="0" w:color="auto"/>
              <w:left w:val="nil"/>
              <w:bottom w:val="single" w:sz="4" w:space="0" w:color="auto"/>
              <w:right w:val="single" w:sz="4" w:space="0" w:color="auto"/>
            </w:tcBorders>
            <w:shd w:val="clear" w:color="000000" w:fill="C2D69B" w:themeFill="accent3" w:themeFillTint="99"/>
            <w:noWrap/>
            <w:vAlign w:val="center"/>
            <w:hideMark/>
          </w:tcPr>
          <w:p w14:paraId="2E35796A" w14:textId="77777777" w:rsidR="00B26D93" w:rsidRPr="00B26D93" w:rsidRDefault="00B26D93" w:rsidP="00B26D93">
            <w:pPr>
              <w:spacing w:after="0" w:line="240" w:lineRule="auto"/>
              <w:jc w:val="right"/>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13 046,8</w:t>
            </w:r>
          </w:p>
        </w:tc>
      </w:tr>
      <w:tr w:rsidR="00B26D93" w:rsidRPr="00B26D93" w14:paraId="43C6F709" w14:textId="77777777" w:rsidTr="00825456">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1CEF47D" w14:textId="77777777" w:rsidR="00B26D93" w:rsidRPr="00B26D93" w:rsidRDefault="00B26D93" w:rsidP="00B26D93">
            <w:pPr>
              <w:spacing w:after="0" w:line="240" w:lineRule="auto"/>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 </w:t>
            </w:r>
          </w:p>
        </w:tc>
        <w:tc>
          <w:tcPr>
            <w:tcW w:w="4128" w:type="dxa"/>
            <w:tcBorders>
              <w:top w:val="nil"/>
              <w:left w:val="nil"/>
              <w:bottom w:val="single" w:sz="4" w:space="0" w:color="auto"/>
              <w:right w:val="single" w:sz="4" w:space="0" w:color="auto"/>
            </w:tcBorders>
            <w:shd w:val="clear" w:color="auto" w:fill="auto"/>
            <w:vAlign w:val="center"/>
            <w:hideMark/>
          </w:tcPr>
          <w:p w14:paraId="3B862851" w14:textId="77777777" w:rsidR="00B26D93" w:rsidRPr="00B26D93" w:rsidRDefault="00B26D93" w:rsidP="00B26D93">
            <w:pPr>
              <w:spacing w:after="0" w:line="240" w:lineRule="auto"/>
              <w:rPr>
                <w:rFonts w:ascii="Myriad Pro" w:eastAsia="Times New Roman" w:hAnsi="Myriad Pro" w:cs="Calibri"/>
                <w:b/>
                <w:bCs/>
                <w:i/>
                <w:iCs/>
                <w:sz w:val="18"/>
                <w:szCs w:val="18"/>
                <w:lang w:eastAsia="ru-RU"/>
              </w:rPr>
            </w:pPr>
            <w:r w:rsidRPr="00B26D93">
              <w:rPr>
                <w:rFonts w:ascii="Myriad Pro" w:eastAsia="Times New Roman" w:hAnsi="Myriad Pro" w:cs="Calibri"/>
                <w:b/>
                <w:bCs/>
                <w:i/>
                <w:iCs/>
                <w:sz w:val="18"/>
                <w:szCs w:val="18"/>
                <w:lang w:eastAsia="ru-RU"/>
              </w:rPr>
              <w:t>Итого объём переданной энергии</w:t>
            </w:r>
          </w:p>
        </w:tc>
        <w:tc>
          <w:tcPr>
            <w:tcW w:w="1701" w:type="dxa"/>
            <w:tcBorders>
              <w:top w:val="nil"/>
              <w:left w:val="nil"/>
              <w:bottom w:val="single" w:sz="4" w:space="0" w:color="auto"/>
              <w:right w:val="single" w:sz="4" w:space="0" w:color="auto"/>
            </w:tcBorders>
            <w:shd w:val="clear" w:color="auto" w:fill="auto"/>
            <w:noWrap/>
            <w:vAlign w:val="center"/>
            <w:hideMark/>
          </w:tcPr>
          <w:p w14:paraId="24C57B27"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85,26</w:t>
            </w:r>
          </w:p>
        </w:tc>
        <w:tc>
          <w:tcPr>
            <w:tcW w:w="1559" w:type="dxa"/>
            <w:tcBorders>
              <w:top w:val="nil"/>
              <w:left w:val="nil"/>
              <w:bottom w:val="single" w:sz="4" w:space="0" w:color="auto"/>
              <w:right w:val="single" w:sz="4" w:space="0" w:color="auto"/>
            </w:tcBorders>
            <w:shd w:val="clear" w:color="auto" w:fill="auto"/>
            <w:noWrap/>
            <w:vAlign w:val="center"/>
            <w:hideMark/>
          </w:tcPr>
          <w:p w14:paraId="471244D5"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118 890,0</w:t>
            </w:r>
          </w:p>
        </w:tc>
        <w:tc>
          <w:tcPr>
            <w:tcW w:w="1559" w:type="dxa"/>
            <w:tcBorders>
              <w:top w:val="nil"/>
              <w:left w:val="nil"/>
              <w:bottom w:val="single" w:sz="4" w:space="0" w:color="auto"/>
              <w:right w:val="single" w:sz="4" w:space="0" w:color="auto"/>
            </w:tcBorders>
            <w:shd w:val="clear" w:color="auto" w:fill="auto"/>
            <w:noWrap/>
            <w:vAlign w:val="center"/>
            <w:hideMark/>
          </w:tcPr>
          <w:p w14:paraId="22E78C07"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10 136,6</w:t>
            </w:r>
          </w:p>
        </w:tc>
        <w:tc>
          <w:tcPr>
            <w:tcW w:w="1560" w:type="dxa"/>
            <w:tcBorders>
              <w:top w:val="nil"/>
              <w:left w:val="nil"/>
              <w:bottom w:val="single" w:sz="4" w:space="0" w:color="auto"/>
              <w:right w:val="single" w:sz="4" w:space="0" w:color="auto"/>
            </w:tcBorders>
            <w:shd w:val="clear" w:color="auto" w:fill="auto"/>
            <w:noWrap/>
            <w:vAlign w:val="center"/>
            <w:hideMark/>
          </w:tcPr>
          <w:p w14:paraId="27F3AA8E"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67 644,9</w:t>
            </w:r>
          </w:p>
        </w:tc>
        <w:tc>
          <w:tcPr>
            <w:tcW w:w="1559" w:type="dxa"/>
            <w:tcBorders>
              <w:top w:val="nil"/>
              <w:left w:val="nil"/>
              <w:bottom w:val="single" w:sz="4" w:space="0" w:color="auto"/>
              <w:right w:val="single" w:sz="4" w:space="0" w:color="auto"/>
            </w:tcBorders>
            <w:shd w:val="clear" w:color="auto" w:fill="auto"/>
            <w:noWrap/>
            <w:vAlign w:val="center"/>
            <w:hideMark/>
          </w:tcPr>
          <w:p w14:paraId="49E2E466"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5 767,4</w:t>
            </w:r>
          </w:p>
        </w:tc>
        <w:tc>
          <w:tcPr>
            <w:tcW w:w="1843" w:type="dxa"/>
            <w:tcBorders>
              <w:top w:val="nil"/>
              <w:left w:val="nil"/>
              <w:bottom w:val="single" w:sz="4" w:space="0" w:color="auto"/>
              <w:right w:val="single" w:sz="4" w:space="0" w:color="auto"/>
            </w:tcBorders>
            <w:shd w:val="clear" w:color="auto" w:fill="auto"/>
            <w:noWrap/>
            <w:vAlign w:val="center"/>
            <w:hideMark/>
          </w:tcPr>
          <w:p w14:paraId="2060FC97"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4 369,2</w:t>
            </w:r>
          </w:p>
        </w:tc>
      </w:tr>
      <w:tr w:rsidR="00B26D93" w:rsidRPr="00B26D93" w14:paraId="6BF93D9D" w14:textId="77777777" w:rsidTr="00825456">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2FFE75D" w14:textId="77777777" w:rsidR="00B26D93" w:rsidRPr="00B26D93" w:rsidRDefault="00B26D93" w:rsidP="00B26D93">
            <w:pPr>
              <w:spacing w:after="0" w:line="240" w:lineRule="auto"/>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 </w:t>
            </w:r>
          </w:p>
        </w:tc>
        <w:tc>
          <w:tcPr>
            <w:tcW w:w="4128" w:type="dxa"/>
            <w:tcBorders>
              <w:top w:val="nil"/>
              <w:left w:val="nil"/>
              <w:bottom w:val="single" w:sz="4" w:space="0" w:color="auto"/>
              <w:right w:val="single" w:sz="4" w:space="0" w:color="auto"/>
            </w:tcBorders>
            <w:shd w:val="clear" w:color="auto" w:fill="auto"/>
            <w:vAlign w:val="center"/>
            <w:hideMark/>
          </w:tcPr>
          <w:p w14:paraId="6E5BC57B" w14:textId="77777777" w:rsidR="00B26D93" w:rsidRPr="00B26D93" w:rsidRDefault="00B26D93" w:rsidP="00B26D93">
            <w:pPr>
              <w:spacing w:after="0" w:line="240" w:lineRule="auto"/>
              <w:rPr>
                <w:rFonts w:ascii="Myriad Pro" w:eastAsia="Times New Roman" w:hAnsi="Myriad Pro" w:cs="Calibri"/>
                <w:b/>
                <w:bCs/>
                <w:i/>
                <w:iCs/>
                <w:sz w:val="18"/>
                <w:szCs w:val="18"/>
                <w:lang w:eastAsia="ru-RU"/>
              </w:rPr>
            </w:pPr>
            <w:r w:rsidRPr="00B26D93">
              <w:rPr>
                <w:rFonts w:ascii="Myriad Pro" w:eastAsia="Times New Roman" w:hAnsi="Myriad Pro" w:cs="Calibri"/>
                <w:b/>
                <w:bCs/>
                <w:i/>
                <w:iCs/>
                <w:sz w:val="18"/>
                <w:szCs w:val="18"/>
                <w:lang w:eastAsia="ru-RU"/>
              </w:rPr>
              <w:t>Итого объём переданной мощности</w:t>
            </w:r>
          </w:p>
        </w:tc>
        <w:tc>
          <w:tcPr>
            <w:tcW w:w="1701" w:type="dxa"/>
            <w:tcBorders>
              <w:top w:val="nil"/>
              <w:left w:val="nil"/>
              <w:bottom w:val="single" w:sz="4" w:space="0" w:color="auto"/>
              <w:right w:val="single" w:sz="4" w:space="0" w:color="auto"/>
            </w:tcBorders>
            <w:shd w:val="clear" w:color="auto" w:fill="auto"/>
            <w:noWrap/>
            <w:vAlign w:val="center"/>
            <w:hideMark/>
          </w:tcPr>
          <w:p w14:paraId="51B3F2B3"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64 374,88</w:t>
            </w:r>
          </w:p>
        </w:tc>
        <w:tc>
          <w:tcPr>
            <w:tcW w:w="1559" w:type="dxa"/>
            <w:tcBorders>
              <w:top w:val="nil"/>
              <w:left w:val="nil"/>
              <w:bottom w:val="single" w:sz="4" w:space="0" w:color="auto"/>
              <w:right w:val="single" w:sz="4" w:space="0" w:color="auto"/>
            </w:tcBorders>
            <w:shd w:val="clear" w:color="auto" w:fill="auto"/>
            <w:noWrap/>
            <w:vAlign w:val="center"/>
            <w:hideMark/>
          </w:tcPr>
          <w:p w14:paraId="7F728FF8"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23,2</w:t>
            </w:r>
          </w:p>
        </w:tc>
        <w:tc>
          <w:tcPr>
            <w:tcW w:w="1559" w:type="dxa"/>
            <w:tcBorders>
              <w:top w:val="nil"/>
              <w:left w:val="nil"/>
              <w:bottom w:val="single" w:sz="4" w:space="0" w:color="auto"/>
              <w:right w:val="single" w:sz="4" w:space="0" w:color="auto"/>
            </w:tcBorders>
            <w:shd w:val="clear" w:color="auto" w:fill="auto"/>
            <w:noWrap/>
            <w:vAlign w:val="center"/>
            <w:hideMark/>
          </w:tcPr>
          <w:p w14:paraId="690A2037"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17 889,5</w:t>
            </w:r>
          </w:p>
        </w:tc>
        <w:tc>
          <w:tcPr>
            <w:tcW w:w="1560" w:type="dxa"/>
            <w:tcBorders>
              <w:top w:val="nil"/>
              <w:left w:val="nil"/>
              <w:bottom w:val="single" w:sz="4" w:space="0" w:color="auto"/>
              <w:right w:val="single" w:sz="4" w:space="0" w:color="auto"/>
            </w:tcBorders>
            <w:shd w:val="clear" w:color="auto" w:fill="auto"/>
            <w:noWrap/>
            <w:vAlign w:val="center"/>
            <w:hideMark/>
          </w:tcPr>
          <w:p w14:paraId="4482D963"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11,9</w:t>
            </w:r>
          </w:p>
        </w:tc>
        <w:tc>
          <w:tcPr>
            <w:tcW w:w="1559" w:type="dxa"/>
            <w:tcBorders>
              <w:top w:val="nil"/>
              <w:left w:val="nil"/>
              <w:bottom w:val="single" w:sz="4" w:space="0" w:color="auto"/>
              <w:right w:val="single" w:sz="4" w:space="0" w:color="auto"/>
            </w:tcBorders>
            <w:shd w:val="clear" w:color="auto" w:fill="auto"/>
            <w:noWrap/>
            <w:vAlign w:val="center"/>
            <w:hideMark/>
          </w:tcPr>
          <w:p w14:paraId="6ADA8B05"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9 211,9</w:t>
            </w:r>
          </w:p>
        </w:tc>
        <w:tc>
          <w:tcPr>
            <w:tcW w:w="1843" w:type="dxa"/>
            <w:tcBorders>
              <w:top w:val="nil"/>
              <w:left w:val="nil"/>
              <w:bottom w:val="single" w:sz="4" w:space="0" w:color="auto"/>
              <w:right w:val="single" w:sz="4" w:space="0" w:color="auto"/>
            </w:tcBorders>
            <w:shd w:val="clear" w:color="auto" w:fill="auto"/>
            <w:noWrap/>
            <w:vAlign w:val="center"/>
            <w:hideMark/>
          </w:tcPr>
          <w:p w14:paraId="5D1439C6"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8 677,7</w:t>
            </w:r>
          </w:p>
        </w:tc>
      </w:tr>
      <w:tr w:rsidR="00B26D93" w:rsidRPr="00B26D93" w14:paraId="2B8C6752" w14:textId="77777777" w:rsidTr="00825456">
        <w:tc>
          <w:tcPr>
            <w:tcW w:w="0" w:type="auto"/>
            <w:tcBorders>
              <w:top w:val="single" w:sz="4" w:space="0" w:color="auto"/>
              <w:left w:val="single" w:sz="4" w:space="0" w:color="auto"/>
              <w:bottom w:val="single" w:sz="4" w:space="0" w:color="auto"/>
              <w:right w:val="single" w:sz="4" w:space="0" w:color="auto"/>
            </w:tcBorders>
            <w:shd w:val="clear" w:color="000000" w:fill="C2D69B" w:themeFill="accent3" w:themeFillTint="99"/>
            <w:noWrap/>
            <w:vAlign w:val="center"/>
            <w:hideMark/>
          </w:tcPr>
          <w:p w14:paraId="53BDA453" w14:textId="77777777" w:rsidR="00B26D93" w:rsidRPr="00B26D93" w:rsidRDefault="00B26D93" w:rsidP="00B26D93">
            <w:pPr>
              <w:spacing w:after="0" w:line="240" w:lineRule="auto"/>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1.4</w:t>
            </w:r>
          </w:p>
        </w:tc>
        <w:tc>
          <w:tcPr>
            <w:tcW w:w="4128" w:type="dxa"/>
            <w:tcBorders>
              <w:top w:val="single" w:sz="4" w:space="0" w:color="auto"/>
              <w:left w:val="nil"/>
              <w:bottom w:val="single" w:sz="4" w:space="0" w:color="auto"/>
              <w:right w:val="single" w:sz="4" w:space="0" w:color="auto"/>
            </w:tcBorders>
            <w:shd w:val="clear" w:color="000000" w:fill="C2D69B" w:themeFill="accent3" w:themeFillTint="99"/>
            <w:vAlign w:val="center"/>
            <w:hideMark/>
          </w:tcPr>
          <w:p w14:paraId="2D55DA65" w14:textId="77777777" w:rsidR="00B26D93" w:rsidRPr="00B26D93" w:rsidRDefault="00B26D93" w:rsidP="00B26D93">
            <w:pPr>
              <w:spacing w:after="0" w:line="240" w:lineRule="auto"/>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Саратовский филиал "Газпром энерго"</w:t>
            </w:r>
          </w:p>
        </w:tc>
        <w:tc>
          <w:tcPr>
            <w:tcW w:w="1701" w:type="dxa"/>
            <w:tcBorders>
              <w:top w:val="single" w:sz="4" w:space="0" w:color="auto"/>
              <w:left w:val="nil"/>
              <w:bottom w:val="single" w:sz="4" w:space="0" w:color="auto"/>
              <w:right w:val="single" w:sz="4" w:space="0" w:color="auto"/>
            </w:tcBorders>
            <w:shd w:val="clear" w:color="000000" w:fill="C2D69B" w:themeFill="accent3" w:themeFillTint="99"/>
            <w:noWrap/>
            <w:vAlign w:val="bottom"/>
            <w:hideMark/>
          </w:tcPr>
          <w:p w14:paraId="51A83127"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 </w:t>
            </w:r>
          </w:p>
        </w:tc>
        <w:tc>
          <w:tcPr>
            <w:tcW w:w="1559" w:type="dxa"/>
            <w:tcBorders>
              <w:top w:val="single" w:sz="4" w:space="0" w:color="auto"/>
              <w:left w:val="nil"/>
              <w:bottom w:val="single" w:sz="4" w:space="0" w:color="auto"/>
              <w:right w:val="single" w:sz="4" w:space="0" w:color="auto"/>
            </w:tcBorders>
            <w:shd w:val="clear" w:color="000000" w:fill="C2D69B" w:themeFill="accent3" w:themeFillTint="99"/>
            <w:noWrap/>
            <w:vAlign w:val="bottom"/>
            <w:hideMark/>
          </w:tcPr>
          <w:p w14:paraId="3C72848D"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 </w:t>
            </w:r>
          </w:p>
        </w:tc>
        <w:tc>
          <w:tcPr>
            <w:tcW w:w="1559" w:type="dxa"/>
            <w:tcBorders>
              <w:top w:val="single" w:sz="4" w:space="0" w:color="auto"/>
              <w:left w:val="nil"/>
              <w:bottom w:val="single" w:sz="4" w:space="0" w:color="auto"/>
              <w:right w:val="single" w:sz="4" w:space="0" w:color="auto"/>
            </w:tcBorders>
            <w:shd w:val="clear" w:color="000000" w:fill="C2D69B" w:themeFill="accent3" w:themeFillTint="99"/>
            <w:noWrap/>
            <w:vAlign w:val="center"/>
            <w:hideMark/>
          </w:tcPr>
          <w:p w14:paraId="1053F7D5" w14:textId="77777777" w:rsidR="00B26D93" w:rsidRPr="00B26D93" w:rsidRDefault="00B26D93" w:rsidP="00B26D93">
            <w:pPr>
              <w:spacing w:after="0" w:line="240" w:lineRule="auto"/>
              <w:jc w:val="right"/>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42 230,1</w:t>
            </w:r>
          </w:p>
        </w:tc>
        <w:tc>
          <w:tcPr>
            <w:tcW w:w="1560" w:type="dxa"/>
            <w:tcBorders>
              <w:top w:val="single" w:sz="4" w:space="0" w:color="auto"/>
              <w:left w:val="nil"/>
              <w:bottom w:val="single" w:sz="4" w:space="0" w:color="auto"/>
              <w:right w:val="single" w:sz="4" w:space="0" w:color="auto"/>
            </w:tcBorders>
            <w:shd w:val="clear" w:color="000000" w:fill="C2D69B" w:themeFill="accent3" w:themeFillTint="99"/>
            <w:noWrap/>
            <w:vAlign w:val="bottom"/>
            <w:hideMark/>
          </w:tcPr>
          <w:p w14:paraId="00575B5C"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 </w:t>
            </w:r>
          </w:p>
        </w:tc>
        <w:tc>
          <w:tcPr>
            <w:tcW w:w="1559" w:type="dxa"/>
            <w:tcBorders>
              <w:top w:val="single" w:sz="4" w:space="0" w:color="auto"/>
              <w:left w:val="nil"/>
              <w:bottom w:val="single" w:sz="4" w:space="0" w:color="auto"/>
              <w:right w:val="single" w:sz="4" w:space="0" w:color="auto"/>
            </w:tcBorders>
            <w:shd w:val="clear" w:color="000000" w:fill="C2D69B" w:themeFill="accent3" w:themeFillTint="99"/>
            <w:noWrap/>
            <w:vAlign w:val="center"/>
            <w:hideMark/>
          </w:tcPr>
          <w:p w14:paraId="325875A5" w14:textId="77777777" w:rsidR="00B26D93" w:rsidRPr="00B26D93" w:rsidRDefault="00B26D93" w:rsidP="00B26D93">
            <w:pPr>
              <w:spacing w:after="0" w:line="240" w:lineRule="auto"/>
              <w:jc w:val="right"/>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42 289,5</w:t>
            </w:r>
          </w:p>
        </w:tc>
        <w:tc>
          <w:tcPr>
            <w:tcW w:w="1843" w:type="dxa"/>
            <w:tcBorders>
              <w:top w:val="single" w:sz="4" w:space="0" w:color="auto"/>
              <w:left w:val="nil"/>
              <w:bottom w:val="single" w:sz="4" w:space="0" w:color="auto"/>
              <w:right w:val="single" w:sz="4" w:space="0" w:color="auto"/>
            </w:tcBorders>
            <w:shd w:val="clear" w:color="000000" w:fill="C2D69B" w:themeFill="accent3" w:themeFillTint="99"/>
            <w:noWrap/>
            <w:vAlign w:val="center"/>
            <w:hideMark/>
          </w:tcPr>
          <w:p w14:paraId="06A60EA4" w14:textId="77777777" w:rsidR="00B26D93" w:rsidRPr="00B26D93" w:rsidRDefault="00B26D93" w:rsidP="00B26D93">
            <w:pPr>
              <w:spacing w:after="0" w:line="240" w:lineRule="auto"/>
              <w:jc w:val="right"/>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-59,5</w:t>
            </w:r>
          </w:p>
        </w:tc>
      </w:tr>
      <w:tr w:rsidR="00B26D93" w:rsidRPr="00B26D93" w14:paraId="61A281A4" w14:textId="77777777" w:rsidTr="00825456">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464820A" w14:textId="77777777" w:rsidR="00B26D93" w:rsidRPr="00B26D93" w:rsidRDefault="00B26D93" w:rsidP="00B26D93">
            <w:pPr>
              <w:spacing w:after="0" w:line="240" w:lineRule="auto"/>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 </w:t>
            </w:r>
          </w:p>
        </w:tc>
        <w:tc>
          <w:tcPr>
            <w:tcW w:w="4128" w:type="dxa"/>
            <w:tcBorders>
              <w:top w:val="nil"/>
              <w:left w:val="nil"/>
              <w:bottom w:val="single" w:sz="4" w:space="0" w:color="auto"/>
              <w:right w:val="single" w:sz="4" w:space="0" w:color="auto"/>
            </w:tcBorders>
            <w:shd w:val="clear" w:color="auto" w:fill="auto"/>
            <w:vAlign w:val="center"/>
            <w:hideMark/>
          </w:tcPr>
          <w:p w14:paraId="5EDD9DE3" w14:textId="77777777" w:rsidR="00B26D93" w:rsidRPr="00B26D93" w:rsidRDefault="00B26D93" w:rsidP="00B26D93">
            <w:pPr>
              <w:spacing w:after="0" w:line="240" w:lineRule="auto"/>
              <w:rPr>
                <w:rFonts w:ascii="Myriad Pro" w:eastAsia="Times New Roman" w:hAnsi="Myriad Pro" w:cs="Calibri"/>
                <w:b/>
                <w:bCs/>
                <w:i/>
                <w:iCs/>
                <w:sz w:val="18"/>
                <w:szCs w:val="18"/>
                <w:lang w:eastAsia="ru-RU"/>
              </w:rPr>
            </w:pPr>
            <w:r w:rsidRPr="00B26D93">
              <w:rPr>
                <w:rFonts w:ascii="Myriad Pro" w:eastAsia="Times New Roman" w:hAnsi="Myriad Pro" w:cs="Calibri"/>
                <w:b/>
                <w:bCs/>
                <w:i/>
                <w:iCs/>
                <w:sz w:val="18"/>
                <w:szCs w:val="18"/>
                <w:lang w:eastAsia="ru-RU"/>
              </w:rPr>
              <w:t>Итого объём переданной энергии</w:t>
            </w:r>
          </w:p>
        </w:tc>
        <w:tc>
          <w:tcPr>
            <w:tcW w:w="1701" w:type="dxa"/>
            <w:tcBorders>
              <w:top w:val="nil"/>
              <w:left w:val="nil"/>
              <w:bottom w:val="single" w:sz="4" w:space="0" w:color="auto"/>
              <w:right w:val="single" w:sz="4" w:space="0" w:color="auto"/>
            </w:tcBorders>
            <w:shd w:val="clear" w:color="auto" w:fill="auto"/>
            <w:noWrap/>
            <w:vAlign w:val="center"/>
            <w:hideMark/>
          </w:tcPr>
          <w:p w14:paraId="76FEE8A6"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14,41</w:t>
            </w:r>
          </w:p>
        </w:tc>
        <w:tc>
          <w:tcPr>
            <w:tcW w:w="1559" w:type="dxa"/>
            <w:tcBorders>
              <w:top w:val="nil"/>
              <w:left w:val="nil"/>
              <w:bottom w:val="single" w:sz="4" w:space="0" w:color="auto"/>
              <w:right w:val="single" w:sz="4" w:space="0" w:color="auto"/>
            </w:tcBorders>
            <w:shd w:val="clear" w:color="auto" w:fill="auto"/>
            <w:noWrap/>
            <w:vAlign w:val="center"/>
            <w:hideMark/>
          </w:tcPr>
          <w:p w14:paraId="2C302AAE"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24 632,0</w:t>
            </w:r>
          </w:p>
        </w:tc>
        <w:tc>
          <w:tcPr>
            <w:tcW w:w="1559" w:type="dxa"/>
            <w:tcBorders>
              <w:top w:val="nil"/>
              <w:left w:val="nil"/>
              <w:bottom w:val="single" w:sz="4" w:space="0" w:color="auto"/>
              <w:right w:val="single" w:sz="4" w:space="0" w:color="auto"/>
            </w:tcBorders>
            <w:shd w:val="clear" w:color="auto" w:fill="auto"/>
            <w:noWrap/>
            <w:vAlign w:val="center"/>
            <w:hideMark/>
          </w:tcPr>
          <w:p w14:paraId="4EE23126"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354,9</w:t>
            </w:r>
          </w:p>
        </w:tc>
        <w:tc>
          <w:tcPr>
            <w:tcW w:w="1560" w:type="dxa"/>
            <w:tcBorders>
              <w:top w:val="nil"/>
              <w:left w:val="nil"/>
              <w:bottom w:val="single" w:sz="4" w:space="0" w:color="auto"/>
              <w:right w:val="single" w:sz="4" w:space="0" w:color="auto"/>
            </w:tcBorders>
            <w:shd w:val="clear" w:color="auto" w:fill="auto"/>
            <w:noWrap/>
            <w:vAlign w:val="center"/>
            <w:hideMark/>
          </w:tcPr>
          <w:p w14:paraId="568453C6"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28 567,5</w:t>
            </w:r>
          </w:p>
        </w:tc>
        <w:tc>
          <w:tcPr>
            <w:tcW w:w="1559" w:type="dxa"/>
            <w:tcBorders>
              <w:top w:val="nil"/>
              <w:left w:val="nil"/>
              <w:bottom w:val="single" w:sz="4" w:space="0" w:color="auto"/>
              <w:right w:val="single" w:sz="4" w:space="0" w:color="auto"/>
            </w:tcBorders>
            <w:shd w:val="clear" w:color="auto" w:fill="auto"/>
            <w:noWrap/>
            <w:vAlign w:val="center"/>
            <w:hideMark/>
          </w:tcPr>
          <w:p w14:paraId="2D8EAC05"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411,7</w:t>
            </w:r>
          </w:p>
        </w:tc>
        <w:tc>
          <w:tcPr>
            <w:tcW w:w="1843" w:type="dxa"/>
            <w:tcBorders>
              <w:top w:val="nil"/>
              <w:left w:val="nil"/>
              <w:bottom w:val="single" w:sz="4" w:space="0" w:color="auto"/>
              <w:right w:val="single" w:sz="4" w:space="0" w:color="auto"/>
            </w:tcBorders>
            <w:shd w:val="clear" w:color="auto" w:fill="auto"/>
            <w:noWrap/>
            <w:vAlign w:val="center"/>
            <w:hideMark/>
          </w:tcPr>
          <w:p w14:paraId="556A1488"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-56,7</w:t>
            </w:r>
          </w:p>
        </w:tc>
      </w:tr>
      <w:tr w:rsidR="00B26D93" w:rsidRPr="00B26D93" w14:paraId="496554F7" w14:textId="77777777" w:rsidTr="00825456">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254616C" w14:textId="77777777" w:rsidR="00B26D93" w:rsidRPr="00B26D93" w:rsidRDefault="00B26D93" w:rsidP="00B26D93">
            <w:pPr>
              <w:spacing w:after="0" w:line="240" w:lineRule="auto"/>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 </w:t>
            </w:r>
          </w:p>
        </w:tc>
        <w:tc>
          <w:tcPr>
            <w:tcW w:w="4128" w:type="dxa"/>
            <w:tcBorders>
              <w:top w:val="nil"/>
              <w:left w:val="nil"/>
              <w:bottom w:val="single" w:sz="4" w:space="0" w:color="auto"/>
              <w:right w:val="single" w:sz="4" w:space="0" w:color="auto"/>
            </w:tcBorders>
            <w:shd w:val="clear" w:color="auto" w:fill="auto"/>
            <w:vAlign w:val="center"/>
            <w:hideMark/>
          </w:tcPr>
          <w:p w14:paraId="6A2A34D6" w14:textId="77777777" w:rsidR="00B26D93" w:rsidRPr="00B26D93" w:rsidRDefault="00B26D93" w:rsidP="00B26D93">
            <w:pPr>
              <w:spacing w:after="0" w:line="240" w:lineRule="auto"/>
              <w:rPr>
                <w:rFonts w:ascii="Myriad Pro" w:eastAsia="Times New Roman" w:hAnsi="Myriad Pro" w:cs="Calibri"/>
                <w:b/>
                <w:bCs/>
                <w:i/>
                <w:iCs/>
                <w:sz w:val="18"/>
                <w:szCs w:val="18"/>
                <w:lang w:eastAsia="ru-RU"/>
              </w:rPr>
            </w:pPr>
            <w:r w:rsidRPr="00B26D93">
              <w:rPr>
                <w:rFonts w:ascii="Myriad Pro" w:eastAsia="Times New Roman" w:hAnsi="Myriad Pro" w:cs="Calibri"/>
                <w:b/>
                <w:bCs/>
                <w:i/>
                <w:iCs/>
                <w:sz w:val="18"/>
                <w:szCs w:val="18"/>
                <w:lang w:eastAsia="ru-RU"/>
              </w:rPr>
              <w:t>Итого объём переданной мощности</w:t>
            </w:r>
          </w:p>
        </w:tc>
        <w:tc>
          <w:tcPr>
            <w:tcW w:w="1701" w:type="dxa"/>
            <w:tcBorders>
              <w:top w:val="nil"/>
              <w:left w:val="nil"/>
              <w:bottom w:val="single" w:sz="4" w:space="0" w:color="auto"/>
              <w:right w:val="single" w:sz="4" w:space="0" w:color="auto"/>
            </w:tcBorders>
            <w:shd w:val="clear" w:color="auto" w:fill="auto"/>
            <w:noWrap/>
            <w:vAlign w:val="center"/>
            <w:hideMark/>
          </w:tcPr>
          <w:p w14:paraId="7039F651"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919 826,63</w:t>
            </w:r>
          </w:p>
        </w:tc>
        <w:tc>
          <w:tcPr>
            <w:tcW w:w="1559" w:type="dxa"/>
            <w:tcBorders>
              <w:top w:val="nil"/>
              <w:left w:val="nil"/>
              <w:bottom w:val="single" w:sz="4" w:space="0" w:color="auto"/>
              <w:right w:val="single" w:sz="4" w:space="0" w:color="auto"/>
            </w:tcBorders>
            <w:shd w:val="clear" w:color="auto" w:fill="auto"/>
            <w:noWrap/>
            <w:vAlign w:val="center"/>
            <w:hideMark/>
          </w:tcPr>
          <w:p w14:paraId="7AAB75F0"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3,8</w:t>
            </w:r>
          </w:p>
        </w:tc>
        <w:tc>
          <w:tcPr>
            <w:tcW w:w="1559" w:type="dxa"/>
            <w:tcBorders>
              <w:top w:val="nil"/>
              <w:left w:val="nil"/>
              <w:bottom w:val="single" w:sz="4" w:space="0" w:color="auto"/>
              <w:right w:val="single" w:sz="4" w:space="0" w:color="auto"/>
            </w:tcBorders>
            <w:shd w:val="clear" w:color="auto" w:fill="auto"/>
            <w:noWrap/>
            <w:vAlign w:val="center"/>
            <w:hideMark/>
          </w:tcPr>
          <w:p w14:paraId="1ED8636A"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41 875,1</w:t>
            </w:r>
          </w:p>
        </w:tc>
        <w:tc>
          <w:tcPr>
            <w:tcW w:w="1560" w:type="dxa"/>
            <w:tcBorders>
              <w:top w:val="nil"/>
              <w:left w:val="nil"/>
              <w:bottom w:val="single" w:sz="4" w:space="0" w:color="auto"/>
              <w:right w:val="single" w:sz="4" w:space="0" w:color="auto"/>
            </w:tcBorders>
            <w:shd w:val="clear" w:color="auto" w:fill="auto"/>
            <w:noWrap/>
            <w:vAlign w:val="center"/>
            <w:hideMark/>
          </w:tcPr>
          <w:p w14:paraId="6E6A8A49"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3,8</w:t>
            </w:r>
          </w:p>
        </w:tc>
        <w:tc>
          <w:tcPr>
            <w:tcW w:w="1559" w:type="dxa"/>
            <w:tcBorders>
              <w:top w:val="nil"/>
              <w:left w:val="nil"/>
              <w:bottom w:val="single" w:sz="4" w:space="0" w:color="auto"/>
              <w:right w:val="single" w:sz="4" w:space="0" w:color="auto"/>
            </w:tcBorders>
            <w:shd w:val="clear" w:color="auto" w:fill="auto"/>
            <w:noWrap/>
            <w:vAlign w:val="center"/>
            <w:hideMark/>
          </w:tcPr>
          <w:p w14:paraId="0847F5E1"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41 877,9</w:t>
            </w:r>
          </w:p>
        </w:tc>
        <w:tc>
          <w:tcPr>
            <w:tcW w:w="1843" w:type="dxa"/>
            <w:tcBorders>
              <w:top w:val="nil"/>
              <w:left w:val="nil"/>
              <w:bottom w:val="single" w:sz="4" w:space="0" w:color="auto"/>
              <w:right w:val="single" w:sz="4" w:space="0" w:color="auto"/>
            </w:tcBorders>
            <w:shd w:val="clear" w:color="auto" w:fill="auto"/>
            <w:noWrap/>
            <w:vAlign w:val="center"/>
            <w:hideMark/>
          </w:tcPr>
          <w:p w14:paraId="4BB066D2"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-2,8</w:t>
            </w:r>
          </w:p>
        </w:tc>
      </w:tr>
      <w:tr w:rsidR="00B26D93" w:rsidRPr="00B26D93" w14:paraId="32551CDC" w14:textId="77777777" w:rsidTr="00825456">
        <w:tc>
          <w:tcPr>
            <w:tcW w:w="0" w:type="auto"/>
            <w:tcBorders>
              <w:top w:val="single" w:sz="4" w:space="0" w:color="auto"/>
              <w:left w:val="single" w:sz="4" w:space="0" w:color="auto"/>
              <w:bottom w:val="single" w:sz="4" w:space="0" w:color="auto"/>
              <w:right w:val="single" w:sz="4" w:space="0" w:color="auto"/>
            </w:tcBorders>
            <w:shd w:val="clear" w:color="000000" w:fill="C2D69B" w:themeFill="accent3" w:themeFillTint="99"/>
            <w:noWrap/>
            <w:vAlign w:val="center"/>
            <w:hideMark/>
          </w:tcPr>
          <w:p w14:paraId="4F7956EE" w14:textId="77777777" w:rsidR="00B26D93" w:rsidRPr="00B26D93" w:rsidRDefault="00B26D93" w:rsidP="00B26D93">
            <w:pPr>
              <w:spacing w:after="0" w:line="240" w:lineRule="auto"/>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1.5</w:t>
            </w:r>
          </w:p>
        </w:tc>
        <w:tc>
          <w:tcPr>
            <w:tcW w:w="4128" w:type="dxa"/>
            <w:tcBorders>
              <w:top w:val="single" w:sz="4" w:space="0" w:color="auto"/>
              <w:left w:val="nil"/>
              <w:bottom w:val="single" w:sz="4" w:space="0" w:color="auto"/>
              <w:right w:val="single" w:sz="4" w:space="0" w:color="auto"/>
            </w:tcBorders>
            <w:shd w:val="clear" w:color="000000" w:fill="C2D69B" w:themeFill="accent3" w:themeFillTint="99"/>
            <w:vAlign w:val="center"/>
            <w:hideMark/>
          </w:tcPr>
          <w:p w14:paraId="7D08C212" w14:textId="77777777" w:rsidR="00B26D93" w:rsidRPr="00B26D93" w:rsidRDefault="00B26D93" w:rsidP="00B26D93">
            <w:pPr>
              <w:spacing w:after="0" w:line="240" w:lineRule="auto"/>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ООО "Промышленные электрические системы"</w:t>
            </w:r>
          </w:p>
        </w:tc>
        <w:tc>
          <w:tcPr>
            <w:tcW w:w="1701" w:type="dxa"/>
            <w:tcBorders>
              <w:top w:val="single" w:sz="4" w:space="0" w:color="auto"/>
              <w:left w:val="nil"/>
              <w:bottom w:val="single" w:sz="4" w:space="0" w:color="auto"/>
              <w:right w:val="single" w:sz="4" w:space="0" w:color="auto"/>
            </w:tcBorders>
            <w:shd w:val="clear" w:color="000000" w:fill="C2D69B" w:themeFill="accent3" w:themeFillTint="99"/>
            <w:noWrap/>
            <w:vAlign w:val="bottom"/>
            <w:hideMark/>
          </w:tcPr>
          <w:p w14:paraId="540A3608"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 </w:t>
            </w:r>
          </w:p>
        </w:tc>
        <w:tc>
          <w:tcPr>
            <w:tcW w:w="1559" w:type="dxa"/>
            <w:tcBorders>
              <w:top w:val="single" w:sz="4" w:space="0" w:color="auto"/>
              <w:left w:val="nil"/>
              <w:bottom w:val="single" w:sz="4" w:space="0" w:color="auto"/>
              <w:right w:val="single" w:sz="4" w:space="0" w:color="auto"/>
            </w:tcBorders>
            <w:shd w:val="clear" w:color="000000" w:fill="C2D69B" w:themeFill="accent3" w:themeFillTint="99"/>
            <w:noWrap/>
            <w:vAlign w:val="bottom"/>
            <w:hideMark/>
          </w:tcPr>
          <w:p w14:paraId="26C7B6BC"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 </w:t>
            </w:r>
          </w:p>
        </w:tc>
        <w:tc>
          <w:tcPr>
            <w:tcW w:w="1559" w:type="dxa"/>
            <w:tcBorders>
              <w:top w:val="single" w:sz="4" w:space="0" w:color="auto"/>
              <w:left w:val="nil"/>
              <w:bottom w:val="single" w:sz="4" w:space="0" w:color="auto"/>
              <w:right w:val="single" w:sz="4" w:space="0" w:color="auto"/>
            </w:tcBorders>
            <w:shd w:val="clear" w:color="000000" w:fill="C2D69B" w:themeFill="accent3" w:themeFillTint="99"/>
            <w:noWrap/>
            <w:vAlign w:val="center"/>
            <w:hideMark/>
          </w:tcPr>
          <w:p w14:paraId="56BA1E5E" w14:textId="77777777" w:rsidR="00B26D93" w:rsidRPr="00B26D93" w:rsidRDefault="00B26D93" w:rsidP="00B26D93">
            <w:pPr>
              <w:spacing w:after="0" w:line="240" w:lineRule="auto"/>
              <w:jc w:val="right"/>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28 506,4</w:t>
            </w:r>
          </w:p>
        </w:tc>
        <w:tc>
          <w:tcPr>
            <w:tcW w:w="1560" w:type="dxa"/>
            <w:tcBorders>
              <w:top w:val="single" w:sz="4" w:space="0" w:color="auto"/>
              <w:left w:val="nil"/>
              <w:bottom w:val="single" w:sz="4" w:space="0" w:color="auto"/>
              <w:right w:val="single" w:sz="4" w:space="0" w:color="auto"/>
            </w:tcBorders>
            <w:shd w:val="clear" w:color="000000" w:fill="C2D69B" w:themeFill="accent3" w:themeFillTint="99"/>
            <w:noWrap/>
            <w:vAlign w:val="bottom"/>
            <w:hideMark/>
          </w:tcPr>
          <w:p w14:paraId="3D2BCE58"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 </w:t>
            </w:r>
          </w:p>
        </w:tc>
        <w:tc>
          <w:tcPr>
            <w:tcW w:w="1559" w:type="dxa"/>
            <w:tcBorders>
              <w:top w:val="single" w:sz="4" w:space="0" w:color="auto"/>
              <w:left w:val="nil"/>
              <w:bottom w:val="single" w:sz="4" w:space="0" w:color="auto"/>
              <w:right w:val="single" w:sz="4" w:space="0" w:color="auto"/>
            </w:tcBorders>
            <w:shd w:val="clear" w:color="000000" w:fill="C2D69B" w:themeFill="accent3" w:themeFillTint="99"/>
            <w:noWrap/>
            <w:vAlign w:val="center"/>
            <w:hideMark/>
          </w:tcPr>
          <w:p w14:paraId="5497E9C6" w14:textId="77777777" w:rsidR="00B26D93" w:rsidRPr="00B26D93" w:rsidRDefault="00B26D93" w:rsidP="00B26D93">
            <w:pPr>
              <w:spacing w:after="0" w:line="240" w:lineRule="auto"/>
              <w:jc w:val="right"/>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33 060,2</w:t>
            </w:r>
          </w:p>
        </w:tc>
        <w:tc>
          <w:tcPr>
            <w:tcW w:w="1843" w:type="dxa"/>
            <w:tcBorders>
              <w:top w:val="single" w:sz="4" w:space="0" w:color="auto"/>
              <w:left w:val="nil"/>
              <w:bottom w:val="single" w:sz="4" w:space="0" w:color="auto"/>
              <w:right w:val="single" w:sz="4" w:space="0" w:color="auto"/>
            </w:tcBorders>
            <w:shd w:val="clear" w:color="000000" w:fill="C2D69B" w:themeFill="accent3" w:themeFillTint="99"/>
            <w:noWrap/>
            <w:vAlign w:val="center"/>
            <w:hideMark/>
          </w:tcPr>
          <w:p w14:paraId="62F028AB" w14:textId="77777777" w:rsidR="00B26D93" w:rsidRPr="00B26D93" w:rsidRDefault="00B26D93" w:rsidP="00B26D93">
            <w:pPr>
              <w:spacing w:after="0" w:line="240" w:lineRule="auto"/>
              <w:jc w:val="right"/>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-4 553,8</w:t>
            </w:r>
          </w:p>
        </w:tc>
      </w:tr>
      <w:tr w:rsidR="00B26D93" w:rsidRPr="00B26D93" w14:paraId="0B0C681B" w14:textId="77777777" w:rsidTr="00825456">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640FD9D" w14:textId="77777777" w:rsidR="00B26D93" w:rsidRPr="00B26D93" w:rsidRDefault="00B26D93" w:rsidP="00B26D93">
            <w:pPr>
              <w:spacing w:after="0" w:line="240" w:lineRule="auto"/>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 </w:t>
            </w:r>
          </w:p>
        </w:tc>
        <w:tc>
          <w:tcPr>
            <w:tcW w:w="4128" w:type="dxa"/>
            <w:tcBorders>
              <w:top w:val="nil"/>
              <w:left w:val="nil"/>
              <w:bottom w:val="single" w:sz="4" w:space="0" w:color="auto"/>
              <w:right w:val="single" w:sz="4" w:space="0" w:color="auto"/>
            </w:tcBorders>
            <w:shd w:val="clear" w:color="auto" w:fill="auto"/>
            <w:vAlign w:val="center"/>
            <w:hideMark/>
          </w:tcPr>
          <w:p w14:paraId="064E33C6" w14:textId="77777777" w:rsidR="00B26D93" w:rsidRPr="00B26D93" w:rsidRDefault="00B26D93" w:rsidP="00B26D93">
            <w:pPr>
              <w:spacing w:after="0" w:line="240" w:lineRule="auto"/>
              <w:rPr>
                <w:rFonts w:ascii="Myriad Pro" w:eastAsia="Times New Roman" w:hAnsi="Myriad Pro" w:cs="Calibri"/>
                <w:b/>
                <w:bCs/>
                <w:i/>
                <w:iCs/>
                <w:sz w:val="18"/>
                <w:szCs w:val="18"/>
                <w:lang w:eastAsia="ru-RU"/>
              </w:rPr>
            </w:pPr>
            <w:r w:rsidRPr="00B26D93">
              <w:rPr>
                <w:rFonts w:ascii="Myriad Pro" w:eastAsia="Times New Roman" w:hAnsi="Myriad Pro" w:cs="Calibri"/>
                <w:b/>
                <w:bCs/>
                <w:i/>
                <w:iCs/>
                <w:sz w:val="18"/>
                <w:szCs w:val="18"/>
                <w:lang w:eastAsia="ru-RU"/>
              </w:rPr>
              <w:t>Итого объём переданной энергии</w:t>
            </w:r>
          </w:p>
        </w:tc>
        <w:tc>
          <w:tcPr>
            <w:tcW w:w="1701" w:type="dxa"/>
            <w:tcBorders>
              <w:top w:val="nil"/>
              <w:left w:val="nil"/>
              <w:bottom w:val="single" w:sz="4" w:space="0" w:color="auto"/>
              <w:right w:val="single" w:sz="4" w:space="0" w:color="auto"/>
            </w:tcBorders>
            <w:shd w:val="clear" w:color="auto" w:fill="auto"/>
            <w:noWrap/>
            <w:vAlign w:val="center"/>
            <w:hideMark/>
          </w:tcPr>
          <w:p w14:paraId="0124EE34"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34,93</w:t>
            </w:r>
          </w:p>
        </w:tc>
        <w:tc>
          <w:tcPr>
            <w:tcW w:w="1559" w:type="dxa"/>
            <w:tcBorders>
              <w:top w:val="nil"/>
              <w:left w:val="nil"/>
              <w:bottom w:val="single" w:sz="4" w:space="0" w:color="auto"/>
              <w:right w:val="single" w:sz="4" w:space="0" w:color="auto"/>
            </w:tcBorders>
            <w:shd w:val="clear" w:color="auto" w:fill="auto"/>
            <w:noWrap/>
            <w:vAlign w:val="center"/>
            <w:hideMark/>
          </w:tcPr>
          <w:p w14:paraId="00D2E802"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176 536,0</w:t>
            </w:r>
          </w:p>
        </w:tc>
        <w:tc>
          <w:tcPr>
            <w:tcW w:w="1559" w:type="dxa"/>
            <w:tcBorders>
              <w:top w:val="nil"/>
              <w:left w:val="nil"/>
              <w:bottom w:val="single" w:sz="4" w:space="0" w:color="auto"/>
              <w:right w:val="single" w:sz="4" w:space="0" w:color="auto"/>
            </w:tcBorders>
            <w:shd w:val="clear" w:color="auto" w:fill="auto"/>
            <w:noWrap/>
            <w:vAlign w:val="center"/>
            <w:hideMark/>
          </w:tcPr>
          <w:p w14:paraId="361B4129"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6 166,4</w:t>
            </w:r>
          </w:p>
        </w:tc>
        <w:tc>
          <w:tcPr>
            <w:tcW w:w="1560" w:type="dxa"/>
            <w:tcBorders>
              <w:top w:val="nil"/>
              <w:left w:val="nil"/>
              <w:bottom w:val="single" w:sz="4" w:space="0" w:color="auto"/>
              <w:right w:val="single" w:sz="4" w:space="0" w:color="auto"/>
            </w:tcBorders>
            <w:shd w:val="clear" w:color="auto" w:fill="auto"/>
            <w:noWrap/>
            <w:vAlign w:val="center"/>
            <w:hideMark/>
          </w:tcPr>
          <w:p w14:paraId="4E9F9C38"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306 904,3</w:t>
            </w:r>
          </w:p>
        </w:tc>
        <w:tc>
          <w:tcPr>
            <w:tcW w:w="1559" w:type="dxa"/>
            <w:tcBorders>
              <w:top w:val="nil"/>
              <w:left w:val="nil"/>
              <w:bottom w:val="single" w:sz="4" w:space="0" w:color="auto"/>
              <w:right w:val="single" w:sz="4" w:space="0" w:color="auto"/>
            </w:tcBorders>
            <w:shd w:val="clear" w:color="auto" w:fill="auto"/>
            <w:noWrap/>
            <w:vAlign w:val="center"/>
            <w:hideMark/>
          </w:tcPr>
          <w:p w14:paraId="5C38E529"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10 720,2</w:t>
            </w:r>
          </w:p>
        </w:tc>
        <w:tc>
          <w:tcPr>
            <w:tcW w:w="1843" w:type="dxa"/>
            <w:tcBorders>
              <w:top w:val="nil"/>
              <w:left w:val="nil"/>
              <w:bottom w:val="single" w:sz="4" w:space="0" w:color="auto"/>
              <w:right w:val="single" w:sz="4" w:space="0" w:color="auto"/>
            </w:tcBorders>
            <w:shd w:val="clear" w:color="auto" w:fill="auto"/>
            <w:noWrap/>
            <w:vAlign w:val="center"/>
            <w:hideMark/>
          </w:tcPr>
          <w:p w14:paraId="0DBC476A"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-4 553,8</w:t>
            </w:r>
          </w:p>
        </w:tc>
      </w:tr>
      <w:tr w:rsidR="00B26D93" w:rsidRPr="00B26D93" w14:paraId="3F2430E3" w14:textId="77777777" w:rsidTr="00825456">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60288EE" w14:textId="77777777" w:rsidR="00B26D93" w:rsidRPr="00B26D93" w:rsidRDefault="00B26D93" w:rsidP="00B26D93">
            <w:pPr>
              <w:spacing w:after="0" w:line="240" w:lineRule="auto"/>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 </w:t>
            </w:r>
          </w:p>
        </w:tc>
        <w:tc>
          <w:tcPr>
            <w:tcW w:w="4128" w:type="dxa"/>
            <w:tcBorders>
              <w:top w:val="nil"/>
              <w:left w:val="nil"/>
              <w:bottom w:val="single" w:sz="4" w:space="0" w:color="auto"/>
              <w:right w:val="single" w:sz="4" w:space="0" w:color="auto"/>
            </w:tcBorders>
            <w:shd w:val="clear" w:color="auto" w:fill="auto"/>
            <w:vAlign w:val="center"/>
            <w:hideMark/>
          </w:tcPr>
          <w:p w14:paraId="5A4C0A58" w14:textId="77777777" w:rsidR="00B26D93" w:rsidRPr="00B26D93" w:rsidRDefault="00B26D93" w:rsidP="00B26D93">
            <w:pPr>
              <w:spacing w:after="0" w:line="240" w:lineRule="auto"/>
              <w:rPr>
                <w:rFonts w:ascii="Myriad Pro" w:eastAsia="Times New Roman" w:hAnsi="Myriad Pro" w:cs="Calibri"/>
                <w:b/>
                <w:bCs/>
                <w:i/>
                <w:iCs/>
                <w:sz w:val="18"/>
                <w:szCs w:val="18"/>
                <w:lang w:eastAsia="ru-RU"/>
              </w:rPr>
            </w:pPr>
            <w:r w:rsidRPr="00B26D93">
              <w:rPr>
                <w:rFonts w:ascii="Myriad Pro" w:eastAsia="Times New Roman" w:hAnsi="Myriad Pro" w:cs="Calibri"/>
                <w:b/>
                <w:bCs/>
                <w:i/>
                <w:iCs/>
                <w:sz w:val="18"/>
                <w:szCs w:val="18"/>
                <w:lang w:eastAsia="ru-RU"/>
              </w:rPr>
              <w:t>Итого объём переданной мощности</w:t>
            </w:r>
          </w:p>
        </w:tc>
        <w:tc>
          <w:tcPr>
            <w:tcW w:w="1701" w:type="dxa"/>
            <w:tcBorders>
              <w:top w:val="nil"/>
              <w:left w:val="nil"/>
              <w:bottom w:val="single" w:sz="4" w:space="0" w:color="auto"/>
              <w:right w:val="single" w:sz="4" w:space="0" w:color="auto"/>
            </w:tcBorders>
            <w:shd w:val="clear" w:color="auto" w:fill="auto"/>
            <w:noWrap/>
            <w:vAlign w:val="center"/>
            <w:hideMark/>
          </w:tcPr>
          <w:p w14:paraId="3235C3C9"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90 411,74</w:t>
            </w:r>
          </w:p>
        </w:tc>
        <w:tc>
          <w:tcPr>
            <w:tcW w:w="1559" w:type="dxa"/>
            <w:tcBorders>
              <w:top w:val="nil"/>
              <w:left w:val="nil"/>
              <w:bottom w:val="single" w:sz="4" w:space="0" w:color="auto"/>
              <w:right w:val="single" w:sz="4" w:space="0" w:color="auto"/>
            </w:tcBorders>
            <w:shd w:val="clear" w:color="auto" w:fill="auto"/>
            <w:noWrap/>
            <w:vAlign w:val="center"/>
            <w:hideMark/>
          </w:tcPr>
          <w:p w14:paraId="53A4CC7C"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20,6</w:t>
            </w:r>
          </w:p>
        </w:tc>
        <w:tc>
          <w:tcPr>
            <w:tcW w:w="1559" w:type="dxa"/>
            <w:tcBorders>
              <w:top w:val="nil"/>
              <w:left w:val="nil"/>
              <w:bottom w:val="single" w:sz="4" w:space="0" w:color="auto"/>
              <w:right w:val="single" w:sz="4" w:space="0" w:color="auto"/>
            </w:tcBorders>
            <w:shd w:val="clear" w:color="auto" w:fill="auto"/>
            <w:noWrap/>
            <w:vAlign w:val="center"/>
            <w:hideMark/>
          </w:tcPr>
          <w:p w14:paraId="7445A269"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22 340,0</w:t>
            </w:r>
          </w:p>
        </w:tc>
        <w:tc>
          <w:tcPr>
            <w:tcW w:w="1560" w:type="dxa"/>
            <w:tcBorders>
              <w:top w:val="nil"/>
              <w:left w:val="nil"/>
              <w:bottom w:val="single" w:sz="4" w:space="0" w:color="auto"/>
              <w:right w:val="single" w:sz="4" w:space="0" w:color="auto"/>
            </w:tcBorders>
            <w:shd w:val="clear" w:color="auto" w:fill="auto"/>
            <w:noWrap/>
            <w:vAlign w:val="center"/>
            <w:hideMark/>
          </w:tcPr>
          <w:p w14:paraId="2E748F88"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20,6</w:t>
            </w:r>
          </w:p>
        </w:tc>
        <w:tc>
          <w:tcPr>
            <w:tcW w:w="1559" w:type="dxa"/>
            <w:tcBorders>
              <w:top w:val="nil"/>
              <w:left w:val="nil"/>
              <w:bottom w:val="single" w:sz="4" w:space="0" w:color="auto"/>
              <w:right w:val="single" w:sz="4" w:space="0" w:color="auto"/>
            </w:tcBorders>
            <w:shd w:val="clear" w:color="auto" w:fill="auto"/>
            <w:noWrap/>
            <w:vAlign w:val="center"/>
            <w:hideMark/>
          </w:tcPr>
          <w:p w14:paraId="48B311C6"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22 340,0</w:t>
            </w:r>
          </w:p>
        </w:tc>
        <w:tc>
          <w:tcPr>
            <w:tcW w:w="1843" w:type="dxa"/>
            <w:tcBorders>
              <w:top w:val="nil"/>
              <w:left w:val="nil"/>
              <w:bottom w:val="single" w:sz="4" w:space="0" w:color="auto"/>
              <w:right w:val="single" w:sz="4" w:space="0" w:color="auto"/>
            </w:tcBorders>
            <w:shd w:val="clear" w:color="auto" w:fill="auto"/>
            <w:noWrap/>
            <w:vAlign w:val="center"/>
            <w:hideMark/>
          </w:tcPr>
          <w:p w14:paraId="18BDA9B5"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0,0</w:t>
            </w:r>
          </w:p>
        </w:tc>
      </w:tr>
      <w:tr w:rsidR="00B26D93" w:rsidRPr="00B26D93" w14:paraId="03D58AE6" w14:textId="77777777" w:rsidTr="00825456">
        <w:tc>
          <w:tcPr>
            <w:tcW w:w="0" w:type="auto"/>
            <w:tcBorders>
              <w:top w:val="single" w:sz="4" w:space="0" w:color="auto"/>
              <w:left w:val="single" w:sz="4" w:space="0" w:color="auto"/>
              <w:bottom w:val="single" w:sz="4" w:space="0" w:color="auto"/>
              <w:right w:val="single" w:sz="4" w:space="0" w:color="auto"/>
            </w:tcBorders>
            <w:shd w:val="clear" w:color="000000" w:fill="C2D69B" w:themeFill="accent3" w:themeFillTint="99"/>
            <w:noWrap/>
            <w:vAlign w:val="center"/>
            <w:hideMark/>
          </w:tcPr>
          <w:p w14:paraId="6A744DC7" w14:textId="77777777" w:rsidR="00B26D93" w:rsidRPr="00B26D93" w:rsidRDefault="00B26D93" w:rsidP="00B26D93">
            <w:pPr>
              <w:spacing w:after="0" w:line="240" w:lineRule="auto"/>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1.6</w:t>
            </w:r>
          </w:p>
        </w:tc>
        <w:tc>
          <w:tcPr>
            <w:tcW w:w="4128" w:type="dxa"/>
            <w:tcBorders>
              <w:top w:val="single" w:sz="4" w:space="0" w:color="auto"/>
              <w:left w:val="nil"/>
              <w:bottom w:val="single" w:sz="4" w:space="0" w:color="auto"/>
              <w:right w:val="single" w:sz="4" w:space="0" w:color="auto"/>
            </w:tcBorders>
            <w:shd w:val="clear" w:color="000000" w:fill="C2D69B" w:themeFill="accent3" w:themeFillTint="99"/>
            <w:vAlign w:val="center"/>
            <w:hideMark/>
          </w:tcPr>
          <w:p w14:paraId="0AD8B8EB" w14:textId="77777777" w:rsidR="00B26D93" w:rsidRPr="00B26D93" w:rsidRDefault="00B26D93" w:rsidP="00B26D93">
            <w:pPr>
              <w:spacing w:after="0" w:line="240" w:lineRule="auto"/>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ООО "ЖКХ-Сервис"</w:t>
            </w:r>
          </w:p>
        </w:tc>
        <w:tc>
          <w:tcPr>
            <w:tcW w:w="1701" w:type="dxa"/>
            <w:tcBorders>
              <w:top w:val="single" w:sz="4" w:space="0" w:color="auto"/>
              <w:left w:val="nil"/>
              <w:bottom w:val="single" w:sz="4" w:space="0" w:color="auto"/>
              <w:right w:val="single" w:sz="4" w:space="0" w:color="auto"/>
            </w:tcBorders>
            <w:shd w:val="clear" w:color="000000" w:fill="C2D69B" w:themeFill="accent3" w:themeFillTint="99"/>
            <w:noWrap/>
            <w:vAlign w:val="center"/>
            <w:hideMark/>
          </w:tcPr>
          <w:p w14:paraId="373AB8E2"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 </w:t>
            </w:r>
          </w:p>
        </w:tc>
        <w:tc>
          <w:tcPr>
            <w:tcW w:w="1559" w:type="dxa"/>
            <w:tcBorders>
              <w:top w:val="single" w:sz="4" w:space="0" w:color="auto"/>
              <w:left w:val="nil"/>
              <w:bottom w:val="single" w:sz="4" w:space="0" w:color="auto"/>
              <w:right w:val="single" w:sz="4" w:space="0" w:color="auto"/>
            </w:tcBorders>
            <w:shd w:val="clear" w:color="000000" w:fill="C2D69B" w:themeFill="accent3" w:themeFillTint="99"/>
            <w:noWrap/>
            <w:vAlign w:val="center"/>
            <w:hideMark/>
          </w:tcPr>
          <w:p w14:paraId="62D381B4"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 </w:t>
            </w:r>
          </w:p>
        </w:tc>
        <w:tc>
          <w:tcPr>
            <w:tcW w:w="1559" w:type="dxa"/>
            <w:tcBorders>
              <w:top w:val="single" w:sz="4" w:space="0" w:color="auto"/>
              <w:left w:val="nil"/>
              <w:bottom w:val="single" w:sz="4" w:space="0" w:color="auto"/>
              <w:right w:val="single" w:sz="4" w:space="0" w:color="auto"/>
            </w:tcBorders>
            <w:shd w:val="clear" w:color="000000" w:fill="C2D69B" w:themeFill="accent3" w:themeFillTint="99"/>
            <w:noWrap/>
            <w:vAlign w:val="center"/>
            <w:hideMark/>
          </w:tcPr>
          <w:p w14:paraId="6723BACB" w14:textId="77777777" w:rsidR="00B26D93" w:rsidRPr="00B26D93" w:rsidRDefault="00B26D93" w:rsidP="00B26D93">
            <w:pPr>
              <w:spacing w:after="0" w:line="240" w:lineRule="auto"/>
              <w:jc w:val="right"/>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5 774,4</w:t>
            </w:r>
          </w:p>
        </w:tc>
        <w:tc>
          <w:tcPr>
            <w:tcW w:w="1560" w:type="dxa"/>
            <w:tcBorders>
              <w:top w:val="single" w:sz="4" w:space="0" w:color="auto"/>
              <w:left w:val="nil"/>
              <w:bottom w:val="single" w:sz="4" w:space="0" w:color="auto"/>
              <w:right w:val="single" w:sz="4" w:space="0" w:color="auto"/>
            </w:tcBorders>
            <w:shd w:val="clear" w:color="000000" w:fill="C2D69B" w:themeFill="accent3" w:themeFillTint="99"/>
            <w:noWrap/>
            <w:vAlign w:val="center"/>
            <w:hideMark/>
          </w:tcPr>
          <w:p w14:paraId="60C1E6DE"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 </w:t>
            </w:r>
          </w:p>
        </w:tc>
        <w:tc>
          <w:tcPr>
            <w:tcW w:w="1559" w:type="dxa"/>
            <w:tcBorders>
              <w:top w:val="single" w:sz="4" w:space="0" w:color="auto"/>
              <w:left w:val="nil"/>
              <w:bottom w:val="single" w:sz="4" w:space="0" w:color="auto"/>
              <w:right w:val="single" w:sz="4" w:space="0" w:color="auto"/>
            </w:tcBorders>
            <w:shd w:val="clear" w:color="000000" w:fill="C2D69B" w:themeFill="accent3" w:themeFillTint="99"/>
            <w:noWrap/>
            <w:vAlign w:val="center"/>
            <w:hideMark/>
          </w:tcPr>
          <w:p w14:paraId="09C2CCC9" w14:textId="77777777" w:rsidR="00B26D93" w:rsidRPr="00B26D93" w:rsidRDefault="00B26D93" w:rsidP="00B26D93">
            <w:pPr>
              <w:spacing w:after="0" w:line="240" w:lineRule="auto"/>
              <w:jc w:val="right"/>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5 329,5</w:t>
            </w:r>
          </w:p>
        </w:tc>
        <w:tc>
          <w:tcPr>
            <w:tcW w:w="1843" w:type="dxa"/>
            <w:tcBorders>
              <w:top w:val="single" w:sz="4" w:space="0" w:color="auto"/>
              <w:left w:val="nil"/>
              <w:bottom w:val="single" w:sz="4" w:space="0" w:color="auto"/>
              <w:right w:val="single" w:sz="4" w:space="0" w:color="auto"/>
            </w:tcBorders>
            <w:shd w:val="clear" w:color="000000" w:fill="C2D69B" w:themeFill="accent3" w:themeFillTint="99"/>
            <w:noWrap/>
            <w:vAlign w:val="center"/>
            <w:hideMark/>
          </w:tcPr>
          <w:p w14:paraId="1136F159" w14:textId="77777777" w:rsidR="00B26D93" w:rsidRPr="00B26D93" w:rsidRDefault="00B26D93" w:rsidP="00B26D93">
            <w:pPr>
              <w:spacing w:after="0" w:line="240" w:lineRule="auto"/>
              <w:jc w:val="right"/>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445,0</w:t>
            </w:r>
          </w:p>
        </w:tc>
      </w:tr>
      <w:tr w:rsidR="00B26D93" w:rsidRPr="00B26D93" w14:paraId="4697C008" w14:textId="77777777" w:rsidTr="00825456">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23E496F" w14:textId="77777777" w:rsidR="00B26D93" w:rsidRPr="00B26D93" w:rsidRDefault="00B26D93" w:rsidP="00B26D93">
            <w:pPr>
              <w:spacing w:after="0" w:line="240" w:lineRule="auto"/>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 </w:t>
            </w:r>
          </w:p>
        </w:tc>
        <w:tc>
          <w:tcPr>
            <w:tcW w:w="4128" w:type="dxa"/>
            <w:tcBorders>
              <w:top w:val="nil"/>
              <w:left w:val="nil"/>
              <w:bottom w:val="single" w:sz="4" w:space="0" w:color="auto"/>
              <w:right w:val="single" w:sz="4" w:space="0" w:color="auto"/>
            </w:tcBorders>
            <w:shd w:val="clear" w:color="auto" w:fill="auto"/>
            <w:vAlign w:val="center"/>
            <w:hideMark/>
          </w:tcPr>
          <w:p w14:paraId="1A9403CA" w14:textId="77777777" w:rsidR="00B26D93" w:rsidRPr="00B26D93" w:rsidRDefault="00B26D93" w:rsidP="00B26D93">
            <w:pPr>
              <w:spacing w:after="0" w:line="240" w:lineRule="auto"/>
              <w:rPr>
                <w:rFonts w:ascii="Myriad Pro" w:eastAsia="Times New Roman" w:hAnsi="Myriad Pro" w:cs="Calibri"/>
                <w:b/>
                <w:bCs/>
                <w:i/>
                <w:iCs/>
                <w:sz w:val="18"/>
                <w:szCs w:val="18"/>
                <w:lang w:eastAsia="ru-RU"/>
              </w:rPr>
            </w:pPr>
            <w:r w:rsidRPr="00B26D93">
              <w:rPr>
                <w:rFonts w:ascii="Myriad Pro" w:eastAsia="Times New Roman" w:hAnsi="Myriad Pro" w:cs="Calibri"/>
                <w:b/>
                <w:bCs/>
                <w:i/>
                <w:iCs/>
                <w:sz w:val="18"/>
                <w:szCs w:val="18"/>
                <w:lang w:eastAsia="ru-RU"/>
              </w:rPr>
              <w:t>Итого объём переданной энергии</w:t>
            </w:r>
          </w:p>
        </w:tc>
        <w:tc>
          <w:tcPr>
            <w:tcW w:w="1701" w:type="dxa"/>
            <w:tcBorders>
              <w:top w:val="nil"/>
              <w:left w:val="nil"/>
              <w:bottom w:val="single" w:sz="4" w:space="0" w:color="auto"/>
              <w:right w:val="single" w:sz="4" w:space="0" w:color="auto"/>
            </w:tcBorders>
            <w:shd w:val="clear" w:color="auto" w:fill="auto"/>
            <w:noWrap/>
            <w:vAlign w:val="center"/>
            <w:hideMark/>
          </w:tcPr>
          <w:p w14:paraId="3B621567"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672,37</w:t>
            </w:r>
          </w:p>
        </w:tc>
        <w:tc>
          <w:tcPr>
            <w:tcW w:w="1559" w:type="dxa"/>
            <w:tcBorders>
              <w:top w:val="nil"/>
              <w:left w:val="nil"/>
              <w:bottom w:val="single" w:sz="4" w:space="0" w:color="auto"/>
              <w:right w:val="single" w:sz="4" w:space="0" w:color="auto"/>
            </w:tcBorders>
            <w:shd w:val="clear" w:color="auto" w:fill="auto"/>
            <w:noWrap/>
            <w:vAlign w:val="center"/>
            <w:hideMark/>
          </w:tcPr>
          <w:p w14:paraId="3CDBF306"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3 331,0</w:t>
            </w:r>
          </w:p>
        </w:tc>
        <w:tc>
          <w:tcPr>
            <w:tcW w:w="1559" w:type="dxa"/>
            <w:tcBorders>
              <w:top w:val="nil"/>
              <w:left w:val="nil"/>
              <w:bottom w:val="single" w:sz="4" w:space="0" w:color="auto"/>
              <w:right w:val="single" w:sz="4" w:space="0" w:color="auto"/>
            </w:tcBorders>
            <w:shd w:val="clear" w:color="auto" w:fill="auto"/>
            <w:noWrap/>
            <w:vAlign w:val="center"/>
            <w:hideMark/>
          </w:tcPr>
          <w:p w14:paraId="5D070884"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2 239,7</w:t>
            </w:r>
          </w:p>
        </w:tc>
        <w:tc>
          <w:tcPr>
            <w:tcW w:w="1560" w:type="dxa"/>
            <w:tcBorders>
              <w:top w:val="nil"/>
              <w:left w:val="nil"/>
              <w:bottom w:val="single" w:sz="4" w:space="0" w:color="auto"/>
              <w:right w:val="single" w:sz="4" w:space="0" w:color="auto"/>
            </w:tcBorders>
            <w:shd w:val="clear" w:color="auto" w:fill="auto"/>
            <w:noWrap/>
            <w:vAlign w:val="center"/>
            <w:hideMark/>
          </w:tcPr>
          <w:p w14:paraId="71DE99E6"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2 669,2</w:t>
            </w:r>
          </w:p>
        </w:tc>
        <w:tc>
          <w:tcPr>
            <w:tcW w:w="1559" w:type="dxa"/>
            <w:tcBorders>
              <w:top w:val="nil"/>
              <w:left w:val="nil"/>
              <w:bottom w:val="single" w:sz="4" w:space="0" w:color="auto"/>
              <w:right w:val="single" w:sz="4" w:space="0" w:color="auto"/>
            </w:tcBorders>
            <w:shd w:val="clear" w:color="auto" w:fill="auto"/>
            <w:noWrap/>
            <w:vAlign w:val="center"/>
            <w:hideMark/>
          </w:tcPr>
          <w:p w14:paraId="03C3069E"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1 794,7</w:t>
            </w:r>
          </w:p>
        </w:tc>
        <w:tc>
          <w:tcPr>
            <w:tcW w:w="1843" w:type="dxa"/>
            <w:tcBorders>
              <w:top w:val="nil"/>
              <w:left w:val="nil"/>
              <w:bottom w:val="single" w:sz="4" w:space="0" w:color="auto"/>
              <w:right w:val="single" w:sz="4" w:space="0" w:color="auto"/>
            </w:tcBorders>
            <w:shd w:val="clear" w:color="auto" w:fill="auto"/>
            <w:noWrap/>
            <w:vAlign w:val="center"/>
            <w:hideMark/>
          </w:tcPr>
          <w:p w14:paraId="6BE18AD3"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445,0</w:t>
            </w:r>
          </w:p>
        </w:tc>
      </w:tr>
      <w:tr w:rsidR="00B26D93" w:rsidRPr="00B26D93" w14:paraId="66F0BE61" w14:textId="77777777" w:rsidTr="00825456">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6AEC4A7" w14:textId="77777777" w:rsidR="00B26D93" w:rsidRPr="00B26D93" w:rsidRDefault="00B26D93" w:rsidP="00B26D93">
            <w:pPr>
              <w:spacing w:after="0" w:line="240" w:lineRule="auto"/>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 </w:t>
            </w:r>
          </w:p>
        </w:tc>
        <w:tc>
          <w:tcPr>
            <w:tcW w:w="4128" w:type="dxa"/>
            <w:tcBorders>
              <w:top w:val="nil"/>
              <w:left w:val="nil"/>
              <w:bottom w:val="single" w:sz="4" w:space="0" w:color="auto"/>
              <w:right w:val="single" w:sz="4" w:space="0" w:color="auto"/>
            </w:tcBorders>
            <w:shd w:val="clear" w:color="auto" w:fill="auto"/>
            <w:vAlign w:val="center"/>
            <w:hideMark/>
          </w:tcPr>
          <w:p w14:paraId="39BB1B07" w14:textId="77777777" w:rsidR="00B26D93" w:rsidRPr="00B26D93" w:rsidRDefault="00B26D93" w:rsidP="00B26D93">
            <w:pPr>
              <w:spacing w:after="0" w:line="240" w:lineRule="auto"/>
              <w:rPr>
                <w:rFonts w:ascii="Myriad Pro" w:eastAsia="Times New Roman" w:hAnsi="Myriad Pro" w:cs="Calibri"/>
                <w:b/>
                <w:bCs/>
                <w:i/>
                <w:iCs/>
                <w:sz w:val="18"/>
                <w:szCs w:val="18"/>
                <w:lang w:eastAsia="ru-RU"/>
              </w:rPr>
            </w:pPr>
            <w:r w:rsidRPr="00B26D93">
              <w:rPr>
                <w:rFonts w:ascii="Myriad Pro" w:eastAsia="Times New Roman" w:hAnsi="Myriad Pro" w:cs="Calibri"/>
                <w:b/>
                <w:bCs/>
                <w:i/>
                <w:iCs/>
                <w:sz w:val="18"/>
                <w:szCs w:val="18"/>
                <w:lang w:eastAsia="ru-RU"/>
              </w:rPr>
              <w:t>Итого объём переданной мощности</w:t>
            </w:r>
          </w:p>
        </w:tc>
        <w:tc>
          <w:tcPr>
            <w:tcW w:w="1701" w:type="dxa"/>
            <w:tcBorders>
              <w:top w:val="nil"/>
              <w:left w:val="nil"/>
              <w:bottom w:val="single" w:sz="4" w:space="0" w:color="auto"/>
              <w:right w:val="single" w:sz="4" w:space="0" w:color="auto"/>
            </w:tcBorders>
            <w:shd w:val="clear" w:color="auto" w:fill="auto"/>
            <w:noWrap/>
            <w:vAlign w:val="center"/>
            <w:hideMark/>
          </w:tcPr>
          <w:p w14:paraId="5A08A5A5"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17 052,38</w:t>
            </w:r>
          </w:p>
        </w:tc>
        <w:tc>
          <w:tcPr>
            <w:tcW w:w="1559" w:type="dxa"/>
            <w:tcBorders>
              <w:top w:val="nil"/>
              <w:left w:val="nil"/>
              <w:bottom w:val="single" w:sz="4" w:space="0" w:color="auto"/>
              <w:right w:val="single" w:sz="4" w:space="0" w:color="auto"/>
            </w:tcBorders>
            <w:shd w:val="clear" w:color="auto" w:fill="auto"/>
            <w:noWrap/>
            <w:vAlign w:val="center"/>
            <w:hideMark/>
          </w:tcPr>
          <w:p w14:paraId="18C79D6F"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17,3</w:t>
            </w:r>
          </w:p>
        </w:tc>
        <w:tc>
          <w:tcPr>
            <w:tcW w:w="1559" w:type="dxa"/>
            <w:tcBorders>
              <w:top w:val="nil"/>
              <w:left w:val="nil"/>
              <w:bottom w:val="single" w:sz="4" w:space="0" w:color="auto"/>
              <w:right w:val="single" w:sz="4" w:space="0" w:color="auto"/>
            </w:tcBorders>
            <w:shd w:val="clear" w:color="auto" w:fill="auto"/>
            <w:noWrap/>
            <w:vAlign w:val="center"/>
            <w:hideMark/>
          </w:tcPr>
          <w:p w14:paraId="3CEF73C8"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3 534,8</w:t>
            </w:r>
          </w:p>
        </w:tc>
        <w:tc>
          <w:tcPr>
            <w:tcW w:w="1560" w:type="dxa"/>
            <w:tcBorders>
              <w:top w:val="nil"/>
              <w:left w:val="nil"/>
              <w:bottom w:val="single" w:sz="4" w:space="0" w:color="auto"/>
              <w:right w:val="single" w:sz="4" w:space="0" w:color="auto"/>
            </w:tcBorders>
            <w:shd w:val="clear" w:color="auto" w:fill="auto"/>
            <w:noWrap/>
            <w:vAlign w:val="center"/>
            <w:hideMark/>
          </w:tcPr>
          <w:p w14:paraId="49398BEF"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17,3</w:t>
            </w:r>
          </w:p>
        </w:tc>
        <w:tc>
          <w:tcPr>
            <w:tcW w:w="1559" w:type="dxa"/>
            <w:tcBorders>
              <w:top w:val="nil"/>
              <w:left w:val="nil"/>
              <w:bottom w:val="single" w:sz="4" w:space="0" w:color="auto"/>
              <w:right w:val="single" w:sz="4" w:space="0" w:color="auto"/>
            </w:tcBorders>
            <w:shd w:val="clear" w:color="auto" w:fill="auto"/>
            <w:noWrap/>
            <w:vAlign w:val="center"/>
            <w:hideMark/>
          </w:tcPr>
          <w:p w14:paraId="3FBA2638"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3 534,8</w:t>
            </w:r>
          </w:p>
        </w:tc>
        <w:tc>
          <w:tcPr>
            <w:tcW w:w="1843" w:type="dxa"/>
            <w:tcBorders>
              <w:top w:val="nil"/>
              <w:left w:val="nil"/>
              <w:bottom w:val="single" w:sz="4" w:space="0" w:color="auto"/>
              <w:right w:val="single" w:sz="4" w:space="0" w:color="auto"/>
            </w:tcBorders>
            <w:shd w:val="clear" w:color="auto" w:fill="auto"/>
            <w:noWrap/>
            <w:vAlign w:val="center"/>
            <w:hideMark/>
          </w:tcPr>
          <w:p w14:paraId="6358F660"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0,0</w:t>
            </w:r>
          </w:p>
        </w:tc>
      </w:tr>
      <w:tr w:rsidR="00B26D93" w:rsidRPr="00B26D93" w14:paraId="6843BA53" w14:textId="77777777" w:rsidTr="00825456">
        <w:tc>
          <w:tcPr>
            <w:tcW w:w="0" w:type="auto"/>
            <w:tcBorders>
              <w:top w:val="single" w:sz="4" w:space="0" w:color="auto"/>
              <w:left w:val="single" w:sz="4" w:space="0" w:color="auto"/>
              <w:bottom w:val="single" w:sz="4" w:space="0" w:color="auto"/>
              <w:right w:val="single" w:sz="4" w:space="0" w:color="auto"/>
            </w:tcBorders>
            <w:shd w:val="clear" w:color="000000" w:fill="C2D69B" w:themeFill="accent3" w:themeFillTint="99"/>
            <w:noWrap/>
            <w:vAlign w:val="center"/>
            <w:hideMark/>
          </w:tcPr>
          <w:p w14:paraId="3CC47298" w14:textId="77777777" w:rsidR="00B26D93" w:rsidRPr="00B26D93" w:rsidRDefault="00B26D93" w:rsidP="00B26D93">
            <w:pPr>
              <w:spacing w:after="0" w:line="240" w:lineRule="auto"/>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1.7</w:t>
            </w:r>
          </w:p>
        </w:tc>
        <w:tc>
          <w:tcPr>
            <w:tcW w:w="4128" w:type="dxa"/>
            <w:tcBorders>
              <w:top w:val="single" w:sz="4" w:space="0" w:color="auto"/>
              <w:left w:val="nil"/>
              <w:bottom w:val="single" w:sz="4" w:space="0" w:color="auto"/>
              <w:right w:val="single" w:sz="4" w:space="0" w:color="auto"/>
            </w:tcBorders>
            <w:shd w:val="clear" w:color="000000" w:fill="C2D69B" w:themeFill="accent3" w:themeFillTint="99"/>
            <w:vAlign w:val="center"/>
            <w:hideMark/>
          </w:tcPr>
          <w:p w14:paraId="576D0583" w14:textId="77777777" w:rsidR="00B26D93" w:rsidRPr="00B26D93" w:rsidRDefault="00B26D93" w:rsidP="00B26D93">
            <w:pPr>
              <w:spacing w:after="0" w:line="240" w:lineRule="auto"/>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 xml:space="preserve">Филиал ОАО "Каустик" Волгоградская ТЭЦ-3                             </w:t>
            </w:r>
          </w:p>
        </w:tc>
        <w:tc>
          <w:tcPr>
            <w:tcW w:w="1701" w:type="dxa"/>
            <w:tcBorders>
              <w:top w:val="single" w:sz="4" w:space="0" w:color="auto"/>
              <w:left w:val="nil"/>
              <w:bottom w:val="single" w:sz="4" w:space="0" w:color="auto"/>
              <w:right w:val="single" w:sz="4" w:space="0" w:color="auto"/>
            </w:tcBorders>
            <w:shd w:val="clear" w:color="000000" w:fill="C2D69B" w:themeFill="accent3" w:themeFillTint="99"/>
            <w:noWrap/>
            <w:vAlign w:val="center"/>
            <w:hideMark/>
          </w:tcPr>
          <w:p w14:paraId="0C7959B2"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 </w:t>
            </w:r>
          </w:p>
        </w:tc>
        <w:tc>
          <w:tcPr>
            <w:tcW w:w="1559" w:type="dxa"/>
            <w:tcBorders>
              <w:top w:val="single" w:sz="4" w:space="0" w:color="auto"/>
              <w:left w:val="nil"/>
              <w:bottom w:val="single" w:sz="4" w:space="0" w:color="auto"/>
              <w:right w:val="single" w:sz="4" w:space="0" w:color="auto"/>
            </w:tcBorders>
            <w:shd w:val="clear" w:color="000000" w:fill="C2D69B" w:themeFill="accent3" w:themeFillTint="99"/>
            <w:noWrap/>
            <w:vAlign w:val="center"/>
            <w:hideMark/>
          </w:tcPr>
          <w:p w14:paraId="2672B2BE"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 </w:t>
            </w:r>
          </w:p>
        </w:tc>
        <w:tc>
          <w:tcPr>
            <w:tcW w:w="1559" w:type="dxa"/>
            <w:tcBorders>
              <w:top w:val="single" w:sz="4" w:space="0" w:color="auto"/>
              <w:left w:val="nil"/>
              <w:bottom w:val="single" w:sz="4" w:space="0" w:color="auto"/>
              <w:right w:val="single" w:sz="4" w:space="0" w:color="auto"/>
            </w:tcBorders>
            <w:shd w:val="clear" w:color="000000" w:fill="C2D69B" w:themeFill="accent3" w:themeFillTint="99"/>
            <w:noWrap/>
            <w:vAlign w:val="center"/>
            <w:hideMark/>
          </w:tcPr>
          <w:p w14:paraId="193FFBE4" w14:textId="77777777" w:rsidR="00B26D93" w:rsidRPr="00B26D93" w:rsidRDefault="00B26D93" w:rsidP="00B26D93">
            <w:pPr>
              <w:spacing w:after="0" w:line="240" w:lineRule="auto"/>
              <w:jc w:val="right"/>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212 825,5</w:t>
            </w:r>
          </w:p>
        </w:tc>
        <w:tc>
          <w:tcPr>
            <w:tcW w:w="1560" w:type="dxa"/>
            <w:tcBorders>
              <w:top w:val="single" w:sz="4" w:space="0" w:color="auto"/>
              <w:left w:val="nil"/>
              <w:bottom w:val="single" w:sz="4" w:space="0" w:color="auto"/>
              <w:right w:val="single" w:sz="4" w:space="0" w:color="auto"/>
            </w:tcBorders>
            <w:shd w:val="clear" w:color="000000" w:fill="C2D69B" w:themeFill="accent3" w:themeFillTint="99"/>
            <w:noWrap/>
            <w:vAlign w:val="center"/>
            <w:hideMark/>
          </w:tcPr>
          <w:p w14:paraId="46AF1DA3"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 </w:t>
            </w:r>
          </w:p>
        </w:tc>
        <w:tc>
          <w:tcPr>
            <w:tcW w:w="1559" w:type="dxa"/>
            <w:tcBorders>
              <w:top w:val="single" w:sz="4" w:space="0" w:color="auto"/>
              <w:left w:val="nil"/>
              <w:bottom w:val="single" w:sz="4" w:space="0" w:color="auto"/>
              <w:right w:val="single" w:sz="4" w:space="0" w:color="auto"/>
            </w:tcBorders>
            <w:shd w:val="clear" w:color="000000" w:fill="C2D69B" w:themeFill="accent3" w:themeFillTint="99"/>
            <w:noWrap/>
            <w:vAlign w:val="center"/>
            <w:hideMark/>
          </w:tcPr>
          <w:p w14:paraId="4710DED1" w14:textId="77777777" w:rsidR="00B26D93" w:rsidRPr="00B26D93" w:rsidRDefault="00B26D93" w:rsidP="00B26D93">
            <w:pPr>
              <w:spacing w:after="0" w:line="240" w:lineRule="auto"/>
              <w:jc w:val="right"/>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210 382,6</w:t>
            </w:r>
          </w:p>
        </w:tc>
        <w:tc>
          <w:tcPr>
            <w:tcW w:w="1843" w:type="dxa"/>
            <w:tcBorders>
              <w:top w:val="single" w:sz="4" w:space="0" w:color="auto"/>
              <w:left w:val="nil"/>
              <w:bottom w:val="single" w:sz="4" w:space="0" w:color="auto"/>
              <w:right w:val="single" w:sz="4" w:space="0" w:color="auto"/>
            </w:tcBorders>
            <w:shd w:val="clear" w:color="000000" w:fill="C2D69B" w:themeFill="accent3" w:themeFillTint="99"/>
            <w:noWrap/>
            <w:vAlign w:val="center"/>
            <w:hideMark/>
          </w:tcPr>
          <w:p w14:paraId="6D40C147" w14:textId="77777777" w:rsidR="00B26D93" w:rsidRPr="00B26D93" w:rsidRDefault="00B26D93" w:rsidP="00B26D93">
            <w:pPr>
              <w:spacing w:after="0" w:line="240" w:lineRule="auto"/>
              <w:jc w:val="right"/>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2 443,0</w:t>
            </w:r>
          </w:p>
        </w:tc>
      </w:tr>
      <w:tr w:rsidR="00B26D93" w:rsidRPr="00B26D93" w14:paraId="38DC8241" w14:textId="77777777" w:rsidTr="00825456">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94FF3F9" w14:textId="77777777" w:rsidR="00B26D93" w:rsidRPr="00B26D93" w:rsidRDefault="00B26D93" w:rsidP="00B26D93">
            <w:pPr>
              <w:spacing w:after="0" w:line="240" w:lineRule="auto"/>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 </w:t>
            </w:r>
          </w:p>
        </w:tc>
        <w:tc>
          <w:tcPr>
            <w:tcW w:w="4128" w:type="dxa"/>
            <w:tcBorders>
              <w:top w:val="nil"/>
              <w:left w:val="nil"/>
              <w:bottom w:val="single" w:sz="4" w:space="0" w:color="auto"/>
              <w:right w:val="single" w:sz="4" w:space="0" w:color="auto"/>
            </w:tcBorders>
            <w:shd w:val="clear" w:color="auto" w:fill="auto"/>
            <w:vAlign w:val="center"/>
            <w:hideMark/>
          </w:tcPr>
          <w:p w14:paraId="5B4F478F" w14:textId="77777777" w:rsidR="00B26D93" w:rsidRPr="00B26D93" w:rsidRDefault="00B26D93" w:rsidP="00B26D93">
            <w:pPr>
              <w:spacing w:after="0" w:line="240" w:lineRule="auto"/>
              <w:rPr>
                <w:rFonts w:ascii="Myriad Pro" w:eastAsia="Times New Roman" w:hAnsi="Myriad Pro" w:cs="Calibri"/>
                <w:b/>
                <w:bCs/>
                <w:i/>
                <w:iCs/>
                <w:sz w:val="18"/>
                <w:szCs w:val="18"/>
                <w:lang w:eastAsia="ru-RU"/>
              </w:rPr>
            </w:pPr>
            <w:r w:rsidRPr="00B26D93">
              <w:rPr>
                <w:rFonts w:ascii="Myriad Pro" w:eastAsia="Times New Roman" w:hAnsi="Myriad Pro" w:cs="Calibri"/>
                <w:b/>
                <w:bCs/>
                <w:i/>
                <w:iCs/>
                <w:sz w:val="18"/>
                <w:szCs w:val="18"/>
                <w:lang w:eastAsia="ru-RU"/>
              </w:rPr>
              <w:t>Итого объём переданной энергии</w:t>
            </w:r>
          </w:p>
        </w:tc>
        <w:tc>
          <w:tcPr>
            <w:tcW w:w="1701" w:type="dxa"/>
            <w:tcBorders>
              <w:top w:val="nil"/>
              <w:left w:val="nil"/>
              <w:bottom w:val="single" w:sz="4" w:space="0" w:color="auto"/>
              <w:right w:val="single" w:sz="4" w:space="0" w:color="auto"/>
            </w:tcBorders>
            <w:shd w:val="clear" w:color="auto" w:fill="auto"/>
            <w:noWrap/>
            <w:vAlign w:val="center"/>
            <w:hideMark/>
          </w:tcPr>
          <w:p w14:paraId="0B792A52"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13,48</w:t>
            </w:r>
          </w:p>
        </w:tc>
        <w:tc>
          <w:tcPr>
            <w:tcW w:w="1559" w:type="dxa"/>
            <w:tcBorders>
              <w:top w:val="nil"/>
              <w:left w:val="nil"/>
              <w:bottom w:val="single" w:sz="4" w:space="0" w:color="auto"/>
              <w:right w:val="single" w:sz="4" w:space="0" w:color="auto"/>
            </w:tcBorders>
            <w:shd w:val="clear" w:color="auto" w:fill="auto"/>
            <w:noWrap/>
            <w:vAlign w:val="center"/>
            <w:hideMark/>
          </w:tcPr>
          <w:p w14:paraId="42593872"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512 083,0</w:t>
            </w:r>
          </w:p>
        </w:tc>
        <w:tc>
          <w:tcPr>
            <w:tcW w:w="1559" w:type="dxa"/>
            <w:tcBorders>
              <w:top w:val="nil"/>
              <w:left w:val="nil"/>
              <w:bottom w:val="single" w:sz="4" w:space="0" w:color="auto"/>
              <w:right w:val="single" w:sz="4" w:space="0" w:color="auto"/>
            </w:tcBorders>
            <w:shd w:val="clear" w:color="auto" w:fill="auto"/>
            <w:noWrap/>
            <w:vAlign w:val="center"/>
            <w:hideMark/>
          </w:tcPr>
          <w:p w14:paraId="73D75124"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6 902,9</w:t>
            </w:r>
          </w:p>
        </w:tc>
        <w:tc>
          <w:tcPr>
            <w:tcW w:w="1560" w:type="dxa"/>
            <w:tcBorders>
              <w:top w:val="nil"/>
              <w:left w:val="nil"/>
              <w:bottom w:val="single" w:sz="4" w:space="0" w:color="auto"/>
              <w:right w:val="single" w:sz="4" w:space="0" w:color="auto"/>
            </w:tcBorders>
            <w:shd w:val="clear" w:color="auto" w:fill="auto"/>
            <w:noWrap/>
            <w:vAlign w:val="center"/>
            <w:hideMark/>
          </w:tcPr>
          <w:p w14:paraId="2650C937"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330 854,7</w:t>
            </w:r>
          </w:p>
        </w:tc>
        <w:tc>
          <w:tcPr>
            <w:tcW w:w="1559" w:type="dxa"/>
            <w:tcBorders>
              <w:top w:val="nil"/>
              <w:left w:val="nil"/>
              <w:bottom w:val="single" w:sz="4" w:space="0" w:color="auto"/>
              <w:right w:val="single" w:sz="4" w:space="0" w:color="auto"/>
            </w:tcBorders>
            <w:shd w:val="clear" w:color="auto" w:fill="auto"/>
            <w:noWrap/>
            <w:vAlign w:val="center"/>
            <w:hideMark/>
          </w:tcPr>
          <w:p w14:paraId="044415A1"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4 459,9</w:t>
            </w:r>
          </w:p>
        </w:tc>
        <w:tc>
          <w:tcPr>
            <w:tcW w:w="1843" w:type="dxa"/>
            <w:tcBorders>
              <w:top w:val="nil"/>
              <w:left w:val="nil"/>
              <w:bottom w:val="single" w:sz="4" w:space="0" w:color="auto"/>
              <w:right w:val="single" w:sz="4" w:space="0" w:color="auto"/>
            </w:tcBorders>
            <w:shd w:val="clear" w:color="auto" w:fill="auto"/>
            <w:noWrap/>
            <w:vAlign w:val="center"/>
            <w:hideMark/>
          </w:tcPr>
          <w:p w14:paraId="42FE8260"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2 443,0</w:t>
            </w:r>
          </w:p>
        </w:tc>
      </w:tr>
      <w:tr w:rsidR="00B26D93" w:rsidRPr="00B26D93" w14:paraId="47ABB566" w14:textId="77777777" w:rsidTr="00825456">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E7DC83C" w14:textId="77777777" w:rsidR="00B26D93" w:rsidRPr="00B26D93" w:rsidRDefault="00B26D93" w:rsidP="00B26D93">
            <w:pPr>
              <w:spacing w:after="0" w:line="240" w:lineRule="auto"/>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 </w:t>
            </w:r>
          </w:p>
        </w:tc>
        <w:tc>
          <w:tcPr>
            <w:tcW w:w="4128" w:type="dxa"/>
            <w:tcBorders>
              <w:top w:val="nil"/>
              <w:left w:val="nil"/>
              <w:bottom w:val="single" w:sz="4" w:space="0" w:color="auto"/>
              <w:right w:val="single" w:sz="4" w:space="0" w:color="auto"/>
            </w:tcBorders>
            <w:shd w:val="clear" w:color="auto" w:fill="auto"/>
            <w:vAlign w:val="center"/>
            <w:hideMark/>
          </w:tcPr>
          <w:p w14:paraId="3A7790B8" w14:textId="77777777" w:rsidR="00B26D93" w:rsidRPr="00B26D93" w:rsidRDefault="00B26D93" w:rsidP="00B26D93">
            <w:pPr>
              <w:spacing w:after="0" w:line="240" w:lineRule="auto"/>
              <w:rPr>
                <w:rFonts w:ascii="Myriad Pro" w:eastAsia="Times New Roman" w:hAnsi="Myriad Pro" w:cs="Calibri"/>
                <w:b/>
                <w:bCs/>
                <w:i/>
                <w:iCs/>
                <w:sz w:val="18"/>
                <w:szCs w:val="18"/>
                <w:lang w:eastAsia="ru-RU"/>
              </w:rPr>
            </w:pPr>
            <w:r w:rsidRPr="00B26D93">
              <w:rPr>
                <w:rFonts w:ascii="Myriad Pro" w:eastAsia="Times New Roman" w:hAnsi="Myriad Pro" w:cs="Calibri"/>
                <w:b/>
                <w:bCs/>
                <w:i/>
                <w:iCs/>
                <w:sz w:val="18"/>
                <w:szCs w:val="18"/>
                <w:lang w:eastAsia="ru-RU"/>
              </w:rPr>
              <w:t>Итого объём переданной мощности</w:t>
            </w:r>
          </w:p>
        </w:tc>
        <w:tc>
          <w:tcPr>
            <w:tcW w:w="1701" w:type="dxa"/>
            <w:tcBorders>
              <w:top w:val="nil"/>
              <w:left w:val="nil"/>
              <w:bottom w:val="single" w:sz="4" w:space="0" w:color="auto"/>
              <w:right w:val="single" w:sz="4" w:space="0" w:color="auto"/>
            </w:tcBorders>
            <w:shd w:val="clear" w:color="auto" w:fill="auto"/>
            <w:noWrap/>
            <w:vAlign w:val="center"/>
            <w:hideMark/>
          </w:tcPr>
          <w:p w14:paraId="17F7C47A"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205 795,07</w:t>
            </w:r>
          </w:p>
        </w:tc>
        <w:tc>
          <w:tcPr>
            <w:tcW w:w="1559" w:type="dxa"/>
            <w:tcBorders>
              <w:top w:val="nil"/>
              <w:left w:val="nil"/>
              <w:bottom w:val="single" w:sz="4" w:space="0" w:color="auto"/>
              <w:right w:val="single" w:sz="4" w:space="0" w:color="auto"/>
            </w:tcBorders>
            <w:shd w:val="clear" w:color="auto" w:fill="auto"/>
            <w:noWrap/>
            <w:vAlign w:val="center"/>
            <w:hideMark/>
          </w:tcPr>
          <w:p w14:paraId="173949CD"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83,4</w:t>
            </w:r>
          </w:p>
        </w:tc>
        <w:tc>
          <w:tcPr>
            <w:tcW w:w="1559" w:type="dxa"/>
            <w:tcBorders>
              <w:top w:val="nil"/>
              <w:left w:val="nil"/>
              <w:bottom w:val="single" w:sz="4" w:space="0" w:color="auto"/>
              <w:right w:val="single" w:sz="4" w:space="0" w:color="auto"/>
            </w:tcBorders>
            <w:shd w:val="clear" w:color="auto" w:fill="auto"/>
            <w:noWrap/>
            <w:vAlign w:val="center"/>
            <w:hideMark/>
          </w:tcPr>
          <w:p w14:paraId="0BD0E9E9"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205 922,7</w:t>
            </w:r>
          </w:p>
        </w:tc>
        <w:tc>
          <w:tcPr>
            <w:tcW w:w="1560" w:type="dxa"/>
            <w:tcBorders>
              <w:top w:val="nil"/>
              <w:left w:val="nil"/>
              <w:bottom w:val="single" w:sz="4" w:space="0" w:color="auto"/>
              <w:right w:val="single" w:sz="4" w:space="0" w:color="auto"/>
            </w:tcBorders>
            <w:shd w:val="clear" w:color="auto" w:fill="auto"/>
            <w:noWrap/>
            <w:vAlign w:val="center"/>
            <w:hideMark/>
          </w:tcPr>
          <w:p w14:paraId="68AA381B"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83,4</w:t>
            </w:r>
          </w:p>
        </w:tc>
        <w:tc>
          <w:tcPr>
            <w:tcW w:w="1559" w:type="dxa"/>
            <w:tcBorders>
              <w:top w:val="nil"/>
              <w:left w:val="nil"/>
              <w:bottom w:val="single" w:sz="4" w:space="0" w:color="auto"/>
              <w:right w:val="single" w:sz="4" w:space="0" w:color="auto"/>
            </w:tcBorders>
            <w:shd w:val="clear" w:color="auto" w:fill="auto"/>
            <w:noWrap/>
            <w:vAlign w:val="center"/>
            <w:hideMark/>
          </w:tcPr>
          <w:p w14:paraId="653740F1"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205 922,7</w:t>
            </w:r>
          </w:p>
        </w:tc>
        <w:tc>
          <w:tcPr>
            <w:tcW w:w="1843" w:type="dxa"/>
            <w:tcBorders>
              <w:top w:val="nil"/>
              <w:left w:val="nil"/>
              <w:bottom w:val="single" w:sz="4" w:space="0" w:color="auto"/>
              <w:right w:val="single" w:sz="4" w:space="0" w:color="auto"/>
            </w:tcBorders>
            <w:shd w:val="clear" w:color="auto" w:fill="auto"/>
            <w:noWrap/>
            <w:vAlign w:val="center"/>
            <w:hideMark/>
          </w:tcPr>
          <w:p w14:paraId="13C3554A"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0,0</w:t>
            </w:r>
          </w:p>
        </w:tc>
      </w:tr>
      <w:tr w:rsidR="00B26D93" w:rsidRPr="00B26D93" w14:paraId="4123209A" w14:textId="77777777" w:rsidTr="00825456">
        <w:tc>
          <w:tcPr>
            <w:tcW w:w="0" w:type="auto"/>
            <w:tcBorders>
              <w:top w:val="single" w:sz="4" w:space="0" w:color="auto"/>
              <w:left w:val="single" w:sz="4" w:space="0" w:color="auto"/>
              <w:bottom w:val="single" w:sz="4" w:space="0" w:color="auto"/>
              <w:right w:val="single" w:sz="4" w:space="0" w:color="auto"/>
            </w:tcBorders>
            <w:shd w:val="clear" w:color="000000" w:fill="C2D69B" w:themeFill="accent3" w:themeFillTint="99"/>
            <w:noWrap/>
            <w:vAlign w:val="center"/>
            <w:hideMark/>
          </w:tcPr>
          <w:p w14:paraId="215AE8C4" w14:textId="77777777" w:rsidR="00B26D93" w:rsidRPr="00B26D93" w:rsidRDefault="00B26D93" w:rsidP="00B26D93">
            <w:pPr>
              <w:spacing w:after="0" w:line="240" w:lineRule="auto"/>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1.8</w:t>
            </w:r>
          </w:p>
        </w:tc>
        <w:tc>
          <w:tcPr>
            <w:tcW w:w="4128" w:type="dxa"/>
            <w:tcBorders>
              <w:top w:val="single" w:sz="4" w:space="0" w:color="auto"/>
              <w:left w:val="nil"/>
              <w:bottom w:val="single" w:sz="4" w:space="0" w:color="auto"/>
              <w:right w:val="single" w:sz="4" w:space="0" w:color="auto"/>
            </w:tcBorders>
            <w:shd w:val="clear" w:color="000000" w:fill="C2D69B" w:themeFill="accent3" w:themeFillTint="99"/>
            <w:vAlign w:val="center"/>
            <w:hideMark/>
          </w:tcPr>
          <w:p w14:paraId="37A07175" w14:textId="77777777" w:rsidR="00B26D93" w:rsidRPr="00B26D93" w:rsidRDefault="00B26D93" w:rsidP="00B26D93">
            <w:pPr>
              <w:spacing w:after="0" w:line="240" w:lineRule="auto"/>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 xml:space="preserve"> ООО "Лукойл-Энергосети"</w:t>
            </w:r>
          </w:p>
        </w:tc>
        <w:tc>
          <w:tcPr>
            <w:tcW w:w="1701" w:type="dxa"/>
            <w:tcBorders>
              <w:top w:val="single" w:sz="4" w:space="0" w:color="auto"/>
              <w:left w:val="nil"/>
              <w:bottom w:val="single" w:sz="4" w:space="0" w:color="auto"/>
              <w:right w:val="single" w:sz="4" w:space="0" w:color="auto"/>
            </w:tcBorders>
            <w:shd w:val="clear" w:color="000000" w:fill="C2D69B" w:themeFill="accent3" w:themeFillTint="99"/>
            <w:noWrap/>
            <w:vAlign w:val="center"/>
            <w:hideMark/>
          </w:tcPr>
          <w:p w14:paraId="212D6F92"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 </w:t>
            </w:r>
          </w:p>
        </w:tc>
        <w:tc>
          <w:tcPr>
            <w:tcW w:w="1559" w:type="dxa"/>
            <w:tcBorders>
              <w:top w:val="single" w:sz="4" w:space="0" w:color="auto"/>
              <w:left w:val="nil"/>
              <w:bottom w:val="single" w:sz="4" w:space="0" w:color="auto"/>
              <w:right w:val="single" w:sz="4" w:space="0" w:color="auto"/>
            </w:tcBorders>
            <w:shd w:val="clear" w:color="000000" w:fill="C2D69B" w:themeFill="accent3" w:themeFillTint="99"/>
            <w:noWrap/>
            <w:vAlign w:val="center"/>
            <w:hideMark/>
          </w:tcPr>
          <w:p w14:paraId="671DF440"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 </w:t>
            </w:r>
          </w:p>
        </w:tc>
        <w:tc>
          <w:tcPr>
            <w:tcW w:w="1559" w:type="dxa"/>
            <w:tcBorders>
              <w:top w:val="single" w:sz="4" w:space="0" w:color="auto"/>
              <w:left w:val="nil"/>
              <w:bottom w:val="single" w:sz="4" w:space="0" w:color="auto"/>
              <w:right w:val="single" w:sz="4" w:space="0" w:color="auto"/>
            </w:tcBorders>
            <w:shd w:val="clear" w:color="000000" w:fill="C2D69B" w:themeFill="accent3" w:themeFillTint="99"/>
            <w:noWrap/>
            <w:vAlign w:val="center"/>
            <w:hideMark/>
          </w:tcPr>
          <w:p w14:paraId="03302EA5" w14:textId="77777777" w:rsidR="00B26D93" w:rsidRPr="00B26D93" w:rsidRDefault="00B26D93" w:rsidP="00B26D93">
            <w:pPr>
              <w:spacing w:after="0" w:line="240" w:lineRule="auto"/>
              <w:jc w:val="right"/>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66 293,9</w:t>
            </w:r>
          </w:p>
        </w:tc>
        <w:tc>
          <w:tcPr>
            <w:tcW w:w="1560" w:type="dxa"/>
            <w:tcBorders>
              <w:top w:val="single" w:sz="4" w:space="0" w:color="auto"/>
              <w:left w:val="nil"/>
              <w:bottom w:val="single" w:sz="4" w:space="0" w:color="auto"/>
              <w:right w:val="single" w:sz="4" w:space="0" w:color="auto"/>
            </w:tcBorders>
            <w:shd w:val="clear" w:color="000000" w:fill="C2D69B" w:themeFill="accent3" w:themeFillTint="99"/>
            <w:noWrap/>
            <w:vAlign w:val="center"/>
            <w:hideMark/>
          </w:tcPr>
          <w:p w14:paraId="6A7A18ED"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 </w:t>
            </w:r>
          </w:p>
        </w:tc>
        <w:tc>
          <w:tcPr>
            <w:tcW w:w="1559" w:type="dxa"/>
            <w:tcBorders>
              <w:top w:val="single" w:sz="4" w:space="0" w:color="auto"/>
              <w:left w:val="nil"/>
              <w:bottom w:val="single" w:sz="4" w:space="0" w:color="auto"/>
              <w:right w:val="single" w:sz="4" w:space="0" w:color="auto"/>
            </w:tcBorders>
            <w:shd w:val="clear" w:color="000000" w:fill="C2D69B" w:themeFill="accent3" w:themeFillTint="99"/>
            <w:noWrap/>
            <w:vAlign w:val="center"/>
            <w:hideMark/>
          </w:tcPr>
          <w:p w14:paraId="691B23A6" w14:textId="77777777" w:rsidR="00B26D93" w:rsidRPr="00B26D93" w:rsidRDefault="00B26D93" w:rsidP="00B26D93">
            <w:pPr>
              <w:spacing w:after="0" w:line="240" w:lineRule="auto"/>
              <w:jc w:val="right"/>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66 337,7</w:t>
            </w:r>
          </w:p>
        </w:tc>
        <w:tc>
          <w:tcPr>
            <w:tcW w:w="1843" w:type="dxa"/>
            <w:tcBorders>
              <w:top w:val="single" w:sz="4" w:space="0" w:color="auto"/>
              <w:left w:val="nil"/>
              <w:bottom w:val="single" w:sz="4" w:space="0" w:color="auto"/>
              <w:right w:val="single" w:sz="4" w:space="0" w:color="auto"/>
            </w:tcBorders>
            <w:shd w:val="clear" w:color="000000" w:fill="C2D69B" w:themeFill="accent3" w:themeFillTint="99"/>
            <w:noWrap/>
            <w:vAlign w:val="center"/>
            <w:hideMark/>
          </w:tcPr>
          <w:p w14:paraId="51338932" w14:textId="77777777" w:rsidR="00B26D93" w:rsidRPr="00B26D93" w:rsidRDefault="00B26D93" w:rsidP="00B26D93">
            <w:pPr>
              <w:spacing w:after="0" w:line="240" w:lineRule="auto"/>
              <w:jc w:val="right"/>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-43,9</w:t>
            </w:r>
          </w:p>
        </w:tc>
      </w:tr>
      <w:tr w:rsidR="00B26D93" w:rsidRPr="00B26D93" w14:paraId="1F1F00EC" w14:textId="77777777" w:rsidTr="00825456">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BA67AD3" w14:textId="77777777" w:rsidR="00B26D93" w:rsidRPr="00B26D93" w:rsidRDefault="00B26D93" w:rsidP="00B26D93">
            <w:pPr>
              <w:spacing w:after="0" w:line="240" w:lineRule="auto"/>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 </w:t>
            </w:r>
          </w:p>
        </w:tc>
        <w:tc>
          <w:tcPr>
            <w:tcW w:w="4128" w:type="dxa"/>
            <w:tcBorders>
              <w:top w:val="nil"/>
              <w:left w:val="nil"/>
              <w:bottom w:val="single" w:sz="4" w:space="0" w:color="auto"/>
              <w:right w:val="single" w:sz="4" w:space="0" w:color="auto"/>
            </w:tcBorders>
            <w:shd w:val="clear" w:color="auto" w:fill="auto"/>
            <w:vAlign w:val="center"/>
            <w:hideMark/>
          </w:tcPr>
          <w:p w14:paraId="3CC2EA69" w14:textId="77777777" w:rsidR="00B26D93" w:rsidRPr="00B26D93" w:rsidRDefault="00B26D93" w:rsidP="00B26D93">
            <w:pPr>
              <w:spacing w:after="0" w:line="240" w:lineRule="auto"/>
              <w:rPr>
                <w:rFonts w:ascii="Myriad Pro" w:eastAsia="Times New Roman" w:hAnsi="Myriad Pro" w:cs="Calibri"/>
                <w:b/>
                <w:bCs/>
                <w:i/>
                <w:iCs/>
                <w:sz w:val="18"/>
                <w:szCs w:val="18"/>
                <w:lang w:eastAsia="ru-RU"/>
              </w:rPr>
            </w:pPr>
            <w:r w:rsidRPr="00B26D93">
              <w:rPr>
                <w:rFonts w:ascii="Myriad Pro" w:eastAsia="Times New Roman" w:hAnsi="Myriad Pro" w:cs="Calibri"/>
                <w:b/>
                <w:bCs/>
                <w:i/>
                <w:iCs/>
                <w:sz w:val="18"/>
                <w:szCs w:val="18"/>
                <w:lang w:eastAsia="ru-RU"/>
              </w:rPr>
              <w:t>Итого объём переданной энергии</w:t>
            </w:r>
          </w:p>
        </w:tc>
        <w:tc>
          <w:tcPr>
            <w:tcW w:w="1701" w:type="dxa"/>
            <w:tcBorders>
              <w:top w:val="nil"/>
              <w:left w:val="nil"/>
              <w:bottom w:val="single" w:sz="4" w:space="0" w:color="auto"/>
              <w:right w:val="single" w:sz="4" w:space="0" w:color="auto"/>
            </w:tcBorders>
            <w:shd w:val="clear" w:color="auto" w:fill="auto"/>
            <w:noWrap/>
            <w:vAlign w:val="center"/>
            <w:hideMark/>
          </w:tcPr>
          <w:p w14:paraId="1CA79E6E"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31,67</w:t>
            </w:r>
          </w:p>
        </w:tc>
        <w:tc>
          <w:tcPr>
            <w:tcW w:w="1559" w:type="dxa"/>
            <w:tcBorders>
              <w:top w:val="nil"/>
              <w:left w:val="nil"/>
              <w:bottom w:val="single" w:sz="4" w:space="0" w:color="auto"/>
              <w:right w:val="single" w:sz="4" w:space="0" w:color="auto"/>
            </w:tcBorders>
            <w:shd w:val="clear" w:color="auto" w:fill="auto"/>
            <w:noWrap/>
            <w:vAlign w:val="center"/>
            <w:hideMark/>
          </w:tcPr>
          <w:p w14:paraId="6575A518"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83 425,0</w:t>
            </w:r>
          </w:p>
        </w:tc>
        <w:tc>
          <w:tcPr>
            <w:tcW w:w="1559" w:type="dxa"/>
            <w:tcBorders>
              <w:top w:val="nil"/>
              <w:left w:val="nil"/>
              <w:bottom w:val="single" w:sz="4" w:space="0" w:color="auto"/>
              <w:right w:val="single" w:sz="4" w:space="0" w:color="auto"/>
            </w:tcBorders>
            <w:shd w:val="clear" w:color="auto" w:fill="auto"/>
            <w:noWrap/>
            <w:vAlign w:val="center"/>
            <w:hideMark/>
          </w:tcPr>
          <w:p w14:paraId="6D4B8054"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2 642,1</w:t>
            </w:r>
          </w:p>
        </w:tc>
        <w:tc>
          <w:tcPr>
            <w:tcW w:w="1560" w:type="dxa"/>
            <w:tcBorders>
              <w:top w:val="nil"/>
              <w:left w:val="nil"/>
              <w:bottom w:val="single" w:sz="4" w:space="0" w:color="auto"/>
              <w:right w:val="single" w:sz="4" w:space="0" w:color="auto"/>
            </w:tcBorders>
            <w:shd w:val="clear" w:color="auto" w:fill="auto"/>
            <w:noWrap/>
            <w:vAlign w:val="center"/>
            <w:hideMark/>
          </w:tcPr>
          <w:p w14:paraId="048704F7"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84 810,3</w:t>
            </w:r>
          </w:p>
        </w:tc>
        <w:tc>
          <w:tcPr>
            <w:tcW w:w="1559" w:type="dxa"/>
            <w:tcBorders>
              <w:top w:val="nil"/>
              <w:left w:val="nil"/>
              <w:bottom w:val="single" w:sz="4" w:space="0" w:color="auto"/>
              <w:right w:val="single" w:sz="4" w:space="0" w:color="auto"/>
            </w:tcBorders>
            <w:shd w:val="clear" w:color="auto" w:fill="auto"/>
            <w:noWrap/>
            <w:vAlign w:val="center"/>
            <w:hideMark/>
          </w:tcPr>
          <w:p w14:paraId="4AD62151"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2 685,9</w:t>
            </w:r>
          </w:p>
        </w:tc>
        <w:tc>
          <w:tcPr>
            <w:tcW w:w="1843" w:type="dxa"/>
            <w:tcBorders>
              <w:top w:val="nil"/>
              <w:left w:val="nil"/>
              <w:bottom w:val="single" w:sz="4" w:space="0" w:color="auto"/>
              <w:right w:val="single" w:sz="4" w:space="0" w:color="auto"/>
            </w:tcBorders>
            <w:shd w:val="clear" w:color="auto" w:fill="auto"/>
            <w:noWrap/>
            <w:vAlign w:val="center"/>
            <w:hideMark/>
          </w:tcPr>
          <w:p w14:paraId="13C8F300"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-43,9</w:t>
            </w:r>
          </w:p>
        </w:tc>
      </w:tr>
      <w:tr w:rsidR="00B26D93" w:rsidRPr="00B26D93" w14:paraId="0D88D3F8" w14:textId="77777777" w:rsidTr="00825456">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37320E0" w14:textId="77777777" w:rsidR="00B26D93" w:rsidRPr="00B26D93" w:rsidRDefault="00B26D93" w:rsidP="00B26D93">
            <w:pPr>
              <w:spacing w:after="0" w:line="240" w:lineRule="auto"/>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 </w:t>
            </w:r>
          </w:p>
        </w:tc>
        <w:tc>
          <w:tcPr>
            <w:tcW w:w="4128" w:type="dxa"/>
            <w:tcBorders>
              <w:top w:val="nil"/>
              <w:left w:val="nil"/>
              <w:bottom w:val="single" w:sz="4" w:space="0" w:color="auto"/>
              <w:right w:val="single" w:sz="4" w:space="0" w:color="auto"/>
            </w:tcBorders>
            <w:shd w:val="clear" w:color="auto" w:fill="auto"/>
            <w:vAlign w:val="center"/>
            <w:hideMark/>
          </w:tcPr>
          <w:p w14:paraId="72C0DB42" w14:textId="77777777" w:rsidR="00B26D93" w:rsidRPr="00B26D93" w:rsidRDefault="00B26D93" w:rsidP="00B26D93">
            <w:pPr>
              <w:spacing w:after="0" w:line="240" w:lineRule="auto"/>
              <w:rPr>
                <w:rFonts w:ascii="Myriad Pro" w:eastAsia="Times New Roman" w:hAnsi="Myriad Pro" w:cs="Calibri"/>
                <w:b/>
                <w:bCs/>
                <w:i/>
                <w:iCs/>
                <w:sz w:val="18"/>
                <w:szCs w:val="18"/>
                <w:lang w:eastAsia="ru-RU"/>
              </w:rPr>
            </w:pPr>
            <w:r w:rsidRPr="00B26D93">
              <w:rPr>
                <w:rFonts w:ascii="Myriad Pro" w:eastAsia="Times New Roman" w:hAnsi="Myriad Pro" w:cs="Calibri"/>
                <w:b/>
                <w:bCs/>
                <w:i/>
                <w:iCs/>
                <w:sz w:val="18"/>
                <w:szCs w:val="18"/>
                <w:lang w:eastAsia="ru-RU"/>
              </w:rPr>
              <w:t>Итого объём переданной мощности</w:t>
            </w:r>
          </w:p>
        </w:tc>
        <w:tc>
          <w:tcPr>
            <w:tcW w:w="1701" w:type="dxa"/>
            <w:tcBorders>
              <w:top w:val="nil"/>
              <w:left w:val="nil"/>
              <w:bottom w:val="single" w:sz="4" w:space="0" w:color="auto"/>
              <w:right w:val="single" w:sz="4" w:space="0" w:color="auto"/>
            </w:tcBorders>
            <w:shd w:val="clear" w:color="auto" w:fill="auto"/>
            <w:noWrap/>
            <w:vAlign w:val="center"/>
            <w:hideMark/>
          </w:tcPr>
          <w:p w14:paraId="6BA8616B"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366 269,58</w:t>
            </w:r>
          </w:p>
        </w:tc>
        <w:tc>
          <w:tcPr>
            <w:tcW w:w="1559" w:type="dxa"/>
            <w:tcBorders>
              <w:top w:val="nil"/>
              <w:left w:val="nil"/>
              <w:bottom w:val="single" w:sz="4" w:space="0" w:color="auto"/>
              <w:right w:val="single" w:sz="4" w:space="0" w:color="auto"/>
            </w:tcBorders>
            <w:shd w:val="clear" w:color="auto" w:fill="auto"/>
            <w:noWrap/>
            <w:vAlign w:val="center"/>
            <w:hideMark/>
          </w:tcPr>
          <w:p w14:paraId="35AE3C2F"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14,5</w:t>
            </w:r>
          </w:p>
        </w:tc>
        <w:tc>
          <w:tcPr>
            <w:tcW w:w="1559" w:type="dxa"/>
            <w:tcBorders>
              <w:top w:val="nil"/>
              <w:left w:val="nil"/>
              <w:bottom w:val="single" w:sz="4" w:space="0" w:color="auto"/>
              <w:right w:val="single" w:sz="4" w:space="0" w:color="auto"/>
            </w:tcBorders>
            <w:shd w:val="clear" w:color="auto" w:fill="auto"/>
            <w:noWrap/>
            <w:vAlign w:val="center"/>
            <w:hideMark/>
          </w:tcPr>
          <w:p w14:paraId="7847A9B8"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63 651,8</w:t>
            </w:r>
          </w:p>
        </w:tc>
        <w:tc>
          <w:tcPr>
            <w:tcW w:w="1560" w:type="dxa"/>
            <w:tcBorders>
              <w:top w:val="nil"/>
              <w:left w:val="nil"/>
              <w:bottom w:val="single" w:sz="4" w:space="0" w:color="auto"/>
              <w:right w:val="single" w:sz="4" w:space="0" w:color="auto"/>
            </w:tcBorders>
            <w:shd w:val="clear" w:color="auto" w:fill="auto"/>
            <w:noWrap/>
            <w:vAlign w:val="center"/>
            <w:hideMark/>
          </w:tcPr>
          <w:p w14:paraId="7046DF18"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14,5</w:t>
            </w:r>
          </w:p>
        </w:tc>
        <w:tc>
          <w:tcPr>
            <w:tcW w:w="1559" w:type="dxa"/>
            <w:tcBorders>
              <w:top w:val="nil"/>
              <w:left w:val="nil"/>
              <w:bottom w:val="single" w:sz="4" w:space="0" w:color="auto"/>
              <w:right w:val="single" w:sz="4" w:space="0" w:color="auto"/>
            </w:tcBorders>
            <w:shd w:val="clear" w:color="auto" w:fill="auto"/>
            <w:noWrap/>
            <w:vAlign w:val="center"/>
            <w:hideMark/>
          </w:tcPr>
          <w:p w14:paraId="69E9813F"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63 651,8</w:t>
            </w:r>
          </w:p>
        </w:tc>
        <w:tc>
          <w:tcPr>
            <w:tcW w:w="1843" w:type="dxa"/>
            <w:tcBorders>
              <w:top w:val="nil"/>
              <w:left w:val="nil"/>
              <w:bottom w:val="single" w:sz="4" w:space="0" w:color="auto"/>
              <w:right w:val="single" w:sz="4" w:space="0" w:color="auto"/>
            </w:tcBorders>
            <w:shd w:val="clear" w:color="auto" w:fill="auto"/>
            <w:noWrap/>
            <w:vAlign w:val="center"/>
            <w:hideMark/>
          </w:tcPr>
          <w:p w14:paraId="3E102C86"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0,0</w:t>
            </w:r>
          </w:p>
        </w:tc>
      </w:tr>
      <w:tr w:rsidR="00B26D93" w:rsidRPr="00B26D93" w14:paraId="36EC1151" w14:textId="77777777" w:rsidTr="00825456">
        <w:tc>
          <w:tcPr>
            <w:tcW w:w="0" w:type="auto"/>
            <w:tcBorders>
              <w:top w:val="single" w:sz="4" w:space="0" w:color="auto"/>
              <w:left w:val="single" w:sz="4" w:space="0" w:color="auto"/>
              <w:bottom w:val="single" w:sz="4" w:space="0" w:color="auto"/>
              <w:right w:val="single" w:sz="4" w:space="0" w:color="auto"/>
            </w:tcBorders>
            <w:shd w:val="clear" w:color="000000" w:fill="C2D69B" w:themeFill="accent3" w:themeFillTint="99"/>
            <w:noWrap/>
            <w:vAlign w:val="center"/>
            <w:hideMark/>
          </w:tcPr>
          <w:p w14:paraId="553888EA" w14:textId="77777777" w:rsidR="00B26D93" w:rsidRPr="00B26D93" w:rsidRDefault="00B26D93" w:rsidP="00B26D93">
            <w:pPr>
              <w:spacing w:after="0" w:line="240" w:lineRule="auto"/>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1.9</w:t>
            </w:r>
          </w:p>
        </w:tc>
        <w:tc>
          <w:tcPr>
            <w:tcW w:w="4128" w:type="dxa"/>
            <w:tcBorders>
              <w:top w:val="single" w:sz="4" w:space="0" w:color="auto"/>
              <w:left w:val="nil"/>
              <w:bottom w:val="single" w:sz="4" w:space="0" w:color="auto"/>
              <w:right w:val="single" w:sz="4" w:space="0" w:color="auto"/>
            </w:tcBorders>
            <w:shd w:val="clear" w:color="000000" w:fill="C2D69B" w:themeFill="accent3" w:themeFillTint="99"/>
            <w:vAlign w:val="center"/>
            <w:hideMark/>
          </w:tcPr>
          <w:p w14:paraId="74E95F35" w14:textId="77777777" w:rsidR="00B26D93" w:rsidRPr="00B26D93" w:rsidRDefault="00B26D93" w:rsidP="00B26D93">
            <w:pPr>
              <w:spacing w:after="0" w:line="240" w:lineRule="auto"/>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АО "</w:t>
            </w:r>
            <w:proofErr w:type="spellStart"/>
            <w:r w:rsidRPr="00B26D93">
              <w:rPr>
                <w:rFonts w:ascii="Myriad Pro" w:eastAsia="Times New Roman" w:hAnsi="Myriad Pro" w:cs="Calibri"/>
                <w:b/>
                <w:bCs/>
                <w:sz w:val="18"/>
                <w:szCs w:val="18"/>
                <w:lang w:eastAsia="ru-RU"/>
              </w:rPr>
              <w:t>Редаелли</w:t>
            </w:r>
            <w:proofErr w:type="spellEnd"/>
            <w:r w:rsidRPr="00B26D93">
              <w:rPr>
                <w:rFonts w:ascii="Myriad Pro" w:eastAsia="Times New Roman" w:hAnsi="Myriad Pro" w:cs="Calibri"/>
                <w:b/>
                <w:bCs/>
                <w:sz w:val="18"/>
                <w:szCs w:val="18"/>
                <w:lang w:eastAsia="ru-RU"/>
              </w:rPr>
              <w:t xml:space="preserve"> ССМ" (филиал Волгоградский)/Волгоградский завод ОАО "Северсталь-метиз"</w:t>
            </w:r>
          </w:p>
        </w:tc>
        <w:tc>
          <w:tcPr>
            <w:tcW w:w="1701" w:type="dxa"/>
            <w:tcBorders>
              <w:top w:val="single" w:sz="4" w:space="0" w:color="auto"/>
              <w:left w:val="nil"/>
              <w:bottom w:val="single" w:sz="4" w:space="0" w:color="auto"/>
              <w:right w:val="single" w:sz="4" w:space="0" w:color="auto"/>
            </w:tcBorders>
            <w:shd w:val="clear" w:color="000000" w:fill="C2D69B" w:themeFill="accent3" w:themeFillTint="99"/>
            <w:noWrap/>
            <w:vAlign w:val="center"/>
            <w:hideMark/>
          </w:tcPr>
          <w:p w14:paraId="37F66B2A"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 </w:t>
            </w:r>
          </w:p>
        </w:tc>
        <w:tc>
          <w:tcPr>
            <w:tcW w:w="1559" w:type="dxa"/>
            <w:tcBorders>
              <w:top w:val="single" w:sz="4" w:space="0" w:color="auto"/>
              <w:left w:val="nil"/>
              <w:bottom w:val="single" w:sz="4" w:space="0" w:color="auto"/>
              <w:right w:val="single" w:sz="4" w:space="0" w:color="auto"/>
            </w:tcBorders>
            <w:shd w:val="clear" w:color="000000" w:fill="C2D69B" w:themeFill="accent3" w:themeFillTint="99"/>
            <w:noWrap/>
            <w:vAlign w:val="center"/>
            <w:hideMark/>
          </w:tcPr>
          <w:p w14:paraId="037A0E4B"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 </w:t>
            </w:r>
          </w:p>
        </w:tc>
        <w:tc>
          <w:tcPr>
            <w:tcW w:w="1559" w:type="dxa"/>
            <w:tcBorders>
              <w:top w:val="single" w:sz="4" w:space="0" w:color="auto"/>
              <w:left w:val="nil"/>
              <w:bottom w:val="single" w:sz="4" w:space="0" w:color="auto"/>
              <w:right w:val="single" w:sz="4" w:space="0" w:color="auto"/>
            </w:tcBorders>
            <w:shd w:val="clear" w:color="000000" w:fill="C2D69B" w:themeFill="accent3" w:themeFillTint="99"/>
            <w:noWrap/>
            <w:vAlign w:val="center"/>
            <w:hideMark/>
          </w:tcPr>
          <w:p w14:paraId="7C82F32A" w14:textId="77777777" w:rsidR="00B26D93" w:rsidRPr="00B26D93" w:rsidRDefault="00B26D93" w:rsidP="00B26D93">
            <w:pPr>
              <w:spacing w:after="0" w:line="240" w:lineRule="auto"/>
              <w:jc w:val="right"/>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8 854,8</w:t>
            </w:r>
          </w:p>
        </w:tc>
        <w:tc>
          <w:tcPr>
            <w:tcW w:w="1560" w:type="dxa"/>
            <w:tcBorders>
              <w:top w:val="single" w:sz="4" w:space="0" w:color="auto"/>
              <w:left w:val="nil"/>
              <w:bottom w:val="single" w:sz="4" w:space="0" w:color="auto"/>
              <w:right w:val="single" w:sz="4" w:space="0" w:color="auto"/>
            </w:tcBorders>
            <w:shd w:val="clear" w:color="000000" w:fill="C2D69B" w:themeFill="accent3" w:themeFillTint="99"/>
            <w:noWrap/>
            <w:vAlign w:val="center"/>
            <w:hideMark/>
          </w:tcPr>
          <w:p w14:paraId="46B77AA2"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 </w:t>
            </w:r>
          </w:p>
        </w:tc>
        <w:tc>
          <w:tcPr>
            <w:tcW w:w="1559" w:type="dxa"/>
            <w:tcBorders>
              <w:top w:val="single" w:sz="4" w:space="0" w:color="auto"/>
              <w:left w:val="nil"/>
              <w:bottom w:val="single" w:sz="4" w:space="0" w:color="auto"/>
              <w:right w:val="single" w:sz="4" w:space="0" w:color="auto"/>
            </w:tcBorders>
            <w:shd w:val="clear" w:color="000000" w:fill="C2D69B" w:themeFill="accent3" w:themeFillTint="99"/>
            <w:noWrap/>
            <w:vAlign w:val="center"/>
            <w:hideMark/>
          </w:tcPr>
          <w:p w14:paraId="07E873BE" w14:textId="77777777" w:rsidR="00B26D93" w:rsidRPr="00B26D93" w:rsidRDefault="00B26D93" w:rsidP="00B26D93">
            <w:pPr>
              <w:spacing w:after="0" w:line="240" w:lineRule="auto"/>
              <w:jc w:val="right"/>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7 775,1</w:t>
            </w:r>
          </w:p>
        </w:tc>
        <w:tc>
          <w:tcPr>
            <w:tcW w:w="1843" w:type="dxa"/>
            <w:tcBorders>
              <w:top w:val="single" w:sz="4" w:space="0" w:color="auto"/>
              <w:left w:val="nil"/>
              <w:bottom w:val="single" w:sz="4" w:space="0" w:color="auto"/>
              <w:right w:val="single" w:sz="4" w:space="0" w:color="auto"/>
            </w:tcBorders>
            <w:shd w:val="clear" w:color="000000" w:fill="C2D69B" w:themeFill="accent3" w:themeFillTint="99"/>
            <w:noWrap/>
            <w:vAlign w:val="center"/>
            <w:hideMark/>
          </w:tcPr>
          <w:p w14:paraId="7BAD0029" w14:textId="77777777" w:rsidR="00B26D93" w:rsidRPr="00B26D93" w:rsidRDefault="00B26D93" w:rsidP="00B26D93">
            <w:pPr>
              <w:spacing w:after="0" w:line="240" w:lineRule="auto"/>
              <w:jc w:val="right"/>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1 079,6</w:t>
            </w:r>
          </w:p>
        </w:tc>
      </w:tr>
      <w:tr w:rsidR="00B26D93" w:rsidRPr="00B26D93" w14:paraId="4EFB320B" w14:textId="77777777" w:rsidTr="00825456">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96123F9" w14:textId="77777777" w:rsidR="00B26D93" w:rsidRPr="00B26D93" w:rsidRDefault="00B26D93" w:rsidP="00B26D93">
            <w:pPr>
              <w:spacing w:after="0" w:line="240" w:lineRule="auto"/>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 </w:t>
            </w:r>
          </w:p>
        </w:tc>
        <w:tc>
          <w:tcPr>
            <w:tcW w:w="4128" w:type="dxa"/>
            <w:tcBorders>
              <w:top w:val="nil"/>
              <w:left w:val="nil"/>
              <w:bottom w:val="single" w:sz="4" w:space="0" w:color="auto"/>
              <w:right w:val="single" w:sz="4" w:space="0" w:color="auto"/>
            </w:tcBorders>
            <w:shd w:val="clear" w:color="auto" w:fill="auto"/>
            <w:vAlign w:val="center"/>
            <w:hideMark/>
          </w:tcPr>
          <w:p w14:paraId="3EADCF3D" w14:textId="77777777" w:rsidR="00B26D93" w:rsidRPr="00B26D93" w:rsidRDefault="00B26D93" w:rsidP="00B26D93">
            <w:pPr>
              <w:spacing w:after="0" w:line="240" w:lineRule="auto"/>
              <w:rPr>
                <w:rFonts w:ascii="Myriad Pro" w:eastAsia="Times New Roman" w:hAnsi="Myriad Pro" w:cs="Calibri"/>
                <w:b/>
                <w:bCs/>
                <w:i/>
                <w:iCs/>
                <w:sz w:val="18"/>
                <w:szCs w:val="18"/>
                <w:lang w:eastAsia="ru-RU"/>
              </w:rPr>
            </w:pPr>
            <w:r w:rsidRPr="00B26D93">
              <w:rPr>
                <w:rFonts w:ascii="Myriad Pro" w:eastAsia="Times New Roman" w:hAnsi="Myriad Pro" w:cs="Calibri"/>
                <w:b/>
                <w:bCs/>
                <w:i/>
                <w:iCs/>
                <w:sz w:val="18"/>
                <w:szCs w:val="18"/>
                <w:lang w:eastAsia="ru-RU"/>
              </w:rPr>
              <w:t>Итого объём переданной энергии</w:t>
            </w:r>
          </w:p>
        </w:tc>
        <w:tc>
          <w:tcPr>
            <w:tcW w:w="1701" w:type="dxa"/>
            <w:tcBorders>
              <w:top w:val="nil"/>
              <w:left w:val="nil"/>
              <w:bottom w:val="single" w:sz="4" w:space="0" w:color="auto"/>
              <w:right w:val="single" w:sz="4" w:space="0" w:color="auto"/>
            </w:tcBorders>
            <w:shd w:val="clear" w:color="auto" w:fill="auto"/>
            <w:noWrap/>
            <w:vAlign w:val="center"/>
            <w:hideMark/>
          </w:tcPr>
          <w:p w14:paraId="2CF43173"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106,48</w:t>
            </w:r>
          </w:p>
        </w:tc>
        <w:tc>
          <w:tcPr>
            <w:tcW w:w="1559" w:type="dxa"/>
            <w:tcBorders>
              <w:top w:val="nil"/>
              <w:left w:val="nil"/>
              <w:bottom w:val="single" w:sz="4" w:space="0" w:color="auto"/>
              <w:right w:val="single" w:sz="4" w:space="0" w:color="auto"/>
            </w:tcBorders>
            <w:shd w:val="clear" w:color="auto" w:fill="auto"/>
            <w:noWrap/>
            <w:vAlign w:val="center"/>
            <w:hideMark/>
          </w:tcPr>
          <w:p w14:paraId="2F19DDE6"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64 153,0</w:t>
            </w:r>
          </w:p>
        </w:tc>
        <w:tc>
          <w:tcPr>
            <w:tcW w:w="1559" w:type="dxa"/>
            <w:tcBorders>
              <w:top w:val="nil"/>
              <w:left w:val="nil"/>
              <w:bottom w:val="single" w:sz="4" w:space="0" w:color="auto"/>
              <w:right w:val="single" w:sz="4" w:space="0" w:color="auto"/>
            </w:tcBorders>
            <w:shd w:val="clear" w:color="auto" w:fill="auto"/>
            <w:noWrap/>
            <w:vAlign w:val="center"/>
            <w:hideMark/>
          </w:tcPr>
          <w:p w14:paraId="0E628139"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6 831,0</w:t>
            </w:r>
          </w:p>
        </w:tc>
        <w:tc>
          <w:tcPr>
            <w:tcW w:w="1560" w:type="dxa"/>
            <w:tcBorders>
              <w:top w:val="nil"/>
              <w:left w:val="nil"/>
              <w:bottom w:val="single" w:sz="4" w:space="0" w:color="auto"/>
              <w:right w:val="single" w:sz="4" w:space="0" w:color="auto"/>
            </w:tcBorders>
            <w:shd w:val="clear" w:color="auto" w:fill="auto"/>
            <w:noWrap/>
            <w:vAlign w:val="center"/>
            <w:hideMark/>
          </w:tcPr>
          <w:p w14:paraId="740411D0"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54 013,6</w:t>
            </w:r>
          </w:p>
        </w:tc>
        <w:tc>
          <w:tcPr>
            <w:tcW w:w="1559" w:type="dxa"/>
            <w:tcBorders>
              <w:top w:val="nil"/>
              <w:left w:val="nil"/>
              <w:bottom w:val="single" w:sz="4" w:space="0" w:color="auto"/>
              <w:right w:val="single" w:sz="4" w:space="0" w:color="auto"/>
            </w:tcBorders>
            <w:shd w:val="clear" w:color="auto" w:fill="auto"/>
            <w:noWrap/>
            <w:vAlign w:val="center"/>
            <w:hideMark/>
          </w:tcPr>
          <w:p w14:paraId="5B2C5BE9"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5 751,4</w:t>
            </w:r>
          </w:p>
        </w:tc>
        <w:tc>
          <w:tcPr>
            <w:tcW w:w="1843" w:type="dxa"/>
            <w:tcBorders>
              <w:top w:val="nil"/>
              <w:left w:val="nil"/>
              <w:bottom w:val="single" w:sz="4" w:space="0" w:color="auto"/>
              <w:right w:val="single" w:sz="4" w:space="0" w:color="auto"/>
            </w:tcBorders>
            <w:shd w:val="clear" w:color="auto" w:fill="auto"/>
            <w:noWrap/>
            <w:vAlign w:val="center"/>
            <w:hideMark/>
          </w:tcPr>
          <w:p w14:paraId="4FCEE384"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1 079,6</w:t>
            </w:r>
          </w:p>
        </w:tc>
      </w:tr>
      <w:tr w:rsidR="00B26D93" w:rsidRPr="00B26D93" w14:paraId="65C32402" w14:textId="77777777" w:rsidTr="00825456">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5BBA9D7" w14:textId="77777777" w:rsidR="00B26D93" w:rsidRPr="00B26D93" w:rsidRDefault="00B26D93" w:rsidP="00B26D93">
            <w:pPr>
              <w:spacing w:after="0" w:line="240" w:lineRule="auto"/>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 </w:t>
            </w:r>
          </w:p>
        </w:tc>
        <w:tc>
          <w:tcPr>
            <w:tcW w:w="4128" w:type="dxa"/>
            <w:tcBorders>
              <w:top w:val="nil"/>
              <w:left w:val="nil"/>
              <w:bottom w:val="single" w:sz="4" w:space="0" w:color="auto"/>
              <w:right w:val="single" w:sz="4" w:space="0" w:color="auto"/>
            </w:tcBorders>
            <w:shd w:val="clear" w:color="auto" w:fill="auto"/>
            <w:vAlign w:val="center"/>
            <w:hideMark/>
          </w:tcPr>
          <w:p w14:paraId="5B6F486A" w14:textId="77777777" w:rsidR="00B26D93" w:rsidRPr="00B26D93" w:rsidRDefault="00B26D93" w:rsidP="00B26D93">
            <w:pPr>
              <w:spacing w:after="0" w:line="240" w:lineRule="auto"/>
              <w:rPr>
                <w:rFonts w:ascii="Myriad Pro" w:eastAsia="Times New Roman" w:hAnsi="Myriad Pro" w:cs="Calibri"/>
                <w:b/>
                <w:bCs/>
                <w:i/>
                <w:iCs/>
                <w:sz w:val="18"/>
                <w:szCs w:val="18"/>
                <w:lang w:eastAsia="ru-RU"/>
              </w:rPr>
            </w:pPr>
            <w:r w:rsidRPr="00B26D93">
              <w:rPr>
                <w:rFonts w:ascii="Myriad Pro" w:eastAsia="Times New Roman" w:hAnsi="Myriad Pro" w:cs="Calibri"/>
                <w:b/>
                <w:bCs/>
                <w:i/>
                <w:iCs/>
                <w:sz w:val="18"/>
                <w:szCs w:val="18"/>
                <w:lang w:eastAsia="ru-RU"/>
              </w:rPr>
              <w:t>Итого объём переданной мощности</w:t>
            </w:r>
          </w:p>
        </w:tc>
        <w:tc>
          <w:tcPr>
            <w:tcW w:w="1701" w:type="dxa"/>
            <w:tcBorders>
              <w:top w:val="nil"/>
              <w:left w:val="nil"/>
              <w:bottom w:val="single" w:sz="4" w:space="0" w:color="auto"/>
              <w:right w:val="single" w:sz="4" w:space="0" w:color="auto"/>
            </w:tcBorders>
            <w:shd w:val="clear" w:color="auto" w:fill="auto"/>
            <w:noWrap/>
            <w:vAlign w:val="center"/>
            <w:hideMark/>
          </w:tcPr>
          <w:p w14:paraId="5739E3E5"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12 977,70</w:t>
            </w:r>
          </w:p>
        </w:tc>
        <w:tc>
          <w:tcPr>
            <w:tcW w:w="1559" w:type="dxa"/>
            <w:tcBorders>
              <w:top w:val="nil"/>
              <w:left w:val="nil"/>
              <w:bottom w:val="single" w:sz="4" w:space="0" w:color="auto"/>
              <w:right w:val="single" w:sz="4" w:space="0" w:color="auto"/>
            </w:tcBorders>
            <w:shd w:val="clear" w:color="auto" w:fill="auto"/>
            <w:noWrap/>
            <w:vAlign w:val="center"/>
            <w:hideMark/>
          </w:tcPr>
          <w:p w14:paraId="62E8BCC7"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13,0</w:t>
            </w:r>
          </w:p>
        </w:tc>
        <w:tc>
          <w:tcPr>
            <w:tcW w:w="1559" w:type="dxa"/>
            <w:tcBorders>
              <w:top w:val="nil"/>
              <w:left w:val="nil"/>
              <w:bottom w:val="single" w:sz="4" w:space="0" w:color="auto"/>
              <w:right w:val="single" w:sz="4" w:space="0" w:color="auto"/>
            </w:tcBorders>
            <w:shd w:val="clear" w:color="auto" w:fill="auto"/>
            <w:noWrap/>
            <w:vAlign w:val="center"/>
            <w:hideMark/>
          </w:tcPr>
          <w:p w14:paraId="159F1069"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2 023,7</w:t>
            </w:r>
          </w:p>
        </w:tc>
        <w:tc>
          <w:tcPr>
            <w:tcW w:w="1560" w:type="dxa"/>
            <w:tcBorders>
              <w:top w:val="nil"/>
              <w:left w:val="nil"/>
              <w:bottom w:val="single" w:sz="4" w:space="0" w:color="auto"/>
              <w:right w:val="single" w:sz="4" w:space="0" w:color="auto"/>
            </w:tcBorders>
            <w:shd w:val="clear" w:color="auto" w:fill="auto"/>
            <w:noWrap/>
            <w:vAlign w:val="center"/>
            <w:hideMark/>
          </w:tcPr>
          <w:p w14:paraId="12455820"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13,0</w:t>
            </w:r>
          </w:p>
        </w:tc>
        <w:tc>
          <w:tcPr>
            <w:tcW w:w="1559" w:type="dxa"/>
            <w:tcBorders>
              <w:top w:val="nil"/>
              <w:left w:val="nil"/>
              <w:bottom w:val="single" w:sz="4" w:space="0" w:color="auto"/>
              <w:right w:val="single" w:sz="4" w:space="0" w:color="auto"/>
            </w:tcBorders>
            <w:shd w:val="clear" w:color="auto" w:fill="auto"/>
            <w:noWrap/>
            <w:vAlign w:val="center"/>
            <w:hideMark/>
          </w:tcPr>
          <w:p w14:paraId="09527E26"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2 023,7</w:t>
            </w:r>
          </w:p>
        </w:tc>
        <w:tc>
          <w:tcPr>
            <w:tcW w:w="1843" w:type="dxa"/>
            <w:tcBorders>
              <w:top w:val="nil"/>
              <w:left w:val="nil"/>
              <w:bottom w:val="single" w:sz="4" w:space="0" w:color="auto"/>
              <w:right w:val="single" w:sz="4" w:space="0" w:color="auto"/>
            </w:tcBorders>
            <w:shd w:val="clear" w:color="auto" w:fill="auto"/>
            <w:noWrap/>
            <w:vAlign w:val="center"/>
            <w:hideMark/>
          </w:tcPr>
          <w:p w14:paraId="3CBE25F6"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0,0</w:t>
            </w:r>
          </w:p>
        </w:tc>
      </w:tr>
      <w:tr w:rsidR="00B26D93" w:rsidRPr="00B26D93" w14:paraId="153AB3EF" w14:textId="77777777" w:rsidTr="00825456">
        <w:tc>
          <w:tcPr>
            <w:tcW w:w="0" w:type="auto"/>
            <w:tcBorders>
              <w:top w:val="single" w:sz="4" w:space="0" w:color="auto"/>
              <w:left w:val="single" w:sz="4" w:space="0" w:color="auto"/>
              <w:bottom w:val="single" w:sz="4" w:space="0" w:color="auto"/>
              <w:right w:val="single" w:sz="4" w:space="0" w:color="auto"/>
            </w:tcBorders>
            <w:shd w:val="clear" w:color="000000" w:fill="C2D69B" w:themeFill="accent3" w:themeFillTint="99"/>
            <w:noWrap/>
            <w:vAlign w:val="center"/>
            <w:hideMark/>
          </w:tcPr>
          <w:p w14:paraId="0A49522C" w14:textId="77777777" w:rsidR="00B26D93" w:rsidRPr="00B26D93" w:rsidRDefault="00B26D93" w:rsidP="00B26D93">
            <w:pPr>
              <w:spacing w:after="0" w:line="240" w:lineRule="auto"/>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1.10</w:t>
            </w:r>
          </w:p>
        </w:tc>
        <w:tc>
          <w:tcPr>
            <w:tcW w:w="4128" w:type="dxa"/>
            <w:tcBorders>
              <w:top w:val="single" w:sz="4" w:space="0" w:color="auto"/>
              <w:left w:val="nil"/>
              <w:bottom w:val="single" w:sz="4" w:space="0" w:color="auto"/>
              <w:right w:val="single" w:sz="4" w:space="0" w:color="auto"/>
            </w:tcBorders>
            <w:shd w:val="clear" w:color="000000" w:fill="C2D69B" w:themeFill="accent3" w:themeFillTint="99"/>
            <w:vAlign w:val="center"/>
            <w:hideMark/>
          </w:tcPr>
          <w:p w14:paraId="39E2159C" w14:textId="77777777" w:rsidR="00B26D93" w:rsidRPr="00B26D93" w:rsidRDefault="00B26D93" w:rsidP="00B26D93">
            <w:pPr>
              <w:spacing w:after="0" w:line="240" w:lineRule="auto"/>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ОАО "Объединенная энергетическая компания"</w:t>
            </w:r>
          </w:p>
        </w:tc>
        <w:tc>
          <w:tcPr>
            <w:tcW w:w="1701" w:type="dxa"/>
            <w:tcBorders>
              <w:top w:val="single" w:sz="4" w:space="0" w:color="auto"/>
              <w:left w:val="nil"/>
              <w:bottom w:val="single" w:sz="4" w:space="0" w:color="auto"/>
              <w:right w:val="single" w:sz="4" w:space="0" w:color="auto"/>
            </w:tcBorders>
            <w:shd w:val="clear" w:color="000000" w:fill="C2D69B" w:themeFill="accent3" w:themeFillTint="99"/>
            <w:noWrap/>
            <w:vAlign w:val="center"/>
            <w:hideMark/>
          </w:tcPr>
          <w:p w14:paraId="3163E148"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 </w:t>
            </w:r>
          </w:p>
        </w:tc>
        <w:tc>
          <w:tcPr>
            <w:tcW w:w="1559" w:type="dxa"/>
            <w:tcBorders>
              <w:top w:val="single" w:sz="4" w:space="0" w:color="auto"/>
              <w:left w:val="nil"/>
              <w:bottom w:val="single" w:sz="4" w:space="0" w:color="auto"/>
              <w:right w:val="single" w:sz="4" w:space="0" w:color="auto"/>
            </w:tcBorders>
            <w:shd w:val="clear" w:color="000000" w:fill="C2D69B" w:themeFill="accent3" w:themeFillTint="99"/>
            <w:noWrap/>
            <w:vAlign w:val="center"/>
            <w:hideMark/>
          </w:tcPr>
          <w:p w14:paraId="5FC6584D"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 </w:t>
            </w:r>
          </w:p>
        </w:tc>
        <w:tc>
          <w:tcPr>
            <w:tcW w:w="1559" w:type="dxa"/>
            <w:tcBorders>
              <w:top w:val="single" w:sz="4" w:space="0" w:color="auto"/>
              <w:left w:val="nil"/>
              <w:bottom w:val="single" w:sz="4" w:space="0" w:color="auto"/>
              <w:right w:val="single" w:sz="4" w:space="0" w:color="auto"/>
            </w:tcBorders>
            <w:shd w:val="clear" w:color="000000" w:fill="C2D69B" w:themeFill="accent3" w:themeFillTint="99"/>
            <w:noWrap/>
            <w:vAlign w:val="center"/>
            <w:hideMark/>
          </w:tcPr>
          <w:p w14:paraId="5736774F" w14:textId="77777777" w:rsidR="00B26D93" w:rsidRPr="00B26D93" w:rsidRDefault="00B26D93" w:rsidP="00B26D93">
            <w:pPr>
              <w:spacing w:after="0" w:line="240" w:lineRule="auto"/>
              <w:jc w:val="right"/>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17 438,0</w:t>
            </w:r>
          </w:p>
        </w:tc>
        <w:tc>
          <w:tcPr>
            <w:tcW w:w="1560" w:type="dxa"/>
            <w:tcBorders>
              <w:top w:val="single" w:sz="4" w:space="0" w:color="auto"/>
              <w:left w:val="nil"/>
              <w:bottom w:val="single" w:sz="4" w:space="0" w:color="auto"/>
              <w:right w:val="single" w:sz="4" w:space="0" w:color="auto"/>
            </w:tcBorders>
            <w:shd w:val="clear" w:color="000000" w:fill="C2D69B" w:themeFill="accent3" w:themeFillTint="99"/>
            <w:noWrap/>
            <w:vAlign w:val="center"/>
            <w:hideMark/>
          </w:tcPr>
          <w:p w14:paraId="5F8BFCC5"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 </w:t>
            </w:r>
          </w:p>
        </w:tc>
        <w:tc>
          <w:tcPr>
            <w:tcW w:w="1559" w:type="dxa"/>
            <w:tcBorders>
              <w:top w:val="single" w:sz="4" w:space="0" w:color="auto"/>
              <w:left w:val="nil"/>
              <w:bottom w:val="single" w:sz="4" w:space="0" w:color="auto"/>
              <w:right w:val="single" w:sz="4" w:space="0" w:color="auto"/>
            </w:tcBorders>
            <w:shd w:val="clear" w:color="000000" w:fill="C2D69B" w:themeFill="accent3" w:themeFillTint="99"/>
            <w:noWrap/>
            <w:vAlign w:val="center"/>
            <w:hideMark/>
          </w:tcPr>
          <w:p w14:paraId="186D0110" w14:textId="77777777" w:rsidR="00B26D93" w:rsidRPr="00B26D93" w:rsidRDefault="00B26D93" w:rsidP="00B26D93">
            <w:pPr>
              <w:spacing w:after="0" w:line="240" w:lineRule="auto"/>
              <w:jc w:val="right"/>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17 438,0</w:t>
            </w:r>
          </w:p>
        </w:tc>
        <w:tc>
          <w:tcPr>
            <w:tcW w:w="1843" w:type="dxa"/>
            <w:tcBorders>
              <w:top w:val="single" w:sz="4" w:space="0" w:color="auto"/>
              <w:left w:val="nil"/>
              <w:bottom w:val="single" w:sz="4" w:space="0" w:color="auto"/>
              <w:right w:val="single" w:sz="4" w:space="0" w:color="auto"/>
            </w:tcBorders>
            <w:shd w:val="clear" w:color="000000" w:fill="C2D69B" w:themeFill="accent3" w:themeFillTint="99"/>
            <w:noWrap/>
            <w:vAlign w:val="center"/>
            <w:hideMark/>
          </w:tcPr>
          <w:p w14:paraId="28CE8114" w14:textId="77777777" w:rsidR="00B26D93" w:rsidRPr="00B26D93" w:rsidRDefault="00B26D93" w:rsidP="00B26D93">
            <w:pPr>
              <w:spacing w:after="0" w:line="240" w:lineRule="auto"/>
              <w:jc w:val="right"/>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0,0</w:t>
            </w:r>
          </w:p>
        </w:tc>
      </w:tr>
      <w:tr w:rsidR="00B26D93" w:rsidRPr="00B26D93" w14:paraId="426C1E13" w14:textId="77777777" w:rsidTr="00825456">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8159F3C" w14:textId="77777777" w:rsidR="00B26D93" w:rsidRPr="00B26D93" w:rsidRDefault="00B26D93" w:rsidP="00B26D93">
            <w:pPr>
              <w:spacing w:after="0" w:line="240" w:lineRule="auto"/>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 </w:t>
            </w:r>
          </w:p>
        </w:tc>
        <w:tc>
          <w:tcPr>
            <w:tcW w:w="4128" w:type="dxa"/>
            <w:tcBorders>
              <w:top w:val="nil"/>
              <w:left w:val="nil"/>
              <w:bottom w:val="single" w:sz="4" w:space="0" w:color="auto"/>
              <w:right w:val="single" w:sz="4" w:space="0" w:color="auto"/>
            </w:tcBorders>
            <w:shd w:val="clear" w:color="auto" w:fill="auto"/>
            <w:vAlign w:val="center"/>
            <w:hideMark/>
          </w:tcPr>
          <w:p w14:paraId="408A783E" w14:textId="77777777" w:rsidR="00B26D93" w:rsidRPr="00B26D93" w:rsidRDefault="00B26D93" w:rsidP="00B26D93">
            <w:pPr>
              <w:spacing w:after="0" w:line="240" w:lineRule="auto"/>
              <w:rPr>
                <w:rFonts w:ascii="Myriad Pro" w:eastAsia="Times New Roman" w:hAnsi="Myriad Pro" w:cs="Calibri"/>
                <w:b/>
                <w:bCs/>
                <w:i/>
                <w:iCs/>
                <w:sz w:val="18"/>
                <w:szCs w:val="18"/>
                <w:lang w:eastAsia="ru-RU"/>
              </w:rPr>
            </w:pPr>
            <w:r w:rsidRPr="00B26D93">
              <w:rPr>
                <w:rFonts w:ascii="Myriad Pro" w:eastAsia="Times New Roman" w:hAnsi="Myriad Pro" w:cs="Calibri"/>
                <w:b/>
                <w:bCs/>
                <w:i/>
                <w:iCs/>
                <w:sz w:val="18"/>
                <w:szCs w:val="18"/>
                <w:lang w:eastAsia="ru-RU"/>
              </w:rPr>
              <w:t>Итого объём переданной энергии</w:t>
            </w:r>
          </w:p>
        </w:tc>
        <w:tc>
          <w:tcPr>
            <w:tcW w:w="1701" w:type="dxa"/>
            <w:tcBorders>
              <w:top w:val="nil"/>
              <w:left w:val="nil"/>
              <w:bottom w:val="single" w:sz="4" w:space="0" w:color="auto"/>
              <w:right w:val="single" w:sz="4" w:space="0" w:color="auto"/>
            </w:tcBorders>
            <w:shd w:val="clear" w:color="auto" w:fill="auto"/>
            <w:noWrap/>
            <w:vAlign w:val="center"/>
            <w:hideMark/>
          </w:tcPr>
          <w:p w14:paraId="1B33CC40"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0,00</w:t>
            </w:r>
          </w:p>
        </w:tc>
        <w:tc>
          <w:tcPr>
            <w:tcW w:w="1559" w:type="dxa"/>
            <w:tcBorders>
              <w:top w:val="nil"/>
              <w:left w:val="nil"/>
              <w:bottom w:val="single" w:sz="4" w:space="0" w:color="auto"/>
              <w:right w:val="single" w:sz="4" w:space="0" w:color="auto"/>
            </w:tcBorders>
            <w:shd w:val="clear" w:color="auto" w:fill="auto"/>
            <w:noWrap/>
            <w:vAlign w:val="center"/>
            <w:hideMark/>
          </w:tcPr>
          <w:p w14:paraId="2D2F720B"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21 814,0</w:t>
            </w:r>
          </w:p>
        </w:tc>
        <w:tc>
          <w:tcPr>
            <w:tcW w:w="1559" w:type="dxa"/>
            <w:tcBorders>
              <w:top w:val="nil"/>
              <w:left w:val="nil"/>
              <w:bottom w:val="single" w:sz="4" w:space="0" w:color="auto"/>
              <w:right w:val="single" w:sz="4" w:space="0" w:color="auto"/>
            </w:tcBorders>
            <w:shd w:val="clear" w:color="auto" w:fill="auto"/>
            <w:noWrap/>
            <w:vAlign w:val="center"/>
            <w:hideMark/>
          </w:tcPr>
          <w:p w14:paraId="1036CBB8"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0,0</w:t>
            </w:r>
          </w:p>
        </w:tc>
        <w:tc>
          <w:tcPr>
            <w:tcW w:w="1560" w:type="dxa"/>
            <w:tcBorders>
              <w:top w:val="nil"/>
              <w:left w:val="nil"/>
              <w:bottom w:val="single" w:sz="4" w:space="0" w:color="auto"/>
              <w:right w:val="single" w:sz="4" w:space="0" w:color="auto"/>
            </w:tcBorders>
            <w:shd w:val="clear" w:color="auto" w:fill="auto"/>
            <w:noWrap/>
            <w:vAlign w:val="center"/>
            <w:hideMark/>
          </w:tcPr>
          <w:p w14:paraId="2131FC68"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21 583,3</w:t>
            </w:r>
          </w:p>
        </w:tc>
        <w:tc>
          <w:tcPr>
            <w:tcW w:w="1559" w:type="dxa"/>
            <w:tcBorders>
              <w:top w:val="nil"/>
              <w:left w:val="nil"/>
              <w:bottom w:val="single" w:sz="4" w:space="0" w:color="auto"/>
              <w:right w:val="single" w:sz="4" w:space="0" w:color="auto"/>
            </w:tcBorders>
            <w:shd w:val="clear" w:color="auto" w:fill="auto"/>
            <w:noWrap/>
            <w:vAlign w:val="center"/>
            <w:hideMark/>
          </w:tcPr>
          <w:p w14:paraId="15ACDBDB"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0,0</w:t>
            </w:r>
          </w:p>
        </w:tc>
        <w:tc>
          <w:tcPr>
            <w:tcW w:w="1843" w:type="dxa"/>
            <w:tcBorders>
              <w:top w:val="nil"/>
              <w:left w:val="nil"/>
              <w:bottom w:val="single" w:sz="4" w:space="0" w:color="auto"/>
              <w:right w:val="single" w:sz="4" w:space="0" w:color="auto"/>
            </w:tcBorders>
            <w:shd w:val="clear" w:color="auto" w:fill="auto"/>
            <w:noWrap/>
            <w:vAlign w:val="center"/>
            <w:hideMark/>
          </w:tcPr>
          <w:p w14:paraId="237B0B45"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0,0</w:t>
            </w:r>
          </w:p>
        </w:tc>
      </w:tr>
      <w:tr w:rsidR="00B26D93" w:rsidRPr="00B26D93" w14:paraId="2EA43754" w14:textId="77777777" w:rsidTr="00825456">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8CA87BC" w14:textId="77777777" w:rsidR="00B26D93" w:rsidRPr="00B26D93" w:rsidRDefault="00B26D93" w:rsidP="00B26D93">
            <w:pPr>
              <w:spacing w:after="0" w:line="240" w:lineRule="auto"/>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 </w:t>
            </w:r>
          </w:p>
        </w:tc>
        <w:tc>
          <w:tcPr>
            <w:tcW w:w="4128" w:type="dxa"/>
            <w:tcBorders>
              <w:top w:val="nil"/>
              <w:left w:val="nil"/>
              <w:bottom w:val="single" w:sz="4" w:space="0" w:color="auto"/>
              <w:right w:val="single" w:sz="4" w:space="0" w:color="auto"/>
            </w:tcBorders>
            <w:shd w:val="clear" w:color="auto" w:fill="auto"/>
            <w:vAlign w:val="center"/>
            <w:hideMark/>
          </w:tcPr>
          <w:p w14:paraId="1CC6000E" w14:textId="77777777" w:rsidR="00B26D93" w:rsidRPr="00B26D93" w:rsidRDefault="00B26D93" w:rsidP="00B26D93">
            <w:pPr>
              <w:spacing w:after="0" w:line="240" w:lineRule="auto"/>
              <w:rPr>
                <w:rFonts w:ascii="Myriad Pro" w:eastAsia="Times New Roman" w:hAnsi="Myriad Pro" w:cs="Calibri"/>
                <w:b/>
                <w:bCs/>
                <w:i/>
                <w:iCs/>
                <w:sz w:val="18"/>
                <w:szCs w:val="18"/>
                <w:lang w:eastAsia="ru-RU"/>
              </w:rPr>
            </w:pPr>
            <w:r w:rsidRPr="00B26D93">
              <w:rPr>
                <w:rFonts w:ascii="Myriad Pro" w:eastAsia="Times New Roman" w:hAnsi="Myriad Pro" w:cs="Calibri"/>
                <w:b/>
                <w:bCs/>
                <w:i/>
                <w:iCs/>
                <w:sz w:val="18"/>
                <w:szCs w:val="18"/>
                <w:lang w:eastAsia="ru-RU"/>
              </w:rPr>
              <w:t>Итого объём переданной мощности</w:t>
            </w:r>
          </w:p>
        </w:tc>
        <w:tc>
          <w:tcPr>
            <w:tcW w:w="1701" w:type="dxa"/>
            <w:tcBorders>
              <w:top w:val="nil"/>
              <w:left w:val="nil"/>
              <w:bottom w:val="single" w:sz="4" w:space="0" w:color="auto"/>
              <w:right w:val="single" w:sz="4" w:space="0" w:color="auto"/>
            </w:tcBorders>
            <w:shd w:val="clear" w:color="auto" w:fill="auto"/>
            <w:noWrap/>
            <w:vAlign w:val="center"/>
            <w:hideMark/>
          </w:tcPr>
          <w:p w14:paraId="72FCDADF"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287 045,49</w:t>
            </w:r>
          </w:p>
        </w:tc>
        <w:tc>
          <w:tcPr>
            <w:tcW w:w="1559" w:type="dxa"/>
            <w:tcBorders>
              <w:top w:val="nil"/>
              <w:left w:val="nil"/>
              <w:bottom w:val="single" w:sz="4" w:space="0" w:color="auto"/>
              <w:right w:val="single" w:sz="4" w:space="0" w:color="auto"/>
            </w:tcBorders>
            <w:shd w:val="clear" w:color="auto" w:fill="auto"/>
            <w:noWrap/>
            <w:vAlign w:val="center"/>
            <w:hideMark/>
          </w:tcPr>
          <w:p w14:paraId="69658948"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5,1</w:t>
            </w:r>
          </w:p>
        </w:tc>
        <w:tc>
          <w:tcPr>
            <w:tcW w:w="1559" w:type="dxa"/>
            <w:tcBorders>
              <w:top w:val="nil"/>
              <w:left w:val="nil"/>
              <w:bottom w:val="single" w:sz="4" w:space="0" w:color="auto"/>
              <w:right w:val="single" w:sz="4" w:space="0" w:color="auto"/>
            </w:tcBorders>
            <w:shd w:val="clear" w:color="auto" w:fill="auto"/>
            <w:noWrap/>
            <w:vAlign w:val="center"/>
            <w:hideMark/>
          </w:tcPr>
          <w:p w14:paraId="77507B20"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17 438,0</w:t>
            </w:r>
          </w:p>
        </w:tc>
        <w:tc>
          <w:tcPr>
            <w:tcW w:w="1560" w:type="dxa"/>
            <w:tcBorders>
              <w:top w:val="nil"/>
              <w:left w:val="nil"/>
              <w:bottom w:val="single" w:sz="4" w:space="0" w:color="auto"/>
              <w:right w:val="single" w:sz="4" w:space="0" w:color="auto"/>
            </w:tcBorders>
            <w:shd w:val="clear" w:color="auto" w:fill="auto"/>
            <w:noWrap/>
            <w:vAlign w:val="center"/>
            <w:hideMark/>
          </w:tcPr>
          <w:p w14:paraId="65907102"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5,1</w:t>
            </w:r>
          </w:p>
        </w:tc>
        <w:tc>
          <w:tcPr>
            <w:tcW w:w="1559" w:type="dxa"/>
            <w:tcBorders>
              <w:top w:val="nil"/>
              <w:left w:val="nil"/>
              <w:bottom w:val="single" w:sz="4" w:space="0" w:color="auto"/>
              <w:right w:val="single" w:sz="4" w:space="0" w:color="auto"/>
            </w:tcBorders>
            <w:shd w:val="clear" w:color="auto" w:fill="auto"/>
            <w:noWrap/>
            <w:vAlign w:val="center"/>
            <w:hideMark/>
          </w:tcPr>
          <w:p w14:paraId="714C59A0"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17 438,0</w:t>
            </w:r>
          </w:p>
        </w:tc>
        <w:tc>
          <w:tcPr>
            <w:tcW w:w="1843" w:type="dxa"/>
            <w:tcBorders>
              <w:top w:val="nil"/>
              <w:left w:val="nil"/>
              <w:bottom w:val="single" w:sz="4" w:space="0" w:color="auto"/>
              <w:right w:val="single" w:sz="4" w:space="0" w:color="auto"/>
            </w:tcBorders>
            <w:shd w:val="clear" w:color="auto" w:fill="auto"/>
            <w:noWrap/>
            <w:vAlign w:val="center"/>
            <w:hideMark/>
          </w:tcPr>
          <w:p w14:paraId="191751A7"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0,0</w:t>
            </w:r>
          </w:p>
        </w:tc>
      </w:tr>
      <w:tr w:rsidR="00B26D93" w:rsidRPr="00B26D93" w14:paraId="6F63B095" w14:textId="77777777" w:rsidTr="00825456">
        <w:tc>
          <w:tcPr>
            <w:tcW w:w="0" w:type="auto"/>
            <w:tcBorders>
              <w:top w:val="single" w:sz="4" w:space="0" w:color="auto"/>
              <w:left w:val="single" w:sz="4" w:space="0" w:color="auto"/>
              <w:bottom w:val="single" w:sz="4" w:space="0" w:color="auto"/>
              <w:right w:val="single" w:sz="4" w:space="0" w:color="auto"/>
            </w:tcBorders>
            <w:shd w:val="clear" w:color="000000" w:fill="C2D69B" w:themeFill="accent3" w:themeFillTint="99"/>
            <w:noWrap/>
            <w:vAlign w:val="center"/>
            <w:hideMark/>
          </w:tcPr>
          <w:p w14:paraId="6CEB6C2D" w14:textId="77777777" w:rsidR="00B26D93" w:rsidRPr="00B26D93" w:rsidRDefault="00B26D93" w:rsidP="00B26D93">
            <w:pPr>
              <w:spacing w:after="0" w:line="240" w:lineRule="auto"/>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1.11</w:t>
            </w:r>
          </w:p>
        </w:tc>
        <w:tc>
          <w:tcPr>
            <w:tcW w:w="4128" w:type="dxa"/>
            <w:tcBorders>
              <w:top w:val="single" w:sz="4" w:space="0" w:color="auto"/>
              <w:left w:val="nil"/>
              <w:bottom w:val="single" w:sz="4" w:space="0" w:color="auto"/>
              <w:right w:val="single" w:sz="4" w:space="0" w:color="auto"/>
            </w:tcBorders>
            <w:shd w:val="clear" w:color="000000" w:fill="C2D69B" w:themeFill="accent3" w:themeFillTint="99"/>
            <w:vAlign w:val="center"/>
            <w:hideMark/>
          </w:tcPr>
          <w:p w14:paraId="1EA1F24F" w14:textId="77777777" w:rsidR="00B26D93" w:rsidRPr="00B26D93" w:rsidRDefault="00B26D93" w:rsidP="00B26D93">
            <w:pPr>
              <w:spacing w:after="0" w:line="240" w:lineRule="auto"/>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ООО "</w:t>
            </w:r>
            <w:proofErr w:type="spellStart"/>
            <w:r w:rsidRPr="00B26D93">
              <w:rPr>
                <w:rFonts w:ascii="Myriad Pro" w:eastAsia="Times New Roman" w:hAnsi="Myriad Pro" w:cs="Calibri"/>
                <w:b/>
                <w:bCs/>
                <w:sz w:val="18"/>
                <w:szCs w:val="18"/>
                <w:lang w:eastAsia="ru-RU"/>
              </w:rPr>
              <w:t>Волгаэнергосеть</w:t>
            </w:r>
            <w:proofErr w:type="spellEnd"/>
            <w:r w:rsidRPr="00B26D93">
              <w:rPr>
                <w:rFonts w:ascii="Myriad Pro" w:eastAsia="Times New Roman" w:hAnsi="Myriad Pro" w:cs="Calibri"/>
                <w:b/>
                <w:bCs/>
                <w:sz w:val="18"/>
                <w:szCs w:val="18"/>
                <w:lang w:eastAsia="ru-RU"/>
              </w:rPr>
              <w:t>"</w:t>
            </w:r>
          </w:p>
        </w:tc>
        <w:tc>
          <w:tcPr>
            <w:tcW w:w="1701" w:type="dxa"/>
            <w:tcBorders>
              <w:top w:val="single" w:sz="4" w:space="0" w:color="auto"/>
              <w:left w:val="nil"/>
              <w:bottom w:val="single" w:sz="4" w:space="0" w:color="auto"/>
              <w:right w:val="single" w:sz="4" w:space="0" w:color="auto"/>
            </w:tcBorders>
            <w:shd w:val="clear" w:color="000000" w:fill="C2D69B" w:themeFill="accent3" w:themeFillTint="99"/>
            <w:noWrap/>
            <w:vAlign w:val="center"/>
            <w:hideMark/>
          </w:tcPr>
          <w:p w14:paraId="45D99332"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 </w:t>
            </w:r>
          </w:p>
        </w:tc>
        <w:tc>
          <w:tcPr>
            <w:tcW w:w="1559" w:type="dxa"/>
            <w:tcBorders>
              <w:top w:val="single" w:sz="4" w:space="0" w:color="auto"/>
              <w:left w:val="nil"/>
              <w:bottom w:val="single" w:sz="4" w:space="0" w:color="auto"/>
              <w:right w:val="single" w:sz="4" w:space="0" w:color="auto"/>
            </w:tcBorders>
            <w:shd w:val="clear" w:color="000000" w:fill="C2D69B" w:themeFill="accent3" w:themeFillTint="99"/>
            <w:noWrap/>
            <w:vAlign w:val="center"/>
            <w:hideMark/>
          </w:tcPr>
          <w:p w14:paraId="46F0BE7A"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 </w:t>
            </w:r>
          </w:p>
        </w:tc>
        <w:tc>
          <w:tcPr>
            <w:tcW w:w="1559" w:type="dxa"/>
            <w:tcBorders>
              <w:top w:val="single" w:sz="4" w:space="0" w:color="auto"/>
              <w:left w:val="nil"/>
              <w:bottom w:val="single" w:sz="4" w:space="0" w:color="auto"/>
              <w:right w:val="single" w:sz="4" w:space="0" w:color="auto"/>
            </w:tcBorders>
            <w:shd w:val="clear" w:color="000000" w:fill="C2D69B" w:themeFill="accent3" w:themeFillTint="99"/>
            <w:noWrap/>
            <w:vAlign w:val="center"/>
            <w:hideMark/>
          </w:tcPr>
          <w:p w14:paraId="1CC83BF1" w14:textId="77777777" w:rsidR="00B26D93" w:rsidRPr="00B26D93" w:rsidRDefault="00B26D93" w:rsidP="00B26D93">
            <w:pPr>
              <w:spacing w:after="0" w:line="240" w:lineRule="auto"/>
              <w:jc w:val="right"/>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9 097,9</w:t>
            </w:r>
          </w:p>
        </w:tc>
        <w:tc>
          <w:tcPr>
            <w:tcW w:w="1560" w:type="dxa"/>
            <w:tcBorders>
              <w:top w:val="single" w:sz="4" w:space="0" w:color="auto"/>
              <w:left w:val="nil"/>
              <w:bottom w:val="single" w:sz="4" w:space="0" w:color="auto"/>
              <w:right w:val="single" w:sz="4" w:space="0" w:color="auto"/>
            </w:tcBorders>
            <w:shd w:val="clear" w:color="000000" w:fill="C2D69B" w:themeFill="accent3" w:themeFillTint="99"/>
            <w:noWrap/>
            <w:vAlign w:val="center"/>
            <w:hideMark/>
          </w:tcPr>
          <w:p w14:paraId="48B05C6D"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 </w:t>
            </w:r>
          </w:p>
        </w:tc>
        <w:tc>
          <w:tcPr>
            <w:tcW w:w="1559" w:type="dxa"/>
            <w:tcBorders>
              <w:top w:val="single" w:sz="4" w:space="0" w:color="auto"/>
              <w:left w:val="nil"/>
              <w:bottom w:val="single" w:sz="4" w:space="0" w:color="auto"/>
              <w:right w:val="single" w:sz="4" w:space="0" w:color="auto"/>
            </w:tcBorders>
            <w:shd w:val="clear" w:color="000000" w:fill="C2D69B" w:themeFill="accent3" w:themeFillTint="99"/>
            <w:noWrap/>
            <w:vAlign w:val="center"/>
            <w:hideMark/>
          </w:tcPr>
          <w:p w14:paraId="30D68D34" w14:textId="77777777" w:rsidR="00B26D93" w:rsidRPr="00B26D93" w:rsidRDefault="00B26D93" w:rsidP="00B26D93">
            <w:pPr>
              <w:spacing w:after="0" w:line="240" w:lineRule="auto"/>
              <w:jc w:val="right"/>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0,0</w:t>
            </w:r>
          </w:p>
        </w:tc>
        <w:tc>
          <w:tcPr>
            <w:tcW w:w="1843" w:type="dxa"/>
            <w:tcBorders>
              <w:top w:val="single" w:sz="4" w:space="0" w:color="auto"/>
              <w:left w:val="nil"/>
              <w:bottom w:val="single" w:sz="4" w:space="0" w:color="auto"/>
              <w:right w:val="single" w:sz="4" w:space="0" w:color="auto"/>
            </w:tcBorders>
            <w:shd w:val="clear" w:color="000000" w:fill="C2D69B" w:themeFill="accent3" w:themeFillTint="99"/>
            <w:noWrap/>
            <w:vAlign w:val="center"/>
            <w:hideMark/>
          </w:tcPr>
          <w:p w14:paraId="31F3C1EF" w14:textId="77777777" w:rsidR="00B26D93" w:rsidRPr="00B26D93" w:rsidRDefault="00B26D93" w:rsidP="00B26D93">
            <w:pPr>
              <w:spacing w:after="0" w:line="240" w:lineRule="auto"/>
              <w:jc w:val="right"/>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9 097,9</w:t>
            </w:r>
          </w:p>
        </w:tc>
      </w:tr>
      <w:tr w:rsidR="00B26D93" w:rsidRPr="00B26D93" w14:paraId="6FDF1A1A" w14:textId="77777777" w:rsidTr="00825456">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E7A3E43" w14:textId="77777777" w:rsidR="00B26D93" w:rsidRPr="00B26D93" w:rsidRDefault="00B26D93" w:rsidP="00B26D93">
            <w:pPr>
              <w:spacing w:after="0" w:line="240" w:lineRule="auto"/>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 </w:t>
            </w:r>
          </w:p>
        </w:tc>
        <w:tc>
          <w:tcPr>
            <w:tcW w:w="4128" w:type="dxa"/>
            <w:tcBorders>
              <w:top w:val="nil"/>
              <w:left w:val="nil"/>
              <w:bottom w:val="single" w:sz="4" w:space="0" w:color="auto"/>
              <w:right w:val="single" w:sz="4" w:space="0" w:color="auto"/>
            </w:tcBorders>
            <w:shd w:val="clear" w:color="auto" w:fill="auto"/>
            <w:vAlign w:val="center"/>
            <w:hideMark/>
          </w:tcPr>
          <w:p w14:paraId="12B36D2E" w14:textId="77777777" w:rsidR="00B26D93" w:rsidRPr="00B26D93" w:rsidRDefault="00B26D93" w:rsidP="00B26D93">
            <w:pPr>
              <w:spacing w:after="0" w:line="240" w:lineRule="auto"/>
              <w:rPr>
                <w:rFonts w:ascii="Myriad Pro" w:eastAsia="Times New Roman" w:hAnsi="Myriad Pro" w:cs="Calibri"/>
                <w:b/>
                <w:bCs/>
                <w:i/>
                <w:iCs/>
                <w:sz w:val="18"/>
                <w:szCs w:val="18"/>
                <w:lang w:eastAsia="ru-RU"/>
              </w:rPr>
            </w:pPr>
            <w:r w:rsidRPr="00B26D93">
              <w:rPr>
                <w:rFonts w:ascii="Myriad Pro" w:eastAsia="Times New Roman" w:hAnsi="Myriad Pro" w:cs="Calibri"/>
                <w:b/>
                <w:bCs/>
                <w:i/>
                <w:iCs/>
                <w:sz w:val="18"/>
                <w:szCs w:val="18"/>
                <w:lang w:eastAsia="ru-RU"/>
              </w:rPr>
              <w:t>Итого объём переданной энергии</w:t>
            </w:r>
          </w:p>
        </w:tc>
        <w:tc>
          <w:tcPr>
            <w:tcW w:w="1701" w:type="dxa"/>
            <w:tcBorders>
              <w:top w:val="nil"/>
              <w:left w:val="nil"/>
              <w:bottom w:val="single" w:sz="4" w:space="0" w:color="auto"/>
              <w:right w:val="single" w:sz="4" w:space="0" w:color="auto"/>
            </w:tcBorders>
            <w:shd w:val="clear" w:color="auto" w:fill="auto"/>
            <w:noWrap/>
            <w:vAlign w:val="center"/>
            <w:hideMark/>
          </w:tcPr>
          <w:p w14:paraId="08703337"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73,14</w:t>
            </w:r>
          </w:p>
        </w:tc>
        <w:tc>
          <w:tcPr>
            <w:tcW w:w="1559" w:type="dxa"/>
            <w:tcBorders>
              <w:top w:val="nil"/>
              <w:left w:val="nil"/>
              <w:bottom w:val="single" w:sz="4" w:space="0" w:color="auto"/>
              <w:right w:val="single" w:sz="4" w:space="0" w:color="auto"/>
            </w:tcBorders>
            <w:shd w:val="clear" w:color="auto" w:fill="auto"/>
            <w:noWrap/>
            <w:vAlign w:val="center"/>
            <w:hideMark/>
          </w:tcPr>
          <w:p w14:paraId="53696C9E"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45 215,2</w:t>
            </w:r>
          </w:p>
        </w:tc>
        <w:tc>
          <w:tcPr>
            <w:tcW w:w="1559" w:type="dxa"/>
            <w:tcBorders>
              <w:top w:val="nil"/>
              <w:left w:val="nil"/>
              <w:bottom w:val="single" w:sz="4" w:space="0" w:color="auto"/>
              <w:right w:val="single" w:sz="4" w:space="0" w:color="auto"/>
            </w:tcBorders>
            <w:shd w:val="clear" w:color="auto" w:fill="auto"/>
            <w:noWrap/>
            <w:vAlign w:val="center"/>
            <w:hideMark/>
          </w:tcPr>
          <w:p w14:paraId="0E78C69D"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3 307,0</w:t>
            </w:r>
          </w:p>
        </w:tc>
        <w:tc>
          <w:tcPr>
            <w:tcW w:w="1560" w:type="dxa"/>
            <w:tcBorders>
              <w:top w:val="nil"/>
              <w:left w:val="nil"/>
              <w:bottom w:val="single" w:sz="4" w:space="0" w:color="auto"/>
              <w:right w:val="single" w:sz="4" w:space="0" w:color="auto"/>
            </w:tcBorders>
            <w:shd w:val="clear" w:color="auto" w:fill="auto"/>
            <w:noWrap/>
            <w:vAlign w:val="center"/>
            <w:hideMark/>
          </w:tcPr>
          <w:p w14:paraId="4A682703"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0,0</w:t>
            </w:r>
          </w:p>
        </w:tc>
        <w:tc>
          <w:tcPr>
            <w:tcW w:w="1559" w:type="dxa"/>
            <w:tcBorders>
              <w:top w:val="nil"/>
              <w:left w:val="nil"/>
              <w:bottom w:val="single" w:sz="4" w:space="0" w:color="auto"/>
              <w:right w:val="single" w:sz="4" w:space="0" w:color="auto"/>
            </w:tcBorders>
            <w:shd w:val="clear" w:color="auto" w:fill="auto"/>
            <w:noWrap/>
            <w:vAlign w:val="center"/>
            <w:hideMark/>
          </w:tcPr>
          <w:p w14:paraId="18AD7DDA"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0,0</w:t>
            </w:r>
          </w:p>
        </w:tc>
        <w:tc>
          <w:tcPr>
            <w:tcW w:w="1843" w:type="dxa"/>
            <w:tcBorders>
              <w:top w:val="nil"/>
              <w:left w:val="nil"/>
              <w:bottom w:val="single" w:sz="4" w:space="0" w:color="auto"/>
              <w:right w:val="single" w:sz="4" w:space="0" w:color="auto"/>
            </w:tcBorders>
            <w:shd w:val="clear" w:color="auto" w:fill="auto"/>
            <w:noWrap/>
            <w:vAlign w:val="center"/>
            <w:hideMark/>
          </w:tcPr>
          <w:p w14:paraId="52C1CCEA"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3 307,0</w:t>
            </w:r>
          </w:p>
        </w:tc>
      </w:tr>
      <w:tr w:rsidR="00B26D93" w:rsidRPr="00B26D93" w14:paraId="43E077BD" w14:textId="77777777" w:rsidTr="00825456">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CF94344" w14:textId="77777777" w:rsidR="00B26D93" w:rsidRPr="00B26D93" w:rsidRDefault="00B26D93" w:rsidP="00B26D93">
            <w:pPr>
              <w:spacing w:after="0" w:line="240" w:lineRule="auto"/>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 </w:t>
            </w:r>
          </w:p>
        </w:tc>
        <w:tc>
          <w:tcPr>
            <w:tcW w:w="4128" w:type="dxa"/>
            <w:tcBorders>
              <w:top w:val="nil"/>
              <w:left w:val="nil"/>
              <w:bottom w:val="single" w:sz="4" w:space="0" w:color="auto"/>
              <w:right w:val="single" w:sz="4" w:space="0" w:color="auto"/>
            </w:tcBorders>
            <w:shd w:val="clear" w:color="auto" w:fill="auto"/>
            <w:vAlign w:val="center"/>
            <w:hideMark/>
          </w:tcPr>
          <w:p w14:paraId="6196703A" w14:textId="77777777" w:rsidR="00B26D93" w:rsidRPr="00B26D93" w:rsidRDefault="00B26D93" w:rsidP="00B26D93">
            <w:pPr>
              <w:spacing w:after="0" w:line="240" w:lineRule="auto"/>
              <w:rPr>
                <w:rFonts w:ascii="Myriad Pro" w:eastAsia="Times New Roman" w:hAnsi="Myriad Pro" w:cs="Calibri"/>
                <w:b/>
                <w:bCs/>
                <w:i/>
                <w:iCs/>
                <w:sz w:val="18"/>
                <w:szCs w:val="18"/>
                <w:lang w:eastAsia="ru-RU"/>
              </w:rPr>
            </w:pPr>
            <w:r w:rsidRPr="00B26D93">
              <w:rPr>
                <w:rFonts w:ascii="Myriad Pro" w:eastAsia="Times New Roman" w:hAnsi="Myriad Pro" w:cs="Calibri"/>
                <w:b/>
                <w:bCs/>
                <w:i/>
                <w:iCs/>
                <w:sz w:val="18"/>
                <w:szCs w:val="18"/>
                <w:lang w:eastAsia="ru-RU"/>
              </w:rPr>
              <w:t>Итого объём переданной мощности</w:t>
            </w:r>
          </w:p>
        </w:tc>
        <w:tc>
          <w:tcPr>
            <w:tcW w:w="1701" w:type="dxa"/>
            <w:tcBorders>
              <w:top w:val="nil"/>
              <w:left w:val="nil"/>
              <w:bottom w:val="single" w:sz="4" w:space="0" w:color="auto"/>
              <w:right w:val="single" w:sz="4" w:space="0" w:color="auto"/>
            </w:tcBorders>
            <w:shd w:val="clear" w:color="auto" w:fill="auto"/>
            <w:noWrap/>
            <w:vAlign w:val="center"/>
            <w:hideMark/>
          </w:tcPr>
          <w:p w14:paraId="635C49D1"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51 149,92</w:t>
            </w:r>
          </w:p>
        </w:tc>
        <w:tc>
          <w:tcPr>
            <w:tcW w:w="1559" w:type="dxa"/>
            <w:tcBorders>
              <w:top w:val="nil"/>
              <w:left w:val="nil"/>
              <w:bottom w:val="single" w:sz="4" w:space="0" w:color="auto"/>
              <w:right w:val="single" w:sz="4" w:space="0" w:color="auto"/>
            </w:tcBorders>
            <w:shd w:val="clear" w:color="auto" w:fill="auto"/>
            <w:noWrap/>
            <w:vAlign w:val="center"/>
            <w:hideMark/>
          </w:tcPr>
          <w:p w14:paraId="6688D494"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9,4</w:t>
            </w:r>
          </w:p>
        </w:tc>
        <w:tc>
          <w:tcPr>
            <w:tcW w:w="1559" w:type="dxa"/>
            <w:tcBorders>
              <w:top w:val="nil"/>
              <w:left w:val="nil"/>
              <w:bottom w:val="single" w:sz="4" w:space="0" w:color="auto"/>
              <w:right w:val="single" w:sz="4" w:space="0" w:color="auto"/>
            </w:tcBorders>
            <w:shd w:val="clear" w:color="auto" w:fill="auto"/>
            <w:noWrap/>
            <w:vAlign w:val="center"/>
            <w:hideMark/>
          </w:tcPr>
          <w:p w14:paraId="2A50230F"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5 790,8</w:t>
            </w:r>
          </w:p>
        </w:tc>
        <w:tc>
          <w:tcPr>
            <w:tcW w:w="1560" w:type="dxa"/>
            <w:tcBorders>
              <w:top w:val="nil"/>
              <w:left w:val="nil"/>
              <w:bottom w:val="single" w:sz="4" w:space="0" w:color="auto"/>
              <w:right w:val="single" w:sz="4" w:space="0" w:color="auto"/>
            </w:tcBorders>
            <w:shd w:val="clear" w:color="auto" w:fill="auto"/>
            <w:noWrap/>
            <w:vAlign w:val="center"/>
            <w:hideMark/>
          </w:tcPr>
          <w:p w14:paraId="5F5DC280"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0,0</w:t>
            </w:r>
          </w:p>
        </w:tc>
        <w:tc>
          <w:tcPr>
            <w:tcW w:w="1559" w:type="dxa"/>
            <w:tcBorders>
              <w:top w:val="nil"/>
              <w:left w:val="nil"/>
              <w:bottom w:val="single" w:sz="4" w:space="0" w:color="auto"/>
              <w:right w:val="single" w:sz="4" w:space="0" w:color="auto"/>
            </w:tcBorders>
            <w:shd w:val="clear" w:color="auto" w:fill="auto"/>
            <w:noWrap/>
            <w:vAlign w:val="center"/>
            <w:hideMark/>
          </w:tcPr>
          <w:p w14:paraId="2AFB905A"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0,0</w:t>
            </w:r>
          </w:p>
        </w:tc>
        <w:tc>
          <w:tcPr>
            <w:tcW w:w="1843" w:type="dxa"/>
            <w:tcBorders>
              <w:top w:val="nil"/>
              <w:left w:val="nil"/>
              <w:bottom w:val="single" w:sz="4" w:space="0" w:color="auto"/>
              <w:right w:val="single" w:sz="4" w:space="0" w:color="auto"/>
            </w:tcBorders>
            <w:shd w:val="clear" w:color="auto" w:fill="auto"/>
            <w:noWrap/>
            <w:vAlign w:val="center"/>
            <w:hideMark/>
          </w:tcPr>
          <w:p w14:paraId="0FDD9D19"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5 790,8</w:t>
            </w:r>
          </w:p>
        </w:tc>
      </w:tr>
      <w:tr w:rsidR="00B26D93" w:rsidRPr="00B26D93" w14:paraId="253FA930" w14:textId="77777777" w:rsidTr="00825456">
        <w:tc>
          <w:tcPr>
            <w:tcW w:w="0" w:type="auto"/>
            <w:tcBorders>
              <w:top w:val="single" w:sz="4" w:space="0" w:color="auto"/>
              <w:left w:val="single" w:sz="4" w:space="0" w:color="auto"/>
              <w:bottom w:val="single" w:sz="4" w:space="0" w:color="auto"/>
              <w:right w:val="single" w:sz="4" w:space="0" w:color="auto"/>
            </w:tcBorders>
            <w:shd w:val="clear" w:color="000000" w:fill="C2D69B" w:themeFill="accent3" w:themeFillTint="99"/>
            <w:noWrap/>
            <w:vAlign w:val="center"/>
            <w:hideMark/>
          </w:tcPr>
          <w:p w14:paraId="155E5538" w14:textId="77777777" w:rsidR="00B26D93" w:rsidRPr="00B26D93" w:rsidRDefault="00B26D93" w:rsidP="00B26D93">
            <w:pPr>
              <w:spacing w:after="0" w:line="240" w:lineRule="auto"/>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1.12</w:t>
            </w:r>
          </w:p>
        </w:tc>
        <w:tc>
          <w:tcPr>
            <w:tcW w:w="4128" w:type="dxa"/>
            <w:tcBorders>
              <w:top w:val="single" w:sz="4" w:space="0" w:color="auto"/>
              <w:left w:val="nil"/>
              <w:bottom w:val="single" w:sz="4" w:space="0" w:color="auto"/>
              <w:right w:val="single" w:sz="4" w:space="0" w:color="auto"/>
            </w:tcBorders>
            <w:shd w:val="clear" w:color="000000" w:fill="C2D69B" w:themeFill="accent3" w:themeFillTint="99"/>
            <w:vAlign w:val="center"/>
            <w:hideMark/>
          </w:tcPr>
          <w:p w14:paraId="5EF80ABA" w14:textId="77777777" w:rsidR="00B26D93" w:rsidRPr="00B26D93" w:rsidRDefault="00B26D93" w:rsidP="00B26D93">
            <w:pPr>
              <w:spacing w:after="0" w:line="240" w:lineRule="auto"/>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ООО "</w:t>
            </w:r>
            <w:proofErr w:type="spellStart"/>
            <w:r w:rsidRPr="00B26D93">
              <w:rPr>
                <w:rFonts w:ascii="Myriad Pro" w:eastAsia="Times New Roman" w:hAnsi="Myriad Pro" w:cs="Calibri"/>
                <w:b/>
                <w:bCs/>
                <w:sz w:val="18"/>
                <w:szCs w:val="18"/>
                <w:lang w:eastAsia="ru-RU"/>
              </w:rPr>
              <w:t>Трансэл</w:t>
            </w:r>
            <w:proofErr w:type="spellEnd"/>
            <w:r w:rsidRPr="00B26D93">
              <w:rPr>
                <w:rFonts w:ascii="Myriad Pro" w:eastAsia="Times New Roman" w:hAnsi="Myriad Pro" w:cs="Calibri"/>
                <w:b/>
                <w:bCs/>
                <w:sz w:val="18"/>
                <w:szCs w:val="18"/>
                <w:lang w:eastAsia="ru-RU"/>
              </w:rPr>
              <w:t>"</w:t>
            </w:r>
          </w:p>
        </w:tc>
        <w:tc>
          <w:tcPr>
            <w:tcW w:w="1701" w:type="dxa"/>
            <w:tcBorders>
              <w:top w:val="single" w:sz="4" w:space="0" w:color="auto"/>
              <w:left w:val="nil"/>
              <w:bottom w:val="single" w:sz="4" w:space="0" w:color="auto"/>
              <w:right w:val="single" w:sz="4" w:space="0" w:color="auto"/>
            </w:tcBorders>
            <w:shd w:val="clear" w:color="000000" w:fill="C2D69B" w:themeFill="accent3" w:themeFillTint="99"/>
            <w:noWrap/>
            <w:vAlign w:val="center"/>
            <w:hideMark/>
          </w:tcPr>
          <w:p w14:paraId="6CC0630D"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 </w:t>
            </w:r>
          </w:p>
        </w:tc>
        <w:tc>
          <w:tcPr>
            <w:tcW w:w="1559" w:type="dxa"/>
            <w:tcBorders>
              <w:top w:val="single" w:sz="4" w:space="0" w:color="auto"/>
              <w:left w:val="nil"/>
              <w:bottom w:val="single" w:sz="4" w:space="0" w:color="auto"/>
              <w:right w:val="single" w:sz="4" w:space="0" w:color="auto"/>
            </w:tcBorders>
            <w:shd w:val="clear" w:color="000000" w:fill="C2D69B" w:themeFill="accent3" w:themeFillTint="99"/>
            <w:noWrap/>
            <w:vAlign w:val="center"/>
            <w:hideMark/>
          </w:tcPr>
          <w:p w14:paraId="2BA4CFA0"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 </w:t>
            </w:r>
          </w:p>
        </w:tc>
        <w:tc>
          <w:tcPr>
            <w:tcW w:w="1559" w:type="dxa"/>
            <w:tcBorders>
              <w:top w:val="single" w:sz="4" w:space="0" w:color="auto"/>
              <w:left w:val="nil"/>
              <w:bottom w:val="single" w:sz="4" w:space="0" w:color="auto"/>
              <w:right w:val="single" w:sz="4" w:space="0" w:color="auto"/>
            </w:tcBorders>
            <w:shd w:val="clear" w:color="000000" w:fill="C2D69B" w:themeFill="accent3" w:themeFillTint="99"/>
            <w:noWrap/>
            <w:vAlign w:val="center"/>
            <w:hideMark/>
          </w:tcPr>
          <w:p w14:paraId="6CBE0829" w14:textId="77777777" w:rsidR="00B26D93" w:rsidRPr="00B26D93" w:rsidRDefault="00B26D93" w:rsidP="00B26D93">
            <w:pPr>
              <w:spacing w:after="0" w:line="240" w:lineRule="auto"/>
              <w:jc w:val="right"/>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7 774,7</w:t>
            </w:r>
          </w:p>
        </w:tc>
        <w:tc>
          <w:tcPr>
            <w:tcW w:w="1560" w:type="dxa"/>
            <w:tcBorders>
              <w:top w:val="single" w:sz="4" w:space="0" w:color="auto"/>
              <w:left w:val="nil"/>
              <w:bottom w:val="single" w:sz="4" w:space="0" w:color="auto"/>
              <w:right w:val="single" w:sz="4" w:space="0" w:color="auto"/>
            </w:tcBorders>
            <w:shd w:val="clear" w:color="000000" w:fill="C2D69B" w:themeFill="accent3" w:themeFillTint="99"/>
            <w:noWrap/>
            <w:vAlign w:val="center"/>
            <w:hideMark/>
          </w:tcPr>
          <w:p w14:paraId="514C0155" w14:textId="77777777" w:rsidR="00B26D93" w:rsidRPr="00B26D93" w:rsidRDefault="00B26D93" w:rsidP="00B26D93">
            <w:pPr>
              <w:spacing w:after="0" w:line="240" w:lineRule="auto"/>
              <w:jc w:val="right"/>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 </w:t>
            </w:r>
          </w:p>
        </w:tc>
        <w:tc>
          <w:tcPr>
            <w:tcW w:w="1559" w:type="dxa"/>
            <w:tcBorders>
              <w:top w:val="single" w:sz="4" w:space="0" w:color="auto"/>
              <w:left w:val="nil"/>
              <w:bottom w:val="single" w:sz="4" w:space="0" w:color="auto"/>
              <w:right w:val="single" w:sz="4" w:space="0" w:color="auto"/>
            </w:tcBorders>
            <w:shd w:val="clear" w:color="000000" w:fill="C2D69B" w:themeFill="accent3" w:themeFillTint="99"/>
            <w:noWrap/>
            <w:vAlign w:val="center"/>
            <w:hideMark/>
          </w:tcPr>
          <w:p w14:paraId="6BDBFE35" w14:textId="77777777" w:rsidR="00B26D93" w:rsidRPr="00B26D93" w:rsidRDefault="00B26D93" w:rsidP="00B26D93">
            <w:pPr>
              <w:spacing w:after="0" w:line="240" w:lineRule="auto"/>
              <w:jc w:val="right"/>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5 030,8</w:t>
            </w:r>
          </w:p>
        </w:tc>
        <w:tc>
          <w:tcPr>
            <w:tcW w:w="1843" w:type="dxa"/>
            <w:tcBorders>
              <w:top w:val="single" w:sz="4" w:space="0" w:color="auto"/>
              <w:left w:val="nil"/>
              <w:bottom w:val="single" w:sz="4" w:space="0" w:color="auto"/>
              <w:right w:val="single" w:sz="4" w:space="0" w:color="auto"/>
            </w:tcBorders>
            <w:shd w:val="clear" w:color="000000" w:fill="C2D69B" w:themeFill="accent3" w:themeFillTint="99"/>
            <w:noWrap/>
            <w:vAlign w:val="center"/>
            <w:hideMark/>
          </w:tcPr>
          <w:p w14:paraId="71B41968" w14:textId="77777777" w:rsidR="00B26D93" w:rsidRPr="00B26D93" w:rsidRDefault="00B26D93" w:rsidP="00B26D93">
            <w:pPr>
              <w:spacing w:after="0" w:line="240" w:lineRule="auto"/>
              <w:jc w:val="right"/>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2 743,9</w:t>
            </w:r>
          </w:p>
        </w:tc>
      </w:tr>
      <w:tr w:rsidR="00B26D93" w:rsidRPr="00B26D93" w14:paraId="19530BFC" w14:textId="77777777" w:rsidTr="00825456">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64A5A66" w14:textId="77777777" w:rsidR="00B26D93" w:rsidRPr="00B26D93" w:rsidRDefault="00B26D93" w:rsidP="00B26D93">
            <w:pPr>
              <w:spacing w:after="0" w:line="240" w:lineRule="auto"/>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 </w:t>
            </w:r>
          </w:p>
        </w:tc>
        <w:tc>
          <w:tcPr>
            <w:tcW w:w="4128" w:type="dxa"/>
            <w:tcBorders>
              <w:top w:val="nil"/>
              <w:left w:val="nil"/>
              <w:bottom w:val="single" w:sz="4" w:space="0" w:color="auto"/>
              <w:right w:val="single" w:sz="4" w:space="0" w:color="auto"/>
            </w:tcBorders>
            <w:shd w:val="clear" w:color="auto" w:fill="auto"/>
            <w:vAlign w:val="center"/>
            <w:hideMark/>
          </w:tcPr>
          <w:p w14:paraId="3D7ACB3A" w14:textId="77777777" w:rsidR="00B26D93" w:rsidRPr="00B26D93" w:rsidRDefault="00B26D93" w:rsidP="00B26D93">
            <w:pPr>
              <w:spacing w:after="0" w:line="240" w:lineRule="auto"/>
              <w:rPr>
                <w:rFonts w:ascii="Myriad Pro" w:eastAsia="Times New Roman" w:hAnsi="Myriad Pro" w:cs="Calibri"/>
                <w:b/>
                <w:bCs/>
                <w:i/>
                <w:iCs/>
                <w:sz w:val="18"/>
                <w:szCs w:val="18"/>
                <w:lang w:eastAsia="ru-RU"/>
              </w:rPr>
            </w:pPr>
            <w:r w:rsidRPr="00B26D93">
              <w:rPr>
                <w:rFonts w:ascii="Myriad Pro" w:eastAsia="Times New Roman" w:hAnsi="Myriad Pro" w:cs="Calibri"/>
                <w:b/>
                <w:bCs/>
                <w:i/>
                <w:iCs/>
                <w:sz w:val="18"/>
                <w:szCs w:val="18"/>
                <w:lang w:eastAsia="ru-RU"/>
              </w:rPr>
              <w:t>Итого объём переданной энергии</w:t>
            </w:r>
          </w:p>
        </w:tc>
        <w:tc>
          <w:tcPr>
            <w:tcW w:w="1701" w:type="dxa"/>
            <w:tcBorders>
              <w:top w:val="nil"/>
              <w:left w:val="nil"/>
              <w:bottom w:val="single" w:sz="4" w:space="0" w:color="auto"/>
              <w:right w:val="single" w:sz="4" w:space="0" w:color="auto"/>
            </w:tcBorders>
            <w:shd w:val="clear" w:color="auto" w:fill="auto"/>
            <w:noWrap/>
            <w:vAlign w:val="center"/>
            <w:hideMark/>
          </w:tcPr>
          <w:p w14:paraId="2AD3578C"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207,92</w:t>
            </w:r>
          </w:p>
        </w:tc>
        <w:tc>
          <w:tcPr>
            <w:tcW w:w="1559" w:type="dxa"/>
            <w:tcBorders>
              <w:top w:val="nil"/>
              <w:left w:val="nil"/>
              <w:bottom w:val="single" w:sz="4" w:space="0" w:color="auto"/>
              <w:right w:val="single" w:sz="4" w:space="0" w:color="auto"/>
            </w:tcBorders>
            <w:shd w:val="clear" w:color="auto" w:fill="auto"/>
            <w:noWrap/>
            <w:vAlign w:val="center"/>
            <w:hideMark/>
          </w:tcPr>
          <w:p w14:paraId="08D269C8"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9 100,0</w:t>
            </w:r>
          </w:p>
        </w:tc>
        <w:tc>
          <w:tcPr>
            <w:tcW w:w="1559" w:type="dxa"/>
            <w:tcBorders>
              <w:top w:val="nil"/>
              <w:left w:val="nil"/>
              <w:bottom w:val="single" w:sz="4" w:space="0" w:color="auto"/>
              <w:right w:val="single" w:sz="4" w:space="0" w:color="auto"/>
            </w:tcBorders>
            <w:shd w:val="clear" w:color="auto" w:fill="auto"/>
            <w:noWrap/>
            <w:vAlign w:val="center"/>
            <w:hideMark/>
          </w:tcPr>
          <w:p w14:paraId="0B30E1EB"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1 892,1</w:t>
            </w:r>
          </w:p>
        </w:tc>
        <w:tc>
          <w:tcPr>
            <w:tcW w:w="1560" w:type="dxa"/>
            <w:tcBorders>
              <w:top w:val="nil"/>
              <w:left w:val="nil"/>
              <w:bottom w:val="single" w:sz="4" w:space="0" w:color="auto"/>
              <w:right w:val="single" w:sz="4" w:space="0" w:color="auto"/>
            </w:tcBorders>
            <w:shd w:val="clear" w:color="auto" w:fill="auto"/>
            <w:noWrap/>
            <w:vAlign w:val="center"/>
            <w:hideMark/>
          </w:tcPr>
          <w:p w14:paraId="6D57BA0D"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4 464,9</w:t>
            </w:r>
          </w:p>
        </w:tc>
        <w:tc>
          <w:tcPr>
            <w:tcW w:w="1559" w:type="dxa"/>
            <w:tcBorders>
              <w:top w:val="nil"/>
              <w:left w:val="nil"/>
              <w:bottom w:val="single" w:sz="4" w:space="0" w:color="auto"/>
              <w:right w:val="single" w:sz="4" w:space="0" w:color="auto"/>
            </w:tcBorders>
            <w:shd w:val="clear" w:color="auto" w:fill="auto"/>
            <w:noWrap/>
            <w:vAlign w:val="center"/>
            <w:hideMark/>
          </w:tcPr>
          <w:p w14:paraId="59898214"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928,3</w:t>
            </w:r>
          </w:p>
        </w:tc>
        <w:tc>
          <w:tcPr>
            <w:tcW w:w="1843" w:type="dxa"/>
            <w:tcBorders>
              <w:top w:val="nil"/>
              <w:left w:val="nil"/>
              <w:bottom w:val="single" w:sz="4" w:space="0" w:color="auto"/>
              <w:right w:val="single" w:sz="4" w:space="0" w:color="auto"/>
            </w:tcBorders>
            <w:shd w:val="clear" w:color="auto" w:fill="auto"/>
            <w:noWrap/>
            <w:vAlign w:val="center"/>
            <w:hideMark/>
          </w:tcPr>
          <w:p w14:paraId="0B500EC3"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963,7</w:t>
            </w:r>
          </w:p>
        </w:tc>
      </w:tr>
      <w:tr w:rsidR="00B26D93" w:rsidRPr="00B26D93" w14:paraId="4603978E" w14:textId="77777777" w:rsidTr="00825456">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1FF7E6B" w14:textId="77777777" w:rsidR="00B26D93" w:rsidRPr="00B26D93" w:rsidRDefault="00B26D93" w:rsidP="00B26D93">
            <w:pPr>
              <w:spacing w:after="0" w:line="240" w:lineRule="auto"/>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 </w:t>
            </w:r>
          </w:p>
        </w:tc>
        <w:tc>
          <w:tcPr>
            <w:tcW w:w="4128" w:type="dxa"/>
            <w:tcBorders>
              <w:top w:val="nil"/>
              <w:left w:val="nil"/>
              <w:bottom w:val="single" w:sz="4" w:space="0" w:color="auto"/>
              <w:right w:val="single" w:sz="4" w:space="0" w:color="auto"/>
            </w:tcBorders>
            <w:shd w:val="clear" w:color="auto" w:fill="auto"/>
            <w:vAlign w:val="center"/>
            <w:hideMark/>
          </w:tcPr>
          <w:p w14:paraId="61A1875E" w14:textId="77777777" w:rsidR="00B26D93" w:rsidRPr="00B26D93" w:rsidRDefault="00B26D93" w:rsidP="00B26D93">
            <w:pPr>
              <w:spacing w:after="0" w:line="240" w:lineRule="auto"/>
              <w:rPr>
                <w:rFonts w:ascii="Myriad Pro" w:eastAsia="Times New Roman" w:hAnsi="Myriad Pro" w:cs="Calibri"/>
                <w:b/>
                <w:bCs/>
                <w:i/>
                <w:iCs/>
                <w:sz w:val="18"/>
                <w:szCs w:val="18"/>
                <w:lang w:eastAsia="ru-RU"/>
              </w:rPr>
            </w:pPr>
            <w:r w:rsidRPr="00B26D93">
              <w:rPr>
                <w:rFonts w:ascii="Myriad Pro" w:eastAsia="Times New Roman" w:hAnsi="Myriad Pro" w:cs="Calibri"/>
                <w:b/>
                <w:bCs/>
                <w:i/>
                <w:iCs/>
                <w:sz w:val="18"/>
                <w:szCs w:val="18"/>
                <w:lang w:eastAsia="ru-RU"/>
              </w:rPr>
              <w:t>Итого объём переданной мощности</w:t>
            </w:r>
          </w:p>
        </w:tc>
        <w:tc>
          <w:tcPr>
            <w:tcW w:w="1701" w:type="dxa"/>
            <w:tcBorders>
              <w:top w:val="nil"/>
              <w:left w:val="nil"/>
              <w:bottom w:val="single" w:sz="4" w:space="0" w:color="auto"/>
              <w:right w:val="single" w:sz="4" w:space="0" w:color="auto"/>
            </w:tcBorders>
            <w:shd w:val="clear" w:color="auto" w:fill="auto"/>
            <w:noWrap/>
            <w:vAlign w:val="center"/>
            <w:hideMark/>
          </w:tcPr>
          <w:p w14:paraId="0CD2F958"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457 352,27</w:t>
            </w:r>
          </w:p>
        </w:tc>
        <w:tc>
          <w:tcPr>
            <w:tcW w:w="1559" w:type="dxa"/>
            <w:tcBorders>
              <w:top w:val="nil"/>
              <w:left w:val="nil"/>
              <w:bottom w:val="single" w:sz="4" w:space="0" w:color="auto"/>
              <w:right w:val="single" w:sz="4" w:space="0" w:color="auto"/>
            </w:tcBorders>
            <w:shd w:val="clear" w:color="auto" w:fill="auto"/>
            <w:noWrap/>
            <w:vAlign w:val="center"/>
            <w:hideMark/>
          </w:tcPr>
          <w:p w14:paraId="14B4506E"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1,1</w:t>
            </w:r>
          </w:p>
        </w:tc>
        <w:tc>
          <w:tcPr>
            <w:tcW w:w="1559" w:type="dxa"/>
            <w:tcBorders>
              <w:top w:val="nil"/>
              <w:left w:val="nil"/>
              <w:bottom w:val="single" w:sz="4" w:space="0" w:color="auto"/>
              <w:right w:val="single" w:sz="4" w:space="0" w:color="auto"/>
            </w:tcBorders>
            <w:shd w:val="clear" w:color="auto" w:fill="auto"/>
            <w:noWrap/>
            <w:vAlign w:val="center"/>
            <w:hideMark/>
          </w:tcPr>
          <w:p w14:paraId="647E4CEC"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5 882,6</w:t>
            </w:r>
          </w:p>
        </w:tc>
        <w:tc>
          <w:tcPr>
            <w:tcW w:w="1560" w:type="dxa"/>
            <w:tcBorders>
              <w:top w:val="nil"/>
              <w:left w:val="nil"/>
              <w:bottom w:val="single" w:sz="4" w:space="0" w:color="auto"/>
              <w:right w:val="single" w:sz="4" w:space="0" w:color="auto"/>
            </w:tcBorders>
            <w:shd w:val="clear" w:color="auto" w:fill="auto"/>
            <w:noWrap/>
            <w:vAlign w:val="center"/>
            <w:hideMark/>
          </w:tcPr>
          <w:p w14:paraId="5C59E614"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0,7</w:t>
            </w:r>
          </w:p>
        </w:tc>
        <w:tc>
          <w:tcPr>
            <w:tcW w:w="1559" w:type="dxa"/>
            <w:tcBorders>
              <w:top w:val="nil"/>
              <w:left w:val="nil"/>
              <w:bottom w:val="single" w:sz="4" w:space="0" w:color="auto"/>
              <w:right w:val="single" w:sz="4" w:space="0" w:color="auto"/>
            </w:tcBorders>
            <w:shd w:val="clear" w:color="auto" w:fill="auto"/>
            <w:noWrap/>
            <w:vAlign w:val="center"/>
            <w:hideMark/>
          </w:tcPr>
          <w:p w14:paraId="7FDC8021"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4 102,4</w:t>
            </w:r>
          </w:p>
        </w:tc>
        <w:tc>
          <w:tcPr>
            <w:tcW w:w="1843" w:type="dxa"/>
            <w:tcBorders>
              <w:top w:val="nil"/>
              <w:left w:val="nil"/>
              <w:bottom w:val="single" w:sz="4" w:space="0" w:color="auto"/>
              <w:right w:val="single" w:sz="4" w:space="0" w:color="auto"/>
            </w:tcBorders>
            <w:shd w:val="clear" w:color="auto" w:fill="auto"/>
            <w:noWrap/>
            <w:vAlign w:val="center"/>
            <w:hideMark/>
          </w:tcPr>
          <w:p w14:paraId="492C5D49"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1 780,2</w:t>
            </w:r>
          </w:p>
        </w:tc>
      </w:tr>
      <w:tr w:rsidR="00B26D93" w:rsidRPr="00B26D93" w14:paraId="32057A97" w14:textId="77777777" w:rsidTr="00825456">
        <w:tc>
          <w:tcPr>
            <w:tcW w:w="0" w:type="auto"/>
            <w:tcBorders>
              <w:top w:val="single" w:sz="4" w:space="0" w:color="auto"/>
              <w:left w:val="single" w:sz="4" w:space="0" w:color="auto"/>
              <w:bottom w:val="single" w:sz="4" w:space="0" w:color="auto"/>
              <w:right w:val="single" w:sz="4" w:space="0" w:color="auto"/>
            </w:tcBorders>
            <w:shd w:val="clear" w:color="000000" w:fill="C2D69B" w:themeFill="accent3" w:themeFillTint="99"/>
            <w:noWrap/>
            <w:vAlign w:val="center"/>
            <w:hideMark/>
          </w:tcPr>
          <w:p w14:paraId="12D9FADB" w14:textId="77777777" w:rsidR="00B26D93" w:rsidRPr="00B26D93" w:rsidRDefault="00B26D93" w:rsidP="00B26D93">
            <w:pPr>
              <w:spacing w:after="0" w:line="240" w:lineRule="auto"/>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1.13</w:t>
            </w:r>
          </w:p>
        </w:tc>
        <w:tc>
          <w:tcPr>
            <w:tcW w:w="4128" w:type="dxa"/>
            <w:tcBorders>
              <w:top w:val="single" w:sz="4" w:space="0" w:color="auto"/>
              <w:left w:val="nil"/>
              <w:bottom w:val="single" w:sz="4" w:space="0" w:color="auto"/>
              <w:right w:val="single" w:sz="4" w:space="0" w:color="auto"/>
            </w:tcBorders>
            <w:shd w:val="clear" w:color="000000" w:fill="C2D69B" w:themeFill="accent3" w:themeFillTint="99"/>
            <w:vAlign w:val="center"/>
            <w:hideMark/>
          </w:tcPr>
          <w:p w14:paraId="4F7955FC" w14:textId="77777777" w:rsidR="00B26D93" w:rsidRPr="00B26D93" w:rsidRDefault="00B26D93" w:rsidP="00B26D93">
            <w:pPr>
              <w:spacing w:after="0" w:line="240" w:lineRule="auto"/>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ОАО "</w:t>
            </w:r>
            <w:proofErr w:type="spellStart"/>
            <w:r w:rsidRPr="00B26D93">
              <w:rPr>
                <w:rFonts w:ascii="Myriad Pro" w:eastAsia="Times New Roman" w:hAnsi="Myriad Pro" w:cs="Calibri"/>
                <w:b/>
                <w:bCs/>
                <w:sz w:val="18"/>
                <w:szCs w:val="18"/>
                <w:lang w:eastAsia="ru-RU"/>
              </w:rPr>
              <w:t>Сельмаштрейд</w:t>
            </w:r>
            <w:proofErr w:type="spellEnd"/>
            <w:r w:rsidRPr="00B26D93">
              <w:rPr>
                <w:rFonts w:ascii="Myriad Pro" w:eastAsia="Times New Roman" w:hAnsi="Myriad Pro" w:cs="Calibri"/>
                <w:b/>
                <w:bCs/>
                <w:sz w:val="18"/>
                <w:szCs w:val="18"/>
                <w:lang w:eastAsia="ru-RU"/>
              </w:rPr>
              <w:t>"</w:t>
            </w:r>
          </w:p>
        </w:tc>
        <w:tc>
          <w:tcPr>
            <w:tcW w:w="1701" w:type="dxa"/>
            <w:tcBorders>
              <w:top w:val="single" w:sz="4" w:space="0" w:color="auto"/>
              <w:left w:val="nil"/>
              <w:bottom w:val="single" w:sz="4" w:space="0" w:color="auto"/>
              <w:right w:val="single" w:sz="4" w:space="0" w:color="auto"/>
            </w:tcBorders>
            <w:shd w:val="clear" w:color="000000" w:fill="C2D69B" w:themeFill="accent3" w:themeFillTint="99"/>
            <w:noWrap/>
            <w:vAlign w:val="center"/>
            <w:hideMark/>
          </w:tcPr>
          <w:p w14:paraId="7CE487C0"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 </w:t>
            </w:r>
          </w:p>
        </w:tc>
        <w:tc>
          <w:tcPr>
            <w:tcW w:w="1559" w:type="dxa"/>
            <w:tcBorders>
              <w:top w:val="single" w:sz="4" w:space="0" w:color="auto"/>
              <w:left w:val="nil"/>
              <w:bottom w:val="single" w:sz="4" w:space="0" w:color="auto"/>
              <w:right w:val="single" w:sz="4" w:space="0" w:color="auto"/>
            </w:tcBorders>
            <w:shd w:val="clear" w:color="000000" w:fill="C2D69B" w:themeFill="accent3" w:themeFillTint="99"/>
            <w:noWrap/>
            <w:vAlign w:val="center"/>
            <w:hideMark/>
          </w:tcPr>
          <w:p w14:paraId="6638BD78"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 </w:t>
            </w:r>
          </w:p>
        </w:tc>
        <w:tc>
          <w:tcPr>
            <w:tcW w:w="1559" w:type="dxa"/>
            <w:tcBorders>
              <w:top w:val="single" w:sz="4" w:space="0" w:color="auto"/>
              <w:left w:val="nil"/>
              <w:bottom w:val="single" w:sz="4" w:space="0" w:color="auto"/>
              <w:right w:val="single" w:sz="4" w:space="0" w:color="auto"/>
            </w:tcBorders>
            <w:shd w:val="clear" w:color="000000" w:fill="C2D69B" w:themeFill="accent3" w:themeFillTint="99"/>
            <w:noWrap/>
            <w:vAlign w:val="center"/>
            <w:hideMark/>
          </w:tcPr>
          <w:p w14:paraId="29C99404" w14:textId="77777777" w:rsidR="00B26D93" w:rsidRPr="00B26D93" w:rsidRDefault="00B26D93" w:rsidP="00B26D93">
            <w:pPr>
              <w:spacing w:after="0" w:line="240" w:lineRule="auto"/>
              <w:jc w:val="right"/>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5 628,2</w:t>
            </w:r>
          </w:p>
        </w:tc>
        <w:tc>
          <w:tcPr>
            <w:tcW w:w="1560" w:type="dxa"/>
            <w:tcBorders>
              <w:top w:val="single" w:sz="4" w:space="0" w:color="auto"/>
              <w:left w:val="nil"/>
              <w:bottom w:val="single" w:sz="4" w:space="0" w:color="auto"/>
              <w:right w:val="single" w:sz="4" w:space="0" w:color="auto"/>
            </w:tcBorders>
            <w:shd w:val="clear" w:color="000000" w:fill="C2D69B" w:themeFill="accent3" w:themeFillTint="99"/>
            <w:noWrap/>
            <w:vAlign w:val="center"/>
            <w:hideMark/>
          </w:tcPr>
          <w:p w14:paraId="354014C0" w14:textId="77777777" w:rsidR="00B26D93" w:rsidRPr="00B26D93" w:rsidRDefault="00B26D93" w:rsidP="00B26D93">
            <w:pPr>
              <w:spacing w:after="0" w:line="240" w:lineRule="auto"/>
              <w:jc w:val="right"/>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 </w:t>
            </w:r>
          </w:p>
        </w:tc>
        <w:tc>
          <w:tcPr>
            <w:tcW w:w="1559" w:type="dxa"/>
            <w:tcBorders>
              <w:top w:val="single" w:sz="4" w:space="0" w:color="auto"/>
              <w:left w:val="nil"/>
              <w:bottom w:val="single" w:sz="4" w:space="0" w:color="auto"/>
              <w:right w:val="single" w:sz="4" w:space="0" w:color="auto"/>
            </w:tcBorders>
            <w:shd w:val="clear" w:color="000000" w:fill="C2D69B" w:themeFill="accent3" w:themeFillTint="99"/>
            <w:noWrap/>
            <w:vAlign w:val="center"/>
            <w:hideMark/>
          </w:tcPr>
          <w:p w14:paraId="7668E589" w14:textId="77777777" w:rsidR="00B26D93" w:rsidRPr="00B26D93" w:rsidRDefault="00B26D93" w:rsidP="00B26D93">
            <w:pPr>
              <w:spacing w:after="0" w:line="240" w:lineRule="auto"/>
              <w:jc w:val="right"/>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0,0</w:t>
            </w:r>
          </w:p>
        </w:tc>
        <w:tc>
          <w:tcPr>
            <w:tcW w:w="1843" w:type="dxa"/>
            <w:tcBorders>
              <w:top w:val="single" w:sz="4" w:space="0" w:color="auto"/>
              <w:left w:val="nil"/>
              <w:bottom w:val="single" w:sz="4" w:space="0" w:color="auto"/>
              <w:right w:val="single" w:sz="4" w:space="0" w:color="auto"/>
            </w:tcBorders>
            <w:shd w:val="clear" w:color="000000" w:fill="C2D69B" w:themeFill="accent3" w:themeFillTint="99"/>
            <w:noWrap/>
            <w:vAlign w:val="center"/>
            <w:hideMark/>
          </w:tcPr>
          <w:p w14:paraId="313AA62B" w14:textId="77777777" w:rsidR="00B26D93" w:rsidRPr="00B26D93" w:rsidRDefault="00B26D93" w:rsidP="00B26D93">
            <w:pPr>
              <w:spacing w:after="0" w:line="240" w:lineRule="auto"/>
              <w:jc w:val="right"/>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5 628,2</w:t>
            </w:r>
          </w:p>
        </w:tc>
      </w:tr>
      <w:tr w:rsidR="00B26D93" w:rsidRPr="00B26D93" w14:paraId="2ECD3F6D" w14:textId="77777777" w:rsidTr="00825456">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73CCAD3" w14:textId="77777777" w:rsidR="00B26D93" w:rsidRPr="00B26D93" w:rsidRDefault="00B26D93" w:rsidP="00B26D93">
            <w:pPr>
              <w:spacing w:after="0" w:line="240" w:lineRule="auto"/>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 </w:t>
            </w:r>
          </w:p>
        </w:tc>
        <w:tc>
          <w:tcPr>
            <w:tcW w:w="4128" w:type="dxa"/>
            <w:tcBorders>
              <w:top w:val="nil"/>
              <w:left w:val="nil"/>
              <w:bottom w:val="single" w:sz="4" w:space="0" w:color="auto"/>
              <w:right w:val="single" w:sz="4" w:space="0" w:color="auto"/>
            </w:tcBorders>
            <w:shd w:val="clear" w:color="auto" w:fill="auto"/>
            <w:vAlign w:val="center"/>
            <w:hideMark/>
          </w:tcPr>
          <w:p w14:paraId="123DBD92" w14:textId="77777777" w:rsidR="00B26D93" w:rsidRPr="00B26D93" w:rsidRDefault="00B26D93" w:rsidP="00B26D93">
            <w:pPr>
              <w:spacing w:after="0" w:line="240" w:lineRule="auto"/>
              <w:rPr>
                <w:rFonts w:ascii="Myriad Pro" w:eastAsia="Times New Roman" w:hAnsi="Myriad Pro" w:cs="Calibri"/>
                <w:b/>
                <w:bCs/>
                <w:i/>
                <w:iCs/>
                <w:sz w:val="18"/>
                <w:szCs w:val="18"/>
                <w:lang w:eastAsia="ru-RU"/>
              </w:rPr>
            </w:pPr>
            <w:r w:rsidRPr="00B26D93">
              <w:rPr>
                <w:rFonts w:ascii="Myriad Pro" w:eastAsia="Times New Roman" w:hAnsi="Myriad Pro" w:cs="Calibri"/>
                <w:b/>
                <w:bCs/>
                <w:i/>
                <w:iCs/>
                <w:sz w:val="18"/>
                <w:szCs w:val="18"/>
                <w:lang w:eastAsia="ru-RU"/>
              </w:rPr>
              <w:t>Итого объём переданной энергии</w:t>
            </w:r>
          </w:p>
        </w:tc>
        <w:tc>
          <w:tcPr>
            <w:tcW w:w="1701" w:type="dxa"/>
            <w:tcBorders>
              <w:top w:val="nil"/>
              <w:left w:val="nil"/>
              <w:bottom w:val="single" w:sz="4" w:space="0" w:color="auto"/>
              <w:right w:val="single" w:sz="4" w:space="0" w:color="auto"/>
            </w:tcBorders>
            <w:shd w:val="clear" w:color="auto" w:fill="auto"/>
            <w:noWrap/>
            <w:vAlign w:val="center"/>
            <w:hideMark/>
          </w:tcPr>
          <w:p w14:paraId="659E575D"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207,07</w:t>
            </w:r>
          </w:p>
        </w:tc>
        <w:tc>
          <w:tcPr>
            <w:tcW w:w="1559" w:type="dxa"/>
            <w:tcBorders>
              <w:top w:val="nil"/>
              <w:left w:val="nil"/>
              <w:bottom w:val="single" w:sz="4" w:space="0" w:color="auto"/>
              <w:right w:val="single" w:sz="4" w:space="0" w:color="auto"/>
            </w:tcBorders>
            <w:shd w:val="clear" w:color="auto" w:fill="auto"/>
            <w:noWrap/>
            <w:vAlign w:val="center"/>
            <w:hideMark/>
          </w:tcPr>
          <w:p w14:paraId="068A7603"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21 868,8</w:t>
            </w:r>
          </w:p>
        </w:tc>
        <w:tc>
          <w:tcPr>
            <w:tcW w:w="1559" w:type="dxa"/>
            <w:tcBorders>
              <w:top w:val="nil"/>
              <w:left w:val="nil"/>
              <w:bottom w:val="single" w:sz="4" w:space="0" w:color="auto"/>
              <w:right w:val="single" w:sz="4" w:space="0" w:color="auto"/>
            </w:tcBorders>
            <w:shd w:val="clear" w:color="auto" w:fill="auto"/>
            <w:noWrap/>
            <w:vAlign w:val="center"/>
            <w:hideMark/>
          </w:tcPr>
          <w:p w14:paraId="08DE01CC"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4 528,4</w:t>
            </w:r>
          </w:p>
        </w:tc>
        <w:tc>
          <w:tcPr>
            <w:tcW w:w="1560" w:type="dxa"/>
            <w:tcBorders>
              <w:top w:val="nil"/>
              <w:left w:val="nil"/>
              <w:bottom w:val="single" w:sz="4" w:space="0" w:color="auto"/>
              <w:right w:val="single" w:sz="4" w:space="0" w:color="auto"/>
            </w:tcBorders>
            <w:shd w:val="clear" w:color="auto" w:fill="auto"/>
            <w:noWrap/>
            <w:vAlign w:val="center"/>
            <w:hideMark/>
          </w:tcPr>
          <w:p w14:paraId="47F7A522"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0,0</w:t>
            </w:r>
          </w:p>
        </w:tc>
        <w:tc>
          <w:tcPr>
            <w:tcW w:w="1559" w:type="dxa"/>
            <w:tcBorders>
              <w:top w:val="nil"/>
              <w:left w:val="nil"/>
              <w:bottom w:val="single" w:sz="4" w:space="0" w:color="auto"/>
              <w:right w:val="single" w:sz="4" w:space="0" w:color="auto"/>
            </w:tcBorders>
            <w:shd w:val="clear" w:color="auto" w:fill="auto"/>
            <w:noWrap/>
            <w:vAlign w:val="center"/>
            <w:hideMark/>
          </w:tcPr>
          <w:p w14:paraId="0286E1C5"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0,0</w:t>
            </w:r>
          </w:p>
        </w:tc>
        <w:tc>
          <w:tcPr>
            <w:tcW w:w="1843" w:type="dxa"/>
            <w:tcBorders>
              <w:top w:val="nil"/>
              <w:left w:val="nil"/>
              <w:bottom w:val="single" w:sz="4" w:space="0" w:color="auto"/>
              <w:right w:val="single" w:sz="4" w:space="0" w:color="auto"/>
            </w:tcBorders>
            <w:shd w:val="clear" w:color="auto" w:fill="auto"/>
            <w:noWrap/>
            <w:vAlign w:val="center"/>
            <w:hideMark/>
          </w:tcPr>
          <w:p w14:paraId="0B9002EF"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4 528,4</w:t>
            </w:r>
          </w:p>
        </w:tc>
      </w:tr>
      <w:tr w:rsidR="00B26D93" w:rsidRPr="00B26D93" w14:paraId="78E17F90" w14:textId="77777777" w:rsidTr="00825456">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30716B4" w14:textId="77777777" w:rsidR="00B26D93" w:rsidRPr="00B26D93" w:rsidRDefault="00B26D93" w:rsidP="00B26D93">
            <w:pPr>
              <w:spacing w:after="0" w:line="240" w:lineRule="auto"/>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 </w:t>
            </w:r>
          </w:p>
        </w:tc>
        <w:tc>
          <w:tcPr>
            <w:tcW w:w="4128" w:type="dxa"/>
            <w:tcBorders>
              <w:top w:val="nil"/>
              <w:left w:val="nil"/>
              <w:bottom w:val="single" w:sz="4" w:space="0" w:color="auto"/>
              <w:right w:val="single" w:sz="4" w:space="0" w:color="auto"/>
            </w:tcBorders>
            <w:shd w:val="clear" w:color="auto" w:fill="auto"/>
            <w:vAlign w:val="center"/>
            <w:hideMark/>
          </w:tcPr>
          <w:p w14:paraId="11FEA104" w14:textId="77777777" w:rsidR="00B26D93" w:rsidRPr="00B26D93" w:rsidRDefault="00B26D93" w:rsidP="00B26D93">
            <w:pPr>
              <w:spacing w:after="0" w:line="240" w:lineRule="auto"/>
              <w:rPr>
                <w:rFonts w:ascii="Myriad Pro" w:eastAsia="Times New Roman" w:hAnsi="Myriad Pro" w:cs="Calibri"/>
                <w:b/>
                <w:bCs/>
                <w:i/>
                <w:iCs/>
                <w:sz w:val="18"/>
                <w:szCs w:val="18"/>
                <w:lang w:eastAsia="ru-RU"/>
              </w:rPr>
            </w:pPr>
            <w:r w:rsidRPr="00B26D93">
              <w:rPr>
                <w:rFonts w:ascii="Myriad Pro" w:eastAsia="Times New Roman" w:hAnsi="Myriad Pro" w:cs="Calibri"/>
                <w:b/>
                <w:bCs/>
                <w:i/>
                <w:iCs/>
                <w:sz w:val="18"/>
                <w:szCs w:val="18"/>
                <w:lang w:eastAsia="ru-RU"/>
              </w:rPr>
              <w:t>Итого объём переданной мощности</w:t>
            </w:r>
          </w:p>
        </w:tc>
        <w:tc>
          <w:tcPr>
            <w:tcW w:w="1701" w:type="dxa"/>
            <w:tcBorders>
              <w:top w:val="nil"/>
              <w:left w:val="nil"/>
              <w:bottom w:val="single" w:sz="4" w:space="0" w:color="auto"/>
              <w:right w:val="single" w:sz="4" w:space="0" w:color="auto"/>
            </w:tcBorders>
            <w:shd w:val="clear" w:color="auto" w:fill="auto"/>
            <w:noWrap/>
            <w:vAlign w:val="center"/>
            <w:hideMark/>
          </w:tcPr>
          <w:p w14:paraId="7073D953"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8 055,74</w:t>
            </w:r>
          </w:p>
        </w:tc>
        <w:tc>
          <w:tcPr>
            <w:tcW w:w="1559" w:type="dxa"/>
            <w:tcBorders>
              <w:top w:val="nil"/>
              <w:left w:val="nil"/>
              <w:bottom w:val="single" w:sz="4" w:space="0" w:color="auto"/>
              <w:right w:val="single" w:sz="4" w:space="0" w:color="auto"/>
            </w:tcBorders>
            <w:shd w:val="clear" w:color="auto" w:fill="auto"/>
            <w:noWrap/>
            <w:vAlign w:val="center"/>
            <w:hideMark/>
          </w:tcPr>
          <w:p w14:paraId="2765368F"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11,4</w:t>
            </w:r>
          </w:p>
        </w:tc>
        <w:tc>
          <w:tcPr>
            <w:tcW w:w="1559" w:type="dxa"/>
            <w:tcBorders>
              <w:top w:val="nil"/>
              <w:left w:val="nil"/>
              <w:bottom w:val="single" w:sz="4" w:space="0" w:color="auto"/>
              <w:right w:val="single" w:sz="4" w:space="0" w:color="auto"/>
            </w:tcBorders>
            <w:shd w:val="clear" w:color="auto" w:fill="auto"/>
            <w:noWrap/>
            <w:vAlign w:val="center"/>
            <w:hideMark/>
          </w:tcPr>
          <w:p w14:paraId="70EACF4F"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1 099,8</w:t>
            </w:r>
          </w:p>
        </w:tc>
        <w:tc>
          <w:tcPr>
            <w:tcW w:w="1560" w:type="dxa"/>
            <w:tcBorders>
              <w:top w:val="nil"/>
              <w:left w:val="nil"/>
              <w:bottom w:val="single" w:sz="4" w:space="0" w:color="auto"/>
              <w:right w:val="single" w:sz="4" w:space="0" w:color="auto"/>
            </w:tcBorders>
            <w:shd w:val="clear" w:color="auto" w:fill="auto"/>
            <w:noWrap/>
            <w:vAlign w:val="center"/>
            <w:hideMark/>
          </w:tcPr>
          <w:p w14:paraId="7B1FEED9"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0,0</w:t>
            </w:r>
          </w:p>
        </w:tc>
        <w:tc>
          <w:tcPr>
            <w:tcW w:w="1559" w:type="dxa"/>
            <w:tcBorders>
              <w:top w:val="nil"/>
              <w:left w:val="nil"/>
              <w:bottom w:val="single" w:sz="4" w:space="0" w:color="auto"/>
              <w:right w:val="single" w:sz="4" w:space="0" w:color="auto"/>
            </w:tcBorders>
            <w:shd w:val="clear" w:color="auto" w:fill="auto"/>
            <w:noWrap/>
            <w:vAlign w:val="center"/>
            <w:hideMark/>
          </w:tcPr>
          <w:p w14:paraId="131B036E"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0,0</w:t>
            </w:r>
          </w:p>
        </w:tc>
        <w:tc>
          <w:tcPr>
            <w:tcW w:w="1843" w:type="dxa"/>
            <w:tcBorders>
              <w:top w:val="nil"/>
              <w:left w:val="nil"/>
              <w:bottom w:val="single" w:sz="4" w:space="0" w:color="auto"/>
              <w:right w:val="single" w:sz="4" w:space="0" w:color="auto"/>
            </w:tcBorders>
            <w:shd w:val="clear" w:color="auto" w:fill="auto"/>
            <w:noWrap/>
            <w:vAlign w:val="center"/>
            <w:hideMark/>
          </w:tcPr>
          <w:p w14:paraId="0E5F4B89"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1 099,8</w:t>
            </w:r>
          </w:p>
        </w:tc>
      </w:tr>
      <w:tr w:rsidR="00B26D93" w:rsidRPr="00B26D93" w14:paraId="2068640E" w14:textId="77777777" w:rsidTr="00825456">
        <w:tc>
          <w:tcPr>
            <w:tcW w:w="0" w:type="auto"/>
            <w:tcBorders>
              <w:top w:val="single" w:sz="4" w:space="0" w:color="auto"/>
              <w:left w:val="single" w:sz="4" w:space="0" w:color="auto"/>
              <w:bottom w:val="single" w:sz="4" w:space="0" w:color="auto"/>
              <w:right w:val="single" w:sz="4" w:space="0" w:color="auto"/>
            </w:tcBorders>
            <w:shd w:val="clear" w:color="000000" w:fill="C2D69B" w:themeFill="accent3" w:themeFillTint="99"/>
            <w:noWrap/>
            <w:vAlign w:val="center"/>
            <w:hideMark/>
          </w:tcPr>
          <w:p w14:paraId="7DE7AB5F" w14:textId="77777777" w:rsidR="00B26D93" w:rsidRPr="00B26D93" w:rsidRDefault="00B26D93" w:rsidP="00B26D93">
            <w:pPr>
              <w:spacing w:after="0" w:line="240" w:lineRule="auto"/>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1.14</w:t>
            </w:r>
          </w:p>
        </w:tc>
        <w:tc>
          <w:tcPr>
            <w:tcW w:w="4128" w:type="dxa"/>
            <w:tcBorders>
              <w:top w:val="single" w:sz="4" w:space="0" w:color="auto"/>
              <w:left w:val="nil"/>
              <w:bottom w:val="single" w:sz="4" w:space="0" w:color="auto"/>
              <w:right w:val="single" w:sz="4" w:space="0" w:color="auto"/>
            </w:tcBorders>
            <w:shd w:val="clear" w:color="000000" w:fill="C2D69B" w:themeFill="accent3" w:themeFillTint="99"/>
            <w:vAlign w:val="center"/>
            <w:hideMark/>
          </w:tcPr>
          <w:p w14:paraId="3BA669A7" w14:textId="77777777" w:rsidR="00B26D93" w:rsidRPr="00B26D93" w:rsidRDefault="00B26D93" w:rsidP="00B26D93">
            <w:pPr>
              <w:spacing w:after="0" w:line="240" w:lineRule="auto"/>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 xml:space="preserve"> ООО "</w:t>
            </w:r>
            <w:proofErr w:type="spellStart"/>
            <w:r w:rsidRPr="00B26D93">
              <w:rPr>
                <w:rFonts w:ascii="Myriad Pro" w:eastAsia="Times New Roman" w:hAnsi="Myriad Pro" w:cs="Calibri"/>
                <w:b/>
                <w:bCs/>
                <w:sz w:val="18"/>
                <w:szCs w:val="18"/>
                <w:lang w:eastAsia="ru-RU"/>
              </w:rPr>
              <w:t>ВолгоГРЭС</w:t>
            </w:r>
            <w:proofErr w:type="spellEnd"/>
            <w:r w:rsidRPr="00B26D93">
              <w:rPr>
                <w:rFonts w:ascii="Myriad Pro" w:eastAsia="Times New Roman" w:hAnsi="Myriad Pro" w:cs="Calibri"/>
                <w:b/>
                <w:bCs/>
                <w:sz w:val="18"/>
                <w:szCs w:val="18"/>
                <w:lang w:eastAsia="ru-RU"/>
              </w:rPr>
              <w:t>"</w:t>
            </w:r>
          </w:p>
        </w:tc>
        <w:tc>
          <w:tcPr>
            <w:tcW w:w="1701" w:type="dxa"/>
            <w:tcBorders>
              <w:top w:val="single" w:sz="4" w:space="0" w:color="auto"/>
              <w:left w:val="nil"/>
              <w:bottom w:val="single" w:sz="4" w:space="0" w:color="auto"/>
              <w:right w:val="single" w:sz="4" w:space="0" w:color="auto"/>
            </w:tcBorders>
            <w:shd w:val="clear" w:color="000000" w:fill="C2D69B" w:themeFill="accent3" w:themeFillTint="99"/>
            <w:noWrap/>
            <w:vAlign w:val="center"/>
            <w:hideMark/>
          </w:tcPr>
          <w:p w14:paraId="7A2FF52B"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 </w:t>
            </w:r>
          </w:p>
        </w:tc>
        <w:tc>
          <w:tcPr>
            <w:tcW w:w="1559" w:type="dxa"/>
            <w:tcBorders>
              <w:top w:val="single" w:sz="4" w:space="0" w:color="auto"/>
              <w:left w:val="nil"/>
              <w:bottom w:val="single" w:sz="4" w:space="0" w:color="auto"/>
              <w:right w:val="single" w:sz="4" w:space="0" w:color="auto"/>
            </w:tcBorders>
            <w:shd w:val="clear" w:color="000000" w:fill="C2D69B" w:themeFill="accent3" w:themeFillTint="99"/>
            <w:noWrap/>
            <w:vAlign w:val="center"/>
            <w:hideMark/>
          </w:tcPr>
          <w:p w14:paraId="1CDD7A18"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 </w:t>
            </w:r>
          </w:p>
        </w:tc>
        <w:tc>
          <w:tcPr>
            <w:tcW w:w="1559" w:type="dxa"/>
            <w:tcBorders>
              <w:top w:val="single" w:sz="4" w:space="0" w:color="auto"/>
              <w:left w:val="nil"/>
              <w:bottom w:val="single" w:sz="4" w:space="0" w:color="auto"/>
              <w:right w:val="single" w:sz="4" w:space="0" w:color="auto"/>
            </w:tcBorders>
            <w:shd w:val="clear" w:color="000000" w:fill="C2D69B" w:themeFill="accent3" w:themeFillTint="99"/>
            <w:noWrap/>
            <w:vAlign w:val="center"/>
            <w:hideMark/>
          </w:tcPr>
          <w:p w14:paraId="77A1ADC7" w14:textId="77777777" w:rsidR="00B26D93" w:rsidRPr="00B26D93" w:rsidRDefault="00B26D93" w:rsidP="00B26D93">
            <w:pPr>
              <w:spacing w:after="0" w:line="240" w:lineRule="auto"/>
              <w:jc w:val="right"/>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0,0</w:t>
            </w:r>
          </w:p>
        </w:tc>
        <w:tc>
          <w:tcPr>
            <w:tcW w:w="1560" w:type="dxa"/>
            <w:tcBorders>
              <w:top w:val="single" w:sz="4" w:space="0" w:color="auto"/>
              <w:left w:val="nil"/>
              <w:bottom w:val="single" w:sz="4" w:space="0" w:color="auto"/>
              <w:right w:val="single" w:sz="4" w:space="0" w:color="auto"/>
            </w:tcBorders>
            <w:shd w:val="clear" w:color="000000" w:fill="C2D69B" w:themeFill="accent3" w:themeFillTint="99"/>
            <w:noWrap/>
            <w:vAlign w:val="center"/>
            <w:hideMark/>
          </w:tcPr>
          <w:p w14:paraId="10949AF0" w14:textId="77777777" w:rsidR="00B26D93" w:rsidRPr="00B26D93" w:rsidRDefault="00B26D93" w:rsidP="00B26D93">
            <w:pPr>
              <w:spacing w:after="0" w:line="240" w:lineRule="auto"/>
              <w:jc w:val="right"/>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 </w:t>
            </w:r>
          </w:p>
        </w:tc>
        <w:tc>
          <w:tcPr>
            <w:tcW w:w="1559" w:type="dxa"/>
            <w:tcBorders>
              <w:top w:val="single" w:sz="4" w:space="0" w:color="auto"/>
              <w:left w:val="nil"/>
              <w:bottom w:val="single" w:sz="4" w:space="0" w:color="auto"/>
              <w:right w:val="single" w:sz="4" w:space="0" w:color="auto"/>
            </w:tcBorders>
            <w:shd w:val="clear" w:color="000000" w:fill="C2D69B" w:themeFill="accent3" w:themeFillTint="99"/>
            <w:noWrap/>
            <w:vAlign w:val="center"/>
            <w:hideMark/>
          </w:tcPr>
          <w:p w14:paraId="3008B58A" w14:textId="77777777" w:rsidR="00B26D93" w:rsidRPr="00B26D93" w:rsidRDefault="00B26D93" w:rsidP="00B26D93">
            <w:pPr>
              <w:spacing w:after="0" w:line="240" w:lineRule="auto"/>
              <w:jc w:val="right"/>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17 085,9</w:t>
            </w:r>
          </w:p>
        </w:tc>
        <w:tc>
          <w:tcPr>
            <w:tcW w:w="1843" w:type="dxa"/>
            <w:tcBorders>
              <w:top w:val="single" w:sz="4" w:space="0" w:color="auto"/>
              <w:left w:val="nil"/>
              <w:bottom w:val="single" w:sz="4" w:space="0" w:color="auto"/>
              <w:right w:val="single" w:sz="4" w:space="0" w:color="auto"/>
            </w:tcBorders>
            <w:shd w:val="clear" w:color="000000" w:fill="C2D69B" w:themeFill="accent3" w:themeFillTint="99"/>
            <w:noWrap/>
            <w:vAlign w:val="center"/>
            <w:hideMark/>
          </w:tcPr>
          <w:p w14:paraId="59294C7E" w14:textId="77777777" w:rsidR="00B26D93" w:rsidRPr="00B26D93" w:rsidRDefault="00B26D93" w:rsidP="00B26D93">
            <w:pPr>
              <w:spacing w:after="0" w:line="240" w:lineRule="auto"/>
              <w:jc w:val="right"/>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-17 085,9</w:t>
            </w:r>
          </w:p>
        </w:tc>
      </w:tr>
      <w:tr w:rsidR="00B26D93" w:rsidRPr="00B26D93" w14:paraId="241BEB42" w14:textId="77777777" w:rsidTr="00825456">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FD31E3D" w14:textId="77777777" w:rsidR="00B26D93" w:rsidRPr="00B26D93" w:rsidRDefault="00B26D93" w:rsidP="00B26D93">
            <w:pPr>
              <w:spacing w:after="0" w:line="240" w:lineRule="auto"/>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 </w:t>
            </w:r>
          </w:p>
        </w:tc>
        <w:tc>
          <w:tcPr>
            <w:tcW w:w="4128" w:type="dxa"/>
            <w:tcBorders>
              <w:top w:val="nil"/>
              <w:left w:val="nil"/>
              <w:bottom w:val="single" w:sz="4" w:space="0" w:color="auto"/>
              <w:right w:val="single" w:sz="4" w:space="0" w:color="auto"/>
            </w:tcBorders>
            <w:shd w:val="clear" w:color="auto" w:fill="auto"/>
            <w:vAlign w:val="center"/>
            <w:hideMark/>
          </w:tcPr>
          <w:p w14:paraId="413BE9FE" w14:textId="77777777" w:rsidR="00B26D93" w:rsidRPr="00B26D93" w:rsidRDefault="00B26D93" w:rsidP="00B26D93">
            <w:pPr>
              <w:spacing w:after="0" w:line="240" w:lineRule="auto"/>
              <w:rPr>
                <w:rFonts w:ascii="Myriad Pro" w:eastAsia="Times New Roman" w:hAnsi="Myriad Pro" w:cs="Calibri"/>
                <w:b/>
                <w:bCs/>
                <w:i/>
                <w:iCs/>
                <w:sz w:val="18"/>
                <w:szCs w:val="18"/>
                <w:lang w:eastAsia="ru-RU"/>
              </w:rPr>
            </w:pPr>
            <w:r w:rsidRPr="00B26D93">
              <w:rPr>
                <w:rFonts w:ascii="Myriad Pro" w:eastAsia="Times New Roman" w:hAnsi="Myriad Pro" w:cs="Calibri"/>
                <w:b/>
                <w:bCs/>
                <w:i/>
                <w:iCs/>
                <w:sz w:val="18"/>
                <w:szCs w:val="18"/>
                <w:lang w:eastAsia="ru-RU"/>
              </w:rPr>
              <w:t>Итого объём переданной энергии</w:t>
            </w:r>
          </w:p>
        </w:tc>
        <w:tc>
          <w:tcPr>
            <w:tcW w:w="1701" w:type="dxa"/>
            <w:tcBorders>
              <w:top w:val="nil"/>
              <w:left w:val="nil"/>
              <w:bottom w:val="single" w:sz="4" w:space="0" w:color="auto"/>
              <w:right w:val="single" w:sz="4" w:space="0" w:color="auto"/>
            </w:tcBorders>
            <w:shd w:val="clear" w:color="auto" w:fill="auto"/>
            <w:noWrap/>
            <w:vAlign w:val="center"/>
            <w:hideMark/>
          </w:tcPr>
          <w:p w14:paraId="328C9B54"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147,53</w:t>
            </w:r>
          </w:p>
        </w:tc>
        <w:tc>
          <w:tcPr>
            <w:tcW w:w="1559" w:type="dxa"/>
            <w:tcBorders>
              <w:top w:val="nil"/>
              <w:left w:val="nil"/>
              <w:bottom w:val="single" w:sz="4" w:space="0" w:color="auto"/>
              <w:right w:val="single" w:sz="4" w:space="0" w:color="auto"/>
            </w:tcBorders>
            <w:shd w:val="clear" w:color="auto" w:fill="auto"/>
            <w:noWrap/>
            <w:vAlign w:val="center"/>
            <w:hideMark/>
          </w:tcPr>
          <w:p w14:paraId="572FA820"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 </w:t>
            </w:r>
          </w:p>
        </w:tc>
        <w:tc>
          <w:tcPr>
            <w:tcW w:w="1559" w:type="dxa"/>
            <w:tcBorders>
              <w:top w:val="nil"/>
              <w:left w:val="nil"/>
              <w:bottom w:val="single" w:sz="4" w:space="0" w:color="auto"/>
              <w:right w:val="single" w:sz="4" w:space="0" w:color="auto"/>
            </w:tcBorders>
            <w:shd w:val="clear" w:color="auto" w:fill="auto"/>
            <w:noWrap/>
            <w:vAlign w:val="center"/>
            <w:hideMark/>
          </w:tcPr>
          <w:p w14:paraId="5A51BFD2"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0,0</w:t>
            </w:r>
          </w:p>
        </w:tc>
        <w:tc>
          <w:tcPr>
            <w:tcW w:w="1560" w:type="dxa"/>
            <w:tcBorders>
              <w:top w:val="nil"/>
              <w:left w:val="nil"/>
              <w:bottom w:val="single" w:sz="4" w:space="0" w:color="auto"/>
              <w:right w:val="single" w:sz="4" w:space="0" w:color="auto"/>
            </w:tcBorders>
            <w:shd w:val="clear" w:color="auto" w:fill="auto"/>
            <w:noWrap/>
            <w:vAlign w:val="center"/>
            <w:hideMark/>
          </w:tcPr>
          <w:p w14:paraId="0D38C039"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31 394,3</w:t>
            </w:r>
          </w:p>
        </w:tc>
        <w:tc>
          <w:tcPr>
            <w:tcW w:w="1559" w:type="dxa"/>
            <w:tcBorders>
              <w:top w:val="nil"/>
              <w:left w:val="nil"/>
              <w:bottom w:val="single" w:sz="4" w:space="0" w:color="auto"/>
              <w:right w:val="single" w:sz="4" w:space="0" w:color="auto"/>
            </w:tcBorders>
            <w:shd w:val="clear" w:color="auto" w:fill="auto"/>
            <w:noWrap/>
            <w:vAlign w:val="center"/>
            <w:hideMark/>
          </w:tcPr>
          <w:p w14:paraId="5532F185"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4 631,6</w:t>
            </w:r>
          </w:p>
        </w:tc>
        <w:tc>
          <w:tcPr>
            <w:tcW w:w="1843" w:type="dxa"/>
            <w:tcBorders>
              <w:top w:val="nil"/>
              <w:left w:val="nil"/>
              <w:bottom w:val="single" w:sz="4" w:space="0" w:color="auto"/>
              <w:right w:val="single" w:sz="4" w:space="0" w:color="auto"/>
            </w:tcBorders>
            <w:shd w:val="clear" w:color="auto" w:fill="auto"/>
            <w:noWrap/>
            <w:vAlign w:val="center"/>
            <w:hideMark/>
          </w:tcPr>
          <w:p w14:paraId="1E68589B"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-4 631,6</w:t>
            </w:r>
          </w:p>
        </w:tc>
      </w:tr>
      <w:tr w:rsidR="00B26D93" w:rsidRPr="00B26D93" w14:paraId="113D2E87" w14:textId="77777777" w:rsidTr="00825456">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E1CF840" w14:textId="77777777" w:rsidR="00B26D93" w:rsidRPr="00B26D93" w:rsidRDefault="00B26D93" w:rsidP="00B26D93">
            <w:pPr>
              <w:spacing w:after="0" w:line="240" w:lineRule="auto"/>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 </w:t>
            </w:r>
          </w:p>
        </w:tc>
        <w:tc>
          <w:tcPr>
            <w:tcW w:w="4128" w:type="dxa"/>
            <w:tcBorders>
              <w:top w:val="nil"/>
              <w:left w:val="nil"/>
              <w:bottom w:val="single" w:sz="4" w:space="0" w:color="auto"/>
              <w:right w:val="single" w:sz="4" w:space="0" w:color="auto"/>
            </w:tcBorders>
            <w:shd w:val="clear" w:color="auto" w:fill="auto"/>
            <w:vAlign w:val="center"/>
            <w:hideMark/>
          </w:tcPr>
          <w:p w14:paraId="186C8EB6" w14:textId="77777777" w:rsidR="00B26D93" w:rsidRPr="00B26D93" w:rsidRDefault="00B26D93" w:rsidP="00B26D93">
            <w:pPr>
              <w:spacing w:after="0" w:line="240" w:lineRule="auto"/>
              <w:rPr>
                <w:rFonts w:ascii="Myriad Pro" w:eastAsia="Times New Roman" w:hAnsi="Myriad Pro" w:cs="Calibri"/>
                <w:b/>
                <w:bCs/>
                <w:i/>
                <w:iCs/>
                <w:sz w:val="18"/>
                <w:szCs w:val="18"/>
                <w:lang w:eastAsia="ru-RU"/>
              </w:rPr>
            </w:pPr>
            <w:r w:rsidRPr="00B26D93">
              <w:rPr>
                <w:rFonts w:ascii="Myriad Pro" w:eastAsia="Times New Roman" w:hAnsi="Myriad Pro" w:cs="Calibri"/>
                <w:b/>
                <w:bCs/>
                <w:i/>
                <w:iCs/>
                <w:sz w:val="18"/>
                <w:szCs w:val="18"/>
                <w:lang w:eastAsia="ru-RU"/>
              </w:rPr>
              <w:t>Итого объём переданной мощности</w:t>
            </w:r>
          </w:p>
        </w:tc>
        <w:tc>
          <w:tcPr>
            <w:tcW w:w="1701" w:type="dxa"/>
            <w:tcBorders>
              <w:top w:val="nil"/>
              <w:left w:val="nil"/>
              <w:bottom w:val="single" w:sz="4" w:space="0" w:color="auto"/>
              <w:right w:val="single" w:sz="4" w:space="0" w:color="auto"/>
            </w:tcBorders>
            <w:shd w:val="clear" w:color="auto" w:fill="auto"/>
            <w:noWrap/>
            <w:vAlign w:val="center"/>
            <w:hideMark/>
          </w:tcPr>
          <w:p w14:paraId="17AB9F55"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19 067,33</w:t>
            </w:r>
          </w:p>
        </w:tc>
        <w:tc>
          <w:tcPr>
            <w:tcW w:w="1559" w:type="dxa"/>
            <w:tcBorders>
              <w:top w:val="nil"/>
              <w:left w:val="nil"/>
              <w:bottom w:val="single" w:sz="4" w:space="0" w:color="auto"/>
              <w:right w:val="single" w:sz="4" w:space="0" w:color="auto"/>
            </w:tcBorders>
            <w:shd w:val="clear" w:color="auto" w:fill="auto"/>
            <w:noWrap/>
            <w:vAlign w:val="center"/>
            <w:hideMark/>
          </w:tcPr>
          <w:p w14:paraId="2E0C30BC"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 </w:t>
            </w:r>
          </w:p>
        </w:tc>
        <w:tc>
          <w:tcPr>
            <w:tcW w:w="1559" w:type="dxa"/>
            <w:tcBorders>
              <w:top w:val="nil"/>
              <w:left w:val="nil"/>
              <w:bottom w:val="single" w:sz="4" w:space="0" w:color="auto"/>
              <w:right w:val="single" w:sz="4" w:space="0" w:color="auto"/>
            </w:tcBorders>
            <w:shd w:val="clear" w:color="auto" w:fill="auto"/>
            <w:noWrap/>
            <w:vAlign w:val="center"/>
            <w:hideMark/>
          </w:tcPr>
          <w:p w14:paraId="24B66042"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0,0</w:t>
            </w:r>
          </w:p>
        </w:tc>
        <w:tc>
          <w:tcPr>
            <w:tcW w:w="1560" w:type="dxa"/>
            <w:tcBorders>
              <w:top w:val="nil"/>
              <w:left w:val="nil"/>
              <w:bottom w:val="single" w:sz="4" w:space="0" w:color="auto"/>
              <w:right w:val="single" w:sz="4" w:space="0" w:color="auto"/>
            </w:tcBorders>
            <w:shd w:val="clear" w:color="auto" w:fill="auto"/>
            <w:noWrap/>
            <w:vAlign w:val="center"/>
            <w:hideMark/>
          </w:tcPr>
          <w:p w14:paraId="03979427"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54,4</w:t>
            </w:r>
          </w:p>
        </w:tc>
        <w:tc>
          <w:tcPr>
            <w:tcW w:w="1559" w:type="dxa"/>
            <w:tcBorders>
              <w:top w:val="nil"/>
              <w:left w:val="nil"/>
              <w:bottom w:val="single" w:sz="4" w:space="0" w:color="auto"/>
              <w:right w:val="single" w:sz="4" w:space="0" w:color="auto"/>
            </w:tcBorders>
            <w:shd w:val="clear" w:color="auto" w:fill="auto"/>
            <w:noWrap/>
            <w:vAlign w:val="center"/>
            <w:hideMark/>
          </w:tcPr>
          <w:p w14:paraId="691B5D47"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12 454,3</w:t>
            </w:r>
          </w:p>
        </w:tc>
        <w:tc>
          <w:tcPr>
            <w:tcW w:w="1843" w:type="dxa"/>
            <w:tcBorders>
              <w:top w:val="nil"/>
              <w:left w:val="nil"/>
              <w:bottom w:val="single" w:sz="4" w:space="0" w:color="auto"/>
              <w:right w:val="single" w:sz="4" w:space="0" w:color="auto"/>
            </w:tcBorders>
            <w:shd w:val="clear" w:color="auto" w:fill="auto"/>
            <w:noWrap/>
            <w:vAlign w:val="center"/>
            <w:hideMark/>
          </w:tcPr>
          <w:p w14:paraId="59D66713"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-12 454,3</w:t>
            </w:r>
          </w:p>
        </w:tc>
      </w:tr>
      <w:tr w:rsidR="00B26D93" w:rsidRPr="00B26D93" w14:paraId="13430F31" w14:textId="77777777" w:rsidTr="00825456">
        <w:tc>
          <w:tcPr>
            <w:tcW w:w="0" w:type="auto"/>
            <w:tcBorders>
              <w:top w:val="single" w:sz="4" w:space="0" w:color="auto"/>
              <w:left w:val="single" w:sz="4" w:space="0" w:color="auto"/>
              <w:bottom w:val="single" w:sz="4" w:space="0" w:color="auto"/>
              <w:right w:val="single" w:sz="4" w:space="0" w:color="auto"/>
            </w:tcBorders>
            <w:shd w:val="clear" w:color="000000" w:fill="C2D69B" w:themeFill="accent3" w:themeFillTint="99"/>
            <w:noWrap/>
            <w:vAlign w:val="center"/>
            <w:hideMark/>
          </w:tcPr>
          <w:p w14:paraId="732EB6B9" w14:textId="77777777" w:rsidR="00B26D93" w:rsidRPr="00B26D93" w:rsidRDefault="00B26D93" w:rsidP="00B26D93">
            <w:pPr>
              <w:spacing w:after="0" w:line="240" w:lineRule="auto"/>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1.15</w:t>
            </w:r>
          </w:p>
        </w:tc>
        <w:tc>
          <w:tcPr>
            <w:tcW w:w="4128" w:type="dxa"/>
            <w:tcBorders>
              <w:top w:val="single" w:sz="4" w:space="0" w:color="auto"/>
              <w:left w:val="nil"/>
              <w:bottom w:val="single" w:sz="4" w:space="0" w:color="auto"/>
              <w:right w:val="single" w:sz="4" w:space="0" w:color="auto"/>
            </w:tcBorders>
            <w:shd w:val="clear" w:color="000000" w:fill="C2D69B" w:themeFill="accent3" w:themeFillTint="99"/>
            <w:vAlign w:val="center"/>
            <w:hideMark/>
          </w:tcPr>
          <w:p w14:paraId="6224D48F" w14:textId="77777777" w:rsidR="00B26D93" w:rsidRPr="00B26D93" w:rsidRDefault="00B26D93" w:rsidP="00B26D93">
            <w:pPr>
              <w:spacing w:after="0" w:line="240" w:lineRule="auto"/>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ООО "Волжский метанол"</w:t>
            </w:r>
          </w:p>
        </w:tc>
        <w:tc>
          <w:tcPr>
            <w:tcW w:w="1701" w:type="dxa"/>
            <w:tcBorders>
              <w:top w:val="single" w:sz="4" w:space="0" w:color="auto"/>
              <w:left w:val="nil"/>
              <w:bottom w:val="single" w:sz="4" w:space="0" w:color="auto"/>
              <w:right w:val="single" w:sz="4" w:space="0" w:color="auto"/>
            </w:tcBorders>
            <w:shd w:val="clear" w:color="000000" w:fill="C2D69B" w:themeFill="accent3" w:themeFillTint="99"/>
            <w:noWrap/>
            <w:vAlign w:val="center"/>
            <w:hideMark/>
          </w:tcPr>
          <w:p w14:paraId="39FB6DCE"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 </w:t>
            </w:r>
          </w:p>
        </w:tc>
        <w:tc>
          <w:tcPr>
            <w:tcW w:w="1559" w:type="dxa"/>
            <w:tcBorders>
              <w:top w:val="single" w:sz="4" w:space="0" w:color="auto"/>
              <w:left w:val="nil"/>
              <w:bottom w:val="single" w:sz="4" w:space="0" w:color="auto"/>
              <w:right w:val="single" w:sz="4" w:space="0" w:color="auto"/>
            </w:tcBorders>
            <w:shd w:val="clear" w:color="000000" w:fill="C2D69B" w:themeFill="accent3" w:themeFillTint="99"/>
            <w:noWrap/>
            <w:vAlign w:val="center"/>
            <w:hideMark/>
          </w:tcPr>
          <w:p w14:paraId="7DB05B56"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 </w:t>
            </w:r>
          </w:p>
        </w:tc>
        <w:tc>
          <w:tcPr>
            <w:tcW w:w="1559" w:type="dxa"/>
            <w:tcBorders>
              <w:top w:val="single" w:sz="4" w:space="0" w:color="auto"/>
              <w:left w:val="nil"/>
              <w:bottom w:val="single" w:sz="4" w:space="0" w:color="auto"/>
              <w:right w:val="single" w:sz="4" w:space="0" w:color="auto"/>
            </w:tcBorders>
            <w:shd w:val="clear" w:color="000000" w:fill="C2D69B" w:themeFill="accent3" w:themeFillTint="99"/>
            <w:noWrap/>
            <w:vAlign w:val="center"/>
            <w:hideMark/>
          </w:tcPr>
          <w:p w14:paraId="71ACFAD5" w14:textId="77777777" w:rsidR="00B26D93" w:rsidRPr="00B26D93" w:rsidRDefault="00B26D93" w:rsidP="00B26D93">
            <w:pPr>
              <w:spacing w:after="0" w:line="240" w:lineRule="auto"/>
              <w:jc w:val="right"/>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0,0</w:t>
            </w:r>
          </w:p>
        </w:tc>
        <w:tc>
          <w:tcPr>
            <w:tcW w:w="1560" w:type="dxa"/>
            <w:tcBorders>
              <w:top w:val="single" w:sz="4" w:space="0" w:color="auto"/>
              <w:left w:val="nil"/>
              <w:bottom w:val="single" w:sz="4" w:space="0" w:color="auto"/>
              <w:right w:val="single" w:sz="4" w:space="0" w:color="auto"/>
            </w:tcBorders>
            <w:shd w:val="clear" w:color="000000" w:fill="C2D69B" w:themeFill="accent3" w:themeFillTint="99"/>
            <w:noWrap/>
            <w:vAlign w:val="center"/>
            <w:hideMark/>
          </w:tcPr>
          <w:p w14:paraId="141FC2AE" w14:textId="77777777" w:rsidR="00B26D93" w:rsidRPr="00B26D93" w:rsidRDefault="00B26D93" w:rsidP="00B26D93">
            <w:pPr>
              <w:spacing w:after="0" w:line="240" w:lineRule="auto"/>
              <w:jc w:val="right"/>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 </w:t>
            </w:r>
          </w:p>
        </w:tc>
        <w:tc>
          <w:tcPr>
            <w:tcW w:w="1559" w:type="dxa"/>
            <w:tcBorders>
              <w:top w:val="single" w:sz="4" w:space="0" w:color="auto"/>
              <w:left w:val="nil"/>
              <w:bottom w:val="single" w:sz="4" w:space="0" w:color="auto"/>
              <w:right w:val="single" w:sz="4" w:space="0" w:color="auto"/>
            </w:tcBorders>
            <w:shd w:val="clear" w:color="000000" w:fill="C2D69B" w:themeFill="accent3" w:themeFillTint="99"/>
            <w:noWrap/>
            <w:vAlign w:val="center"/>
            <w:hideMark/>
          </w:tcPr>
          <w:p w14:paraId="217C4615" w14:textId="77777777" w:rsidR="00B26D93" w:rsidRPr="00B26D93" w:rsidRDefault="00B26D93" w:rsidP="00B26D93">
            <w:pPr>
              <w:spacing w:after="0" w:line="240" w:lineRule="auto"/>
              <w:jc w:val="right"/>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9 228,0</w:t>
            </w:r>
          </w:p>
        </w:tc>
        <w:tc>
          <w:tcPr>
            <w:tcW w:w="1843" w:type="dxa"/>
            <w:tcBorders>
              <w:top w:val="single" w:sz="4" w:space="0" w:color="auto"/>
              <w:left w:val="nil"/>
              <w:bottom w:val="single" w:sz="4" w:space="0" w:color="auto"/>
              <w:right w:val="single" w:sz="4" w:space="0" w:color="auto"/>
            </w:tcBorders>
            <w:shd w:val="clear" w:color="000000" w:fill="C2D69B" w:themeFill="accent3" w:themeFillTint="99"/>
            <w:noWrap/>
            <w:vAlign w:val="center"/>
            <w:hideMark/>
          </w:tcPr>
          <w:p w14:paraId="3799684C" w14:textId="77777777" w:rsidR="00B26D93" w:rsidRPr="00B26D93" w:rsidRDefault="00B26D93" w:rsidP="00B26D93">
            <w:pPr>
              <w:spacing w:after="0" w:line="240" w:lineRule="auto"/>
              <w:jc w:val="right"/>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-9 228,0</w:t>
            </w:r>
          </w:p>
        </w:tc>
      </w:tr>
      <w:tr w:rsidR="00B26D93" w:rsidRPr="00B26D93" w14:paraId="03E8DB60" w14:textId="77777777" w:rsidTr="00825456">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EAA8DA4" w14:textId="77777777" w:rsidR="00B26D93" w:rsidRPr="00B26D93" w:rsidRDefault="00B26D93" w:rsidP="00B26D93">
            <w:pPr>
              <w:spacing w:after="0" w:line="240" w:lineRule="auto"/>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 </w:t>
            </w:r>
          </w:p>
        </w:tc>
        <w:tc>
          <w:tcPr>
            <w:tcW w:w="4128" w:type="dxa"/>
            <w:tcBorders>
              <w:top w:val="nil"/>
              <w:left w:val="nil"/>
              <w:bottom w:val="single" w:sz="4" w:space="0" w:color="auto"/>
              <w:right w:val="single" w:sz="4" w:space="0" w:color="auto"/>
            </w:tcBorders>
            <w:shd w:val="clear" w:color="auto" w:fill="auto"/>
            <w:vAlign w:val="center"/>
            <w:hideMark/>
          </w:tcPr>
          <w:p w14:paraId="400880F4" w14:textId="77777777" w:rsidR="00B26D93" w:rsidRPr="00B26D93" w:rsidRDefault="00B26D93" w:rsidP="00B26D93">
            <w:pPr>
              <w:spacing w:after="0" w:line="240" w:lineRule="auto"/>
              <w:rPr>
                <w:rFonts w:ascii="Myriad Pro" w:eastAsia="Times New Roman" w:hAnsi="Myriad Pro" w:cs="Calibri"/>
                <w:b/>
                <w:bCs/>
                <w:i/>
                <w:iCs/>
                <w:sz w:val="18"/>
                <w:szCs w:val="18"/>
                <w:lang w:eastAsia="ru-RU"/>
              </w:rPr>
            </w:pPr>
            <w:r w:rsidRPr="00B26D93">
              <w:rPr>
                <w:rFonts w:ascii="Myriad Pro" w:eastAsia="Times New Roman" w:hAnsi="Myriad Pro" w:cs="Calibri"/>
                <w:b/>
                <w:bCs/>
                <w:i/>
                <w:iCs/>
                <w:sz w:val="18"/>
                <w:szCs w:val="18"/>
                <w:lang w:eastAsia="ru-RU"/>
              </w:rPr>
              <w:t>Итого объём переданной энергии</w:t>
            </w:r>
          </w:p>
        </w:tc>
        <w:tc>
          <w:tcPr>
            <w:tcW w:w="1701" w:type="dxa"/>
            <w:tcBorders>
              <w:top w:val="nil"/>
              <w:left w:val="nil"/>
              <w:bottom w:val="single" w:sz="4" w:space="0" w:color="auto"/>
              <w:right w:val="single" w:sz="4" w:space="0" w:color="auto"/>
            </w:tcBorders>
            <w:shd w:val="clear" w:color="auto" w:fill="auto"/>
            <w:noWrap/>
            <w:vAlign w:val="center"/>
            <w:hideMark/>
          </w:tcPr>
          <w:p w14:paraId="2147E935"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147,53</w:t>
            </w:r>
          </w:p>
        </w:tc>
        <w:tc>
          <w:tcPr>
            <w:tcW w:w="1559" w:type="dxa"/>
            <w:tcBorders>
              <w:top w:val="nil"/>
              <w:left w:val="nil"/>
              <w:bottom w:val="single" w:sz="4" w:space="0" w:color="auto"/>
              <w:right w:val="single" w:sz="4" w:space="0" w:color="auto"/>
            </w:tcBorders>
            <w:shd w:val="clear" w:color="auto" w:fill="auto"/>
            <w:noWrap/>
            <w:vAlign w:val="center"/>
            <w:hideMark/>
          </w:tcPr>
          <w:p w14:paraId="5ECA648D"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 </w:t>
            </w:r>
          </w:p>
        </w:tc>
        <w:tc>
          <w:tcPr>
            <w:tcW w:w="1559" w:type="dxa"/>
            <w:tcBorders>
              <w:top w:val="nil"/>
              <w:left w:val="nil"/>
              <w:bottom w:val="single" w:sz="4" w:space="0" w:color="auto"/>
              <w:right w:val="single" w:sz="4" w:space="0" w:color="auto"/>
            </w:tcBorders>
            <w:shd w:val="clear" w:color="auto" w:fill="auto"/>
            <w:noWrap/>
            <w:vAlign w:val="center"/>
            <w:hideMark/>
          </w:tcPr>
          <w:p w14:paraId="15806E4F"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0,0</w:t>
            </w:r>
          </w:p>
        </w:tc>
        <w:tc>
          <w:tcPr>
            <w:tcW w:w="1560" w:type="dxa"/>
            <w:tcBorders>
              <w:top w:val="nil"/>
              <w:left w:val="nil"/>
              <w:bottom w:val="single" w:sz="4" w:space="0" w:color="auto"/>
              <w:right w:val="single" w:sz="4" w:space="0" w:color="auto"/>
            </w:tcBorders>
            <w:shd w:val="clear" w:color="auto" w:fill="auto"/>
            <w:noWrap/>
            <w:vAlign w:val="center"/>
            <w:hideMark/>
          </w:tcPr>
          <w:p w14:paraId="7B14948D"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9 083,6</w:t>
            </w:r>
          </w:p>
        </w:tc>
        <w:tc>
          <w:tcPr>
            <w:tcW w:w="1559" w:type="dxa"/>
            <w:tcBorders>
              <w:top w:val="nil"/>
              <w:left w:val="nil"/>
              <w:bottom w:val="single" w:sz="4" w:space="0" w:color="auto"/>
              <w:right w:val="single" w:sz="4" w:space="0" w:color="auto"/>
            </w:tcBorders>
            <w:shd w:val="clear" w:color="auto" w:fill="auto"/>
            <w:noWrap/>
            <w:vAlign w:val="center"/>
            <w:hideMark/>
          </w:tcPr>
          <w:p w14:paraId="5F93ECD7"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1 340,1</w:t>
            </w:r>
          </w:p>
        </w:tc>
        <w:tc>
          <w:tcPr>
            <w:tcW w:w="1843" w:type="dxa"/>
            <w:tcBorders>
              <w:top w:val="nil"/>
              <w:left w:val="nil"/>
              <w:bottom w:val="single" w:sz="4" w:space="0" w:color="auto"/>
              <w:right w:val="single" w:sz="4" w:space="0" w:color="auto"/>
            </w:tcBorders>
            <w:shd w:val="clear" w:color="auto" w:fill="auto"/>
            <w:noWrap/>
            <w:vAlign w:val="center"/>
            <w:hideMark/>
          </w:tcPr>
          <w:p w14:paraId="48F1EB9E"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-1 340,1</w:t>
            </w:r>
          </w:p>
        </w:tc>
      </w:tr>
      <w:tr w:rsidR="00B26D93" w:rsidRPr="00B26D93" w14:paraId="376B2787" w14:textId="77777777" w:rsidTr="00825456">
        <w:tc>
          <w:tcPr>
            <w:tcW w:w="0" w:type="auto"/>
            <w:tcBorders>
              <w:top w:val="nil"/>
              <w:left w:val="single" w:sz="4" w:space="0" w:color="auto"/>
              <w:bottom w:val="single" w:sz="4" w:space="0" w:color="FFFFFF" w:themeColor="background1"/>
              <w:right w:val="single" w:sz="4" w:space="0" w:color="auto"/>
            </w:tcBorders>
            <w:shd w:val="clear" w:color="auto" w:fill="auto"/>
            <w:noWrap/>
            <w:vAlign w:val="center"/>
            <w:hideMark/>
          </w:tcPr>
          <w:p w14:paraId="1734B696" w14:textId="77777777" w:rsidR="00B26D93" w:rsidRPr="00B26D93" w:rsidRDefault="00B26D93" w:rsidP="00B26D93">
            <w:pPr>
              <w:spacing w:after="0" w:line="240" w:lineRule="auto"/>
              <w:rPr>
                <w:rFonts w:ascii="Myriad Pro" w:eastAsia="Times New Roman" w:hAnsi="Myriad Pro" w:cs="Calibri"/>
                <w:b/>
                <w:bCs/>
                <w:sz w:val="18"/>
                <w:szCs w:val="18"/>
                <w:lang w:eastAsia="ru-RU"/>
              </w:rPr>
            </w:pPr>
            <w:r w:rsidRPr="00B26D93">
              <w:rPr>
                <w:rFonts w:ascii="Myriad Pro" w:eastAsia="Times New Roman" w:hAnsi="Myriad Pro" w:cs="Calibri"/>
                <w:b/>
                <w:bCs/>
                <w:sz w:val="18"/>
                <w:szCs w:val="18"/>
                <w:lang w:eastAsia="ru-RU"/>
              </w:rPr>
              <w:t> </w:t>
            </w:r>
          </w:p>
        </w:tc>
        <w:tc>
          <w:tcPr>
            <w:tcW w:w="4128" w:type="dxa"/>
            <w:tcBorders>
              <w:top w:val="nil"/>
              <w:left w:val="nil"/>
              <w:bottom w:val="single" w:sz="4" w:space="0" w:color="FFFFFF" w:themeColor="background1"/>
              <w:right w:val="single" w:sz="4" w:space="0" w:color="auto"/>
            </w:tcBorders>
            <w:shd w:val="clear" w:color="auto" w:fill="auto"/>
            <w:vAlign w:val="center"/>
            <w:hideMark/>
          </w:tcPr>
          <w:p w14:paraId="5C4D619F" w14:textId="77777777" w:rsidR="00B26D93" w:rsidRPr="00B26D93" w:rsidRDefault="00B26D93" w:rsidP="00B26D93">
            <w:pPr>
              <w:spacing w:after="0" w:line="240" w:lineRule="auto"/>
              <w:rPr>
                <w:rFonts w:ascii="Myriad Pro" w:eastAsia="Times New Roman" w:hAnsi="Myriad Pro" w:cs="Calibri"/>
                <w:b/>
                <w:bCs/>
                <w:i/>
                <w:iCs/>
                <w:sz w:val="18"/>
                <w:szCs w:val="18"/>
                <w:lang w:eastAsia="ru-RU"/>
              </w:rPr>
            </w:pPr>
            <w:r w:rsidRPr="00B26D93">
              <w:rPr>
                <w:rFonts w:ascii="Myriad Pro" w:eastAsia="Times New Roman" w:hAnsi="Myriad Pro" w:cs="Calibri"/>
                <w:b/>
                <w:bCs/>
                <w:i/>
                <w:iCs/>
                <w:sz w:val="18"/>
                <w:szCs w:val="18"/>
                <w:lang w:eastAsia="ru-RU"/>
              </w:rPr>
              <w:t>Итого объём переданной мощности</w:t>
            </w:r>
          </w:p>
        </w:tc>
        <w:tc>
          <w:tcPr>
            <w:tcW w:w="1701" w:type="dxa"/>
            <w:tcBorders>
              <w:top w:val="nil"/>
              <w:left w:val="nil"/>
              <w:bottom w:val="single" w:sz="4" w:space="0" w:color="FFFFFF" w:themeColor="background1"/>
              <w:right w:val="single" w:sz="4" w:space="0" w:color="auto"/>
            </w:tcBorders>
            <w:shd w:val="clear" w:color="auto" w:fill="auto"/>
            <w:noWrap/>
            <w:vAlign w:val="center"/>
            <w:hideMark/>
          </w:tcPr>
          <w:p w14:paraId="1FA6F565"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19 067,33</w:t>
            </w:r>
          </w:p>
        </w:tc>
        <w:tc>
          <w:tcPr>
            <w:tcW w:w="1559" w:type="dxa"/>
            <w:tcBorders>
              <w:top w:val="nil"/>
              <w:left w:val="nil"/>
              <w:bottom w:val="single" w:sz="4" w:space="0" w:color="FFFFFF" w:themeColor="background1"/>
              <w:right w:val="single" w:sz="4" w:space="0" w:color="auto"/>
            </w:tcBorders>
            <w:shd w:val="clear" w:color="auto" w:fill="auto"/>
            <w:noWrap/>
            <w:vAlign w:val="center"/>
            <w:hideMark/>
          </w:tcPr>
          <w:p w14:paraId="6320D4FE"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 </w:t>
            </w:r>
          </w:p>
        </w:tc>
        <w:tc>
          <w:tcPr>
            <w:tcW w:w="1559" w:type="dxa"/>
            <w:tcBorders>
              <w:top w:val="nil"/>
              <w:left w:val="nil"/>
              <w:bottom w:val="single" w:sz="4" w:space="0" w:color="FFFFFF" w:themeColor="background1"/>
              <w:right w:val="single" w:sz="4" w:space="0" w:color="auto"/>
            </w:tcBorders>
            <w:shd w:val="clear" w:color="auto" w:fill="auto"/>
            <w:noWrap/>
            <w:vAlign w:val="center"/>
            <w:hideMark/>
          </w:tcPr>
          <w:p w14:paraId="7D98020A"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0,0</w:t>
            </w:r>
          </w:p>
        </w:tc>
        <w:tc>
          <w:tcPr>
            <w:tcW w:w="1560" w:type="dxa"/>
            <w:tcBorders>
              <w:top w:val="nil"/>
              <w:left w:val="nil"/>
              <w:bottom w:val="single" w:sz="4" w:space="0" w:color="FFFFFF" w:themeColor="background1"/>
              <w:right w:val="single" w:sz="4" w:space="0" w:color="auto"/>
            </w:tcBorders>
            <w:shd w:val="clear" w:color="auto" w:fill="auto"/>
            <w:noWrap/>
            <w:vAlign w:val="center"/>
            <w:hideMark/>
          </w:tcPr>
          <w:p w14:paraId="4B933DCE"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34,5</w:t>
            </w:r>
          </w:p>
        </w:tc>
        <w:tc>
          <w:tcPr>
            <w:tcW w:w="1559" w:type="dxa"/>
            <w:tcBorders>
              <w:top w:val="nil"/>
              <w:left w:val="nil"/>
              <w:bottom w:val="single" w:sz="4" w:space="0" w:color="FFFFFF" w:themeColor="background1"/>
              <w:right w:val="single" w:sz="4" w:space="0" w:color="auto"/>
            </w:tcBorders>
            <w:shd w:val="clear" w:color="auto" w:fill="auto"/>
            <w:noWrap/>
            <w:vAlign w:val="center"/>
            <w:hideMark/>
          </w:tcPr>
          <w:p w14:paraId="6AB6F18F"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7 887,9</w:t>
            </w:r>
          </w:p>
        </w:tc>
        <w:tc>
          <w:tcPr>
            <w:tcW w:w="1843" w:type="dxa"/>
            <w:tcBorders>
              <w:top w:val="nil"/>
              <w:left w:val="nil"/>
              <w:bottom w:val="single" w:sz="4" w:space="0" w:color="FFFFFF" w:themeColor="background1"/>
              <w:right w:val="single" w:sz="4" w:space="0" w:color="auto"/>
            </w:tcBorders>
            <w:shd w:val="clear" w:color="auto" w:fill="auto"/>
            <w:noWrap/>
            <w:vAlign w:val="center"/>
            <w:hideMark/>
          </w:tcPr>
          <w:p w14:paraId="075DE01B" w14:textId="77777777" w:rsidR="00B26D93" w:rsidRPr="00B26D93" w:rsidRDefault="00B26D93" w:rsidP="00B26D93">
            <w:pPr>
              <w:spacing w:after="0" w:line="240" w:lineRule="auto"/>
              <w:jc w:val="center"/>
              <w:rPr>
                <w:rFonts w:ascii="Myriad Pro" w:eastAsia="Times New Roman" w:hAnsi="Myriad Pro" w:cs="Calibri"/>
                <w:sz w:val="18"/>
                <w:szCs w:val="18"/>
                <w:lang w:eastAsia="ru-RU"/>
              </w:rPr>
            </w:pPr>
            <w:r w:rsidRPr="00B26D93">
              <w:rPr>
                <w:rFonts w:ascii="Myriad Pro" w:eastAsia="Times New Roman" w:hAnsi="Myriad Pro" w:cs="Calibri"/>
                <w:sz w:val="18"/>
                <w:szCs w:val="18"/>
                <w:lang w:eastAsia="ru-RU"/>
              </w:rPr>
              <w:t>-7 887,9</w:t>
            </w:r>
          </w:p>
        </w:tc>
      </w:tr>
      <w:tr w:rsidR="000C297C" w:rsidRPr="000C297C" w14:paraId="505A8F5B" w14:textId="77777777" w:rsidTr="00825456">
        <w:trPr>
          <w:trHeight w:val="403"/>
        </w:trPr>
        <w:tc>
          <w:tcPr>
            <w:tcW w:w="0" w:type="auto"/>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000000" w:fill="4F6228" w:themeFill="accent3" w:themeFillShade="80"/>
            <w:noWrap/>
            <w:vAlign w:val="center"/>
            <w:hideMark/>
          </w:tcPr>
          <w:p w14:paraId="24D836F8" w14:textId="77777777" w:rsidR="00B26D93" w:rsidRPr="000C297C" w:rsidRDefault="00B26D93" w:rsidP="00B26D93">
            <w:pPr>
              <w:spacing w:after="0" w:line="240" w:lineRule="auto"/>
              <w:rPr>
                <w:rFonts w:ascii="Myriad Pro" w:eastAsia="Times New Roman" w:hAnsi="Myriad Pro" w:cs="Calibri"/>
                <w:b/>
                <w:bCs/>
                <w:color w:val="FFFFFF" w:themeColor="background1"/>
                <w:sz w:val="18"/>
                <w:szCs w:val="18"/>
                <w:lang w:eastAsia="ru-RU"/>
              </w:rPr>
            </w:pPr>
            <w:r w:rsidRPr="000C297C">
              <w:rPr>
                <w:rFonts w:ascii="Myriad Pro" w:eastAsia="Times New Roman" w:hAnsi="Myriad Pro" w:cs="Calibri"/>
                <w:b/>
                <w:bCs/>
                <w:color w:val="FFFFFF" w:themeColor="background1"/>
                <w:sz w:val="18"/>
                <w:szCs w:val="18"/>
                <w:lang w:eastAsia="ru-RU"/>
              </w:rPr>
              <w:t> </w:t>
            </w:r>
          </w:p>
        </w:tc>
        <w:tc>
          <w:tcPr>
            <w:tcW w:w="4128"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themeFill="accent3" w:themeFillShade="80"/>
            <w:vAlign w:val="center"/>
            <w:hideMark/>
          </w:tcPr>
          <w:p w14:paraId="15C1822B" w14:textId="77777777" w:rsidR="00B26D93" w:rsidRPr="000C297C" w:rsidRDefault="00B26D93" w:rsidP="00B26D93">
            <w:pPr>
              <w:spacing w:after="0" w:line="240" w:lineRule="auto"/>
              <w:rPr>
                <w:rFonts w:ascii="Myriad Pro" w:eastAsia="Times New Roman" w:hAnsi="Myriad Pro" w:cs="Calibri"/>
                <w:b/>
                <w:bCs/>
                <w:color w:val="FFFFFF" w:themeColor="background1"/>
                <w:sz w:val="18"/>
                <w:szCs w:val="18"/>
                <w:lang w:eastAsia="ru-RU"/>
              </w:rPr>
            </w:pPr>
            <w:r w:rsidRPr="000C297C">
              <w:rPr>
                <w:rFonts w:ascii="Myriad Pro" w:eastAsia="Times New Roman" w:hAnsi="Myriad Pro" w:cs="Calibri"/>
                <w:b/>
                <w:bCs/>
                <w:color w:val="FFFFFF" w:themeColor="background1"/>
                <w:sz w:val="18"/>
                <w:szCs w:val="18"/>
                <w:lang w:eastAsia="ru-RU"/>
              </w:rPr>
              <w:t>ИТОГО</w:t>
            </w:r>
          </w:p>
        </w:tc>
        <w:tc>
          <w:tcPr>
            <w:tcW w:w="1701"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themeFill="accent3" w:themeFillShade="80"/>
            <w:noWrap/>
            <w:vAlign w:val="center"/>
            <w:hideMark/>
          </w:tcPr>
          <w:p w14:paraId="3BAB5655" w14:textId="77777777" w:rsidR="00B26D93" w:rsidRPr="000C297C" w:rsidRDefault="00B26D93" w:rsidP="00B26D93">
            <w:pPr>
              <w:spacing w:after="0" w:line="240" w:lineRule="auto"/>
              <w:jc w:val="center"/>
              <w:rPr>
                <w:rFonts w:ascii="Myriad Pro" w:eastAsia="Times New Roman" w:hAnsi="Myriad Pro" w:cs="Calibri"/>
                <w:color w:val="FFFFFF" w:themeColor="background1"/>
                <w:sz w:val="18"/>
                <w:szCs w:val="18"/>
                <w:lang w:eastAsia="ru-RU"/>
              </w:rPr>
            </w:pPr>
            <w:r w:rsidRPr="000C297C">
              <w:rPr>
                <w:rFonts w:ascii="Myriad Pro" w:eastAsia="Times New Roman" w:hAnsi="Myriad Pro" w:cs="Calibri"/>
                <w:color w:val="FFFFFF" w:themeColor="background1"/>
                <w:sz w:val="18"/>
                <w:szCs w:val="18"/>
                <w:lang w:eastAsia="ru-RU"/>
              </w:rPr>
              <w:t> </w:t>
            </w:r>
          </w:p>
        </w:tc>
        <w:tc>
          <w:tcPr>
            <w:tcW w:w="1559"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themeFill="accent3" w:themeFillShade="80"/>
            <w:noWrap/>
            <w:vAlign w:val="center"/>
            <w:hideMark/>
          </w:tcPr>
          <w:p w14:paraId="371BC2E3" w14:textId="77777777" w:rsidR="00B26D93" w:rsidRPr="000C297C" w:rsidRDefault="00B26D93" w:rsidP="00B26D93">
            <w:pPr>
              <w:spacing w:after="0" w:line="240" w:lineRule="auto"/>
              <w:jc w:val="center"/>
              <w:rPr>
                <w:rFonts w:ascii="Myriad Pro" w:eastAsia="Times New Roman" w:hAnsi="Myriad Pro" w:cs="Calibri"/>
                <w:color w:val="FFFFFF" w:themeColor="background1"/>
                <w:sz w:val="18"/>
                <w:szCs w:val="18"/>
                <w:lang w:eastAsia="ru-RU"/>
              </w:rPr>
            </w:pPr>
            <w:r w:rsidRPr="000C297C">
              <w:rPr>
                <w:rFonts w:ascii="Myriad Pro" w:eastAsia="Times New Roman" w:hAnsi="Myriad Pro" w:cs="Calibri"/>
                <w:color w:val="FFFFFF" w:themeColor="background1"/>
                <w:sz w:val="18"/>
                <w:szCs w:val="18"/>
                <w:lang w:eastAsia="ru-RU"/>
              </w:rPr>
              <w:t> </w:t>
            </w:r>
          </w:p>
        </w:tc>
        <w:tc>
          <w:tcPr>
            <w:tcW w:w="1559"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themeFill="accent3" w:themeFillShade="80"/>
            <w:noWrap/>
            <w:vAlign w:val="center"/>
            <w:hideMark/>
          </w:tcPr>
          <w:p w14:paraId="3F10474C" w14:textId="77777777" w:rsidR="00B26D93" w:rsidRPr="000C297C" w:rsidRDefault="00B26D93" w:rsidP="00B26D93">
            <w:pPr>
              <w:spacing w:after="0" w:line="240" w:lineRule="auto"/>
              <w:jc w:val="right"/>
              <w:rPr>
                <w:rFonts w:ascii="Myriad Pro" w:eastAsia="Times New Roman" w:hAnsi="Myriad Pro" w:cs="Calibri"/>
                <w:b/>
                <w:bCs/>
                <w:color w:val="FFFFFF" w:themeColor="background1"/>
                <w:sz w:val="18"/>
                <w:szCs w:val="18"/>
                <w:lang w:eastAsia="ru-RU"/>
              </w:rPr>
            </w:pPr>
            <w:r w:rsidRPr="000C297C">
              <w:rPr>
                <w:rFonts w:ascii="Myriad Pro" w:eastAsia="Times New Roman" w:hAnsi="Myriad Pro" w:cs="Calibri"/>
                <w:b/>
                <w:bCs/>
                <w:color w:val="FFFFFF" w:themeColor="background1"/>
                <w:sz w:val="18"/>
                <w:szCs w:val="18"/>
                <w:lang w:eastAsia="ru-RU"/>
              </w:rPr>
              <w:t>665 382,3</w:t>
            </w:r>
          </w:p>
        </w:tc>
        <w:tc>
          <w:tcPr>
            <w:tcW w:w="1560"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themeFill="accent3" w:themeFillShade="80"/>
            <w:noWrap/>
            <w:vAlign w:val="center"/>
            <w:hideMark/>
          </w:tcPr>
          <w:p w14:paraId="6E8BF75D" w14:textId="77777777" w:rsidR="00B26D93" w:rsidRPr="000C297C" w:rsidRDefault="00B26D93" w:rsidP="00B26D93">
            <w:pPr>
              <w:spacing w:after="0" w:line="240" w:lineRule="auto"/>
              <w:jc w:val="center"/>
              <w:rPr>
                <w:rFonts w:ascii="Myriad Pro" w:eastAsia="Times New Roman" w:hAnsi="Myriad Pro" w:cs="Calibri"/>
                <w:color w:val="FFFFFF" w:themeColor="background1"/>
                <w:sz w:val="18"/>
                <w:szCs w:val="18"/>
                <w:lang w:eastAsia="ru-RU"/>
              </w:rPr>
            </w:pPr>
            <w:r w:rsidRPr="000C297C">
              <w:rPr>
                <w:rFonts w:ascii="Myriad Pro" w:eastAsia="Times New Roman" w:hAnsi="Myriad Pro" w:cs="Calibri"/>
                <w:color w:val="FFFFFF" w:themeColor="background1"/>
                <w:sz w:val="18"/>
                <w:szCs w:val="18"/>
                <w:lang w:eastAsia="ru-RU"/>
              </w:rPr>
              <w:t> </w:t>
            </w:r>
          </w:p>
        </w:tc>
        <w:tc>
          <w:tcPr>
            <w:tcW w:w="1559"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themeFill="accent3" w:themeFillShade="80"/>
            <w:noWrap/>
            <w:vAlign w:val="center"/>
            <w:hideMark/>
          </w:tcPr>
          <w:p w14:paraId="0A9D92F0" w14:textId="77777777" w:rsidR="00B26D93" w:rsidRPr="000C297C" w:rsidRDefault="00B26D93" w:rsidP="00B26D93">
            <w:pPr>
              <w:spacing w:after="0" w:line="240" w:lineRule="auto"/>
              <w:jc w:val="right"/>
              <w:rPr>
                <w:rFonts w:ascii="Myriad Pro" w:eastAsia="Times New Roman" w:hAnsi="Myriad Pro" w:cs="Calibri"/>
                <w:b/>
                <w:bCs/>
                <w:color w:val="FFFFFF" w:themeColor="background1"/>
                <w:sz w:val="18"/>
                <w:szCs w:val="18"/>
                <w:lang w:eastAsia="ru-RU"/>
              </w:rPr>
            </w:pPr>
            <w:r w:rsidRPr="000C297C">
              <w:rPr>
                <w:rFonts w:ascii="Myriad Pro" w:eastAsia="Times New Roman" w:hAnsi="Myriad Pro" w:cs="Calibri"/>
                <w:b/>
                <w:bCs/>
                <w:color w:val="FFFFFF" w:themeColor="background1"/>
                <w:sz w:val="18"/>
                <w:szCs w:val="18"/>
                <w:lang w:eastAsia="ru-RU"/>
              </w:rPr>
              <w:t>660 668,6</w:t>
            </w:r>
          </w:p>
        </w:tc>
        <w:tc>
          <w:tcPr>
            <w:tcW w:w="1843"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000000" w:fill="4F6228" w:themeFill="accent3" w:themeFillShade="80"/>
            <w:noWrap/>
            <w:vAlign w:val="center"/>
            <w:hideMark/>
          </w:tcPr>
          <w:p w14:paraId="5A1AC73F" w14:textId="77777777" w:rsidR="00B26D93" w:rsidRPr="000C297C" w:rsidRDefault="00B26D93" w:rsidP="00B26D93">
            <w:pPr>
              <w:spacing w:after="0" w:line="240" w:lineRule="auto"/>
              <w:jc w:val="right"/>
              <w:rPr>
                <w:rFonts w:ascii="Myriad Pro" w:eastAsia="Times New Roman" w:hAnsi="Myriad Pro" w:cs="Calibri"/>
                <w:b/>
                <w:bCs/>
                <w:color w:val="FFFFFF" w:themeColor="background1"/>
                <w:sz w:val="18"/>
                <w:szCs w:val="18"/>
                <w:lang w:eastAsia="ru-RU"/>
              </w:rPr>
            </w:pPr>
            <w:r w:rsidRPr="000C297C">
              <w:rPr>
                <w:rFonts w:ascii="Myriad Pro" w:eastAsia="Times New Roman" w:hAnsi="Myriad Pro" w:cs="Calibri"/>
                <w:b/>
                <w:bCs/>
                <w:color w:val="FFFFFF" w:themeColor="background1"/>
                <w:sz w:val="18"/>
                <w:szCs w:val="18"/>
                <w:lang w:eastAsia="ru-RU"/>
              </w:rPr>
              <w:t>4 713,6</w:t>
            </w:r>
          </w:p>
        </w:tc>
      </w:tr>
    </w:tbl>
    <w:p w14:paraId="3D3A7D3C" w14:textId="77777777" w:rsidR="00B26D93" w:rsidRPr="00B26D93" w:rsidRDefault="00B26D93" w:rsidP="00B26D93">
      <w:pPr>
        <w:adjustRightInd w:val="0"/>
        <w:spacing w:after="0" w:line="360" w:lineRule="auto"/>
        <w:ind w:firstLine="709"/>
        <w:jc w:val="both"/>
        <w:rPr>
          <w:rFonts w:ascii="Myriad Pro" w:eastAsia="Calibri" w:hAnsi="Myriad Pro" w:cs="Times New Roman"/>
          <w:bCs/>
          <w:sz w:val="26"/>
          <w:szCs w:val="26"/>
        </w:rPr>
      </w:pPr>
    </w:p>
    <w:p w14:paraId="07E34536" w14:textId="77777777" w:rsidR="00B26D93" w:rsidRPr="00B26D93" w:rsidRDefault="00B26D93" w:rsidP="00B26D93">
      <w:pPr>
        <w:adjustRightInd w:val="0"/>
        <w:spacing w:after="0" w:line="360" w:lineRule="auto"/>
        <w:ind w:firstLine="709"/>
        <w:jc w:val="both"/>
        <w:rPr>
          <w:rFonts w:ascii="Myriad Pro" w:eastAsia="Calibri" w:hAnsi="Myriad Pro" w:cs="Times New Roman"/>
          <w:bCs/>
          <w:sz w:val="26"/>
          <w:szCs w:val="26"/>
        </w:rPr>
      </w:pPr>
    </w:p>
    <w:p w14:paraId="34E2D700" w14:textId="77777777" w:rsidR="00B26D93" w:rsidRPr="00B26D93" w:rsidRDefault="00B26D93" w:rsidP="00B26D93">
      <w:pPr>
        <w:adjustRightInd w:val="0"/>
        <w:spacing w:after="0" w:line="360" w:lineRule="auto"/>
        <w:ind w:firstLine="709"/>
        <w:jc w:val="both"/>
        <w:rPr>
          <w:rFonts w:ascii="Myriad Pro" w:eastAsia="Calibri" w:hAnsi="Myriad Pro" w:cs="Times New Roman"/>
          <w:bCs/>
          <w:sz w:val="26"/>
          <w:szCs w:val="26"/>
        </w:rPr>
        <w:sectPr w:rsidR="00B26D93" w:rsidRPr="00B26D93" w:rsidSect="00B26D93">
          <w:pgSz w:w="16838" w:h="11906" w:orient="landscape"/>
          <w:pgMar w:top="1701" w:right="1134" w:bottom="850" w:left="1134" w:header="708" w:footer="708" w:gutter="0"/>
          <w:cols w:space="708"/>
          <w:docGrid w:linePitch="360"/>
        </w:sectPr>
      </w:pPr>
    </w:p>
    <w:p w14:paraId="7D5EDF2E" w14:textId="77777777" w:rsidR="005202C1" w:rsidRPr="0011745E" w:rsidRDefault="00427A25" w:rsidP="0011745E">
      <w:pPr>
        <w:pStyle w:val="3"/>
        <w:numPr>
          <w:ilvl w:val="1"/>
          <w:numId w:val="3"/>
        </w:numPr>
        <w:tabs>
          <w:tab w:val="left" w:pos="0"/>
        </w:tabs>
        <w:spacing w:line="360" w:lineRule="auto"/>
        <w:ind w:left="0" w:firstLine="426"/>
        <w:jc w:val="both"/>
        <w:rPr>
          <w:rFonts w:ascii="Myriad Pro" w:hAnsi="Myriad Pro"/>
          <w:b/>
          <w:color w:val="4F6228" w:themeColor="accent3" w:themeShade="80"/>
          <w:sz w:val="28"/>
          <w:szCs w:val="28"/>
        </w:rPr>
      </w:pPr>
      <w:bookmarkStart w:id="55" w:name="_Toc44663960"/>
      <w:r>
        <w:rPr>
          <w:rFonts w:ascii="Myriad Pro" w:hAnsi="Myriad Pro"/>
          <w:b/>
          <w:color w:val="4F6228" w:themeColor="accent3" w:themeShade="80"/>
          <w:sz w:val="28"/>
          <w:szCs w:val="28"/>
        </w:rPr>
        <w:lastRenderedPageBreak/>
        <w:t>Об</w:t>
      </w:r>
      <w:r w:rsidRPr="00427A25">
        <w:rPr>
          <w:rFonts w:ascii="Myriad Pro" w:hAnsi="Myriad Pro"/>
          <w:b/>
          <w:color w:val="4F6228" w:themeColor="accent3" w:themeShade="80"/>
          <w:sz w:val="28"/>
          <w:szCs w:val="28"/>
        </w:rPr>
        <w:t xml:space="preserve">общенные данные по обоснованности корректировок необходимой валовой выручки филиала ПАО «МРСК </w:t>
      </w:r>
      <w:r w:rsidR="00237094">
        <w:rPr>
          <w:rFonts w:ascii="Myriad Pro" w:hAnsi="Myriad Pro"/>
          <w:b/>
          <w:color w:val="4F6228" w:themeColor="accent3" w:themeShade="80"/>
          <w:sz w:val="28"/>
          <w:szCs w:val="28"/>
        </w:rPr>
        <w:t>Юга</w:t>
      </w:r>
      <w:r w:rsidRPr="00427A25">
        <w:rPr>
          <w:rFonts w:ascii="Myriad Pro" w:hAnsi="Myriad Pro"/>
          <w:b/>
          <w:color w:val="4F6228" w:themeColor="accent3" w:themeShade="80"/>
          <w:sz w:val="28"/>
          <w:szCs w:val="28"/>
        </w:rPr>
        <w:t>» «</w:t>
      </w:r>
      <w:r w:rsidR="00237094">
        <w:rPr>
          <w:rFonts w:ascii="Myriad Pro" w:hAnsi="Myriad Pro"/>
          <w:b/>
          <w:color w:val="4F6228" w:themeColor="accent3" w:themeShade="80"/>
          <w:sz w:val="28"/>
          <w:szCs w:val="28"/>
        </w:rPr>
        <w:t>Волгоградэнерго</w:t>
      </w:r>
      <w:r w:rsidRPr="00427A25">
        <w:rPr>
          <w:rFonts w:ascii="Myriad Pro" w:hAnsi="Myriad Pro"/>
          <w:b/>
          <w:color w:val="4F6228" w:themeColor="accent3" w:themeShade="80"/>
          <w:sz w:val="28"/>
          <w:szCs w:val="28"/>
        </w:rPr>
        <w:t xml:space="preserve">», проведенных </w:t>
      </w:r>
      <w:r w:rsidR="00237094">
        <w:rPr>
          <w:rFonts w:ascii="Myriad Pro" w:hAnsi="Myriad Pro"/>
          <w:b/>
          <w:color w:val="4F6228" w:themeColor="accent3" w:themeShade="80"/>
          <w:sz w:val="28"/>
          <w:szCs w:val="28"/>
        </w:rPr>
        <w:t xml:space="preserve">Комитетом тарифного регулирования </w:t>
      </w:r>
      <w:r w:rsidR="00430C01">
        <w:rPr>
          <w:rFonts w:ascii="Myriad Pro" w:hAnsi="Myriad Pro"/>
          <w:b/>
          <w:color w:val="4F6228" w:themeColor="accent3" w:themeShade="80"/>
          <w:sz w:val="28"/>
          <w:szCs w:val="28"/>
        </w:rPr>
        <w:t>В</w:t>
      </w:r>
      <w:r w:rsidR="00237094">
        <w:rPr>
          <w:rFonts w:ascii="Myriad Pro" w:hAnsi="Myriad Pro"/>
          <w:b/>
          <w:color w:val="4F6228" w:themeColor="accent3" w:themeShade="80"/>
          <w:sz w:val="28"/>
          <w:szCs w:val="28"/>
        </w:rPr>
        <w:t>олгоградской области</w:t>
      </w:r>
      <w:r w:rsidRPr="00427A25">
        <w:rPr>
          <w:rFonts w:ascii="Myriad Pro" w:hAnsi="Myriad Pro"/>
          <w:b/>
          <w:color w:val="4F6228" w:themeColor="accent3" w:themeShade="80"/>
          <w:sz w:val="28"/>
          <w:szCs w:val="28"/>
        </w:rPr>
        <w:t xml:space="preserve"> при определении необходимой валовой выручки на 2019 год</w:t>
      </w:r>
      <w:bookmarkEnd w:id="55"/>
    </w:p>
    <w:p w14:paraId="3BA4F327" w14:textId="77777777" w:rsidR="00237094" w:rsidRPr="00237094" w:rsidRDefault="00424F5C" w:rsidP="00237094">
      <w:pPr>
        <w:spacing w:after="0" w:line="360" w:lineRule="auto"/>
        <w:ind w:firstLine="567"/>
        <w:jc w:val="both"/>
        <w:rPr>
          <w:rFonts w:ascii="Myriad Pro" w:hAnsi="Myriad Pro"/>
          <w:sz w:val="26"/>
          <w:szCs w:val="26"/>
        </w:rPr>
      </w:pPr>
      <w:r>
        <w:rPr>
          <w:rFonts w:ascii="Myriad Pro" w:hAnsi="Myriad Pro"/>
          <w:sz w:val="26"/>
          <w:szCs w:val="26"/>
        </w:rPr>
        <w:t>Обобщенные данные анализа</w:t>
      </w:r>
      <w:r w:rsidR="00237094" w:rsidRPr="00237094">
        <w:rPr>
          <w:rFonts w:ascii="Myriad Pro" w:hAnsi="Myriad Pro"/>
          <w:sz w:val="26"/>
          <w:szCs w:val="26"/>
        </w:rPr>
        <w:t xml:space="preserve"> обоснованности корректировок необходимой валовой выручки филиала ПАО «МРСК </w:t>
      </w:r>
      <w:r w:rsidR="00237094">
        <w:rPr>
          <w:rFonts w:ascii="Myriad Pro" w:hAnsi="Myriad Pro"/>
          <w:sz w:val="26"/>
          <w:szCs w:val="26"/>
        </w:rPr>
        <w:t>Юга</w:t>
      </w:r>
      <w:r w:rsidR="00237094" w:rsidRPr="00237094">
        <w:rPr>
          <w:rFonts w:ascii="Myriad Pro" w:hAnsi="Myriad Pro"/>
          <w:sz w:val="26"/>
          <w:szCs w:val="26"/>
        </w:rPr>
        <w:t>»</w:t>
      </w:r>
      <w:r w:rsidR="005D229D">
        <w:rPr>
          <w:rFonts w:ascii="Myriad Pro" w:hAnsi="Myriad Pro"/>
          <w:sz w:val="26"/>
          <w:szCs w:val="26"/>
        </w:rPr>
        <w:t>-</w:t>
      </w:r>
      <w:r w:rsidR="00237094" w:rsidRPr="00237094">
        <w:rPr>
          <w:rFonts w:ascii="Myriad Pro" w:hAnsi="Myriad Pro"/>
          <w:sz w:val="26"/>
          <w:szCs w:val="26"/>
        </w:rPr>
        <w:t>«</w:t>
      </w:r>
      <w:r w:rsidR="00237094">
        <w:rPr>
          <w:rFonts w:ascii="Myriad Pro" w:hAnsi="Myriad Pro"/>
          <w:sz w:val="26"/>
          <w:szCs w:val="26"/>
        </w:rPr>
        <w:t>Волгоградэнерго</w:t>
      </w:r>
      <w:r w:rsidR="00237094" w:rsidRPr="00237094">
        <w:rPr>
          <w:rFonts w:ascii="Myriad Pro" w:hAnsi="Myriad Pro"/>
          <w:sz w:val="26"/>
          <w:szCs w:val="26"/>
        </w:rPr>
        <w:t xml:space="preserve">», проведенных </w:t>
      </w:r>
      <w:r w:rsidR="00237094">
        <w:rPr>
          <w:rFonts w:ascii="Myriad Pro" w:hAnsi="Myriad Pro"/>
          <w:sz w:val="26"/>
          <w:szCs w:val="26"/>
        </w:rPr>
        <w:t>Комитетом тарифного регулирования Волгоградской области</w:t>
      </w:r>
      <w:r w:rsidR="00237094" w:rsidRPr="00237094">
        <w:rPr>
          <w:rFonts w:ascii="Myriad Pro" w:hAnsi="Myriad Pro"/>
          <w:sz w:val="26"/>
          <w:szCs w:val="26"/>
        </w:rPr>
        <w:t xml:space="preserve"> при определении необходимой валовой выручки на 2019 год, представлены в таблице.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1"/>
        <w:gridCol w:w="1663"/>
        <w:gridCol w:w="1204"/>
        <w:gridCol w:w="1327"/>
        <w:gridCol w:w="1190"/>
      </w:tblGrid>
      <w:tr w:rsidR="00024734" w:rsidRPr="00825456" w14:paraId="567CA83F" w14:textId="77777777" w:rsidTr="00825456">
        <w:trPr>
          <w:cantSplit/>
          <w:trHeight w:val="20"/>
          <w:tblHeader/>
        </w:trPr>
        <w:tc>
          <w:tcPr>
            <w:tcW w:w="21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210FA5B" w14:textId="77777777" w:rsidR="00024734" w:rsidRPr="00825456" w:rsidRDefault="00024734" w:rsidP="00C83C64">
            <w:pPr>
              <w:spacing w:after="0" w:line="240" w:lineRule="auto"/>
              <w:jc w:val="center"/>
              <w:rPr>
                <w:rFonts w:ascii="Myriad Pro" w:eastAsia="Calibri" w:hAnsi="Myriad Pro" w:cs="Times New Roman"/>
                <w:b/>
                <w:color w:val="FFFFFF"/>
                <w:sz w:val="18"/>
                <w:szCs w:val="18"/>
              </w:rPr>
            </w:pPr>
            <w:r w:rsidRPr="00825456">
              <w:rPr>
                <w:rFonts w:ascii="Myriad Pro" w:eastAsia="Calibri" w:hAnsi="Myriad Pro" w:cs="Times New Roman"/>
                <w:b/>
                <w:color w:val="FFFFFF"/>
                <w:sz w:val="18"/>
                <w:szCs w:val="18"/>
              </w:rPr>
              <w:t>Наименование показателя</w:t>
            </w:r>
          </w:p>
        </w:tc>
        <w:tc>
          <w:tcPr>
            <w:tcW w:w="8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0615113" w14:textId="77777777" w:rsidR="00024734" w:rsidRPr="00825456" w:rsidRDefault="00024734" w:rsidP="00C83C64">
            <w:pPr>
              <w:spacing w:after="0" w:line="240" w:lineRule="auto"/>
              <w:jc w:val="center"/>
              <w:rPr>
                <w:rFonts w:ascii="Myriad Pro" w:eastAsia="Calibri" w:hAnsi="Myriad Pro" w:cs="Times New Roman"/>
                <w:b/>
                <w:color w:val="FFFFFF"/>
                <w:sz w:val="18"/>
                <w:szCs w:val="18"/>
              </w:rPr>
            </w:pPr>
            <w:r w:rsidRPr="00825456">
              <w:rPr>
                <w:rFonts w:ascii="Myriad Pro" w:eastAsia="Calibri" w:hAnsi="Myriad Pro" w:cs="Times New Roman"/>
                <w:b/>
                <w:color w:val="FFFFFF"/>
                <w:sz w:val="18"/>
                <w:szCs w:val="18"/>
              </w:rPr>
              <w:t>Филиал ПАО «МРСК Юга- Во</w:t>
            </w:r>
            <w:r w:rsidR="00326405" w:rsidRPr="00825456">
              <w:rPr>
                <w:rFonts w:ascii="Myriad Pro" w:eastAsia="Calibri" w:hAnsi="Myriad Pro" w:cs="Times New Roman"/>
                <w:b/>
                <w:color w:val="FFFFFF"/>
                <w:sz w:val="18"/>
                <w:szCs w:val="18"/>
              </w:rPr>
              <w:t>л</w:t>
            </w:r>
            <w:r w:rsidRPr="00825456">
              <w:rPr>
                <w:rFonts w:ascii="Myriad Pro" w:eastAsia="Calibri" w:hAnsi="Myriad Pro" w:cs="Times New Roman"/>
                <w:b/>
                <w:color w:val="FFFFFF"/>
                <w:sz w:val="18"/>
                <w:szCs w:val="18"/>
              </w:rPr>
              <w:t>гоградэнерго, тыс. руб.</w:t>
            </w:r>
          </w:p>
        </w:tc>
        <w:tc>
          <w:tcPr>
            <w:tcW w:w="6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06FFB7A" w14:textId="77777777" w:rsidR="00024734" w:rsidRPr="00825456" w:rsidRDefault="00024734" w:rsidP="00C83C64">
            <w:pPr>
              <w:spacing w:after="0" w:line="240" w:lineRule="auto"/>
              <w:jc w:val="center"/>
              <w:rPr>
                <w:rFonts w:ascii="Myriad Pro" w:eastAsia="Calibri" w:hAnsi="Myriad Pro" w:cs="Times New Roman"/>
                <w:b/>
                <w:color w:val="FFFFFF"/>
                <w:sz w:val="18"/>
                <w:szCs w:val="18"/>
              </w:rPr>
            </w:pPr>
            <w:r w:rsidRPr="00825456">
              <w:rPr>
                <w:rFonts w:ascii="Myriad Pro" w:eastAsia="Calibri" w:hAnsi="Myriad Pro" w:cs="Times New Roman"/>
                <w:b/>
                <w:color w:val="FFFFFF"/>
                <w:sz w:val="18"/>
                <w:szCs w:val="18"/>
              </w:rPr>
              <w:t>КТР, тыс. руб.</w:t>
            </w:r>
          </w:p>
        </w:tc>
        <w:tc>
          <w:tcPr>
            <w:tcW w:w="7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30F4C49" w14:textId="77777777" w:rsidR="00024734" w:rsidRPr="00825456" w:rsidRDefault="00024734" w:rsidP="00C83C64">
            <w:pPr>
              <w:spacing w:after="0" w:line="240" w:lineRule="auto"/>
              <w:jc w:val="center"/>
              <w:rPr>
                <w:rFonts w:ascii="Myriad Pro" w:eastAsia="Calibri" w:hAnsi="Myriad Pro" w:cs="Times New Roman"/>
                <w:b/>
                <w:color w:val="FFFFFF"/>
                <w:sz w:val="18"/>
                <w:szCs w:val="18"/>
              </w:rPr>
            </w:pPr>
            <w:r w:rsidRPr="00825456">
              <w:rPr>
                <w:rFonts w:ascii="Myriad Pro" w:eastAsia="Calibri" w:hAnsi="Myriad Pro" w:cs="Times New Roman"/>
                <w:b/>
                <w:color w:val="FFFFFF"/>
                <w:sz w:val="18"/>
                <w:szCs w:val="18"/>
              </w:rPr>
              <w:t>Исполнитель, тыс. руб.</w:t>
            </w:r>
          </w:p>
        </w:tc>
        <w:tc>
          <w:tcPr>
            <w:tcW w:w="6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CEE8BF9" w14:textId="77777777" w:rsidR="00024734" w:rsidRPr="00825456" w:rsidRDefault="00024734" w:rsidP="00C83C64">
            <w:pPr>
              <w:spacing w:after="0" w:line="240" w:lineRule="auto"/>
              <w:jc w:val="center"/>
              <w:rPr>
                <w:rFonts w:ascii="Myriad Pro" w:eastAsia="Calibri" w:hAnsi="Myriad Pro" w:cs="Times New Roman"/>
                <w:b/>
                <w:color w:val="FFFFFF"/>
                <w:sz w:val="18"/>
                <w:szCs w:val="18"/>
              </w:rPr>
            </w:pPr>
            <w:r w:rsidRPr="00825456">
              <w:rPr>
                <w:rFonts w:ascii="Myriad Pro" w:eastAsia="Calibri" w:hAnsi="Myriad Pro" w:cs="Times New Roman"/>
                <w:b/>
                <w:color w:val="FFFFFF"/>
                <w:sz w:val="18"/>
                <w:szCs w:val="18"/>
              </w:rPr>
              <w:t xml:space="preserve">Риск изъятия расходов, тыс. руб. </w:t>
            </w:r>
          </w:p>
        </w:tc>
      </w:tr>
      <w:tr w:rsidR="00024734" w:rsidRPr="005A30E2" w14:paraId="30E6CE82" w14:textId="77777777" w:rsidTr="00825456">
        <w:trPr>
          <w:cantSplit/>
          <w:trHeight w:val="545"/>
          <w:tblHeader/>
        </w:trPr>
        <w:tc>
          <w:tcPr>
            <w:tcW w:w="2131" w:type="pct"/>
            <w:tcBorders>
              <w:top w:val="single" w:sz="4" w:space="0" w:color="FFFFFF" w:themeColor="background1"/>
            </w:tcBorders>
            <w:shd w:val="clear" w:color="auto" w:fill="auto"/>
            <w:vAlign w:val="center"/>
            <w:hideMark/>
          </w:tcPr>
          <w:p w14:paraId="074F5C18" w14:textId="77777777" w:rsidR="00024734" w:rsidRPr="005A30E2" w:rsidRDefault="00024734" w:rsidP="005A30E2">
            <w:pPr>
              <w:spacing w:after="0" w:line="240" w:lineRule="auto"/>
              <w:rPr>
                <w:rFonts w:ascii="Myriad Pro" w:eastAsia="Calibri" w:hAnsi="Myriad Pro" w:cs="Times New Roman"/>
                <w:b/>
                <w:color w:val="000000" w:themeColor="text1"/>
                <w:sz w:val="18"/>
                <w:szCs w:val="18"/>
              </w:rPr>
            </w:pPr>
            <w:r w:rsidRPr="005A30E2">
              <w:rPr>
                <w:rFonts w:ascii="Myriad Pro" w:eastAsia="Calibri" w:hAnsi="Myriad Pro" w:cs="Times New Roman"/>
                <w:b/>
                <w:color w:val="000000" w:themeColor="text1"/>
                <w:sz w:val="18"/>
                <w:szCs w:val="18"/>
              </w:rPr>
              <w:t>Корректировки необходимой валовой выручки</w:t>
            </w:r>
          </w:p>
        </w:tc>
        <w:tc>
          <w:tcPr>
            <w:tcW w:w="843" w:type="pct"/>
            <w:tcBorders>
              <w:top w:val="single" w:sz="4" w:space="0" w:color="FFFFFF" w:themeColor="background1"/>
            </w:tcBorders>
            <w:shd w:val="clear" w:color="auto" w:fill="auto"/>
            <w:noWrap/>
            <w:vAlign w:val="center"/>
            <w:hideMark/>
          </w:tcPr>
          <w:p w14:paraId="0A8CCB14" w14:textId="77777777" w:rsidR="00024734" w:rsidRPr="005A30E2" w:rsidRDefault="00024734" w:rsidP="005A30E2">
            <w:pPr>
              <w:spacing w:after="0" w:line="240" w:lineRule="auto"/>
              <w:jc w:val="center"/>
              <w:rPr>
                <w:rFonts w:ascii="Myriad Pro" w:eastAsia="Calibri" w:hAnsi="Myriad Pro" w:cs="Times New Roman"/>
                <w:b/>
                <w:color w:val="000000" w:themeColor="text1"/>
                <w:sz w:val="18"/>
                <w:szCs w:val="18"/>
              </w:rPr>
            </w:pPr>
            <w:r w:rsidRPr="005A30E2">
              <w:rPr>
                <w:rFonts w:ascii="Myriad Pro" w:hAnsi="Myriad Pro"/>
                <w:b/>
                <w:bCs/>
                <w:color w:val="000000"/>
                <w:sz w:val="18"/>
                <w:szCs w:val="18"/>
              </w:rPr>
              <w:t>505 783</w:t>
            </w:r>
          </w:p>
        </w:tc>
        <w:tc>
          <w:tcPr>
            <w:tcW w:w="656" w:type="pct"/>
            <w:tcBorders>
              <w:top w:val="single" w:sz="4" w:space="0" w:color="FFFFFF" w:themeColor="background1"/>
            </w:tcBorders>
            <w:shd w:val="clear" w:color="auto" w:fill="auto"/>
            <w:noWrap/>
            <w:vAlign w:val="center"/>
          </w:tcPr>
          <w:p w14:paraId="5657873F" w14:textId="77777777" w:rsidR="00024734" w:rsidRPr="005A30E2" w:rsidRDefault="00024734" w:rsidP="005A30E2">
            <w:pPr>
              <w:spacing w:after="0" w:line="240" w:lineRule="auto"/>
              <w:jc w:val="center"/>
              <w:rPr>
                <w:rFonts w:ascii="Myriad Pro" w:eastAsia="Calibri" w:hAnsi="Myriad Pro" w:cs="Times New Roman"/>
                <w:b/>
                <w:color w:val="000000" w:themeColor="text1"/>
                <w:sz w:val="18"/>
                <w:szCs w:val="18"/>
              </w:rPr>
            </w:pPr>
            <w:r w:rsidRPr="005A30E2">
              <w:rPr>
                <w:rFonts w:ascii="Myriad Pro" w:hAnsi="Myriad Pro"/>
                <w:b/>
                <w:bCs/>
                <w:color w:val="000000"/>
                <w:sz w:val="18"/>
                <w:szCs w:val="18"/>
              </w:rPr>
              <w:t>-</w:t>
            </w:r>
            <w:r>
              <w:rPr>
                <w:rFonts w:ascii="Myriad Pro" w:hAnsi="Myriad Pro"/>
                <w:b/>
                <w:bCs/>
                <w:color w:val="000000"/>
                <w:sz w:val="18"/>
                <w:szCs w:val="18"/>
              </w:rPr>
              <w:t>419 180</w:t>
            </w:r>
          </w:p>
        </w:tc>
        <w:tc>
          <w:tcPr>
            <w:tcW w:w="714" w:type="pct"/>
            <w:tcBorders>
              <w:top w:val="single" w:sz="4" w:space="0" w:color="FFFFFF" w:themeColor="background1"/>
            </w:tcBorders>
            <w:shd w:val="clear" w:color="auto" w:fill="auto"/>
            <w:noWrap/>
            <w:vAlign w:val="center"/>
          </w:tcPr>
          <w:p w14:paraId="76EC5293" w14:textId="77777777" w:rsidR="00974716" w:rsidRPr="000D7B93" w:rsidRDefault="0066364D" w:rsidP="00974716">
            <w:pPr>
              <w:spacing w:after="0" w:line="240" w:lineRule="auto"/>
              <w:jc w:val="center"/>
              <w:rPr>
                <w:rFonts w:ascii="Myriad Pro" w:eastAsia="Calibri" w:hAnsi="Myriad Pro" w:cs="Times New Roman"/>
                <w:b/>
                <w:color w:val="000000" w:themeColor="text1"/>
                <w:sz w:val="18"/>
                <w:szCs w:val="18"/>
              </w:rPr>
            </w:pPr>
            <w:r w:rsidRPr="000D7B93">
              <w:rPr>
                <w:rFonts w:ascii="Myriad Pro" w:eastAsia="Calibri" w:hAnsi="Myriad Pro" w:cs="Times New Roman"/>
                <w:b/>
                <w:color w:val="000000" w:themeColor="text1"/>
                <w:sz w:val="18"/>
                <w:szCs w:val="18"/>
              </w:rPr>
              <w:t>80 890</w:t>
            </w:r>
          </w:p>
        </w:tc>
        <w:tc>
          <w:tcPr>
            <w:tcW w:w="656" w:type="pct"/>
            <w:tcBorders>
              <w:top w:val="single" w:sz="4" w:space="0" w:color="FFFFFF" w:themeColor="background1"/>
            </w:tcBorders>
            <w:shd w:val="clear" w:color="auto" w:fill="auto"/>
            <w:noWrap/>
            <w:vAlign w:val="center"/>
          </w:tcPr>
          <w:p w14:paraId="6328D7AC" w14:textId="77777777" w:rsidR="00024734" w:rsidRPr="000D7B93" w:rsidRDefault="00974716" w:rsidP="00BC5A7B">
            <w:pPr>
              <w:spacing w:after="0" w:line="240" w:lineRule="auto"/>
              <w:jc w:val="center"/>
              <w:rPr>
                <w:rFonts w:ascii="Myriad Pro" w:eastAsia="Calibri" w:hAnsi="Myriad Pro" w:cs="Times New Roman"/>
                <w:b/>
                <w:color w:val="000000" w:themeColor="text1"/>
                <w:sz w:val="18"/>
                <w:szCs w:val="18"/>
              </w:rPr>
            </w:pPr>
            <w:r w:rsidRPr="000D7B93">
              <w:rPr>
                <w:rFonts w:ascii="Myriad Pro" w:eastAsia="Calibri" w:hAnsi="Myriad Pro" w:cs="Times New Roman"/>
                <w:b/>
                <w:color w:val="000000" w:themeColor="text1"/>
                <w:sz w:val="18"/>
                <w:szCs w:val="18"/>
              </w:rPr>
              <w:t> 53 952</w:t>
            </w:r>
          </w:p>
        </w:tc>
      </w:tr>
      <w:tr w:rsidR="005F0C6F" w:rsidRPr="005A30E2" w14:paraId="756DEAE4" w14:textId="77777777" w:rsidTr="00424F5C">
        <w:trPr>
          <w:cantSplit/>
          <w:trHeight w:val="20"/>
          <w:tblHeader/>
        </w:trPr>
        <w:tc>
          <w:tcPr>
            <w:tcW w:w="2131" w:type="pct"/>
            <w:shd w:val="clear" w:color="auto" w:fill="auto"/>
            <w:vAlign w:val="center"/>
            <w:hideMark/>
          </w:tcPr>
          <w:p w14:paraId="218D0FB8" w14:textId="77777777" w:rsidR="005F0C6F" w:rsidRPr="005A30E2" w:rsidRDefault="0066364D" w:rsidP="005573B6">
            <w:pPr>
              <w:spacing w:after="0" w:line="240" w:lineRule="auto"/>
              <w:rPr>
                <w:rFonts w:ascii="Myriad Pro" w:eastAsia="Calibri" w:hAnsi="Myriad Pro" w:cs="Times New Roman"/>
                <w:color w:val="000000" w:themeColor="text1"/>
                <w:sz w:val="18"/>
                <w:szCs w:val="18"/>
              </w:rPr>
            </w:pPr>
            <w:r>
              <w:rPr>
                <w:rFonts w:ascii="Myriad Pro" w:eastAsia="Calibri" w:hAnsi="Myriad Pro" w:cs="Times New Roman"/>
                <w:color w:val="000000" w:themeColor="text1"/>
                <w:sz w:val="18"/>
                <w:szCs w:val="18"/>
              </w:rPr>
              <w:t>К</w:t>
            </w:r>
            <w:r w:rsidR="005F0C6F" w:rsidRPr="005A30E2">
              <w:rPr>
                <w:rFonts w:ascii="Myriad Pro" w:eastAsia="Calibri" w:hAnsi="Myriad Pro" w:cs="Times New Roman"/>
                <w:color w:val="000000" w:themeColor="text1"/>
                <w:sz w:val="18"/>
                <w:szCs w:val="18"/>
              </w:rPr>
              <w:t>орректировка подконтрольных расходов</w:t>
            </w:r>
          </w:p>
        </w:tc>
        <w:tc>
          <w:tcPr>
            <w:tcW w:w="843" w:type="pct"/>
            <w:shd w:val="clear" w:color="auto" w:fill="auto"/>
            <w:noWrap/>
            <w:vAlign w:val="center"/>
            <w:hideMark/>
          </w:tcPr>
          <w:p w14:paraId="3BA0CC0D" w14:textId="77777777" w:rsidR="005F0C6F" w:rsidRPr="005A30E2" w:rsidRDefault="005F0C6F" w:rsidP="005573B6">
            <w:pPr>
              <w:spacing w:after="0" w:line="240" w:lineRule="auto"/>
              <w:jc w:val="center"/>
              <w:rPr>
                <w:rFonts w:ascii="Myriad Pro" w:eastAsia="Calibri" w:hAnsi="Myriad Pro" w:cs="Times New Roman"/>
                <w:color w:val="000000" w:themeColor="text1"/>
                <w:sz w:val="18"/>
                <w:szCs w:val="18"/>
              </w:rPr>
            </w:pPr>
            <w:r w:rsidRPr="005A30E2">
              <w:rPr>
                <w:rFonts w:ascii="Myriad Pro" w:hAnsi="Myriad Pro"/>
                <w:color w:val="000000"/>
                <w:sz w:val="18"/>
                <w:szCs w:val="18"/>
              </w:rPr>
              <w:t>24 227</w:t>
            </w:r>
          </w:p>
        </w:tc>
        <w:tc>
          <w:tcPr>
            <w:tcW w:w="656" w:type="pct"/>
            <w:shd w:val="clear" w:color="auto" w:fill="auto"/>
            <w:noWrap/>
            <w:vAlign w:val="center"/>
          </w:tcPr>
          <w:p w14:paraId="22C0F022" w14:textId="77777777" w:rsidR="005F0C6F" w:rsidRPr="005A30E2" w:rsidRDefault="005F0C6F" w:rsidP="005573B6">
            <w:pPr>
              <w:spacing w:after="0" w:line="240" w:lineRule="auto"/>
              <w:jc w:val="center"/>
              <w:rPr>
                <w:rFonts w:ascii="Myriad Pro" w:eastAsia="Calibri" w:hAnsi="Myriad Pro" w:cs="Times New Roman"/>
                <w:color w:val="000000" w:themeColor="text1"/>
                <w:sz w:val="18"/>
                <w:szCs w:val="18"/>
              </w:rPr>
            </w:pPr>
          </w:p>
        </w:tc>
        <w:tc>
          <w:tcPr>
            <w:tcW w:w="714" w:type="pct"/>
            <w:shd w:val="clear" w:color="auto" w:fill="auto"/>
            <w:noWrap/>
            <w:vAlign w:val="center"/>
          </w:tcPr>
          <w:p w14:paraId="5EC900EC" w14:textId="77777777" w:rsidR="005F0C6F" w:rsidRPr="000D7B93" w:rsidRDefault="005F0C6F" w:rsidP="005573B6">
            <w:pPr>
              <w:spacing w:after="0" w:line="240" w:lineRule="auto"/>
              <w:jc w:val="center"/>
              <w:rPr>
                <w:rFonts w:ascii="Myriad Pro" w:eastAsia="Calibri" w:hAnsi="Myriad Pro" w:cs="Times New Roman"/>
                <w:color w:val="000000" w:themeColor="text1"/>
                <w:sz w:val="18"/>
                <w:szCs w:val="18"/>
              </w:rPr>
            </w:pPr>
            <w:r w:rsidRPr="000D7B93">
              <w:rPr>
                <w:rFonts w:ascii="Myriad Pro" w:hAnsi="Myriad Pro"/>
                <w:color w:val="000000"/>
                <w:sz w:val="18"/>
                <w:szCs w:val="18"/>
              </w:rPr>
              <w:t>18 277</w:t>
            </w:r>
          </w:p>
        </w:tc>
        <w:tc>
          <w:tcPr>
            <w:tcW w:w="656" w:type="pct"/>
            <w:shd w:val="clear" w:color="auto" w:fill="auto"/>
            <w:noWrap/>
            <w:vAlign w:val="center"/>
          </w:tcPr>
          <w:p w14:paraId="60353CE4" w14:textId="77777777" w:rsidR="005F0C6F" w:rsidRPr="000D7B93" w:rsidRDefault="005F0C6F" w:rsidP="005573B6">
            <w:pPr>
              <w:spacing w:after="0" w:line="240" w:lineRule="auto"/>
              <w:jc w:val="center"/>
              <w:rPr>
                <w:rFonts w:ascii="Myriad Pro" w:eastAsia="Calibri" w:hAnsi="Myriad Pro" w:cs="Times New Roman"/>
                <w:color w:val="000000" w:themeColor="text1"/>
                <w:sz w:val="18"/>
                <w:szCs w:val="18"/>
              </w:rPr>
            </w:pPr>
            <w:r w:rsidRPr="000D7B93">
              <w:rPr>
                <w:rFonts w:ascii="Myriad Pro" w:hAnsi="Myriad Pro"/>
                <w:color w:val="000000"/>
                <w:sz w:val="18"/>
                <w:szCs w:val="18"/>
              </w:rPr>
              <w:t> </w:t>
            </w:r>
          </w:p>
        </w:tc>
      </w:tr>
      <w:tr w:rsidR="005F0C6F" w:rsidRPr="005A30E2" w14:paraId="504FEEE0" w14:textId="77777777" w:rsidTr="00424F5C">
        <w:trPr>
          <w:cantSplit/>
          <w:trHeight w:val="20"/>
          <w:tblHeader/>
        </w:trPr>
        <w:tc>
          <w:tcPr>
            <w:tcW w:w="2131" w:type="pct"/>
            <w:shd w:val="clear" w:color="auto" w:fill="auto"/>
            <w:vAlign w:val="center"/>
            <w:hideMark/>
          </w:tcPr>
          <w:p w14:paraId="14D91488" w14:textId="77777777" w:rsidR="005F0C6F" w:rsidRPr="005A30E2" w:rsidRDefault="0066364D" w:rsidP="005573B6">
            <w:pPr>
              <w:spacing w:after="0" w:line="240" w:lineRule="auto"/>
              <w:rPr>
                <w:rFonts w:ascii="Myriad Pro" w:eastAsia="Calibri" w:hAnsi="Myriad Pro" w:cs="Times New Roman"/>
                <w:color w:val="000000" w:themeColor="text1"/>
                <w:sz w:val="18"/>
                <w:szCs w:val="18"/>
              </w:rPr>
            </w:pPr>
            <w:r>
              <w:rPr>
                <w:rFonts w:ascii="Myriad Pro" w:eastAsia="Calibri" w:hAnsi="Myriad Pro" w:cs="Times New Roman"/>
                <w:color w:val="000000" w:themeColor="text1"/>
                <w:sz w:val="18"/>
                <w:szCs w:val="18"/>
              </w:rPr>
              <w:t>К</w:t>
            </w:r>
            <w:r w:rsidR="005F0C6F" w:rsidRPr="005A30E2">
              <w:rPr>
                <w:rFonts w:ascii="Myriad Pro" w:eastAsia="Calibri" w:hAnsi="Myriad Pro" w:cs="Times New Roman"/>
                <w:color w:val="000000" w:themeColor="text1"/>
                <w:sz w:val="18"/>
                <w:szCs w:val="18"/>
              </w:rPr>
              <w:t>орректировка неподконтрольных расходов</w:t>
            </w:r>
          </w:p>
        </w:tc>
        <w:tc>
          <w:tcPr>
            <w:tcW w:w="843" w:type="pct"/>
            <w:shd w:val="clear" w:color="auto" w:fill="auto"/>
            <w:noWrap/>
            <w:vAlign w:val="center"/>
            <w:hideMark/>
          </w:tcPr>
          <w:p w14:paraId="66F567DE" w14:textId="77777777" w:rsidR="005F0C6F" w:rsidRPr="005A30E2" w:rsidRDefault="005F0C6F" w:rsidP="005573B6">
            <w:pPr>
              <w:spacing w:after="0" w:line="240" w:lineRule="auto"/>
              <w:jc w:val="center"/>
              <w:rPr>
                <w:rFonts w:ascii="Myriad Pro" w:eastAsia="Calibri" w:hAnsi="Myriad Pro" w:cs="Times New Roman"/>
                <w:color w:val="000000" w:themeColor="text1"/>
                <w:sz w:val="18"/>
                <w:szCs w:val="18"/>
              </w:rPr>
            </w:pPr>
            <w:r w:rsidRPr="005A30E2">
              <w:rPr>
                <w:rFonts w:ascii="Myriad Pro" w:hAnsi="Myriad Pro"/>
                <w:color w:val="000000"/>
                <w:sz w:val="18"/>
                <w:szCs w:val="18"/>
              </w:rPr>
              <w:t>1 321 414</w:t>
            </w:r>
          </w:p>
        </w:tc>
        <w:tc>
          <w:tcPr>
            <w:tcW w:w="656" w:type="pct"/>
            <w:shd w:val="clear" w:color="auto" w:fill="auto"/>
            <w:noWrap/>
            <w:vAlign w:val="center"/>
          </w:tcPr>
          <w:p w14:paraId="6F9E8DE8" w14:textId="77777777" w:rsidR="005F0C6F" w:rsidRPr="00974716" w:rsidRDefault="005F0C6F" w:rsidP="005573B6">
            <w:pPr>
              <w:spacing w:after="0" w:line="240" w:lineRule="auto"/>
              <w:jc w:val="center"/>
              <w:rPr>
                <w:rFonts w:ascii="Myriad Pro" w:eastAsia="Calibri" w:hAnsi="Myriad Pro" w:cs="Times New Roman"/>
                <w:color w:val="000000" w:themeColor="text1"/>
                <w:sz w:val="18"/>
                <w:szCs w:val="18"/>
              </w:rPr>
            </w:pPr>
          </w:p>
        </w:tc>
        <w:tc>
          <w:tcPr>
            <w:tcW w:w="714" w:type="pct"/>
            <w:shd w:val="clear" w:color="auto" w:fill="auto"/>
            <w:noWrap/>
            <w:vAlign w:val="center"/>
          </w:tcPr>
          <w:p w14:paraId="30B6EA74" w14:textId="77777777" w:rsidR="005F0C6F" w:rsidRPr="000D7B93" w:rsidRDefault="005F0C6F" w:rsidP="005573B6">
            <w:pPr>
              <w:spacing w:after="0" w:line="240" w:lineRule="auto"/>
              <w:jc w:val="center"/>
              <w:rPr>
                <w:rFonts w:ascii="Myriad Pro" w:eastAsia="Calibri" w:hAnsi="Myriad Pro" w:cs="Times New Roman"/>
                <w:color w:val="000000" w:themeColor="text1"/>
                <w:sz w:val="18"/>
                <w:szCs w:val="18"/>
              </w:rPr>
            </w:pPr>
            <w:r w:rsidRPr="000D7B93">
              <w:rPr>
                <w:rFonts w:ascii="Myriad Pro" w:hAnsi="Myriad Pro"/>
                <w:color w:val="000000"/>
                <w:sz w:val="18"/>
                <w:szCs w:val="18"/>
              </w:rPr>
              <w:t>502 933</w:t>
            </w:r>
          </w:p>
        </w:tc>
        <w:tc>
          <w:tcPr>
            <w:tcW w:w="656" w:type="pct"/>
            <w:shd w:val="clear" w:color="auto" w:fill="auto"/>
            <w:noWrap/>
            <w:vAlign w:val="center"/>
          </w:tcPr>
          <w:p w14:paraId="744D30A4" w14:textId="77777777" w:rsidR="005F0C6F" w:rsidRPr="000D7B93" w:rsidRDefault="005F0C6F" w:rsidP="005573B6">
            <w:pPr>
              <w:spacing w:after="0" w:line="240" w:lineRule="auto"/>
              <w:jc w:val="center"/>
              <w:rPr>
                <w:rFonts w:ascii="Myriad Pro" w:eastAsia="Calibri" w:hAnsi="Myriad Pro" w:cs="Times New Roman"/>
                <w:color w:val="000000" w:themeColor="text1"/>
                <w:sz w:val="18"/>
                <w:szCs w:val="18"/>
              </w:rPr>
            </w:pPr>
          </w:p>
        </w:tc>
      </w:tr>
      <w:tr w:rsidR="005F0C6F" w:rsidRPr="005A30E2" w14:paraId="3D72F3FB" w14:textId="77777777" w:rsidTr="00424F5C">
        <w:trPr>
          <w:cantSplit/>
          <w:trHeight w:val="20"/>
          <w:tblHeader/>
        </w:trPr>
        <w:tc>
          <w:tcPr>
            <w:tcW w:w="2131" w:type="pct"/>
            <w:shd w:val="clear" w:color="auto" w:fill="auto"/>
            <w:vAlign w:val="center"/>
            <w:hideMark/>
          </w:tcPr>
          <w:p w14:paraId="258BE569" w14:textId="77777777" w:rsidR="005F0C6F" w:rsidRPr="005A30E2" w:rsidRDefault="0066364D" w:rsidP="00CA775A">
            <w:pPr>
              <w:spacing w:after="0" w:line="240" w:lineRule="auto"/>
              <w:rPr>
                <w:rFonts w:ascii="Myriad Pro" w:eastAsia="Calibri" w:hAnsi="Myriad Pro" w:cs="Times New Roman"/>
                <w:color w:val="000000" w:themeColor="text1"/>
                <w:sz w:val="18"/>
                <w:szCs w:val="18"/>
              </w:rPr>
            </w:pPr>
            <w:r>
              <w:rPr>
                <w:rFonts w:ascii="Myriad Pro" w:eastAsia="Calibri" w:hAnsi="Myriad Pro" w:cs="Times New Roman"/>
                <w:color w:val="000000" w:themeColor="text1"/>
                <w:sz w:val="18"/>
                <w:szCs w:val="18"/>
              </w:rPr>
              <w:t>К</w:t>
            </w:r>
            <w:r w:rsidR="005F0C6F" w:rsidRPr="005A30E2">
              <w:rPr>
                <w:rFonts w:ascii="Myriad Pro" w:eastAsia="Calibri" w:hAnsi="Myriad Pro" w:cs="Times New Roman"/>
                <w:color w:val="000000" w:themeColor="text1"/>
                <w:sz w:val="18"/>
                <w:szCs w:val="18"/>
              </w:rPr>
              <w:t>орректировка необходимой валовой выручки по доходам от осуществления регулируемой деятельности</w:t>
            </w:r>
          </w:p>
        </w:tc>
        <w:tc>
          <w:tcPr>
            <w:tcW w:w="843" w:type="pct"/>
            <w:shd w:val="clear" w:color="auto" w:fill="auto"/>
            <w:noWrap/>
            <w:vAlign w:val="center"/>
            <w:hideMark/>
          </w:tcPr>
          <w:p w14:paraId="02ECC56A" w14:textId="77777777" w:rsidR="005F0C6F" w:rsidRPr="005A30E2" w:rsidRDefault="005F0C6F" w:rsidP="005573B6">
            <w:pPr>
              <w:spacing w:after="0" w:line="240" w:lineRule="auto"/>
              <w:jc w:val="center"/>
              <w:rPr>
                <w:rFonts w:ascii="Myriad Pro" w:eastAsia="Calibri" w:hAnsi="Myriad Pro" w:cs="Times New Roman"/>
                <w:color w:val="000000" w:themeColor="text1"/>
                <w:sz w:val="18"/>
                <w:szCs w:val="18"/>
              </w:rPr>
            </w:pPr>
            <w:r w:rsidRPr="005A30E2">
              <w:rPr>
                <w:rFonts w:ascii="Myriad Pro" w:hAnsi="Myriad Pro"/>
                <w:color w:val="000000"/>
                <w:sz w:val="18"/>
                <w:szCs w:val="18"/>
              </w:rPr>
              <w:t>-994 842</w:t>
            </w:r>
          </w:p>
        </w:tc>
        <w:tc>
          <w:tcPr>
            <w:tcW w:w="656" w:type="pct"/>
            <w:shd w:val="clear" w:color="auto" w:fill="auto"/>
            <w:noWrap/>
            <w:vAlign w:val="center"/>
          </w:tcPr>
          <w:p w14:paraId="505E25EF" w14:textId="77777777" w:rsidR="005F0C6F" w:rsidRPr="005A30E2" w:rsidRDefault="002172D1" w:rsidP="005573B6">
            <w:pPr>
              <w:spacing w:after="0" w:line="240" w:lineRule="auto"/>
              <w:jc w:val="center"/>
              <w:rPr>
                <w:rFonts w:ascii="Myriad Pro" w:eastAsia="Calibri" w:hAnsi="Myriad Pro" w:cs="Times New Roman"/>
                <w:color w:val="000000" w:themeColor="text1"/>
                <w:sz w:val="18"/>
                <w:szCs w:val="18"/>
              </w:rPr>
            </w:pPr>
            <w:r w:rsidRPr="005A30E2">
              <w:rPr>
                <w:rFonts w:ascii="Myriad Pro" w:hAnsi="Myriad Pro"/>
                <w:color w:val="000000"/>
                <w:sz w:val="18"/>
                <w:szCs w:val="18"/>
              </w:rPr>
              <w:t>-</w:t>
            </w:r>
            <w:r>
              <w:rPr>
                <w:rFonts w:ascii="Myriad Pro" w:hAnsi="Myriad Pro"/>
                <w:color w:val="000000"/>
                <w:sz w:val="18"/>
                <w:szCs w:val="18"/>
              </w:rPr>
              <w:t>445</w:t>
            </w:r>
            <w:r w:rsidR="001A4660">
              <w:rPr>
                <w:rFonts w:ascii="Myriad Pro" w:hAnsi="Myriad Pro"/>
                <w:color w:val="000000"/>
                <w:sz w:val="18"/>
                <w:szCs w:val="18"/>
              </w:rPr>
              <w:t> </w:t>
            </w:r>
            <w:r>
              <w:rPr>
                <w:rFonts w:ascii="Myriad Pro" w:hAnsi="Myriad Pro"/>
                <w:color w:val="000000"/>
                <w:sz w:val="18"/>
                <w:szCs w:val="18"/>
              </w:rPr>
              <w:t>140</w:t>
            </w:r>
            <w:r w:rsidR="001A4660">
              <w:rPr>
                <w:rFonts w:ascii="Myriad Pro" w:hAnsi="Myriad Pro"/>
                <w:color w:val="000000"/>
                <w:sz w:val="18"/>
                <w:szCs w:val="18"/>
              </w:rPr>
              <w:t>*</w:t>
            </w:r>
          </w:p>
        </w:tc>
        <w:tc>
          <w:tcPr>
            <w:tcW w:w="714" w:type="pct"/>
            <w:shd w:val="clear" w:color="auto" w:fill="auto"/>
            <w:noWrap/>
            <w:vAlign w:val="center"/>
          </w:tcPr>
          <w:p w14:paraId="46E22508" w14:textId="77777777" w:rsidR="005F0C6F" w:rsidRPr="000D7B93" w:rsidRDefault="005F0C6F" w:rsidP="005573B6">
            <w:pPr>
              <w:spacing w:after="0" w:line="240" w:lineRule="auto"/>
              <w:jc w:val="center"/>
              <w:rPr>
                <w:rFonts w:ascii="Myriad Pro" w:hAnsi="Myriad Pro"/>
                <w:color w:val="000000"/>
                <w:sz w:val="18"/>
                <w:szCs w:val="18"/>
              </w:rPr>
            </w:pPr>
            <w:r w:rsidRPr="000D7B93">
              <w:rPr>
                <w:rFonts w:ascii="Myriad Pro" w:hAnsi="Myriad Pro"/>
                <w:color w:val="000000"/>
                <w:sz w:val="18"/>
                <w:szCs w:val="18"/>
              </w:rPr>
              <w:t>- 465 921</w:t>
            </w:r>
          </w:p>
        </w:tc>
        <w:tc>
          <w:tcPr>
            <w:tcW w:w="656" w:type="pct"/>
            <w:shd w:val="clear" w:color="auto" w:fill="auto"/>
            <w:noWrap/>
            <w:vAlign w:val="center"/>
          </w:tcPr>
          <w:p w14:paraId="6CB38144" w14:textId="77777777" w:rsidR="005F0C6F" w:rsidRPr="000D7B93" w:rsidRDefault="005F0C6F" w:rsidP="005573B6">
            <w:pPr>
              <w:spacing w:after="0" w:line="240" w:lineRule="auto"/>
              <w:jc w:val="center"/>
              <w:rPr>
                <w:rFonts w:ascii="Myriad Pro" w:eastAsia="Calibri" w:hAnsi="Myriad Pro" w:cs="Times New Roman"/>
                <w:color w:val="000000" w:themeColor="text1"/>
                <w:sz w:val="18"/>
                <w:szCs w:val="18"/>
              </w:rPr>
            </w:pPr>
            <w:r w:rsidRPr="000D7B93">
              <w:rPr>
                <w:rFonts w:ascii="Myriad Pro" w:hAnsi="Myriad Pro"/>
                <w:color w:val="000000"/>
                <w:sz w:val="18"/>
                <w:szCs w:val="18"/>
              </w:rPr>
              <w:t> 20 271</w:t>
            </w:r>
          </w:p>
        </w:tc>
      </w:tr>
      <w:tr w:rsidR="005F0C6F" w:rsidRPr="005A30E2" w14:paraId="2F3E715E" w14:textId="77777777" w:rsidTr="00424F5C">
        <w:trPr>
          <w:cantSplit/>
          <w:trHeight w:val="20"/>
          <w:tblHeader/>
        </w:trPr>
        <w:tc>
          <w:tcPr>
            <w:tcW w:w="2131" w:type="pct"/>
            <w:shd w:val="clear" w:color="auto" w:fill="auto"/>
            <w:vAlign w:val="center"/>
            <w:hideMark/>
          </w:tcPr>
          <w:p w14:paraId="7E06BBC5" w14:textId="77777777" w:rsidR="005F0C6F" w:rsidRPr="005A30E2" w:rsidRDefault="0066364D" w:rsidP="005573B6">
            <w:pPr>
              <w:spacing w:after="0" w:line="240" w:lineRule="auto"/>
              <w:rPr>
                <w:rFonts w:ascii="Myriad Pro" w:eastAsia="Calibri" w:hAnsi="Myriad Pro" w:cs="Times New Roman"/>
                <w:color w:val="000000" w:themeColor="text1"/>
                <w:sz w:val="18"/>
                <w:szCs w:val="18"/>
              </w:rPr>
            </w:pPr>
            <w:r>
              <w:rPr>
                <w:rFonts w:ascii="Myriad Pro" w:eastAsia="Calibri" w:hAnsi="Myriad Pro" w:cs="Times New Roman"/>
                <w:color w:val="000000" w:themeColor="text1"/>
                <w:sz w:val="18"/>
                <w:szCs w:val="18"/>
              </w:rPr>
              <w:t>К</w:t>
            </w:r>
            <w:r w:rsidR="005F0C6F" w:rsidRPr="005A30E2">
              <w:rPr>
                <w:rFonts w:ascii="Myriad Pro" w:eastAsia="Calibri" w:hAnsi="Myriad Pro" w:cs="Times New Roman"/>
                <w:color w:val="000000" w:themeColor="text1"/>
                <w:sz w:val="18"/>
                <w:szCs w:val="18"/>
              </w:rPr>
              <w:t>орректировка необходимой валовой выручки регулируемой организации с учетом изменения полезного отпуска и цен на электрическую энергию</w:t>
            </w:r>
          </w:p>
        </w:tc>
        <w:tc>
          <w:tcPr>
            <w:tcW w:w="843" w:type="pct"/>
            <w:shd w:val="clear" w:color="auto" w:fill="auto"/>
            <w:noWrap/>
            <w:vAlign w:val="center"/>
            <w:hideMark/>
          </w:tcPr>
          <w:p w14:paraId="635E81BB" w14:textId="77777777" w:rsidR="005F0C6F" w:rsidRPr="005A30E2" w:rsidRDefault="005F0C6F" w:rsidP="005573B6">
            <w:pPr>
              <w:spacing w:after="0" w:line="240" w:lineRule="auto"/>
              <w:jc w:val="center"/>
              <w:rPr>
                <w:rFonts w:ascii="Myriad Pro" w:eastAsia="Calibri" w:hAnsi="Myriad Pro" w:cs="Times New Roman"/>
                <w:color w:val="000000" w:themeColor="text1"/>
                <w:sz w:val="18"/>
                <w:szCs w:val="18"/>
              </w:rPr>
            </w:pPr>
            <w:r w:rsidRPr="005A30E2">
              <w:rPr>
                <w:rFonts w:ascii="Myriad Pro" w:hAnsi="Myriad Pro"/>
                <w:color w:val="000000"/>
                <w:sz w:val="18"/>
                <w:szCs w:val="18"/>
              </w:rPr>
              <w:t>127 455</w:t>
            </w:r>
          </w:p>
        </w:tc>
        <w:tc>
          <w:tcPr>
            <w:tcW w:w="656" w:type="pct"/>
            <w:shd w:val="clear" w:color="auto" w:fill="auto"/>
            <w:noWrap/>
            <w:vAlign w:val="center"/>
          </w:tcPr>
          <w:p w14:paraId="3BA3C4DE" w14:textId="77777777" w:rsidR="005F0C6F" w:rsidRPr="005A30E2" w:rsidRDefault="005F0C6F" w:rsidP="005573B6">
            <w:pPr>
              <w:spacing w:after="0" w:line="240" w:lineRule="auto"/>
              <w:jc w:val="center"/>
              <w:rPr>
                <w:rFonts w:ascii="Myriad Pro" w:eastAsia="Calibri" w:hAnsi="Myriad Pro" w:cs="Times New Roman"/>
                <w:color w:val="000000" w:themeColor="text1"/>
                <w:sz w:val="18"/>
                <w:szCs w:val="18"/>
              </w:rPr>
            </w:pPr>
          </w:p>
        </w:tc>
        <w:tc>
          <w:tcPr>
            <w:tcW w:w="714" w:type="pct"/>
            <w:shd w:val="clear" w:color="auto" w:fill="auto"/>
            <w:noWrap/>
            <w:vAlign w:val="center"/>
          </w:tcPr>
          <w:p w14:paraId="14C43BA3" w14:textId="77777777" w:rsidR="005F0C6F" w:rsidRPr="000D7B93" w:rsidRDefault="00533EFF" w:rsidP="005573B6">
            <w:pPr>
              <w:spacing w:after="0" w:line="240" w:lineRule="auto"/>
              <w:jc w:val="center"/>
              <w:rPr>
                <w:rFonts w:ascii="Myriad Pro" w:hAnsi="Myriad Pro"/>
                <w:color w:val="000000"/>
                <w:sz w:val="18"/>
                <w:szCs w:val="18"/>
              </w:rPr>
            </w:pPr>
            <w:r w:rsidRPr="000D7B93">
              <w:rPr>
                <w:rFonts w:ascii="Myriad Pro" w:hAnsi="Myriad Pro"/>
                <w:color w:val="000000"/>
                <w:sz w:val="18"/>
                <w:szCs w:val="18"/>
              </w:rPr>
              <w:t>38 03</w:t>
            </w:r>
            <w:r w:rsidR="00974716" w:rsidRPr="000D7B93">
              <w:rPr>
                <w:rFonts w:ascii="Myriad Pro" w:hAnsi="Myriad Pro"/>
                <w:color w:val="000000"/>
                <w:sz w:val="18"/>
                <w:szCs w:val="18"/>
              </w:rPr>
              <w:t>7</w:t>
            </w:r>
          </w:p>
        </w:tc>
        <w:tc>
          <w:tcPr>
            <w:tcW w:w="656" w:type="pct"/>
            <w:shd w:val="clear" w:color="auto" w:fill="auto"/>
            <w:noWrap/>
            <w:vAlign w:val="center"/>
          </w:tcPr>
          <w:p w14:paraId="47309E87" w14:textId="77777777" w:rsidR="005F0C6F" w:rsidRPr="000D7B93" w:rsidRDefault="005F0C6F" w:rsidP="005573B6">
            <w:pPr>
              <w:spacing w:after="0" w:line="240" w:lineRule="auto"/>
              <w:jc w:val="center"/>
              <w:rPr>
                <w:rFonts w:ascii="Myriad Pro" w:eastAsia="Calibri" w:hAnsi="Myriad Pro" w:cs="Times New Roman"/>
                <w:color w:val="000000" w:themeColor="text1"/>
                <w:sz w:val="18"/>
                <w:szCs w:val="18"/>
              </w:rPr>
            </w:pPr>
            <w:r w:rsidRPr="000D7B93">
              <w:rPr>
                <w:rFonts w:ascii="Myriad Pro" w:hAnsi="Myriad Pro"/>
                <w:color w:val="000000"/>
                <w:sz w:val="18"/>
                <w:szCs w:val="18"/>
              </w:rPr>
              <w:t> </w:t>
            </w:r>
          </w:p>
        </w:tc>
      </w:tr>
      <w:tr w:rsidR="00024734" w:rsidRPr="005A30E2" w14:paraId="5B29BE97" w14:textId="77777777" w:rsidTr="00424F5C">
        <w:trPr>
          <w:cantSplit/>
          <w:trHeight w:val="20"/>
          <w:tblHeader/>
        </w:trPr>
        <w:tc>
          <w:tcPr>
            <w:tcW w:w="2131" w:type="pct"/>
            <w:shd w:val="clear" w:color="auto" w:fill="auto"/>
            <w:vAlign w:val="center"/>
            <w:hideMark/>
          </w:tcPr>
          <w:p w14:paraId="098FF234" w14:textId="77777777" w:rsidR="00024734" w:rsidRPr="005A30E2" w:rsidRDefault="0066364D" w:rsidP="005573B6">
            <w:pPr>
              <w:spacing w:after="0" w:line="240" w:lineRule="auto"/>
              <w:rPr>
                <w:rFonts w:ascii="Myriad Pro" w:eastAsia="Calibri" w:hAnsi="Myriad Pro" w:cs="Times New Roman"/>
                <w:color w:val="000000" w:themeColor="text1"/>
                <w:sz w:val="18"/>
                <w:szCs w:val="18"/>
              </w:rPr>
            </w:pPr>
            <w:r>
              <w:rPr>
                <w:rFonts w:ascii="Myriad Pro" w:eastAsia="Calibri" w:hAnsi="Myriad Pro" w:cs="Times New Roman"/>
                <w:color w:val="000000" w:themeColor="text1"/>
                <w:sz w:val="18"/>
                <w:szCs w:val="18"/>
              </w:rPr>
              <w:t>К</w:t>
            </w:r>
            <w:r w:rsidR="00024734" w:rsidRPr="005A30E2">
              <w:rPr>
                <w:rFonts w:ascii="Myriad Pro" w:eastAsia="Calibri" w:hAnsi="Myriad Pro" w:cs="Times New Roman"/>
                <w:color w:val="000000" w:themeColor="text1"/>
                <w:sz w:val="18"/>
                <w:szCs w:val="18"/>
              </w:rPr>
              <w:t>орректировк</w:t>
            </w:r>
            <w:r>
              <w:rPr>
                <w:rFonts w:ascii="Myriad Pro" w:eastAsia="Calibri" w:hAnsi="Myriad Pro" w:cs="Times New Roman"/>
                <w:color w:val="000000" w:themeColor="text1"/>
                <w:sz w:val="18"/>
                <w:szCs w:val="18"/>
              </w:rPr>
              <w:t>а</w:t>
            </w:r>
            <w:r w:rsidR="00024734" w:rsidRPr="005A30E2">
              <w:rPr>
                <w:rFonts w:ascii="Myriad Pro" w:eastAsia="Calibri" w:hAnsi="Myriad Pro" w:cs="Times New Roman"/>
                <w:color w:val="000000" w:themeColor="text1"/>
                <w:sz w:val="18"/>
                <w:szCs w:val="18"/>
              </w:rPr>
              <w:t xml:space="preserve"> необходимой валовой выручки с учетом достигнутого уровня надежности и качества производимых (реализуемых) товаров (услуг)</w:t>
            </w:r>
          </w:p>
        </w:tc>
        <w:tc>
          <w:tcPr>
            <w:tcW w:w="843" w:type="pct"/>
            <w:shd w:val="clear" w:color="auto" w:fill="auto"/>
            <w:noWrap/>
            <w:vAlign w:val="center"/>
            <w:hideMark/>
          </w:tcPr>
          <w:p w14:paraId="724B5A34" w14:textId="77777777" w:rsidR="00024734" w:rsidRPr="005A30E2" w:rsidRDefault="00024734" w:rsidP="005573B6">
            <w:pPr>
              <w:spacing w:after="0" w:line="240" w:lineRule="auto"/>
              <w:jc w:val="center"/>
              <w:rPr>
                <w:rFonts w:ascii="Myriad Pro" w:eastAsia="Calibri" w:hAnsi="Myriad Pro" w:cs="Times New Roman"/>
                <w:color w:val="000000" w:themeColor="text1"/>
                <w:sz w:val="18"/>
                <w:szCs w:val="18"/>
              </w:rPr>
            </w:pPr>
            <w:r w:rsidRPr="005A30E2">
              <w:rPr>
                <w:rFonts w:ascii="Myriad Pro" w:hAnsi="Myriad Pro"/>
                <w:color w:val="000000"/>
                <w:sz w:val="18"/>
                <w:szCs w:val="18"/>
              </w:rPr>
              <w:t>100 452</w:t>
            </w:r>
          </w:p>
        </w:tc>
        <w:tc>
          <w:tcPr>
            <w:tcW w:w="656" w:type="pct"/>
            <w:shd w:val="clear" w:color="auto" w:fill="auto"/>
            <w:noWrap/>
            <w:vAlign w:val="center"/>
            <w:hideMark/>
          </w:tcPr>
          <w:p w14:paraId="4FD06843" w14:textId="77777777" w:rsidR="00024734" w:rsidRPr="005A30E2" w:rsidRDefault="00024734" w:rsidP="005573B6">
            <w:pPr>
              <w:spacing w:after="0" w:line="240" w:lineRule="auto"/>
              <w:jc w:val="center"/>
              <w:rPr>
                <w:rFonts w:ascii="Myriad Pro" w:eastAsia="Calibri" w:hAnsi="Myriad Pro" w:cs="Times New Roman"/>
                <w:color w:val="000000" w:themeColor="text1"/>
                <w:sz w:val="18"/>
                <w:szCs w:val="18"/>
              </w:rPr>
            </w:pPr>
            <w:r w:rsidRPr="005A30E2">
              <w:rPr>
                <w:rFonts w:ascii="Myriad Pro" w:hAnsi="Myriad Pro"/>
                <w:color w:val="000000"/>
                <w:sz w:val="18"/>
                <w:szCs w:val="18"/>
              </w:rPr>
              <w:t>100 452</w:t>
            </w:r>
          </w:p>
        </w:tc>
        <w:tc>
          <w:tcPr>
            <w:tcW w:w="714" w:type="pct"/>
            <w:shd w:val="clear" w:color="auto" w:fill="auto"/>
            <w:noWrap/>
            <w:vAlign w:val="center"/>
            <w:hideMark/>
          </w:tcPr>
          <w:p w14:paraId="093CB76C" w14:textId="77777777" w:rsidR="00024734" w:rsidRPr="000D7B93" w:rsidRDefault="00024734" w:rsidP="005573B6">
            <w:pPr>
              <w:spacing w:after="0" w:line="240" w:lineRule="auto"/>
              <w:jc w:val="center"/>
              <w:rPr>
                <w:rFonts w:ascii="Myriad Pro" w:eastAsia="Calibri" w:hAnsi="Myriad Pro" w:cs="Times New Roman"/>
                <w:color w:val="000000" w:themeColor="text1"/>
                <w:sz w:val="18"/>
                <w:szCs w:val="18"/>
              </w:rPr>
            </w:pPr>
            <w:r w:rsidRPr="000D7B93">
              <w:rPr>
                <w:rFonts w:ascii="Myriad Pro" w:hAnsi="Myriad Pro"/>
                <w:color w:val="000000"/>
                <w:sz w:val="18"/>
                <w:szCs w:val="18"/>
              </w:rPr>
              <w:t>100 452</w:t>
            </w:r>
          </w:p>
        </w:tc>
        <w:tc>
          <w:tcPr>
            <w:tcW w:w="656" w:type="pct"/>
            <w:shd w:val="clear" w:color="auto" w:fill="auto"/>
            <w:noWrap/>
            <w:vAlign w:val="center"/>
            <w:hideMark/>
          </w:tcPr>
          <w:p w14:paraId="79555EFB" w14:textId="77777777" w:rsidR="00024734" w:rsidRPr="000D7B93" w:rsidRDefault="00024734" w:rsidP="005573B6">
            <w:pPr>
              <w:spacing w:after="0" w:line="240" w:lineRule="auto"/>
              <w:jc w:val="center"/>
              <w:rPr>
                <w:rFonts w:ascii="Myriad Pro" w:eastAsia="Calibri" w:hAnsi="Myriad Pro" w:cs="Times New Roman"/>
                <w:color w:val="000000" w:themeColor="text1"/>
                <w:sz w:val="18"/>
                <w:szCs w:val="18"/>
              </w:rPr>
            </w:pPr>
            <w:r w:rsidRPr="000D7B93">
              <w:rPr>
                <w:rFonts w:ascii="Myriad Pro" w:hAnsi="Myriad Pro"/>
                <w:color w:val="000000"/>
                <w:sz w:val="18"/>
                <w:szCs w:val="18"/>
              </w:rPr>
              <w:t>0</w:t>
            </w:r>
          </w:p>
        </w:tc>
      </w:tr>
      <w:tr w:rsidR="00024734" w:rsidRPr="005A30E2" w14:paraId="71E56656" w14:textId="77777777" w:rsidTr="00424F5C">
        <w:trPr>
          <w:cantSplit/>
          <w:trHeight w:val="20"/>
          <w:tblHeader/>
        </w:trPr>
        <w:tc>
          <w:tcPr>
            <w:tcW w:w="2131" w:type="pct"/>
            <w:shd w:val="clear" w:color="auto" w:fill="auto"/>
            <w:vAlign w:val="center"/>
            <w:hideMark/>
          </w:tcPr>
          <w:p w14:paraId="6B8186FC" w14:textId="77777777" w:rsidR="00024734" w:rsidRPr="005A30E2" w:rsidRDefault="0066364D" w:rsidP="005573B6">
            <w:pPr>
              <w:spacing w:after="0" w:line="240" w:lineRule="auto"/>
              <w:rPr>
                <w:rFonts w:ascii="Myriad Pro" w:eastAsia="Calibri" w:hAnsi="Myriad Pro" w:cs="Times New Roman"/>
                <w:color w:val="000000" w:themeColor="text1"/>
                <w:sz w:val="18"/>
                <w:szCs w:val="18"/>
              </w:rPr>
            </w:pPr>
            <w:r>
              <w:rPr>
                <w:rFonts w:ascii="Myriad Pro" w:eastAsia="Calibri" w:hAnsi="Myriad Pro" w:cs="Times New Roman"/>
                <w:color w:val="000000" w:themeColor="text1"/>
                <w:sz w:val="18"/>
                <w:szCs w:val="18"/>
              </w:rPr>
              <w:t>К</w:t>
            </w:r>
            <w:r w:rsidR="00024734" w:rsidRPr="005A30E2">
              <w:rPr>
                <w:rFonts w:ascii="Myriad Pro" w:eastAsia="Calibri" w:hAnsi="Myriad Pro" w:cs="Times New Roman"/>
                <w:color w:val="000000" w:themeColor="text1"/>
                <w:sz w:val="18"/>
                <w:szCs w:val="18"/>
              </w:rPr>
              <w:t>орректировк</w:t>
            </w:r>
            <w:r>
              <w:rPr>
                <w:rFonts w:ascii="Myriad Pro" w:eastAsia="Calibri" w:hAnsi="Myriad Pro" w:cs="Times New Roman"/>
                <w:color w:val="000000" w:themeColor="text1"/>
                <w:sz w:val="18"/>
                <w:szCs w:val="18"/>
              </w:rPr>
              <w:t>а</w:t>
            </w:r>
            <w:r w:rsidR="00024734" w:rsidRPr="005A30E2">
              <w:rPr>
                <w:rFonts w:ascii="Myriad Pro" w:eastAsia="Calibri" w:hAnsi="Myriad Pro" w:cs="Times New Roman"/>
                <w:color w:val="000000" w:themeColor="text1"/>
                <w:sz w:val="18"/>
                <w:szCs w:val="18"/>
              </w:rPr>
              <w:t xml:space="preserve"> необходимой валовой выручки, осуществляемой в связи с изменением (неисполнением) инвестиционной программы</w:t>
            </w:r>
          </w:p>
        </w:tc>
        <w:tc>
          <w:tcPr>
            <w:tcW w:w="843" w:type="pct"/>
            <w:shd w:val="clear" w:color="auto" w:fill="auto"/>
            <w:noWrap/>
            <w:vAlign w:val="center"/>
            <w:hideMark/>
          </w:tcPr>
          <w:p w14:paraId="63247379" w14:textId="77777777" w:rsidR="00024734" w:rsidRPr="005A30E2" w:rsidRDefault="00024734" w:rsidP="005573B6">
            <w:pPr>
              <w:spacing w:after="0" w:line="240" w:lineRule="auto"/>
              <w:jc w:val="center"/>
              <w:rPr>
                <w:rFonts w:ascii="Myriad Pro" w:eastAsia="Calibri" w:hAnsi="Myriad Pro" w:cs="Times New Roman"/>
                <w:color w:val="000000" w:themeColor="text1"/>
                <w:sz w:val="18"/>
                <w:szCs w:val="18"/>
              </w:rPr>
            </w:pPr>
            <w:r w:rsidRPr="005A30E2">
              <w:rPr>
                <w:rFonts w:ascii="Myriad Pro" w:hAnsi="Myriad Pro"/>
                <w:color w:val="000000"/>
                <w:sz w:val="18"/>
                <w:szCs w:val="18"/>
              </w:rPr>
              <w:t>-72 923</w:t>
            </w:r>
          </w:p>
        </w:tc>
        <w:tc>
          <w:tcPr>
            <w:tcW w:w="656" w:type="pct"/>
            <w:shd w:val="clear" w:color="auto" w:fill="auto"/>
            <w:noWrap/>
            <w:vAlign w:val="center"/>
          </w:tcPr>
          <w:p w14:paraId="086EC19A" w14:textId="77777777" w:rsidR="00024734" w:rsidRPr="005A30E2" w:rsidRDefault="00024734" w:rsidP="005573B6">
            <w:pPr>
              <w:spacing w:after="0" w:line="240" w:lineRule="auto"/>
              <w:jc w:val="center"/>
              <w:rPr>
                <w:rFonts w:ascii="Myriad Pro" w:eastAsia="Calibri" w:hAnsi="Myriad Pro" w:cs="Times New Roman"/>
                <w:color w:val="000000" w:themeColor="text1"/>
                <w:sz w:val="18"/>
                <w:szCs w:val="18"/>
              </w:rPr>
            </w:pPr>
            <w:r w:rsidRPr="005A30E2">
              <w:rPr>
                <w:rFonts w:ascii="Myriad Pro" w:hAnsi="Myriad Pro"/>
                <w:color w:val="000000"/>
                <w:sz w:val="18"/>
                <w:szCs w:val="18"/>
              </w:rPr>
              <w:t>-74 492</w:t>
            </w:r>
          </w:p>
        </w:tc>
        <w:tc>
          <w:tcPr>
            <w:tcW w:w="714" w:type="pct"/>
            <w:shd w:val="clear" w:color="auto" w:fill="auto"/>
            <w:noWrap/>
            <w:vAlign w:val="center"/>
          </w:tcPr>
          <w:p w14:paraId="1C05DFDA" w14:textId="77777777" w:rsidR="00024734" w:rsidRPr="000D7B93" w:rsidRDefault="00024734" w:rsidP="005573B6">
            <w:pPr>
              <w:spacing w:after="0" w:line="240" w:lineRule="auto"/>
              <w:jc w:val="center"/>
              <w:rPr>
                <w:rFonts w:ascii="Myriad Pro" w:eastAsia="Calibri" w:hAnsi="Myriad Pro" w:cs="Times New Roman"/>
                <w:color w:val="000000" w:themeColor="text1"/>
                <w:sz w:val="18"/>
                <w:szCs w:val="18"/>
              </w:rPr>
            </w:pPr>
            <w:r w:rsidRPr="000D7B93">
              <w:rPr>
                <w:rFonts w:ascii="Myriad Pro" w:hAnsi="Myriad Pro"/>
                <w:color w:val="000000"/>
                <w:sz w:val="18"/>
                <w:szCs w:val="18"/>
              </w:rPr>
              <w:t>-108 173</w:t>
            </w:r>
          </w:p>
        </w:tc>
        <w:tc>
          <w:tcPr>
            <w:tcW w:w="656" w:type="pct"/>
            <w:shd w:val="clear" w:color="auto" w:fill="auto"/>
            <w:noWrap/>
            <w:vAlign w:val="center"/>
            <w:hideMark/>
          </w:tcPr>
          <w:p w14:paraId="28697CCC" w14:textId="77777777" w:rsidR="00024734" w:rsidRPr="000D7B93" w:rsidRDefault="00024734" w:rsidP="005573B6">
            <w:pPr>
              <w:spacing w:after="0" w:line="240" w:lineRule="auto"/>
              <w:jc w:val="center"/>
              <w:rPr>
                <w:rFonts w:ascii="Myriad Pro" w:eastAsia="Calibri" w:hAnsi="Myriad Pro" w:cs="Times New Roman"/>
                <w:color w:val="000000" w:themeColor="text1"/>
                <w:sz w:val="18"/>
                <w:szCs w:val="18"/>
              </w:rPr>
            </w:pPr>
            <w:r w:rsidRPr="000D7B93">
              <w:rPr>
                <w:rFonts w:ascii="Myriad Pro" w:hAnsi="Myriad Pro"/>
                <w:color w:val="000000"/>
                <w:sz w:val="18"/>
                <w:szCs w:val="18"/>
              </w:rPr>
              <w:t>33 681</w:t>
            </w:r>
          </w:p>
        </w:tc>
      </w:tr>
      <w:tr w:rsidR="0066364D" w:rsidRPr="005A30E2" w14:paraId="3C84A20C" w14:textId="77777777" w:rsidTr="00424F5C">
        <w:trPr>
          <w:cantSplit/>
          <w:trHeight w:val="20"/>
          <w:tblHeader/>
        </w:trPr>
        <w:tc>
          <w:tcPr>
            <w:tcW w:w="2131" w:type="pct"/>
            <w:shd w:val="clear" w:color="auto" w:fill="auto"/>
            <w:vAlign w:val="center"/>
          </w:tcPr>
          <w:p w14:paraId="0893F558" w14:textId="77777777" w:rsidR="0066364D" w:rsidRPr="001A4660" w:rsidRDefault="0066364D" w:rsidP="005573B6">
            <w:pPr>
              <w:spacing w:after="0" w:line="240" w:lineRule="auto"/>
              <w:rPr>
                <w:rFonts w:ascii="Myriad Pro" w:eastAsia="Calibri" w:hAnsi="Myriad Pro" w:cs="Times New Roman"/>
                <w:color w:val="000000" w:themeColor="text1"/>
                <w:sz w:val="18"/>
                <w:szCs w:val="18"/>
                <w:highlight w:val="yellow"/>
              </w:rPr>
            </w:pPr>
            <w:r w:rsidRPr="000D7B93">
              <w:rPr>
                <w:rFonts w:ascii="Myriad Pro" w:eastAsia="Calibri" w:hAnsi="Myriad Pro" w:cs="Times New Roman"/>
                <w:color w:val="000000" w:themeColor="text1"/>
                <w:sz w:val="18"/>
                <w:szCs w:val="18"/>
              </w:rPr>
              <w:t>Корректировка необходимой валовой выручки в соответствии с п. 7 Основ ценообразования № 1178</w:t>
            </w:r>
            <w:r w:rsidR="001A4660">
              <w:rPr>
                <w:rFonts w:ascii="Myriad Pro" w:eastAsia="Calibri" w:hAnsi="Myriad Pro" w:cs="Times New Roman"/>
                <w:color w:val="000000" w:themeColor="text1"/>
                <w:sz w:val="18"/>
                <w:szCs w:val="18"/>
              </w:rPr>
              <w:t xml:space="preserve"> (заявленные расходы по оплате услуг смежных ТСО)</w:t>
            </w:r>
          </w:p>
        </w:tc>
        <w:tc>
          <w:tcPr>
            <w:tcW w:w="843" w:type="pct"/>
            <w:shd w:val="clear" w:color="auto" w:fill="auto"/>
            <w:noWrap/>
            <w:vAlign w:val="center"/>
          </w:tcPr>
          <w:p w14:paraId="2F37ED70" w14:textId="77777777" w:rsidR="0066364D" w:rsidRPr="00C10209" w:rsidRDefault="0066364D" w:rsidP="005573B6">
            <w:pPr>
              <w:spacing w:after="0" w:line="240" w:lineRule="auto"/>
              <w:jc w:val="center"/>
              <w:rPr>
                <w:rFonts w:ascii="Myriad Pro" w:hAnsi="Myriad Pro"/>
                <w:color w:val="000000"/>
                <w:sz w:val="18"/>
                <w:szCs w:val="18"/>
                <w:highlight w:val="yellow"/>
              </w:rPr>
            </w:pPr>
          </w:p>
        </w:tc>
        <w:tc>
          <w:tcPr>
            <w:tcW w:w="656" w:type="pct"/>
            <w:shd w:val="clear" w:color="auto" w:fill="auto"/>
            <w:noWrap/>
            <w:vAlign w:val="center"/>
          </w:tcPr>
          <w:p w14:paraId="0F9CAB92" w14:textId="77777777" w:rsidR="0066364D" w:rsidRPr="00C10209" w:rsidRDefault="0066364D" w:rsidP="005573B6">
            <w:pPr>
              <w:spacing w:after="0" w:line="240" w:lineRule="auto"/>
              <w:jc w:val="center"/>
              <w:rPr>
                <w:rFonts w:ascii="Myriad Pro" w:hAnsi="Myriad Pro"/>
                <w:color w:val="000000"/>
                <w:sz w:val="18"/>
                <w:szCs w:val="18"/>
                <w:highlight w:val="yellow"/>
              </w:rPr>
            </w:pPr>
          </w:p>
        </w:tc>
        <w:tc>
          <w:tcPr>
            <w:tcW w:w="714" w:type="pct"/>
            <w:shd w:val="clear" w:color="auto" w:fill="auto"/>
            <w:noWrap/>
            <w:vAlign w:val="center"/>
          </w:tcPr>
          <w:p w14:paraId="086EB744" w14:textId="77777777" w:rsidR="0066364D" w:rsidRPr="000D7B93" w:rsidRDefault="0066364D" w:rsidP="005573B6">
            <w:pPr>
              <w:spacing w:after="0" w:line="240" w:lineRule="auto"/>
              <w:jc w:val="center"/>
              <w:rPr>
                <w:rFonts w:ascii="Myriad Pro" w:hAnsi="Myriad Pro"/>
                <w:color w:val="000000"/>
                <w:sz w:val="18"/>
                <w:szCs w:val="18"/>
              </w:rPr>
            </w:pPr>
            <w:r w:rsidRPr="000D7B93">
              <w:rPr>
                <w:rFonts w:ascii="Myriad Pro" w:hAnsi="Myriad Pro"/>
                <w:color w:val="000000"/>
                <w:sz w:val="18"/>
                <w:szCs w:val="18"/>
              </w:rPr>
              <w:t>- 4 714</w:t>
            </w:r>
          </w:p>
        </w:tc>
        <w:tc>
          <w:tcPr>
            <w:tcW w:w="656" w:type="pct"/>
            <w:shd w:val="clear" w:color="auto" w:fill="auto"/>
            <w:noWrap/>
            <w:vAlign w:val="center"/>
          </w:tcPr>
          <w:p w14:paraId="1A795A29" w14:textId="77777777" w:rsidR="0066364D" w:rsidRPr="000D7B93" w:rsidRDefault="0066364D" w:rsidP="005573B6">
            <w:pPr>
              <w:spacing w:after="0" w:line="240" w:lineRule="auto"/>
              <w:jc w:val="center"/>
              <w:rPr>
                <w:rFonts w:ascii="Myriad Pro" w:hAnsi="Myriad Pro"/>
                <w:color w:val="000000"/>
                <w:sz w:val="18"/>
                <w:szCs w:val="18"/>
              </w:rPr>
            </w:pPr>
          </w:p>
        </w:tc>
      </w:tr>
    </w:tbl>
    <w:p w14:paraId="47498751" w14:textId="77777777" w:rsidR="001A4660" w:rsidRPr="001A4660" w:rsidRDefault="001A4660" w:rsidP="00F603F9">
      <w:pPr>
        <w:spacing w:after="0" w:line="360" w:lineRule="auto"/>
        <w:ind w:firstLine="567"/>
        <w:contextualSpacing/>
        <w:jc w:val="both"/>
        <w:rPr>
          <w:rFonts w:ascii="Myriad Pro" w:eastAsia="Calibri" w:hAnsi="Myriad Pro" w:cs="Times New Roman"/>
          <w:color w:val="000000"/>
        </w:rPr>
      </w:pPr>
      <w:r w:rsidRPr="001A4660">
        <w:rPr>
          <w:rFonts w:ascii="Myriad Pro" w:eastAsia="Calibri" w:hAnsi="Myriad Pro" w:cs="Times New Roman"/>
          <w:color w:val="000000"/>
        </w:rPr>
        <w:t xml:space="preserve">*) </w:t>
      </w:r>
      <w:r>
        <w:rPr>
          <w:rFonts w:ascii="Myriad Pro" w:eastAsia="Calibri" w:hAnsi="Myriad Pro" w:cs="Times New Roman"/>
          <w:color w:val="000000"/>
        </w:rPr>
        <w:t xml:space="preserve">КТР сформирован общий объем излишне полученных средств. </w:t>
      </w:r>
    </w:p>
    <w:p w14:paraId="6AD909E9" w14:textId="77777777" w:rsidR="00F603F9" w:rsidRPr="00F603F9" w:rsidRDefault="00F603F9" w:rsidP="00F603F9">
      <w:pPr>
        <w:spacing w:after="0" w:line="360" w:lineRule="auto"/>
        <w:ind w:firstLine="567"/>
        <w:contextualSpacing/>
        <w:jc w:val="both"/>
        <w:rPr>
          <w:rFonts w:ascii="Myriad Pro" w:eastAsia="Calibri" w:hAnsi="Myriad Pro" w:cs="Times New Roman"/>
          <w:b/>
          <w:bCs/>
          <w:color w:val="000000"/>
          <w:sz w:val="26"/>
          <w:szCs w:val="26"/>
        </w:rPr>
      </w:pPr>
      <w:r w:rsidRPr="00F603F9">
        <w:rPr>
          <w:rFonts w:ascii="Myriad Pro" w:eastAsia="Calibri" w:hAnsi="Myriad Pro" w:cs="Times New Roman"/>
          <w:b/>
          <w:bCs/>
          <w:color w:val="000000"/>
          <w:sz w:val="26"/>
          <w:szCs w:val="26"/>
        </w:rPr>
        <w:t>На основании анализа обосновывающих документов и расчетов корректировок НВВ филиала ПАО «МРСК Юга» - «</w:t>
      </w:r>
      <w:r>
        <w:rPr>
          <w:rFonts w:ascii="Myriad Pro" w:eastAsia="Calibri" w:hAnsi="Myriad Pro" w:cs="Times New Roman"/>
          <w:b/>
          <w:bCs/>
          <w:color w:val="000000"/>
          <w:sz w:val="26"/>
          <w:szCs w:val="26"/>
        </w:rPr>
        <w:t>В</w:t>
      </w:r>
      <w:r w:rsidR="00054863">
        <w:rPr>
          <w:rFonts w:ascii="Myriad Pro" w:eastAsia="Calibri" w:hAnsi="Myriad Pro" w:cs="Times New Roman"/>
          <w:b/>
          <w:bCs/>
          <w:color w:val="000000"/>
          <w:sz w:val="26"/>
          <w:szCs w:val="26"/>
        </w:rPr>
        <w:t>о</w:t>
      </w:r>
      <w:r>
        <w:rPr>
          <w:rFonts w:ascii="Myriad Pro" w:eastAsia="Calibri" w:hAnsi="Myriad Pro" w:cs="Times New Roman"/>
          <w:b/>
          <w:bCs/>
          <w:color w:val="000000"/>
          <w:sz w:val="26"/>
          <w:szCs w:val="26"/>
        </w:rPr>
        <w:t>лгоградэнерго</w:t>
      </w:r>
      <w:r w:rsidRPr="00F603F9">
        <w:rPr>
          <w:rFonts w:ascii="Myriad Pro" w:eastAsia="Calibri" w:hAnsi="Myriad Pro" w:cs="Times New Roman"/>
          <w:b/>
          <w:bCs/>
          <w:color w:val="000000"/>
          <w:sz w:val="26"/>
          <w:szCs w:val="26"/>
        </w:rPr>
        <w:t>» по итогам за 2017 год Исполнитель делает следующие выводы:</w:t>
      </w:r>
    </w:p>
    <w:p w14:paraId="235E2788" w14:textId="77777777" w:rsidR="00F603F9" w:rsidRPr="00F603F9" w:rsidRDefault="00F603F9" w:rsidP="00F603F9">
      <w:pPr>
        <w:spacing w:after="0" w:line="360" w:lineRule="auto"/>
        <w:ind w:firstLine="567"/>
        <w:contextualSpacing/>
        <w:jc w:val="both"/>
        <w:rPr>
          <w:rFonts w:ascii="Myriad Pro" w:eastAsia="Calibri" w:hAnsi="Myriad Pro" w:cs="Times New Roman"/>
          <w:color w:val="000000"/>
          <w:sz w:val="26"/>
          <w:szCs w:val="26"/>
        </w:rPr>
      </w:pPr>
      <w:r w:rsidRPr="00F603F9">
        <w:rPr>
          <w:rFonts w:ascii="Myriad Pro" w:eastAsia="Calibri" w:hAnsi="Myriad Pro" w:cs="Times New Roman"/>
          <w:color w:val="000000"/>
          <w:sz w:val="26"/>
          <w:szCs w:val="26"/>
        </w:rPr>
        <w:t>Исполнителем выявлены факты недостаточного документального подтверждения экономической обоснованности фактических расходов филиала ПАО «МРСК Юга» - «</w:t>
      </w:r>
      <w:r>
        <w:rPr>
          <w:rFonts w:ascii="Myriad Pro" w:eastAsia="Calibri" w:hAnsi="Myriad Pro" w:cs="Times New Roman"/>
          <w:color w:val="000000"/>
          <w:sz w:val="26"/>
          <w:szCs w:val="26"/>
        </w:rPr>
        <w:t>Волгоградэнерго</w:t>
      </w:r>
      <w:r w:rsidRPr="00F603F9">
        <w:rPr>
          <w:rFonts w:ascii="Myriad Pro" w:eastAsia="Calibri" w:hAnsi="Myriad Pro" w:cs="Times New Roman"/>
          <w:color w:val="000000"/>
          <w:sz w:val="26"/>
          <w:szCs w:val="26"/>
        </w:rPr>
        <w:t>» за 2017 год.</w:t>
      </w:r>
    </w:p>
    <w:p w14:paraId="6E1F57DB" w14:textId="77777777" w:rsidR="00F603F9" w:rsidRPr="00F603F9" w:rsidRDefault="00F603F9" w:rsidP="00F603F9">
      <w:pPr>
        <w:spacing w:after="0" w:line="360" w:lineRule="auto"/>
        <w:ind w:firstLine="567"/>
        <w:contextualSpacing/>
        <w:jc w:val="both"/>
        <w:rPr>
          <w:rFonts w:ascii="Myriad Pro" w:eastAsia="Calibri" w:hAnsi="Myriad Pro" w:cs="Times New Roman"/>
          <w:color w:val="000000"/>
          <w:sz w:val="26"/>
          <w:szCs w:val="26"/>
        </w:rPr>
      </w:pPr>
      <w:r w:rsidRPr="00F603F9">
        <w:rPr>
          <w:rFonts w:ascii="Myriad Pro" w:eastAsia="Calibri" w:hAnsi="Myriad Pro" w:cs="Times New Roman"/>
          <w:color w:val="000000"/>
          <w:sz w:val="26"/>
          <w:szCs w:val="26"/>
        </w:rPr>
        <w:t xml:space="preserve">Заключения экспертизы </w:t>
      </w:r>
      <w:r>
        <w:rPr>
          <w:rFonts w:ascii="Myriad Pro" w:eastAsia="Calibri" w:hAnsi="Myriad Pro" w:cs="Times New Roman"/>
          <w:color w:val="000000"/>
          <w:sz w:val="26"/>
          <w:szCs w:val="26"/>
        </w:rPr>
        <w:t>КТР</w:t>
      </w:r>
      <w:r w:rsidRPr="00F603F9">
        <w:rPr>
          <w:rFonts w:ascii="Myriad Pro" w:eastAsia="Calibri" w:hAnsi="Myriad Pro" w:cs="Times New Roman"/>
          <w:color w:val="000000"/>
          <w:sz w:val="26"/>
          <w:szCs w:val="26"/>
        </w:rPr>
        <w:t xml:space="preserve"> не содержат анализа и расчетов корректировок в связи с отличием фактических значений от утвержденных.</w:t>
      </w:r>
    </w:p>
    <w:p w14:paraId="437A6964" w14:textId="77777777" w:rsidR="00F603F9" w:rsidRPr="00F603F9" w:rsidRDefault="00F603F9" w:rsidP="00F603F9">
      <w:pPr>
        <w:spacing w:after="0" w:line="360" w:lineRule="auto"/>
        <w:ind w:firstLine="567"/>
        <w:contextualSpacing/>
        <w:jc w:val="both"/>
        <w:rPr>
          <w:rFonts w:ascii="Myriad Pro" w:eastAsia="Calibri" w:hAnsi="Myriad Pro" w:cs="Times New Roman"/>
          <w:color w:val="000000"/>
          <w:sz w:val="26"/>
          <w:szCs w:val="26"/>
        </w:rPr>
      </w:pPr>
      <w:r w:rsidRPr="00F603F9">
        <w:rPr>
          <w:rFonts w:ascii="Myriad Pro" w:eastAsia="Calibri" w:hAnsi="Myriad Pro" w:cs="Times New Roman"/>
          <w:color w:val="000000"/>
          <w:sz w:val="26"/>
          <w:szCs w:val="26"/>
        </w:rPr>
        <w:lastRenderedPageBreak/>
        <w:t>Не отражен расчет</w:t>
      </w:r>
      <w:r w:rsidR="001A4660">
        <w:rPr>
          <w:rFonts w:ascii="Myriad Pro" w:eastAsia="Calibri" w:hAnsi="Myriad Pro" w:cs="Times New Roman"/>
          <w:color w:val="000000"/>
          <w:sz w:val="26"/>
          <w:szCs w:val="26"/>
        </w:rPr>
        <w:t xml:space="preserve"> КТР по</w:t>
      </w:r>
      <w:r w:rsidRPr="00F603F9">
        <w:rPr>
          <w:rFonts w:ascii="Myriad Pro" w:eastAsia="Calibri" w:hAnsi="Myriad Pro" w:cs="Times New Roman"/>
          <w:color w:val="000000"/>
          <w:sz w:val="26"/>
          <w:szCs w:val="26"/>
        </w:rPr>
        <w:t xml:space="preserve"> фактическо</w:t>
      </w:r>
      <w:r w:rsidR="001A4660">
        <w:rPr>
          <w:rFonts w:ascii="Myriad Pro" w:eastAsia="Calibri" w:hAnsi="Myriad Pro" w:cs="Times New Roman"/>
          <w:color w:val="000000"/>
          <w:sz w:val="26"/>
          <w:szCs w:val="26"/>
        </w:rPr>
        <w:t>му</w:t>
      </w:r>
      <w:r w:rsidRPr="00F603F9">
        <w:rPr>
          <w:rFonts w:ascii="Myriad Pro" w:eastAsia="Calibri" w:hAnsi="Myriad Pro" w:cs="Times New Roman"/>
          <w:color w:val="000000"/>
          <w:sz w:val="26"/>
          <w:szCs w:val="26"/>
        </w:rPr>
        <w:t xml:space="preserve"> объем</w:t>
      </w:r>
      <w:r w:rsidR="001A4660">
        <w:rPr>
          <w:rFonts w:ascii="Myriad Pro" w:eastAsia="Calibri" w:hAnsi="Myriad Pro" w:cs="Times New Roman"/>
          <w:color w:val="000000"/>
          <w:sz w:val="26"/>
          <w:szCs w:val="26"/>
        </w:rPr>
        <w:t>у</w:t>
      </w:r>
      <w:r w:rsidRPr="00F603F9">
        <w:rPr>
          <w:rFonts w:ascii="Myriad Pro" w:eastAsia="Calibri" w:hAnsi="Myriad Pro" w:cs="Times New Roman"/>
          <w:color w:val="000000"/>
          <w:sz w:val="26"/>
          <w:szCs w:val="26"/>
        </w:rPr>
        <w:t xml:space="preserve"> товарной выручки филиала ПАО «МРСК Юга» - «</w:t>
      </w:r>
      <w:r>
        <w:rPr>
          <w:rFonts w:ascii="Myriad Pro" w:eastAsia="Calibri" w:hAnsi="Myriad Pro" w:cs="Times New Roman"/>
          <w:color w:val="000000"/>
          <w:sz w:val="26"/>
          <w:szCs w:val="26"/>
        </w:rPr>
        <w:t>Волгоградэнерго</w:t>
      </w:r>
      <w:r w:rsidRPr="00F603F9">
        <w:rPr>
          <w:rFonts w:ascii="Myriad Pro" w:eastAsia="Calibri" w:hAnsi="Myriad Pro" w:cs="Times New Roman"/>
          <w:color w:val="000000"/>
          <w:sz w:val="26"/>
          <w:szCs w:val="26"/>
        </w:rPr>
        <w:t>» за услуги по передаче электрической энергии за 2017 год в части содержания электрических сетей.</w:t>
      </w:r>
    </w:p>
    <w:p w14:paraId="4A29EC7B" w14:textId="77777777" w:rsidR="00F603F9" w:rsidRPr="00F603F9" w:rsidRDefault="00F603F9" w:rsidP="00F603F9">
      <w:pPr>
        <w:autoSpaceDE w:val="0"/>
        <w:autoSpaceDN w:val="0"/>
        <w:adjustRightInd w:val="0"/>
        <w:spacing w:after="0" w:line="360" w:lineRule="auto"/>
        <w:ind w:firstLine="567"/>
        <w:jc w:val="both"/>
        <w:rPr>
          <w:rFonts w:ascii="Myriad Pro" w:eastAsia="Times New Roman" w:hAnsi="Myriad Pro" w:cs="Myriad Pro"/>
          <w:sz w:val="26"/>
          <w:szCs w:val="26"/>
        </w:rPr>
      </w:pPr>
      <w:r w:rsidRPr="00F603F9">
        <w:rPr>
          <w:rFonts w:ascii="Myriad Pro" w:eastAsia="Calibri" w:hAnsi="Myriad Pro" w:cs="Times New Roman"/>
          <w:color w:val="000000"/>
          <w:sz w:val="26"/>
          <w:szCs w:val="26"/>
        </w:rPr>
        <w:t>В связи с недостаточностью документального подтверждения со стороны филиала ПАО «МРСК Юга» - «</w:t>
      </w:r>
      <w:r>
        <w:rPr>
          <w:rFonts w:ascii="Myriad Pro" w:eastAsia="Calibri" w:hAnsi="Myriad Pro" w:cs="Times New Roman"/>
          <w:color w:val="000000"/>
          <w:sz w:val="26"/>
          <w:szCs w:val="26"/>
        </w:rPr>
        <w:t>Волгоградэнерго</w:t>
      </w:r>
      <w:r w:rsidRPr="00F603F9">
        <w:rPr>
          <w:rFonts w:ascii="Myriad Pro" w:eastAsia="Calibri" w:hAnsi="Myriad Pro" w:cs="Times New Roman"/>
          <w:color w:val="000000"/>
          <w:sz w:val="26"/>
          <w:szCs w:val="26"/>
        </w:rPr>
        <w:t>»</w:t>
      </w:r>
      <w:r w:rsidR="00424F5C">
        <w:rPr>
          <w:rFonts w:ascii="Myriad Pro" w:eastAsia="Calibri" w:hAnsi="Myriad Pro" w:cs="Times New Roman"/>
          <w:color w:val="000000"/>
          <w:sz w:val="26"/>
          <w:szCs w:val="26"/>
        </w:rPr>
        <w:t xml:space="preserve"> (по </w:t>
      </w:r>
      <w:r w:rsidR="00161B35">
        <w:rPr>
          <w:rFonts w:ascii="Myriad Pro" w:eastAsia="Calibri" w:hAnsi="Myriad Pro" w:cs="Times New Roman"/>
          <w:color w:val="000000"/>
          <w:sz w:val="26"/>
          <w:szCs w:val="26"/>
        </w:rPr>
        <w:t>отдельным</w:t>
      </w:r>
      <w:r w:rsidR="00424F5C">
        <w:rPr>
          <w:rFonts w:ascii="Myriad Pro" w:eastAsia="Calibri" w:hAnsi="Myriad Pro" w:cs="Times New Roman"/>
          <w:color w:val="000000"/>
          <w:sz w:val="26"/>
          <w:szCs w:val="26"/>
        </w:rPr>
        <w:t xml:space="preserve"> статьям</w:t>
      </w:r>
      <w:r w:rsidR="008E032A">
        <w:rPr>
          <w:rFonts w:ascii="Myriad Pro" w:eastAsia="Calibri" w:hAnsi="Myriad Pro" w:cs="Times New Roman"/>
          <w:color w:val="000000"/>
          <w:sz w:val="26"/>
          <w:szCs w:val="26"/>
        </w:rPr>
        <w:t xml:space="preserve"> расходов</w:t>
      </w:r>
      <w:r w:rsidR="00424F5C">
        <w:rPr>
          <w:rFonts w:ascii="Myriad Pro" w:eastAsia="Calibri" w:hAnsi="Myriad Pro" w:cs="Times New Roman"/>
          <w:color w:val="000000"/>
          <w:sz w:val="26"/>
          <w:szCs w:val="26"/>
        </w:rPr>
        <w:t>)</w:t>
      </w:r>
      <w:r w:rsidRPr="00F603F9">
        <w:rPr>
          <w:rFonts w:ascii="Myriad Pro" w:eastAsia="Calibri" w:hAnsi="Myriad Pro" w:cs="Times New Roman"/>
          <w:color w:val="000000"/>
          <w:sz w:val="26"/>
          <w:szCs w:val="26"/>
        </w:rPr>
        <w:t xml:space="preserve">, а также отсутствием дополнительных пояснений в </w:t>
      </w:r>
      <w:r>
        <w:rPr>
          <w:rFonts w:ascii="Myriad Pro" w:eastAsia="Calibri" w:hAnsi="Myriad Pro" w:cs="Times New Roman"/>
          <w:color w:val="000000"/>
          <w:sz w:val="26"/>
          <w:szCs w:val="26"/>
        </w:rPr>
        <w:t>Экспертном заключении</w:t>
      </w:r>
      <w:r w:rsidRPr="00F603F9">
        <w:rPr>
          <w:rFonts w:ascii="Myriad Pro" w:eastAsia="Calibri" w:hAnsi="Myriad Pro" w:cs="Times New Roman"/>
          <w:color w:val="000000"/>
          <w:sz w:val="26"/>
          <w:szCs w:val="26"/>
        </w:rPr>
        <w:t xml:space="preserve"> </w:t>
      </w:r>
      <w:r>
        <w:rPr>
          <w:rFonts w:ascii="Myriad Pro" w:eastAsia="Calibri" w:hAnsi="Myriad Pro" w:cs="Times New Roman"/>
          <w:color w:val="000000"/>
          <w:sz w:val="26"/>
          <w:szCs w:val="26"/>
        </w:rPr>
        <w:t>КТР</w:t>
      </w:r>
      <w:r w:rsidRPr="00F603F9">
        <w:rPr>
          <w:rFonts w:ascii="Myriad Pro" w:eastAsia="Calibri" w:hAnsi="Myriad Pro" w:cs="Times New Roman"/>
          <w:color w:val="000000"/>
          <w:sz w:val="26"/>
          <w:szCs w:val="26"/>
        </w:rPr>
        <w:t xml:space="preserve">, по мнению Исполнителя, существует риск признания федеральным органом исполнительной власти, осуществляющим функции по регулированию цен (тарифов), подлежащих государственному регулированию в соответствии с законодательством РФ, нарушением со стороны </w:t>
      </w:r>
      <w:r>
        <w:rPr>
          <w:rFonts w:ascii="Myriad Pro" w:eastAsia="Calibri" w:hAnsi="Myriad Pro" w:cs="Times New Roman"/>
          <w:color w:val="000000"/>
          <w:sz w:val="26"/>
          <w:szCs w:val="26"/>
        </w:rPr>
        <w:t>КТР</w:t>
      </w:r>
      <w:r w:rsidRPr="00F603F9">
        <w:rPr>
          <w:rFonts w:ascii="Myriad Pro" w:eastAsia="Calibri" w:hAnsi="Myriad Pro" w:cs="Times New Roman"/>
          <w:color w:val="000000"/>
          <w:sz w:val="26"/>
          <w:szCs w:val="26"/>
        </w:rPr>
        <w:t xml:space="preserve"> </w:t>
      </w:r>
      <w:r>
        <w:rPr>
          <w:rFonts w:ascii="Myriad Pro" w:eastAsia="Calibri" w:hAnsi="Myriad Pro" w:cs="Times New Roman"/>
          <w:color w:val="000000"/>
          <w:sz w:val="26"/>
          <w:szCs w:val="26"/>
        </w:rPr>
        <w:t>Волгоградской области</w:t>
      </w:r>
      <w:r w:rsidRPr="00F603F9">
        <w:rPr>
          <w:rFonts w:ascii="Myriad Pro" w:eastAsia="Calibri" w:hAnsi="Myriad Pro" w:cs="Times New Roman"/>
          <w:color w:val="000000"/>
          <w:sz w:val="26"/>
          <w:szCs w:val="26"/>
        </w:rPr>
        <w:t xml:space="preserve"> положений законодательства Российской Федерации в области тарифного регулирования и выдано  предписание о проведении дополнительного анализа корректировок НВВ филиала ПАО «МРСК Юга» - «</w:t>
      </w:r>
      <w:r>
        <w:rPr>
          <w:rFonts w:ascii="Myriad Pro" w:eastAsia="Calibri" w:hAnsi="Myriad Pro" w:cs="Times New Roman"/>
          <w:color w:val="000000"/>
          <w:sz w:val="26"/>
          <w:szCs w:val="26"/>
        </w:rPr>
        <w:t>Волгоградэнерго</w:t>
      </w:r>
      <w:r w:rsidRPr="00F603F9">
        <w:rPr>
          <w:rFonts w:ascii="Myriad Pro" w:eastAsia="Calibri" w:hAnsi="Myriad Pro" w:cs="Times New Roman"/>
          <w:color w:val="000000"/>
          <w:sz w:val="26"/>
          <w:szCs w:val="26"/>
        </w:rPr>
        <w:t>» на 2019 год по итогам 2017 года</w:t>
      </w:r>
      <w:r w:rsidRPr="00F603F9">
        <w:rPr>
          <w:rFonts w:ascii="Myriad Pro" w:eastAsia="Times New Roman" w:hAnsi="Myriad Pro" w:cs="Myriad Pro"/>
          <w:sz w:val="26"/>
          <w:szCs w:val="26"/>
        </w:rPr>
        <w:t xml:space="preserve">. </w:t>
      </w:r>
    </w:p>
    <w:p w14:paraId="45620BA4" w14:textId="77777777" w:rsidR="00F603F9" w:rsidRDefault="00F603F9">
      <w:pPr>
        <w:rPr>
          <w:rFonts w:ascii="Myriad Pro" w:hAnsi="Myriad Pro"/>
          <w:bCs/>
          <w:color w:val="000000"/>
          <w:sz w:val="26"/>
          <w:szCs w:val="26"/>
          <w:shd w:val="clear" w:color="auto" w:fill="FFFFFF"/>
        </w:rPr>
        <w:sectPr w:rsidR="00F603F9" w:rsidSect="007D0FF7">
          <w:headerReference w:type="even" r:id="rId87"/>
          <w:headerReference w:type="default" r:id="rId88"/>
          <w:footerReference w:type="even" r:id="rId89"/>
          <w:footerReference w:type="default" r:id="rId90"/>
          <w:headerReference w:type="first" r:id="rId91"/>
          <w:footerReference w:type="first" r:id="rId92"/>
          <w:pgSz w:w="11906" w:h="16838"/>
          <w:pgMar w:top="1134" w:right="850" w:bottom="1134" w:left="1701" w:header="708" w:footer="708" w:gutter="0"/>
          <w:cols w:space="708"/>
          <w:docGrid w:linePitch="360"/>
        </w:sectPr>
      </w:pPr>
    </w:p>
    <w:p w14:paraId="5D656E10" w14:textId="77777777" w:rsidR="009C4524" w:rsidRDefault="009C4524" w:rsidP="00CB1A26">
      <w:pPr>
        <w:pStyle w:val="3"/>
        <w:numPr>
          <w:ilvl w:val="0"/>
          <w:numId w:val="3"/>
        </w:numPr>
        <w:tabs>
          <w:tab w:val="left" w:pos="567"/>
        </w:tabs>
        <w:spacing w:line="360" w:lineRule="auto"/>
        <w:jc w:val="both"/>
        <w:rPr>
          <w:rFonts w:ascii="Myriad Pro" w:hAnsi="Myriad Pro"/>
          <w:b/>
          <w:color w:val="4F6228" w:themeColor="accent3" w:themeShade="80"/>
          <w:sz w:val="28"/>
          <w:szCs w:val="28"/>
        </w:rPr>
      </w:pPr>
      <w:bookmarkStart w:id="56" w:name="_Toc44663961"/>
      <w:r w:rsidRPr="009C4524">
        <w:rPr>
          <w:rFonts w:ascii="Myriad Pro" w:hAnsi="Myriad Pro"/>
          <w:b/>
          <w:color w:val="4F6228" w:themeColor="accent3" w:themeShade="80"/>
          <w:sz w:val="28"/>
          <w:szCs w:val="28"/>
        </w:rPr>
        <w:lastRenderedPageBreak/>
        <w:t xml:space="preserve">Анализ экономически обоснованных выпадающих расходов/недополученных доходов, полученных </w:t>
      </w:r>
      <w:r w:rsidR="00CB1A26">
        <w:rPr>
          <w:rFonts w:ascii="Myriad Pro" w:hAnsi="Myriad Pro"/>
          <w:b/>
          <w:color w:val="4F6228" w:themeColor="accent3" w:themeShade="80"/>
          <w:sz w:val="28"/>
          <w:szCs w:val="28"/>
        </w:rPr>
        <w:t xml:space="preserve">филиалом </w:t>
      </w:r>
      <w:r w:rsidR="00AB2A96" w:rsidRPr="00AB2A96">
        <w:rPr>
          <w:rFonts w:ascii="Myriad Pro" w:hAnsi="Myriad Pro"/>
          <w:b/>
          <w:color w:val="4F6228" w:themeColor="accent3" w:themeShade="80"/>
          <w:sz w:val="28"/>
          <w:szCs w:val="28"/>
        </w:rPr>
        <w:t>ПАО</w:t>
      </w:r>
      <w:r w:rsidR="00CB1A26">
        <w:rPr>
          <w:rFonts w:ascii="Myriad Pro" w:hAnsi="Myriad Pro"/>
          <w:b/>
          <w:color w:val="4F6228" w:themeColor="accent3" w:themeShade="80"/>
          <w:sz w:val="28"/>
          <w:szCs w:val="28"/>
        </w:rPr>
        <w:t> </w:t>
      </w:r>
      <w:r w:rsidR="00221AE4">
        <w:rPr>
          <w:rFonts w:ascii="Myriad Pro" w:hAnsi="Myriad Pro"/>
          <w:b/>
          <w:color w:val="4F6228" w:themeColor="accent3" w:themeShade="80"/>
          <w:sz w:val="28"/>
          <w:szCs w:val="28"/>
        </w:rPr>
        <w:t>«</w:t>
      </w:r>
      <w:r w:rsidR="00AB2A96" w:rsidRPr="00AB2A96">
        <w:rPr>
          <w:rFonts w:ascii="Myriad Pro" w:hAnsi="Myriad Pro"/>
          <w:b/>
          <w:color w:val="4F6228" w:themeColor="accent3" w:themeShade="80"/>
          <w:sz w:val="28"/>
          <w:szCs w:val="28"/>
        </w:rPr>
        <w:t>МРСК Юга</w:t>
      </w:r>
      <w:r w:rsidR="00221AE4">
        <w:rPr>
          <w:rFonts w:ascii="Myriad Pro" w:hAnsi="Myriad Pro"/>
          <w:b/>
          <w:color w:val="4F6228" w:themeColor="accent3" w:themeShade="80"/>
          <w:sz w:val="28"/>
          <w:szCs w:val="28"/>
        </w:rPr>
        <w:t>»</w:t>
      </w:r>
      <w:r w:rsidR="00AB2A96" w:rsidRPr="00AB2A96">
        <w:rPr>
          <w:rFonts w:ascii="Myriad Pro" w:hAnsi="Myriad Pro"/>
          <w:b/>
          <w:color w:val="4F6228" w:themeColor="accent3" w:themeShade="80"/>
          <w:sz w:val="28"/>
          <w:szCs w:val="28"/>
        </w:rPr>
        <w:t>-</w:t>
      </w:r>
      <w:r w:rsidR="00CB1A26">
        <w:rPr>
          <w:rFonts w:ascii="Myriad Pro" w:hAnsi="Myriad Pro"/>
          <w:b/>
          <w:color w:val="4F6228" w:themeColor="accent3" w:themeShade="80"/>
          <w:sz w:val="28"/>
          <w:szCs w:val="28"/>
        </w:rPr>
        <w:t>«</w:t>
      </w:r>
      <w:r w:rsidR="00320DE6">
        <w:rPr>
          <w:rFonts w:ascii="Myriad Pro" w:hAnsi="Myriad Pro"/>
          <w:b/>
          <w:color w:val="4F6228" w:themeColor="accent3" w:themeShade="80"/>
          <w:sz w:val="28"/>
          <w:szCs w:val="28"/>
        </w:rPr>
        <w:t>Волгоградэнерго</w:t>
      </w:r>
      <w:r w:rsidR="00221AE4">
        <w:rPr>
          <w:rFonts w:ascii="Myriad Pro" w:hAnsi="Myriad Pro"/>
          <w:b/>
          <w:color w:val="4F6228" w:themeColor="accent3" w:themeShade="80"/>
          <w:sz w:val="28"/>
          <w:szCs w:val="28"/>
        </w:rPr>
        <w:t>»</w:t>
      </w:r>
      <w:r w:rsidR="00AB2A96">
        <w:rPr>
          <w:rFonts w:ascii="Myriad Pro" w:hAnsi="Myriad Pro"/>
          <w:b/>
          <w:color w:val="4F6228" w:themeColor="accent3" w:themeShade="80"/>
          <w:sz w:val="28"/>
          <w:szCs w:val="28"/>
        </w:rPr>
        <w:t xml:space="preserve"> </w:t>
      </w:r>
      <w:r w:rsidRPr="009C4524">
        <w:rPr>
          <w:rFonts w:ascii="Myriad Pro" w:hAnsi="Myriad Pro"/>
          <w:b/>
          <w:color w:val="4F6228" w:themeColor="accent3" w:themeShade="80"/>
          <w:sz w:val="28"/>
          <w:szCs w:val="28"/>
        </w:rPr>
        <w:t xml:space="preserve">за 2017-2018 гг. в результате принятых </w:t>
      </w:r>
      <w:r w:rsidR="00B75718">
        <w:rPr>
          <w:rFonts w:ascii="Myriad Pro" w:hAnsi="Myriad Pro"/>
          <w:b/>
          <w:color w:val="4F6228" w:themeColor="accent3" w:themeShade="80"/>
          <w:sz w:val="28"/>
          <w:szCs w:val="28"/>
        </w:rPr>
        <w:t xml:space="preserve">Комитетом тарифного регулирования Волгоградской области </w:t>
      </w:r>
      <w:r w:rsidRPr="009C4524">
        <w:rPr>
          <w:rFonts w:ascii="Myriad Pro" w:hAnsi="Myriad Pro"/>
          <w:b/>
          <w:color w:val="4F6228" w:themeColor="accent3" w:themeShade="80"/>
          <w:sz w:val="28"/>
          <w:szCs w:val="28"/>
        </w:rPr>
        <w:t xml:space="preserve">тарифно-балансовых решений, в том числе анализ соответствия фактической товарной выручки </w:t>
      </w:r>
      <w:r w:rsidR="00CB1A26">
        <w:rPr>
          <w:rFonts w:ascii="Myriad Pro" w:hAnsi="Myriad Pro"/>
          <w:b/>
          <w:color w:val="4F6228" w:themeColor="accent3" w:themeShade="80"/>
          <w:sz w:val="28"/>
          <w:szCs w:val="28"/>
        </w:rPr>
        <w:t>филиала ПАО «МРСК Юга»-«</w:t>
      </w:r>
      <w:r w:rsidR="00320DE6">
        <w:rPr>
          <w:rFonts w:ascii="Myriad Pro" w:hAnsi="Myriad Pro"/>
          <w:b/>
          <w:color w:val="4F6228" w:themeColor="accent3" w:themeShade="80"/>
          <w:sz w:val="28"/>
          <w:szCs w:val="28"/>
        </w:rPr>
        <w:t>Волгоградэнерго</w:t>
      </w:r>
      <w:r w:rsidR="00CB1A26">
        <w:rPr>
          <w:rFonts w:ascii="Myriad Pro" w:hAnsi="Myriad Pro"/>
          <w:b/>
          <w:color w:val="4F6228" w:themeColor="accent3" w:themeShade="80"/>
          <w:sz w:val="28"/>
          <w:szCs w:val="28"/>
        </w:rPr>
        <w:t>»</w:t>
      </w:r>
      <w:r w:rsidRPr="009C4524">
        <w:rPr>
          <w:rFonts w:ascii="Myriad Pro" w:hAnsi="Myriad Pro"/>
          <w:b/>
          <w:color w:val="4F6228" w:themeColor="accent3" w:themeShade="80"/>
          <w:sz w:val="28"/>
          <w:szCs w:val="28"/>
        </w:rPr>
        <w:t xml:space="preserve"> от передачи электрической энергии по единым (котловым) тарифам необходимой валовой выручке, утвержденной регулирующим органом</w:t>
      </w:r>
      <w:bookmarkEnd w:id="56"/>
    </w:p>
    <w:p w14:paraId="173C53B3" w14:textId="77777777" w:rsidR="004F4323" w:rsidRPr="004F4323" w:rsidRDefault="004F4323" w:rsidP="004F4323">
      <w:pPr>
        <w:autoSpaceDE w:val="0"/>
        <w:autoSpaceDN w:val="0"/>
        <w:adjustRightInd w:val="0"/>
        <w:spacing w:after="0" w:line="360" w:lineRule="auto"/>
        <w:ind w:firstLine="709"/>
        <w:jc w:val="both"/>
        <w:rPr>
          <w:rFonts w:ascii="Myriad Pro" w:hAnsi="Myriad Pro" w:cs="Myriad Pro"/>
          <w:sz w:val="26"/>
          <w:szCs w:val="26"/>
        </w:rPr>
      </w:pPr>
      <w:r w:rsidRPr="004F4323">
        <w:rPr>
          <w:rFonts w:ascii="Myriad Pro" w:hAnsi="Myriad Pro"/>
          <w:color w:val="000000" w:themeColor="text1"/>
          <w:sz w:val="26"/>
          <w:szCs w:val="26"/>
        </w:rPr>
        <w:t>Согласно части 3 статьи 23 Закона об электроэнергетике п</w:t>
      </w:r>
      <w:r w:rsidRPr="004F4323">
        <w:rPr>
          <w:rFonts w:ascii="Myriad Pro" w:hAnsi="Myriad Pro" w:cs="Myriad Pro"/>
          <w:sz w:val="26"/>
          <w:szCs w:val="26"/>
        </w:rPr>
        <w:t>ри государственном регулировании цен (тарифов) в электроэнергетике достигается баланс экономических интересов поставщиков и потребителей электрической энергии, обеспечивающий доступность электрической энергии при возврате капитала, инвестированного и используемого в сферах деятельности субъектов электроэнергетики, в которых применяется государственное регулирование цен (тарифов), в полном объеме с учетом экономически обоснованного уровня доходности инвестированного капитала при условии ведения для целей такого регулирования раздельного учета применяемых в указанных сферах деятельности активов и инвестированного и использованного для их создания капитала.</w:t>
      </w:r>
    </w:p>
    <w:p w14:paraId="0063C57C" w14:textId="77777777" w:rsidR="004F4323" w:rsidRPr="004F4323" w:rsidRDefault="004F4323" w:rsidP="004F4323">
      <w:pPr>
        <w:autoSpaceDE w:val="0"/>
        <w:autoSpaceDN w:val="0"/>
        <w:adjustRightInd w:val="0"/>
        <w:spacing w:after="0" w:line="360" w:lineRule="auto"/>
        <w:ind w:firstLine="709"/>
        <w:jc w:val="both"/>
        <w:rPr>
          <w:rFonts w:ascii="Myriad Pro" w:hAnsi="Myriad Pro" w:cs="Myriad Pro"/>
          <w:sz w:val="26"/>
          <w:szCs w:val="26"/>
        </w:rPr>
      </w:pPr>
      <w:r w:rsidRPr="004F4323">
        <w:rPr>
          <w:rFonts w:ascii="Myriad Pro" w:hAnsi="Myriad Pro"/>
          <w:color w:val="000000" w:themeColor="text1"/>
          <w:sz w:val="26"/>
          <w:szCs w:val="26"/>
        </w:rPr>
        <w:t>Согласно пункту 7 Основ ценообразования № 1178 в</w:t>
      </w:r>
      <w:r w:rsidRPr="004F4323">
        <w:rPr>
          <w:rFonts w:ascii="Myriad Pro" w:hAnsi="Myriad Pro" w:cs="Myriad Pro"/>
          <w:sz w:val="26"/>
          <w:szCs w:val="26"/>
        </w:rPr>
        <w:t xml:space="preserve">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К экономически обоснованным расходам в том числе относятся расходы, связанные с </w:t>
      </w:r>
      <w:r w:rsidRPr="004F4323">
        <w:rPr>
          <w:rFonts w:ascii="Myriad Pro" w:hAnsi="Myriad Pro" w:cs="Myriad Pro"/>
          <w:sz w:val="26"/>
          <w:szCs w:val="26"/>
        </w:rPr>
        <w:lastRenderedPageBreak/>
        <w:t>обслуживанием заемных средств, 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p w14:paraId="0E9BD627" w14:textId="77777777" w:rsidR="004F4323" w:rsidRPr="004F4323" w:rsidRDefault="004F4323" w:rsidP="004F4323">
      <w:pPr>
        <w:autoSpaceDE w:val="0"/>
        <w:autoSpaceDN w:val="0"/>
        <w:adjustRightInd w:val="0"/>
        <w:spacing w:after="0" w:line="360" w:lineRule="auto"/>
        <w:ind w:firstLine="709"/>
        <w:jc w:val="both"/>
        <w:rPr>
          <w:rFonts w:ascii="Myriad Pro" w:hAnsi="Myriad Pro" w:cs="Myriad Pro"/>
          <w:sz w:val="26"/>
          <w:szCs w:val="26"/>
        </w:rPr>
      </w:pPr>
      <w:r w:rsidRPr="004F4323">
        <w:rPr>
          <w:rFonts w:ascii="Myriad Pro" w:hAnsi="Myriad Pro" w:cs="Myriad Pro"/>
          <w:sz w:val="26"/>
          <w:szCs w:val="26"/>
        </w:rPr>
        <w:t>Исполнителем проанализированы плановые и фактические расходы филиала ПАО «МРСК Юга» - «Волгоградэнерго» за 2017 - 2018 годы, а также определены причины отклонения товарной выручки филиала ПАО «МРСК Юга» - «Волгоградэнерго» от передачи электрической энергии от прогнозных значений.</w:t>
      </w:r>
    </w:p>
    <w:p w14:paraId="0B73612D" w14:textId="77777777" w:rsidR="004F4323" w:rsidRPr="004F4323" w:rsidRDefault="004F4323" w:rsidP="004F4323">
      <w:pPr>
        <w:autoSpaceDE w:val="0"/>
        <w:autoSpaceDN w:val="0"/>
        <w:adjustRightInd w:val="0"/>
        <w:spacing w:after="0" w:line="360" w:lineRule="auto"/>
        <w:ind w:firstLine="567"/>
        <w:jc w:val="both"/>
        <w:rPr>
          <w:rFonts w:ascii="Myriad Pro" w:hAnsi="Myriad Pro" w:cs="Myriad Pro"/>
          <w:b/>
          <w:bCs/>
          <w:sz w:val="26"/>
          <w:szCs w:val="26"/>
          <w:u w:val="single"/>
        </w:rPr>
      </w:pPr>
    </w:p>
    <w:p w14:paraId="6463B65F" w14:textId="77777777" w:rsidR="004F4323" w:rsidRPr="004F4323" w:rsidRDefault="004F4323" w:rsidP="004F4323">
      <w:pPr>
        <w:autoSpaceDE w:val="0"/>
        <w:autoSpaceDN w:val="0"/>
        <w:adjustRightInd w:val="0"/>
        <w:spacing w:after="0" w:line="360" w:lineRule="auto"/>
        <w:ind w:firstLine="567"/>
        <w:jc w:val="both"/>
        <w:rPr>
          <w:rFonts w:ascii="Myriad Pro" w:hAnsi="Myriad Pro" w:cs="Myriad Pro"/>
          <w:b/>
          <w:bCs/>
          <w:sz w:val="26"/>
          <w:szCs w:val="26"/>
          <w:u w:val="single"/>
        </w:rPr>
      </w:pPr>
      <w:r w:rsidRPr="004F4323">
        <w:rPr>
          <w:rFonts w:ascii="Myriad Pro" w:hAnsi="Myriad Pro" w:cs="Myriad Pro"/>
          <w:b/>
          <w:bCs/>
          <w:sz w:val="26"/>
          <w:szCs w:val="26"/>
          <w:u w:val="single"/>
        </w:rPr>
        <w:t>2017 год</w:t>
      </w:r>
    </w:p>
    <w:p w14:paraId="6058414B" w14:textId="77777777" w:rsidR="004F4323" w:rsidRPr="004F4323" w:rsidRDefault="004F4323" w:rsidP="004F4323">
      <w:pPr>
        <w:spacing w:after="0" w:line="360" w:lineRule="auto"/>
        <w:ind w:firstLine="567"/>
        <w:contextualSpacing/>
        <w:jc w:val="both"/>
        <w:rPr>
          <w:rFonts w:ascii="Myriad Pro" w:hAnsi="Myriad Pro"/>
          <w:sz w:val="26"/>
          <w:szCs w:val="26"/>
        </w:rPr>
      </w:pPr>
      <w:bookmarkStart w:id="57" w:name="_Hlk39854262"/>
      <w:r w:rsidRPr="004F4323">
        <w:rPr>
          <w:rFonts w:ascii="Myriad Pro" w:hAnsi="Myriad Pro"/>
          <w:sz w:val="26"/>
          <w:szCs w:val="26"/>
        </w:rPr>
        <w:t>В 2017 году в результате принятого КТР Волгоградской области тарифно-балансового решения у филиала ПАО «МРСК Юга» - «Волгоградэнерго» сформировались недополученные доходы/выпадающие расходы, неучтенные КТР Волгоградской области в НВВ филиала ПАО «МРСК Юга» - «Волгоградэнерго» на 2019 год в установленном законодательством порядке. КТР Волгоградской области не отражены корректировки НВВ</w:t>
      </w:r>
      <w:r w:rsidR="001A4660">
        <w:rPr>
          <w:rFonts w:ascii="Myriad Pro" w:hAnsi="Myriad Pro"/>
          <w:sz w:val="26"/>
          <w:szCs w:val="26"/>
        </w:rPr>
        <w:t xml:space="preserve"> </w:t>
      </w:r>
      <w:r w:rsidRPr="004F4323">
        <w:rPr>
          <w:rFonts w:ascii="Myriad Pro" w:hAnsi="Myriad Pro"/>
          <w:sz w:val="26"/>
          <w:szCs w:val="26"/>
        </w:rPr>
        <w:t xml:space="preserve">филиала ПАО «МРСК Юга» - «Волгоградэнерго» </w:t>
      </w:r>
      <w:r w:rsidR="001A4660">
        <w:rPr>
          <w:rFonts w:ascii="Myriad Pro" w:hAnsi="Myriad Pro"/>
          <w:sz w:val="26"/>
          <w:szCs w:val="26"/>
        </w:rPr>
        <w:t>2019 года</w:t>
      </w:r>
      <w:r w:rsidR="001A4660" w:rsidRPr="004F4323">
        <w:rPr>
          <w:rFonts w:ascii="Myriad Pro" w:hAnsi="Myriad Pro"/>
          <w:sz w:val="26"/>
          <w:szCs w:val="26"/>
        </w:rPr>
        <w:t xml:space="preserve"> </w:t>
      </w:r>
      <w:r w:rsidRPr="004F4323">
        <w:rPr>
          <w:rFonts w:ascii="Myriad Pro" w:hAnsi="Myriad Pro"/>
          <w:sz w:val="26"/>
          <w:szCs w:val="26"/>
        </w:rPr>
        <w:t xml:space="preserve">по итогам 2017 года. За исключением корректировки по исполнению показателей надежности и качества оказываемых услуг, в размере 100 452,5 тыс. рублей.  </w:t>
      </w:r>
    </w:p>
    <w:p w14:paraId="34CDC40C" w14:textId="77777777" w:rsidR="004F4323" w:rsidRPr="004F4323" w:rsidRDefault="004F4323" w:rsidP="004F4323">
      <w:pPr>
        <w:spacing w:after="0" w:line="360" w:lineRule="auto"/>
        <w:ind w:firstLine="567"/>
        <w:contextualSpacing/>
        <w:jc w:val="both"/>
        <w:rPr>
          <w:rFonts w:ascii="Myriad Pro" w:hAnsi="Myriad Pro"/>
          <w:sz w:val="26"/>
          <w:szCs w:val="26"/>
        </w:rPr>
      </w:pPr>
      <w:r w:rsidRPr="004F4323">
        <w:rPr>
          <w:rFonts w:ascii="Myriad Pro" w:hAnsi="Myriad Pro"/>
          <w:sz w:val="26"/>
          <w:szCs w:val="26"/>
        </w:rPr>
        <w:t xml:space="preserve">Остальные корректировки по результатам 2017 года КТР Волгоградской области не выполнены. При этом КТР Волгоградской области исключил из НВВ 2019 года излишне полученные средства в размере </w:t>
      </w:r>
      <w:r w:rsidR="009A651D">
        <w:rPr>
          <w:rFonts w:ascii="Myriad Pro" w:hAnsi="Myriad Pro"/>
          <w:sz w:val="26"/>
          <w:szCs w:val="26"/>
        </w:rPr>
        <w:t>445 140</w:t>
      </w:r>
      <w:r w:rsidRPr="004F4323">
        <w:rPr>
          <w:rFonts w:ascii="Myriad Pro" w:hAnsi="Myriad Pro"/>
          <w:sz w:val="26"/>
          <w:szCs w:val="26"/>
        </w:rPr>
        <w:t xml:space="preserve"> тыс. рублей, рассчитанную как разница между фактическими и плановыми расходами. </w:t>
      </w:r>
    </w:p>
    <w:p w14:paraId="54E6C61E" w14:textId="77777777" w:rsidR="004F4323" w:rsidRPr="004F4323" w:rsidRDefault="004F4323" w:rsidP="004F4323">
      <w:pPr>
        <w:spacing w:after="0" w:line="360" w:lineRule="auto"/>
        <w:ind w:firstLine="567"/>
        <w:contextualSpacing/>
        <w:jc w:val="both"/>
        <w:rPr>
          <w:rFonts w:ascii="Myriad Pro" w:hAnsi="Myriad Pro"/>
          <w:sz w:val="26"/>
          <w:szCs w:val="26"/>
        </w:rPr>
      </w:pPr>
      <w:r w:rsidRPr="004F4323">
        <w:rPr>
          <w:rFonts w:ascii="Myriad Pro" w:hAnsi="Myriad Pro"/>
          <w:sz w:val="26"/>
          <w:szCs w:val="26"/>
        </w:rPr>
        <w:t xml:space="preserve">КТР Волгоградской области по мнению Исполнителя нарушил пункт 39 Основ ценообразования № 1178, которым предусмотрено, что </w:t>
      </w:r>
      <w:r w:rsidR="001A4660">
        <w:rPr>
          <w:rFonts w:ascii="Myriad Pro" w:hAnsi="Myriad Pro"/>
          <w:sz w:val="26"/>
          <w:szCs w:val="26"/>
        </w:rPr>
        <w:t>р</w:t>
      </w:r>
      <w:r w:rsidRPr="004F4323">
        <w:rPr>
          <w:rFonts w:ascii="Myriad Pro" w:hAnsi="Myriad Pro"/>
          <w:sz w:val="26"/>
          <w:szCs w:val="26"/>
        </w:rPr>
        <w:t xml:space="preserve">езультаты деятельности регулируемой организации до перехода к регулированию тарифов на услуги по передаче электрической энергии на основе долгосрочных параметров регулирования деятельности сетевых организаций (в том числе при переходе к регулированию методом доходности инвестированного капитала) учитываются при определении ежегодной корректировки валовой выручки в порядке, определенном методическими указаниями, предусмотренными </w:t>
      </w:r>
      <w:hyperlink w:anchor="Par452" w:tooltip="32. Расходы на инвестиции в расчетном периоде регулирования определяются на основе утвержденных в соответствии с законодательством Российской Федерации об электроэнергетике инвестиционных программ организаций, осуществляющих регулируемую деятельность, включающ" w:history="1">
        <w:r w:rsidRPr="004F4323">
          <w:rPr>
            <w:rFonts w:ascii="Myriad Pro" w:hAnsi="Myriad Pro"/>
            <w:sz w:val="26"/>
            <w:szCs w:val="26"/>
          </w:rPr>
          <w:t>пунктами 32</w:t>
        </w:r>
      </w:hyperlink>
      <w:r w:rsidRPr="004F4323">
        <w:rPr>
          <w:rFonts w:ascii="Myriad Pro" w:hAnsi="Myriad Pro"/>
          <w:sz w:val="26"/>
          <w:szCs w:val="26"/>
        </w:rPr>
        <w:t xml:space="preserve"> и (или) </w:t>
      </w:r>
      <w:hyperlink w:anchor="Par655" w:tooltip="38. Т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 w:history="1">
        <w:r w:rsidRPr="004F4323">
          <w:rPr>
            <w:rFonts w:ascii="Myriad Pro" w:hAnsi="Myriad Pro"/>
            <w:sz w:val="26"/>
            <w:szCs w:val="26"/>
          </w:rPr>
          <w:t>38</w:t>
        </w:r>
      </w:hyperlink>
      <w:r w:rsidRPr="004F4323">
        <w:rPr>
          <w:rFonts w:ascii="Myriad Pro" w:hAnsi="Myriad Pro"/>
          <w:sz w:val="26"/>
          <w:szCs w:val="26"/>
        </w:rPr>
        <w:t xml:space="preserve"> Основ ценообразования № 1178.</w:t>
      </w:r>
    </w:p>
    <w:p w14:paraId="344B4ADC" w14:textId="77777777" w:rsidR="004F4323" w:rsidRPr="004F4323" w:rsidRDefault="004F4323" w:rsidP="004F4323">
      <w:pPr>
        <w:spacing w:after="0" w:line="360" w:lineRule="auto"/>
        <w:ind w:firstLine="709"/>
        <w:jc w:val="both"/>
        <w:rPr>
          <w:rFonts w:ascii="Myriad Pro" w:hAnsi="Myriad Pro"/>
          <w:sz w:val="26"/>
          <w:szCs w:val="26"/>
        </w:rPr>
      </w:pPr>
      <w:bookmarkStart w:id="58" w:name="_Hlk40187551"/>
      <w:bookmarkEnd w:id="57"/>
      <w:r w:rsidRPr="004F4323">
        <w:rPr>
          <w:rFonts w:ascii="Myriad Pro" w:hAnsi="Myriad Pro"/>
          <w:sz w:val="26"/>
          <w:szCs w:val="26"/>
        </w:rPr>
        <w:lastRenderedPageBreak/>
        <w:t xml:space="preserve">Общая (суммарная) величина отклонений фактических расходов </w:t>
      </w:r>
      <w:r w:rsidRPr="004F4323">
        <w:rPr>
          <w:rFonts w:ascii="Myriad Pro" w:hAnsi="Myriad Pro"/>
          <w:sz w:val="26"/>
          <w:szCs w:val="26"/>
        </w:rPr>
        <w:br/>
        <w:t>филиала ПАО «МРСК Юга» - «Волгоградэнерго» за 2017 год по статьям затрат (включая операционные расходы, неподконтрольные расходы, затраты на покупную электроэнергию, приобретаемую в целях компенсации потерь в сетях, расходы на оплату услуг смежных ТСО) от соответствующей плановой величины, утвержденной КТР Волгоградской области составила</w:t>
      </w:r>
      <w:r w:rsidR="00974716">
        <w:rPr>
          <w:rFonts w:ascii="Myriad Pro" w:hAnsi="Myriad Pro"/>
          <w:sz w:val="26"/>
          <w:szCs w:val="26"/>
        </w:rPr>
        <w:t xml:space="preserve"> </w:t>
      </w:r>
      <w:r w:rsidR="00C10209" w:rsidRPr="000D7B93">
        <w:rPr>
          <w:rFonts w:ascii="Myriad Pro" w:hAnsi="Myriad Pro"/>
          <w:sz w:val="26"/>
          <w:szCs w:val="26"/>
        </w:rPr>
        <w:t>80 890</w:t>
      </w:r>
      <w:r w:rsidRPr="004F4323">
        <w:rPr>
          <w:rFonts w:ascii="Myriad Pro" w:hAnsi="Myriad Pro"/>
          <w:sz w:val="26"/>
          <w:szCs w:val="26"/>
        </w:rPr>
        <w:t xml:space="preserve"> тыс. руб. при утвержденной величине корректировки НВВ в размере – (</w:t>
      </w:r>
      <w:r w:rsidRPr="004F4323">
        <w:rPr>
          <w:rFonts w:ascii="Myriad Pro" w:eastAsia="Times New Roman" w:hAnsi="Myriad Pro" w:cs="Myriad Pro"/>
          <w:color w:val="000000"/>
          <w:sz w:val="26"/>
          <w:szCs w:val="26"/>
          <w:lang w:eastAsia="ru-RU"/>
        </w:rPr>
        <w:t>-</w:t>
      </w:r>
      <w:r w:rsidR="009A651D">
        <w:rPr>
          <w:rFonts w:ascii="Myriad Pro" w:eastAsia="Times New Roman" w:hAnsi="Myriad Pro" w:cs="Myriad Pro"/>
          <w:color w:val="000000"/>
          <w:sz w:val="26"/>
          <w:szCs w:val="26"/>
          <w:lang w:eastAsia="ru-RU"/>
        </w:rPr>
        <w:t xml:space="preserve"> </w:t>
      </w:r>
      <w:r w:rsidR="00B35364" w:rsidRPr="00B35364">
        <w:rPr>
          <w:rFonts w:ascii="Myriad Pro" w:eastAsia="Times New Roman" w:hAnsi="Myriad Pro" w:cs="Myriad Pro"/>
          <w:color w:val="000000"/>
          <w:sz w:val="26"/>
          <w:szCs w:val="26"/>
          <w:lang w:eastAsia="ru-RU"/>
        </w:rPr>
        <w:t>419 180,34</w:t>
      </w:r>
      <w:r w:rsidR="00C10209">
        <w:rPr>
          <w:rFonts w:ascii="Myriad Pro" w:eastAsia="Times New Roman" w:hAnsi="Myriad Pro" w:cs="Myriad Pro"/>
          <w:color w:val="000000"/>
          <w:sz w:val="26"/>
          <w:szCs w:val="26"/>
          <w:lang w:eastAsia="ru-RU"/>
        </w:rPr>
        <w:t>)</w:t>
      </w:r>
      <w:r w:rsidR="00B35364" w:rsidRPr="00B35364">
        <w:rPr>
          <w:rFonts w:ascii="Myriad Pro" w:eastAsia="Times New Roman" w:hAnsi="Myriad Pro" w:cs="Myriad Pro"/>
          <w:color w:val="000000"/>
          <w:sz w:val="26"/>
          <w:szCs w:val="26"/>
          <w:lang w:eastAsia="ru-RU"/>
        </w:rPr>
        <w:t xml:space="preserve">   </w:t>
      </w:r>
      <w:r w:rsidRPr="004F4323">
        <w:rPr>
          <w:rFonts w:ascii="Myriad Pro" w:hAnsi="Myriad Pro"/>
          <w:sz w:val="26"/>
          <w:szCs w:val="26"/>
        </w:rPr>
        <w:t xml:space="preserve">тыс. руб. </w:t>
      </w:r>
    </w:p>
    <w:bookmarkEnd w:id="58"/>
    <w:p w14:paraId="4783AB38" w14:textId="77777777" w:rsidR="004F4323" w:rsidRPr="004F4323" w:rsidRDefault="004F4323" w:rsidP="004F4323">
      <w:pPr>
        <w:spacing w:after="0" w:line="360" w:lineRule="auto"/>
        <w:ind w:firstLine="709"/>
        <w:jc w:val="both"/>
        <w:rPr>
          <w:rFonts w:ascii="Myriad Pro" w:hAnsi="Myriad Pro"/>
          <w:sz w:val="26"/>
          <w:szCs w:val="26"/>
        </w:rPr>
      </w:pPr>
      <w:r w:rsidRPr="004F4323">
        <w:rPr>
          <w:rFonts w:ascii="Myriad Pro" w:hAnsi="Myriad Pro"/>
          <w:sz w:val="26"/>
          <w:szCs w:val="26"/>
        </w:rPr>
        <w:t xml:space="preserve">По подконтрольным (операционным) расходам 2017 года </w:t>
      </w:r>
      <w:r w:rsidR="001A4660">
        <w:rPr>
          <w:rFonts w:ascii="Myriad Pro" w:hAnsi="Myriad Pro"/>
          <w:sz w:val="26"/>
          <w:szCs w:val="26"/>
        </w:rPr>
        <w:t xml:space="preserve">Исполнителем </w:t>
      </w:r>
      <w:r w:rsidRPr="004F4323">
        <w:rPr>
          <w:rFonts w:ascii="Myriad Pro" w:hAnsi="Myriad Pro"/>
          <w:sz w:val="26"/>
          <w:szCs w:val="26"/>
        </w:rPr>
        <w:t>выявлена экономия средств в размере -388 989,</w:t>
      </w:r>
      <w:r w:rsidR="00F42890">
        <w:rPr>
          <w:rFonts w:ascii="Myriad Pro" w:hAnsi="Myriad Pro"/>
          <w:sz w:val="26"/>
          <w:szCs w:val="26"/>
        </w:rPr>
        <w:t>5</w:t>
      </w:r>
      <w:r w:rsidR="00F42890" w:rsidRPr="004F4323">
        <w:rPr>
          <w:rFonts w:ascii="Myriad Pro" w:hAnsi="Myriad Pro"/>
          <w:sz w:val="26"/>
          <w:szCs w:val="26"/>
        </w:rPr>
        <w:t xml:space="preserve"> </w:t>
      </w:r>
      <w:r w:rsidRPr="004F4323">
        <w:rPr>
          <w:rFonts w:ascii="Myriad Pro" w:hAnsi="Myriad Pro"/>
          <w:sz w:val="26"/>
          <w:szCs w:val="26"/>
        </w:rPr>
        <w:t>тыс. руб</w:t>
      </w:r>
      <w:r w:rsidR="00C10209">
        <w:rPr>
          <w:rFonts w:ascii="Myriad Pro" w:hAnsi="Myriad Pro"/>
          <w:sz w:val="26"/>
          <w:szCs w:val="26"/>
        </w:rPr>
        <w:t>.</w:t>
      </w:r>
      <w:r w:rsidRPr="004F4323">
        <w:rPr>
          <w:rFonts w:ascii="Myriad Pro" w:hAnsi="Myriad Pro"/>
          <w:sz w:val="26"/>
          <w:szCs w:val="26"/>
        </w:rPr>
        <w:t xml:space="preserve">, </w:t>
      </w:r>
      <w:r w:rsidR="00162469">
        <w:rPr>
          <w:rFonts w:ascii="Myriad Pro" w:hAnsi="Myriad Pro"/>
          <w:sz w:val="26"/>
          <w:szCs w:val="26"/>
        </w:rPr>
        <w:t>при этом</w:t>
      </w:r>
      <w:r w:rsidR="00162469" w:rsidRPr="004F4323">
        <w:rPr>
          <w:rFonts w:ascii="Myriad Pro" w:hAnsi="Myriad Pro"/>
          <w:sz w:val="26"/>
          <w:szCs w:val="26"/>
        </w:rPr>
        <w:t xml:space="preserve"> </w:t>
      </w:r>
      <w:r w:rsidRPr="004F4323">
        <w:rPr>
          <w:rFonts w:ascii="Myriad Pro" w:hAnsi="Myriad Pro"/>
          <w:sz w:val="26"/>
          <w:szCs w:val="26"/>
        </w:rPr>
        <w:t xml:space="preserve">согласно пункту 34 Основ ценообразования № 1178 экономия операционных расходов, достигнутая организацией, осуществляющей регулируемую деятельность, в каждом году долгосрочного периода регулирования, в том числе в результате проведения мероприятий по сокращению объема используемых энергетических ресурсов, учитывается в составе необходимой валовой выручки в течение 5 лет. Если организация, осуществляющая регулируемую деятельность, добилась экономии операционных расходов, величина операционных расходов, включенных в необходимую валовую выручку на долгосрочный период регулирования, не пересматривается. </w:t>
      </w:r>
    </w:p>
    <w:p w14:paraId="214C6042" w14:textId="77777777" w:rsidR="004F4323" w:rsidRPr="004F4323" w:rsidRDefault="004F4323" w:rsidP="004F4323">
      <w:pPr>
        <w:spacing w:after="0" w:line="360" w:lineRule="auto"/>
        <w:ind w:firstLine="709"/>
        <w:jc w:val="both"/>
        <w:rPr>
          <w:rFonts w:ascii="Myriad Pro" w:hAnsi="Myriad Pro"/>
          <w:sz w:val="26"/>
          <w:szCs w:val="26"/>
        </w:rPr>
      </w:pPr>
      <w:r w:rsidRPr="004F4323">
        <w:rPr>
          <w:rFonts w:ascii="Myriad Pro" w:hAnsi="Myriad Pro"/>
          <w:sz w:val="26"/>
          <w:szCs w:val="26"/>
        </w:rPr>
        <w:t>Филиалом ПАО «МРСК Юга» - «Волгоградэнерго» не</w:t>
      </w:r>
      <w:r w:rsidR="004D001C">
        <w:rPr>
          <w:rFonts w:ascii="Myriad Pro" w:hAnsi="Myriad Pro"/>
          <w:sz w:val="26"/>
          <w:szCs w:val="26"/>
        </w:rPr>
        <w:t xml:space="preserve"> </w:t>
      </w:r>
      <w:r w:rsidR="004D001C" w:rsidRPr="004F4323">
        <w:rPr>
          <w:rFonts w:ascii="Myriad Pro" w:hAnsi="Myriad Pro"/>
          <w:sz w:val="26"/>
          <w:szCs w:val="26"/>
        </w:rPr>
        <w:t>использован</w:t>
      </w:r>
      <w:r w:rsidR="004D001C">
        <w:rPr>
          <w:rFonts w:ascii="Myriad Pro" w:hAnsi="Myriad Pro"/>
          <w:sz w:val="26"/>
          <w:szCs w:val="26"/>
        </w:rPr>
        <w:t>ы</w:t>
      </w:r>
      <w:r w:rsidR="004D001C" w:rsidRPr="004F4323">
        <w:rPr>
          <w:rFonts w:ascii="Myriad Pro" w:hAnsi="Myriad Pro"/>
          <w:sz w:val="26"/>
          <w:szCs w:val="26"/>
        </w:rPr>
        <w:t xml:space="preserve"> </w:t>
      </w:r>
      <w:r w:rsidRPr="004F4323">
        <w:rPr>
          <w:rFonts w:ascii="Myriad Pro" w:hAnsi="Myriad Pro"/>
          <w:sz w:val="26"/>
          <w:szCs w:val="26"/>
        </w:rPr>
        <w:t xml:space="preserve">в полном объеме </w:t>
      </w:r>
      <w:r w:rsidR="004D001C" w:rsidRPr="004F4323">
        <w:rPr>
          <w:rFonts w:ascii="Myriad Pro" w:hAnsi="Myriad Pro"/>
          <w:sz w:val="26"/>
          <w:szCs w:val="26"/>
        </w:rPr>
        <w:t>подконтрольны</w:t>
      </w:r>
      <w:r w:rsidR="004D001C">
        <w:rPr>
          <w:rFonts w:ascii="Myriad Pro" w:hAnsi="Myriad Pro"/>
          <w:sz w:val="26"/>
          <w:szCs w:val="26"/>
        </w:rPr>
        <w:t>е</w:t>
      </w:r>
      <w:r w:rsidR="004D001C" w:rsidRPr="004F4323">
        <w:rPr>
          <w:rFonts w:ascii="Myriad Pro" w:hAnsi="Myriad Pro"/>
          <w:sz w:val="26"/>
          <w:szCs w:val="26"/>
        </w:rPr>
        <w:t xml:space="preserve"> </w:t>
      </w:r>
      <w:r w:rsidRPr="004F4323">
        <w:rPr>
          <w:rFonts w:ascii="Myriad Pro" w:hAnsi="Myriad Pro"/>
          <w:sz w:val="26"/>
          <w:szCs w:val="26"/>
        </w:rPr>
        <w:t>(</w:t>
      </w:r>
      <w:r w:rsidR="004D001C" w:rsidRPr="004F4323">
        <w:rPr>
          <w:rFonts w:ascii="Myriad Pro" w:hAnsi="Myriad Pro"/>
          <w:sz w:val="26"/>
          <w:szCs w:val="26"/>
        </w:rPr>
        <w:t>операционны</w:t>
      </w:r>
      <w:r w:rsidR="004D001C">
        <w:rPr>
          <w:rFonts w:ascii="Myriad Pro" w:hAnsi="Myriad Pro"/>
          <w:sz w:val="26"/>
          <w:szCs w:val="26"/>
        </w:rPr>
        <w:t>е</w:t>
      </w:r>
      <w:r w:rsidRPr="004F4323">
        <w:rPr>
          <w:rFonts w:ascii="Myriad Pro" w:hAnsi="Myriad Pro"/>
          <w:sz w:val="26"/>
          <w:szCs w:val="26"/>
        </w:rPr>
        <w:t xml:space="preserve">) </w:t>
      </w:r>
      <w:r w:rsidR="004D001C" w:rsidRPr="004F4323">
        <w:rPr>
          <w:rFonts w:ascii="Myriad Pro" w:hAnsi="Myriad Pro"/>
          <w:sz w:val="26"/>
          <w:szCs w:val="26"/>
        </w:rPr>
        <w:t>расход</w:t>
      </w:r>
      <w:r w:rsidR="004D001C">
        <w:rPr>
          <w:rFonts w:ascii="Myriad Pro" w:hAnsi="Myriad Pro"/>
          <w:sz w:val="26"/>
          <w:szCs w:val="26"/>
        </w:rPr>
        <w:t>ы</w:t>
      </w:r>
      <w:r w:rsidR="004D001C" w:rsidRPr="004F4323">
        <w:rPr>
          <w:rFonts w:ascii="Myriad Pro" w:hAnsi="Myriad Pro"/>
          <w:sz w:val="26"/>
          <w:szCs w:val="26"/>
        </w:rPr>
        <w:t xml:space="preserve"> </w:t>
      </w:r>
      <w:r w:rsidRPr="004F4323">
        <w:rPr>
          <w:rFonts w:ascii="Myriad Pro" w:hAnsi="Myriad Pro"/>
          <w:sz w:val="26"/>
          <w:szCs w:val="26"/>
        </w:rPr>
        <w:t>в 2017 году в связи с необходимостью  оплаты процентов за пользование кредитных средств, которые  не обеспечиваются тарифными источниками. Также в целях снижения тарифной нагрузки большая часть ремонтных работ произведена собственными силами, что позволило сократить расходы по статье ремонтные работы.  Кроме того, ПАО</w:t>
      </w:r>
      <w:r w:rsidR="009E27D9">
        <w:rPr>
          <w:rFonts w:ascii="Myriad Pro" w:hAnsi="Myriad Pro"/>
          <w:sz w:val="26"/>
          <w:szCs w:val="26"/>
        </w:rPr>
        <w:t> </w:t>
      </w:r>
      <w:r w:rsidRPr="004F4323">
        <w:rPr>
          <w:rFonts w:ascii="Myriad Pro" w:hAnsi="Myriad Pro"/>
          <w:sz w:val="26"/>
          <w:szCs w:val="26"/>
        </w:rPr>
        <w:t xml:space="preserve">«МРСК Юга» успешно внедряются мероприятия по централизованному проведению закупочных процедур, согласовываются программы снижения потерь электрической энергии в сетях при ее передаче. </w:t>
      </w:r>
    </w:p>
    <w:p w14:paraId="0A158073" w14:textId="77777777" w:rsidR="004F4323" w:rsidRPr="004F4323" w:rsidRDefault="004F4323" w:rsidP="004F4323">
      <w:pPr>
        <w:spacing w:after="0" w:line="360" w:lineRule="auto"/>
        <w:ind w:firstLine="709"/>
        <w:contextualSpacing/>
        <w:jc w:val="both"/>
        <w:rPr>
          <w:rFonts w:ascii="Myriad Pro" w:hAnsi="Myriad Pro"/>
          <w:sz w:val="26"/>
          <w:szCs w:val="26"/>
        </w:rPr>
        <w:sectPr w:rsidR="004F4323" w:rsidRPr="004F4323" w:rsidSect="004F4323">
          <w:pgSz w:w="11906" w:h="16838"/>
          <w:pgMar w:top="1134" w:right="851" w:bottom="1134" w:left="1701" w:header="709" w:footer="709" w:gutter="0"/>
          <w:cols w:space="720"/>
          <w:docGrid w:linePitch="299"/>
        </w:sectPr>
      </w:pPr>
    </w:p>
    <w:p w14:paraId="75ED5F4A" w14:textId="77777777" w:rsidR="004F4323" w:rsidRPr="00F607E7" w:rsidRDefault="004F4323" w:rsidP="00F607E7">
      <w:pPr>
        <w:spacing w:after="200" w:line="360" w:lineRule="auto"/>
        <w:ind w:firstLine="567"/>
        <w:contextualSpacing/>
        <w:jc w:val="center"/>
        <w:rPr>
          <w:rFonts w:ascii="Myriad Pro" w:hAnsi="Myriad Pro"/>
          <w:b/>
          <w:bCs/>
          <w:sz w:val="26"/>
          <w:szCs w:val="26"/>
        </w:rPr>
      </w:pPr>
      <w:r w:rsidRPr="004F4323">
        <w:rPr>
          <w:rFonts w:ascii="Myriad Pro" w:hAnsi="Myriad Pro"/>
          <w:b/>
          <w:bCs/>
          <w:sz w:val="26"/>
          <w:szCs w:val="26"/>
        </w:rPr>
        <w:lastRenderedPageBreak/>
        <w:t>Информация о плановой и фактической НВВ филиала ПАО «МРСК Юга» - «Волгоградэнерго» за 2017 год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3"/>
        <w:gridCol w:w="1111"/>
        <w:gridCol w:w="1254"/>
        <w:gridCol w:w="1838"/>
        <w:gridCol w:w="1168"/>
        <w:gridCol w:w="1031"/>
        <w:gridCol w:w="1165"/>
        <w:gridCol w:w="1737"/>
        <w:gridCol w:w="1756"/>
        <w:gridCol w:w="1737"/>
      </w:tblGrid>
      <w:tr w:rsidR="004F4323" w:rsidRPr="00E04165" w14:paraId="0D2BF54E" w14:textId="77777777" w:rsidTr="00825456">
        <w:trPr>
          <w:trHeight w:val="20"/>
          <w:tblHeader/>
        </w:trPr>
        <w:tc>
          <w:tcPr>
            <w:tcW w:w="176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6D9DD5" w14:textId="77777777" w:rsidR="004F4323" w:rsidRPr="00E04165" w:rsidRDefault="004F4323" w:rsidP="00825456">
            <w:pPr>
              <w:widowControl w:val="0"/>
              <w:spacing w:after="0" w:line="240" w:lineRule="auto"/>
              <w:jc w:val="center"/>
              <w:rPr>
                <w:rFonts w:ascii="Myriad Pro" w:hAnsi="Myriad Pro" w:cs="Myriad Pro"/>
                <w:b/>
                <w:color w:val="FFFFFF" w:themeColor="background1"/>
                <w:sz w:val="18"/>
                <w:szCs w:val="18"/>
              </w:rPr>
            </w:pPr>
            <w:r w:rsidRPr="00E04165">
              <w:rPr>
                <w:rFonts w:ascii="Myriad Pro" w:hAnsi="Myriad Pro" w:cs="Myriad Pro"/>
                <w:b/>
                <w:color w:val="FFFFFF" w:themeColor="background1"/>
                <w:sz w:val="18"/>
                <w:szCs w:val="18"/>
              </w:rPr>
              <w:t>Наименование</w:t>
            </w:r>
          </w:p>
        </w:tc>
        <w:tc>
          <w:tcPr>
            <w:tcW w:w="111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4CC946" w14:textId="77777777" w:rsidR="004F4323" w:rsidRPr="00E04165" w:rsidRDefault="004F4323" w:rsidP="00825456">
            <w:pPr>
              <w:widowControl w:val="0"/>
              <w:spacing w:after="0" w:line="240" w:lineRule="auto"/>
              <w:jc w:val="center"/>
              <w:rPr>
                <w:rFonts w:ascii="Myriad Pro" w:hAnsi="Myriad Pro" w:cs="Myriad Pro"/>
                <w:b/>
                <w:color w:val="FFFFFF" w:themeColor="background1"/>
                <w:sz w:val="18"/>
                <w:szCs w:val="18"/>
              </w:rPr>
            </w:pPr>
            <w:r w:rsidRPr="00E04165">
              <w:rPr>
                <w:rFonts w:ascii="Myriad Pro" w:hAnsi="Myriad Pro" w:cs="Myriad Pro"/>
                <w:b/>
                <w:color w:val="FFFFFF" w:themeColor="background1"/>
                <w:sz w:val="18"/>
                <w:szCs w:val="18"/>
              </w:rPr>
              <w:t>Единицы измерения</w:t>
            </w:r>
          </w:p>
        </w:tc>
        <w:tc>
          <w:tcPr>
            <w:tcW w:w="125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D2548E" w14:textId="77777777" w:rsidR="004F4323" w:rsidRPr="00E04165" w:rsidRDefault="004F4323" w:rsidP="00825456">
            <w:pPr>
              <w:widowControl w:val="0"/>
              <w:spacing w:after="0" w:line="240" w:lineRule="auto"/>
              <w:jc w:val="center"/>
              <w:rPr>
                <w:rFonts w:ascii="Myriad Pro" w:hAnsi="Myriad Pro" w:cs="Myriad Pro"/>
                <w:b/>
                <w:color w:val="FFFFFF" w:themeColor="background1"/>
                <w:sz w:val="18"/>
                <w:szCs w:val="18"/>
              </w:rPr>
            </w:pPr>
            <w:r w:rsidRPr="00E04165">
              <w:rPr>
                <w:rFonts w:ascii="Myriad Pro" w:hAnsi="Myriad Pro" w:cs="Myriad Pro"/>
                <w:b/>
                <w:color w:val="FFFFFF" w:themeColor="background1"/>
                <w:sz w:val="18"/>
                <w:szCs w:val="18"/>
              </w:rPr>
              <w:t>ТБР 2017</w:t>
            </w:r>
          </w:p>
        </w:tc>
        <w:tc>
          <w:tcPr>
            <w:tcW w:w="183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02820E" w14:textId="77777777" w:rsidR="004F4323" w:rsidRPr="00E04165" w:rsidRDefault="004F4323" w:rsidP="00825456">
            <w:pPr>
              <w:widowControl w:val="0"/>
              <w:spacing w:after="0" w:line="240" w:lineRule="auto"/>
              <w:jc w:val="center"/>
              <w:rPr>
                <w:rFonts w:ascii="Myriad Pro" w:hAnsi="Myriad Pro" w:cs="Myriad Pro"/>
                <w:b/>
                <w:color w:val="FFFFFF" w:themeColor="background1"/>
                <w:sz w:val="18"/>
                <w:szCs w:val="18"/>
              </w:rPr>
            </w:pPr>
            <w:r w:rsidRPr="00E04165">
              <w:rPr>
                <w:rFonts w:ascii="Myriad Pro" w:hAnsi="Myriad Pro" w:cs="Myriad Pro"/>
                <w:b/>
                <w:color w:val="FFFFFF" w:themeColor="background1"/>
                <w:sz w:val="18"/>
                <w:szCs w:val="18"/>
              </w:rPr>
              <w:t>Факт 2017</w:t>
            </w:r>
          </w:p>
        </w:tc>
        <w:tc>
          <w:tcPr>
            <w:tcW w:w="219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445550" w14:textId="77777777" w:rsidR="004F4323" w:rsidRPr="00E04165" w:rsidRDefault="004F4323" w:rsidP="00825456">
            <w:pPr>
              <w:widowControl w:val="0"/>
              <w:spacing w:after="0" w:line="240" w:lineRule="auto"/>
              <w:jc w:val="center"/>
              <w:rPr>
                <w:rFonts w:ascii="Myriad Pro" w:hAnsi="Myriad Pro" w:cs="Myriad Pro"/>
                <w:b/>
                <w:color w:val="FFFFFF" w:themeColor="background1"/>
                <w:sz w:val="18"/>
                <w:szCs w:val="18"/>
              </w:rPr>
            </w:pPr>
            <w:r w:rsidRPr="00E04165">
              <w:rPr>
                <w:rFonts w:ascii="Myriad Pro" w:hAnsi="Myriad Pro" w:cs="Myriad Pro"/>
                <w:b/>
                <w:color w:val="FFFFFF" w:themeColor="background1"/>
                <w:sz w:val="18"/>
                <w:szCs w:val="18"/>
              </w:rPr>
              <w:t>Отклонение (факт-план)</w:t>
            </w:r>
          </w:p>
        </w:tc>
        <w:tc>
          <w:tcPr>
            <w:tcW w:w="290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89AC36" w14:textId="77777777" w:rsidR="004F4323" w:rsidRPr="00E04165" w:rsidRDefault="004F4323" w:rsidP="00825456">
            <w:pPr>
              <w:widowControl w:val="0"/>
              <w:spacing w:after="0" w:line="240" w:lineRule="auto"/>
              <w:jc w:val="center"/>
              <w:rPr>
                <w:rFonts w:ascii="Myriad Pro" w:hAnsi="Myriad Pro" w:cs="Myriad Pro"/>
                <w:b/>
                <w:color w:val="FFFFFF" w:themeColor="background1"/>
                <w:sz w:val="18"/>
                <w:szCs w:val="18"/>
              </w:rPr>
            </w:pPr>
            <w:r w:rsidRPr="00E04165">
              <w:rPr>
                <w:rFonts w:ascii="Myriad Pro" w:hAnsi="Myriad Pro" w:cs="Myriad Pro"/>
                <w:b/>
                <w:color w:val="FFFFFF" w:themeColor="background1"/>
                <w:sz w:val="18"/>
                <w:szCs w:val="18"/>
              </w:rPr>
              <w:t>Корректировки</w:t>
            </w:r>
            <w:r w:rsidR="00C10209">
              <w:rPr>
                <w:rFonts w:ascii="Myriad Pro" w:hAnsi="Myriad Pro" w:cs="Myriad Pro"/>
                <w:b/>
                <w:color w:val="FFFFFF" w:themeColor="background1"/>
                <w:sz w:val="18"/>
                <w:szCs w:val="18"/>
              </w:rPr>
              <w:t>,</w:t>
            </w:r>
            <w:r w:rsidRPr="00E04165">
              <w:rPr>
                <w:rFonts w:ascii="Myriad Pro" w:hAnsi="Myriad Pro" w:cs="Myriad Pro"/>
                <w:b/>
                <w:color w:val="FFFFFF" w:themeColor="background1"/>
                <w:sz w:val="18"/>
                <w:szCs w:val="18"/>
              </w:rPr>
              <w:t xml:space="preserve"> учтенные в </w:t>
            </w:r>
            <w:r w:rsidR="00C10209">
              <w:rPr>
                <w:rFonts w:ascii="Myriad Pro" w:hAnsi="Myriad Pro" w:cs="Myriad Pro"/>
                <w:b/>
                <w:color w:val="FFFFFF" w:themeColor="background1"/>
                <w:sz w:val="18"/>
                <w:szCs w:val="18"/>
              </w:rPr>
              <w:t xml:space="preserve">ТБР на </w:t>
            </w:r>
            <w:r w:rsidRPr="00E04165">
              <w:rPr>
                <w:rFonts w:ascii="Myriad Pro" w:hAnsi="Myriad Pro" w:cs="Myriad Pro"/>
                <w:b/>
                <w:color w:val="FFFFFF" w:themeColor="background1"/>
                <w:sz w:val="18"/>
                <w:szCs w:val="18"/>
              </w:rPr>
              <w:t>2019</w:t>
            </w:r>
          </w:p>
        </w:tc>
        <w:tc>
          <w:tcPr>
            <w:tcW w:w="349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A07EC4" w14:textId="77777777" w:rsidR="004F4323" w:rsidRPr="00E04165" w:rsidRDefault="004F4323" w:rsidP="00825456">
            <w:pPr>
              <w:widowControl w:val="0"/>
              <w:spacing w:after="0" w:line="240" w:lineRule="auto"/>
              <w:jc w:val="center"/>
              <w:rPr>
                <w:rFonts w:ascii="Myriad Pro" w:hAnsi="Myriad Pro" w:cs="Myriad Pro"/>
                <w:b/>
                <w:color w:val="FFFFFF" w:themeColor="background1"/>
                <w:sz w:val="18"/>
                <w:szCs w:val="18"/>
              </w:rPr>
            </w:pPr>
            <w:r w:rsidRPr="00E04165">
              <w:rPr>
                <w:rFonts w:ascii="Myriad Pro" w:hAnsi="Myriad Pro" w:cs="Myriad Pro"/>
                <w:b/>
                <w:color w:val="FFFFFF" w:themeColor="background1"/>
                <w:sz w:val="18"/>
                <w:szCs w:val="18"/>
              </w:rPr>
              <w:t>Корректировки по данным Исполнителя</w:t>
            </w:r>
          </w:p>
        </w:tc>
      </w:tr>
      <w:tr w:rsidR="004063C7" w:rsidRPr="00E04165" w14:paraId="009465D9" w14:textId="77777777" w:rsidTr="00825456">
        <w:trPr>
          <w:trHeight w:val="20"/>
          <w:tblHeader/>
        </w:trPr>
        <w:tc>
          <w:tcPr>
            <w:tcW w:w="176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6E6B7A" w14:textId="77777777" w:rsidR="004F4323" w:rsidRPr="00E04165" w:rsidRDefault="004F4323" w:rsidP="00825456">
            <w:pPr>
              <w:widowControl w:val="0"/>
              <w:spacing w:after="0" w:line="240" w:lineRule="auto"/>
              <w:jc w:val="center"/>
              <w:rPr>
                <w:rFonts w:ascii="Myriad Pro" w:hAnsi="Myriad Pro" w:cs="Myriad Pro"/>
                <w:b/>
                <w:color w:val="FFFFFF" w:themeColor="background1"/>
                <w:sz w:val="18"/>
                <w:szCs w:val="18"/>
              </w:rPr>
            </w:pPr>
          </w:p>
        </w:tc>
        <w:tc>
          <w:tcPr>
            <w:tcW w:w="111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1E25BA" w14:textId="77777777" w:rsidR="004F4323" w:rsidRPr="00E04165" w:rsidRDefault="004F4323" w:rsidP="00825456">
            <w:pPr>
              <w:widowControl w:val="0"/>
              <w:spacing w:after="0" w:line="240" w:lineRule="auto"/>
              <w:jc w:val="center"/>
              <w:rPr>
                <w:rFonts w:ascii="Myriad Pro" w:hAnsi="Myriad Pro" w:cs="Myriad Pro"/>
                <w:b/>
                <w:color w:val="FFFFFF" w:themeColor="background1"/>
                <w:sz w:val="18"/>
                <w:szCs w:val="18"/>
              </w:rPr>
            </w:pPr>
          </w:p>
        </w:tc>
        <w:tc>
          <w:tcPr>
            <w:tcW w:w="125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9A1476" w14:textId="77777777" w:rsidR="004F4323" w:rsidRPr="00E04165" w:rsidRDefault="004F4323" w:rsidP="00825456">
            <w:pPr>
              <w:widowControl w:val="0"/>
              <w:spacing w:after="0" w:line="240" w:lineRule="auto"/>
              <w:jc w:val="center"/>
              <w:rPr>
                <w:rFonts w:ascii="Myriad Pro" w:hAnsi="Myriad Pro" w:cs="Myriad Pro"/>
                <w:b/>
                <w:color w:val="FFFFFF" w:themeColor="background1"/>
                <w:sz w:val="18"/>
                <w:szCs w:val="18"/>
              </w:rPr>
            </w:pPr>
          </w:p>
        </w:tc>
        <w:tc>
          <w:tcPr>
            <w:tcW w:w="183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0F95B6" w14:textId="77777777" w:rsidR="004F4323" w:rsidRPr="00E04165" w:rsidRDefault="004F4323" w:rsidP="00825456">
            <w:pPr>
              <w:widowControl w:val="0"/>
              <w:spacing w:after="0" w:line="240" w:lineRule="auto"/>
              <w:jc w:val="center"/>
              <w:rPr>
                <w:rFonts w:ascii="Myriad Pro" w:hAnsi="Myriad Pro" w:cs="Myriad Pro"/>
                <w:b/>
                <w:color w:val="FFFFFF" w:themeColor="background1"/>
                <w:sz w:val="18"/>
                <w:szCs w:val="18"/>
              </w:rPr>
            </w:pPr>
          </w:p>
        </w:tc>
        <w:tc>
          <w:tcPr>
            <w:tcW w:w="11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EF2C5A" w14:textId="77777777" w:rsidR="004F4323" w:rsidRPr="00E04165" w:rsidRDefault="004F4323" w:rsidP="00825456">
            <w:pPr>
              <w:widowControl w:val="0"/>
              <w:spacing w:after="0" w:line="240" w:lineRule="auto"/>
              <w:jc w:val="center"/>
              <w:rPr>
                <w:rFonts w:ascii="Myriad Pro" w:hAnsi="Myriad Pro" w:cs="Myriad Pro"/>
                <w:b/>
                <w:color w:val="FFFFFF" w:themeColor="background1"/>
                <w:sz w:val="18"/>
                <w:szCs w:val="18"/>
              </w:rPr>
            </w:pPr>
            <w:r w:rsidRPr="00E04165">
              <w:rPr>
                <w:rFonts w:ascii="Myriad Pro" w:hAnsi="Myriad Pro" w:cs="Myriad Pro"/>
                <w:b/>
                <w:color w:val="FFFFFF" w:themeColor="background1"/>
                <w:sz w:val="18"/>
                <w:szCs w:val="18"/>
              </w:rPr>
              <w:t>тыс. руб.</w:t>
            </w:r>
          </w:p>
        </w:tc>
        <w:tc>
          <w:tcPr>
            <w:tcW w:w="10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854C3D" w14:textId="77777777" w:rsidR="004F4323" w:rsidRPr="00E04165" w:rsidRDefault="004F4323" w:rsidP="00825456">
            <w:pPr>
              <w:widowControl w:val="0"/>
              <w:spacing w:after="0" w:line="240" w:lineRule="auto"/>
              <w:jc w:val="center"/>
              <w:rPr>
                <w:rFonts w:ascii="Myriad Pro" w:hAnsi="Myriad Pro" w:cs="Myriad Pro"/>
                <w:b/>
                <w:color w:val="FFFFFF" w:themeColor="background1"/>
                <w:sz w:val="18"/>
                <w:szCs w:val="18"/>
              </w:rPr>
            </w:pPr>
            <w:r w:rsidRPr="00E04165">
              <w:rPr>
                <w:rFonts w:ascii="Myriad Pro" w:hAnsi="Myriad Pro" w:cs="Myriad Pro"/>
                <w:b/>
                <w:color w:val="FFFFFF" w:themeColor="background1"/>
                <w:sz w:val="18"/>
                <w:szCs w:val="18"/>
              </w:rPr>
              <w:t>%</w:t>
            </w:r>
          </w:p>
        </w:tc>
        <w:tc>
          <w:tcPr>
            <w:tcW w:w="11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CAAE4E" w14:textId="77777777" w:rsidR="004F4323" w:rsidRPr="00E04165" w:rsidRDefault="004F4323" w:rsidP="00825456">
            <w:pPr>
              <w:widowControl w:val="0"/>
              <w:spacing w:after="0" w:line="240" w:lineRule="auto"/>
              <w:jc w:val="center"/>
              <w:rPr>
                <w:rFonts w:ascii="Myriad Pro" w:hAnsi="Myriad Pro" w:cs="Myriad Pro"/>
                <w:b/>
                <w:color w:val="FFFFFF" w:themeColor="background1"/>
                <w:sz w:val="18"/>
                <w:szCs w:val="18"/>
              </w:rPr>
            </w:pPr>
            <w:r w:rsidRPr="00E04165">
              <w:rPr>
                <w:rFonts w:ascii="Myriad Pro" w:hAnsi="Myriad Pro" w:cs="Myriad Pro"/>
                <w:b/>
                <w:color w:val="FFFFFF" w:themeColor="background1"/>
                <w:sz w:val="18"/>
                <w:szCs w:val="18"/>
              </w:rPr>
              <w:t>тыс. руб.</w:t>
            </w:r>
          </w:p>
        </w:tc>
        <w:tc>
          <w:tcPr>
            <w:tcW w:w="17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8DC0C5" w14:textId="77777777" w:rsidR="004F4323" w:rsidRPr="00E04165" w:rsidRDefault="004F4323" w:rsidP="00825456">
            <w:pPr>
              <w:widowControl w:val="0"/>
              <w:spacing w:after="0" w:line="240" w:lineRule="auto"/>
              <w:jc w:val="center"/>
              <w:rPr>
                <w:rFonts w:ascii="Myriad Pro" w:hAnsi="Myriad Pro" w:cs="Myriad Pro"/>
                <w:b/>
                <w:color w:val="FFFFFF" w:themeColor="background1"/>
                <w:sz w:val="18"/>
                <w:szCs w:val="18"/>
              </w:rPr>
            </w:pPr>
          </w:p>
        </w:tc>
        <w:tc>
          <w:tcPr>
            <w:tcW w:w="17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294EFC" w14:textId="77777777" w:rsidR="004F4323" w:rsidRPr="00E04165" w:rsidRDefault="004F4323" w:rsidP="00825456">
            <w:pPr>
              <w:widowControl w:val="0"/>
              <w:spacing w:after="0" w:line="240" w:lineRule="auto"/>
              <w:jc w:val="center"/>
              <w:rPr>
                <w:rFonts w:ascii="Myriad Pro" w:hAnsi="Myriad Pro" w:cs="Myriad Pro"/>
                <w:b/>
                <w:color w:val="FFFFFF" w:themeColor="background1"/>
                <w:sz w:val="18"/>
                <w:szCs w:val="18"/>
              </w:rPr>
            </w:pPr>
            <w:r w:rsidRPr="00E04165">
              <w:rPr>
                <w:rFonts w:ascii="Myriad Pro" w:hAnsi="Myriad Pro" w:cs="Myriad Pro"/>
                <w:b/>
                <w:color w:val="FFFFFF" w:themeColor="background1"/>
                <w:sz w:val="18"/>
                <w:szCs w:val="18"/>
              </w:rPr>
              <w:t>тыс. руб.</w:t>
            </w:r>
          </w:p>
        </w:tc>
        <w:tc>
          <w:tcPr>
            <w:tcW w:w="17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C7F87B" w14:textId="77777777" w:rsidR="004F4323" w:rsidRPr="00E04165" w:rsidRDefault="004F4323" w:rsidP="00825456">
            <w:pPr>
              <w:widowControl w:val="0"/>
              <w:spacing w:after="0" w:line="240" w:lineRule="auto"/>
              <w:jc w:val="center"/>
              <w:rPr>
                <w:rFonts w:ascii="Myriad Pro" w:hAnsi="Myriad Pro" w:cs="Myriad Pro"/>
                <w:b/>
                <w:color w:val="FFFFFF" w:themeColor="background1"/>
                <w:sz w:val="18"/>
                <w:szCs w:val="18"/>
              </w:rPr>
            </w:pPr>
          </w:p>
        </w:tc>
      </w:tr>
      <w:tr w:rsidR="004F4323" w:rsidRPr="00E04165" w14:paraId="2AD3D4AF" w14:textId="77777777" w:rsidTr="00825456">
        <w:trPr>
          <w:cantSplit/>
          <w:trHeight w:val="20"/>
        </w:trPr>
        <w:tc>
          <w:tcPr>
            <w:tcW w:w="1763" w:type="dxa"/>
            <w:tcBorders>
              <w:top w:val="single" w:sz="4" w:space="0" w:color="FFFFFF" w:themeColor="background1"/>
            </w:tcBorders>
            <w:hideMark/>
          </w:tcPr>
          <w:p w14:paraId="5813DD2B" w14:textId="77777777" w:rsidR="004F4323" w:rsidRPr="00E04165" w:rsidRDefault="004F4323" w:rsidP="00825456">
            <w:pPr>
              <w:widowControl w:val="0"/>
              <w:spacing w:after="0" w:line="240" w:lineRule="auto"/>
              <w:jc w:val="both"/>
              <w:rPr>
                <w:rFonts w:ascii="Myriad Pro" w:hAnsi="Myriad Pro" w:cs="Myriad Pro"/>
                <w:sz w:val="18"/>
                <w:szCs w:val="18"/>
              </w:rPr>
            </w:pPr>
            <w:r w:rsidRPr="00E04165">
              <w:rPr>
                <w:rFonts w:ascii="Myriad Pro" w:hAnsi="Myriad Pro" w:cs="Myriad Pro"/>
                <w:sz w:val="18"/>
                <w:szCs w:val="18"/>
              </w:rPr>
              <w:t>Подконтрольные расходы</w:t>
            </w:r>
          </w:p>
        </w:tc>
        <w:tc>
          <w:tcPr>
            <w:tcW w:w="1111" w:type="dxa"/>
            <w:tcBorders>
              <w:top w:val="single" w:sz="4" w:space="0" w:color="FFFFFF" w:themeColor="background1"/>
            </w:tcBorders>
            <w:hideMark/>
          </w:tcPr>
          <w:p w14:paraId="0D18A254" w14:textId="77777777" w:rsidR="004F4323" w:rsidRPr="00E04165" w:rsidRDefault="004F4323" w:rsidP="00825456">
            <w:pPr>
              <w:widowControl w:val="0"/>
              <w:spacing w:after="0" w:line="240" w:lineRule="auto"/>
              <w:jc w:val="center"/>
              <w:rPr>
                <w:rFonts w:ascii="Myriad Pro" w:hAnsi="Myriad Pro" w:cs="Myriad Pro"/>
                <w:sz w:val="18"/>
                <w:szCs w:val="18"/>
              </w:rPr>
            </w:pPr>
            <w:r w:rsidRPr="00E04165">
              <w:rPr>
                <w:rFonts w:ascii="Myriad Pro" w:hAnsi="Myriad Pro" w:cs="Myriad Pro"/>
                <w:sz w:val="18"/>
                <w:szCs w:val="18"/>
              </w:rPr>
              <w:t>тыс. руб.</w:t>
            </w:r>
          </w:p>
        </w:tc>
        <w:tc>
          <w:tcPr>
            <w:tcW w:w="1254" w:type="dxa"/>
            <w:tcBorders>
              <w:top w:val="single" w:sz="4" w:space="0" w:color="FFFFFF" w:themeColor="background1"/>
            </w:tcBorders>
            <w:noWrap/>
          </w:tcPr>
          <w:p w14:paraId="05181815" w14:textId="77777777" w:rsidR="004F4323" w:rsidRPr="00E04165" w:rsidRDefault="004F4323" w:rsidP="00825456">
            <w:pPr>
              <w:widowControl w:val="0"/>
              <w:spacing w:after="0" w:line="240" w:lineRule="auto"/>
              <w:jc w:val="center"/>
              <w:rPr>
                <w:rFonts w:ascii="Myriad Pro" w:eastAsia="Calibri" w:hAnsi="Myriad Pro" w:cs="Times New Roman"/>
                <w:b/>
                <w:bCs/>
                <w:sz w:val="18"/>
                <w:szCs w:val="18"/>
                <w:lang w:eastAsia="ru-RU"/>
              </w:rPr>
            </w:pPr>
            <w:r w:rsidRPr="00E04165">
              <w:rPr>
                <w:rFonts w:ascii="Myriad Pro" w:hAnsi="Myriad Pro" w:cs="Calibri"/>
                <w:b/>
                <w:bCs/>
                <w:color w:val="000000"/>
                <w:sz w:val="18"/>
                <w:szCs w:val="18"/>
              </w:rPr>
              <w:t>3 066 305,10</w:t>
            </w:r>
          </w:p>
        </w:tc>
        <w:tc>
          <w:tcPr>
            <w:tcW w:w="1838" w:type="dxa"/>
            <w:tcBorders>
              <w:top w:val="single" w:sz="4" w:space="0" w:color="FFFFFF" w:themeColor="background1"/>
            </w:tcBorders>
            <w:noWrap/>
          </w:tcPr>
          <w:p w14:paraId="08608D83" w14:textId="77777777" w:rsidR="004F4323" w:rsidRPr="00E04165" w:rsidRDefault="004F4323" w:rsidP="00825456">
            <w:pPr>
              <w:widowControl w:val="0"/>
              <w:spacing w:after="0" w:line="240" w:lineRule="auto"/>
              <w:jc w:val="center"/>
              <w:rPr>
                <w:rFonts w:ascii="Myriad Pro" w:eastAsia="Calibri" w:hAnsi="Myriad Pro" w:cs="Times New Roman"/>
                <w:b/>
                <w:bCs/>
                <w:sz w:val="18"/>
                <w:szCs w:val="18"/>
                <w:lang w:eastAsia="ru-RU"/>
              </w:rPr>
            </w:pPr>
            <w:r w:rsidRPr="00E04165">
              <w:rPr>
                <w:rFonts w:ascii="Myriad Pro" w:hAnsi="Myriad Pro" w:cs="Calibri"/>
                <w:b/>
                <w:bCs/>
                <w:color w:val="000000"/>
                <w:sz w:val="18"/>
                <w:szCs w:val="18"/>
              </w:rPr>
              <w:t>2 677 315,60</w:t>
            </w:r>
          </w:p>
        </w:tc>
        <w:tc>
          <w:tcPr>
            <w:tcW w:w="1168" w:type="dxa"/>
            <w:tcBorders>
              <w:top w:val="single" w:sz="4" w:space="0" w:color="FFFFFF" w:themeColor="background1"/>
            </w:tcBorders>
            <w:noWrap/>
          </w:tcPr>
          <w:p w14:paraId="7B2190AF" w14:textId="77777777" w:rsidR="004F4323" w:rsidRPr="00E04165" w:rsidRDefault="004F4323" w:rsidP="00825456">
            <w:pPr>
              <w:widowControl w:val="0"/>
              <w:spacing w:after="0" w:line="240" w:lineRule="auto"/>
              <w:jc w:val="center"/>
              <w:rPr>
                <w:rFonts w:ascii="Myriad Pro" w:hAnsi="Myriad Pro" w:cs="Myriad Pro"/>
                <w:sz w:val="18"/>
                <w:szCs w:val="18"/>
              </w:rPr>
            </w:pPr>
            <w:r w:rsidRPr="00E04165">
              <w:rPr>
                <w:rFonts w:ascii="Myriad Pro" w:hAnsi="Myriad Pro" w:cs="Myriad Pro"/>
                <w:color w:val="000000"/>
                <w:sz w:val="18"/>
                <w:szCs w:val="18"/>
              </w:rPr>
              <w:t>-388 989,5</w:t>
            </w:r>
          </w:p>
        </w:tc>
        <w:tc>
          <w:tcPr>
            <w:tcW w:w="1031" w:type="dxa"/>
            <w:tcBorders>
              <w:top w:val="single" w:sz="4" w:space="0" w:color="FFFFFF" w:themeColor="background1"/>
            </w:tcBorders>
            <w:noWrap/>
          </w:tcPr>
          <w:p w14:paraId="51B88F52" w14:textId="77777777" w:rsidR="004F4323" w:rsidRPr="00E04165" w:rsidRDefault="004F4323" w:rsidP="00825456">
            <w:pPr>
              <w:widowControl w:val="0"/>
              <w:spacing w:after="0" w:line="240" w:lineRule="auto"/>
              <w:jc w:val="center"/>
              <w:rPr>
                <w:rFonts w:ascii="Myriad Pro" w:hAnsi="Myriad Pro" w:cs="Myriad Pro"/>
                <w:sz w:val="18"/>
                <w:szCs w:val="18"/>
              </w:rPr>
            </w:pPr>
            <w:r w:rsidRPr="00E04165">
              <w:rPr>
                <w:rFonts w:ascii="Myriad Pro" w:hAnsi="Myriad Pro" w:cs="Myriad Pro"/>
                <w:color w:val="000000"/>
                <w:sz w:val="18"/>
                <w:szCs w:val="18"/>
              </w:rPr>
              <w:t>-12,7</w:t>
            </w:r>
          </w:p>
        </w:tc>
        <w:tc>
          <w:tcPr>
            <w:tcW w:w="1165" w:type="dxa"/>
            <w:tcBorders>
              <w:top w:val="single" w:sz="4" w:space="0" w:color="FFFFFF" w:themeColor="background1"/>
            </w:tcBorders>
            <w:noWrap/>
          </w:tcPr>
          <w:p w14:paraId="305F1F79" w14:textId="77777777" w:rsidR="004F4323" w:rsidRPr="00E04165" w:rsidRDefault="004F4323" w:rsidP="00825456">
            <w:pPr>
              <w:widowControl w:val="0"/>
              <w:spacing w:after="0" w:line="240" w:lineRule="auto"/>
              <w:jc w:val="center"/>
              <w:rPr>
                <w:rFonts w:ascii="Myriad Pro" w:hAnsi="Myriad Pro" w:cs="Myriad Pro"/>
                <w:sz w:val="18"/>
                <w:szCs w:val="18"/>
              </w:rPr>
            </w:pPr>
            <w:r w:rsidRPr="00E04165">
              <w:rPr>
                <w:rFonts w:ascii="Myriad Pro" w:hAnsi="Myriad Pro" w:cs="Myriad Pro"/>
                <w:color w:val="000000"/>
                <w:sz w:val="18"/>
                <w:szCs w:val="18"/>
              </w:rPr>
              <w:t> </w:t>
            </w:r>
          </w:p>
        </w:tc>
        <w:tc>
          <w:tcPr>
            <w:tcW w:w="1737" w:type="dxa"/>
            <w:tcBorders>
              <w:top w:val="single" w:sz="4" w:space="0" w:color="FFFFFF" w:themeColor="background1"/>
            </w:tcBorders>
            <w:hideMark/>
          </w:tcPr>
          <w:p w14:paraId="4C4720E6" w14:textId="77777777" w:rsidR="004F4323" w:rsidRPr="00E04165" w:rsidRDefault="004F4323" w:rsidP="00825456">
            <w:pPr>
              <w:widowControl w:val="0"/>
              <w:spacing w:after="0" w:line="240" w:lineRule="auto"/>
              <w:rPr>
                <w:rFonts w:ascii="Myriad Pro" w:hAnsi="Myriad Pro" w:cs="Myriad Pro"/>
                <w:sz w:val="18"/>
                <w:szCs w:val="18"/>
              </w:rPr>
            </w:pPr>
            <w:r w:rsidRPr="00E04165">
              <w:rPr>
                <w:rFonts w:ascii="Myriad Pro" w:hAnsi="Myriad Pro" w:cs="Myriad Pro"/>
                <w:color w:val="000000"/>
                <w:sz w:val="18"/>
                <w:szCs w:val="18"/>
              </w:rPr>
              <w:t>корректировка подконтрольных расходов</w:t>
            </w:r>
          </w:p>
        </w:tc>
        <w:tc>
          <w:tcPr>
            <w:tcW w:w="1756" w:type="dxa"/>
            <w:tcBorders>
              <w:top w:val="single" w:sz="4" w:space="0" w:color="FFFFFF" w:themeColor="background1"/>
            </w:tcBorders>
            <w:noWrap/>
          </w:tcPr>
          <w:p w14:paraId="5FC5FD61" w14:textId="77777777" w:rsidR="004F4323" w:rsidRPr="00E04165" w:rsidRDefault="009A651D" w:rsidP="00825456">
            <w:pPr>
              <w:widowControl w:val="0"/>
              <w:spacing w:after="0" w:line="240" w:lineRule="auto"/>
              <w:jc w:val="center"/>
              <w:rPr>
                <w:rFonts w:ascii="Myriad Pro" w:eastAsia="Calibri" w:hAnsi="Myriad Pro" w:cs="Times New Roman"/>
                <w:b/>
                <w:bCs/>
                <w:sz w:val="18"/>
                <w:szCs w:val="18"/>
                <w:lang w:eastAsia="ru-RU"/>
              </w:rPr>
            </w:pPr>
            <w:r>
              <w:rPr>
                <w:rFonts w:ascii="Myriad Pro" w:hAnsi="Myriad Pro" w:cs="Calibri"/>
                <w:b/>
                <w:bCs/>
                <w:color w:val="000000"/>
                <w:sz w:val="18"/>
                <w:szCs w:val="18"/>
              </w:rPr>
              <w:t>18 276,74</w:t>
            </w:r>
          </w:p>
        </w:tc>
        <w:tc>
          <w:tcPr>
            <w:tcW w:w="1737" w:type="dxa"/>
            <w:tcBorders>
              <w:top w:val="single" w:sz="4" w:space="0" w:color="FFFFFF" w:themeColor="background1"/>
            </w:tcBorders>
            <w:hideMark/>
          </w:tcPr>
          <w:p w14:paraId="49966CAC" w14:textId="77777777" w:rsidR="004F4323" w:rsidRPr="00E04165" w:rsidRDefault="004F4323" w:rsidP="00825456">
            <w:pPr>
              <w:widowControl w:val="0"/>
              <w:spacing w:after="0" w:line="240" w:lineRule="auto"/>
              <w:rPr>
                <w:rFonts w:ascii="Myriad Pro" w:hAnsi="Myriad Pro" w:cs="Myriad Pro"/>
                <w:sz w:val="18"/>
                <w:szCs w:val="18"/>
              </w:rPr>
            </w:pPr>
            <w:r w:rsidRPr="00E04165">
              <w:rPr>
                <w:rFonts w:ascii="Myriad Pro" w:hAnsi="Myriad Pro" w:cs="Myriad Pro"/>
                <w:color w:val="000000"/>
                <w:sz w:val="18"/>
                <w:szCs w:val="18"/>
              </w:rPr>
              <w:t>корректировка подконтрольных расходов</w:t>
            </w:r>
          </w:p>
        </w:tc>
      </w:tr>
      <w:tr w:rsidR="004F4323" w:rsidRPr="00E04165" w14:paraId="053C17D6" w14:textId="77777777" w:rsidTr="00825456">
        <w:trPr>
          <w:cantSplit/>
          <w:trHeight w:val="20"/>
        </w:trPr>
        <w:tc>
          <w:tcPr>
            <w:tcW w:w="1763" w:type="dxa"/>
            <w:hideMark/>
          </w:tcPr>
          <w:p w14:paraId="1B92FB05" w14:textId="77777777" w:rsidR="004F4323" w:rsidRPr="00E04165" w:rsidRDefault="004F4323" w:rsidP="00825456">
            <w:pPr>
              <w:widowControl w:val="0"/>
              <w:spacing w:after="0" w:line="240" w:lineRule="auto"/>
              <w:jc w:val="right"/>
              <w:rPr>
                <w:rFonts w:ascii="Myriad Pro" w:hAnsi="Myriad Pro" w:cs="Myriad Pro"/>
                <w:sz w:val="18"/>
                <w:szCs w:val="18"/>
              </w:rPr>
            </w:pPr>
            <w:r w:rsidRPr="00E04165">
              <w:rPr>
                <w:rFonts w:ascii="Myriad Pro" w:hAnsi="Myriad Pro" w:cs="Myriad Pro"/>
                <w:sz w:val="18"/>
                <w:szCs w:val="18"/>
              </w:rPr>
              <w:t>в т.ч. ФОТ</w:t>
            </w:r>
          </w:p>
        </w:tc>
        <w:tc>
          <w:tcPr>
            <w:tcW w:w="1111" w:type="dxa"/>
            <w:hideMark/>
          </w:tcPr>
          <w:p w14:paraId="70B4A031" w14:textId="77777777" w:rsidR="004F4323" w:rsidRPr="00E04165" w:rsidRDefault="004F4323" w:rsidP="00825456">
            <w:pPr>
              <w:widowControl w:val="0"/>
              <w:spacing w:after="0" w:line="240" w:lineRule="auto"/>
              <w:jc w:val="center"/>
              <w:rPr>
                <w:rFonts w:ascii="Myriad Pro" w:hAnsi="Myriad Pro" w:cs="Myriad Pro"/>
                <w:sz w:val="18"/>
                <w:szCs w:val="18"/>
              </w:rPr>
            </w:pPr>
            <w:r w:rsidRPr="00E04165">
              <w:rPr>
                <w:rFonts w:ascii="Myriad Pro" w:hAnsi="Myriad Pro" w:cs="Myriad Pro"/>
                <w:sz w:val="18"/>
                <w:szCs w:val="18"/>
              </w:rPr>
              <w:t>тыс. руб.</w:t>
            </w:r>
          </w:p>
        </w:tc>
        <w:tc>
          <w:tcPr>
            <w:tcW w:w="1254" w:type="dxa"/>
            <w:noWrap/>
          </w:tcPr>
          <w:p w14:paraId="5C726C8A" w14:textId="77777777" w:rsidR="004F4323" w:rsidRPr="00E04165" w:rsidRDefault="004F4323" w:rsidP="00825456">
            <w:pPr>
              <w:widowControl w:val="0"/>
              <w:spacing w:after="0" w:line="240" w:lineRule="auto"/>
              <w:jc w:val="center"/>
              <w:rPr>
                <w:rFonts w:ascii="Myriad Pro" w:hAnsi="Myriad Pro" w:cs="Myriad Pro"/>
                <w:sz w:val="18"/>
                <w:szCs w:val="18"/>
              </w:rPr>
            </w:pPr>
            <w:r w:rsidRPr="00E04165">
              <w:rPr>
                <w:rFonts w:ascii="Myriad Pro" w:hAnsi="Myriad Pro" w:cs="Calibri"/>
                <w:i/>
                <w:iCs/>
                <w:color w:val="000000"/>
                <w:sz w:val="18"/>
                <w:szCs w:val="18"/>
              </w:rPr>
              <w:t>2 057 487,80</w:t>
            </w:r>
          </w:p>
        </w:tc>
        <w:tc>
          <w:tcPr>
            <w:tcW w:w="1838" w:type="dxa"/>
            <w:noWrap/>
          </w:tcPr>
          <w:p w14:paraId="2CBAC3F9" w14:textId="77777777" w:rsidR="004F4323" w:rsidRPr="00E04165" w:rsidRDefault="004F4323" w:rsidP="00825456">
            <w:pPr>
              <w:widowControl w:val="0"/>
              <w:spacing w:after="0" w:line="240" w:lineRule="auto"/>
              <w:jc w:val="center"/>
              <w:rPr>
                <w:rFonts w:ascii="Myriad Pro" w:hAnsi="Myriad Pro" w:cs="Myriad Pro"/>
                <w:sz w:val="18"/>
                <w:szCs w:val="18"/>
              </w:rPr>
            </w:pPr>
            <w:r w:rsidRPr="00E04165">
              <w:rPr>
                <w:rFonts w:ascii="Myriad Pro" w:hAnsi="Myriad Pro" w:cs="Calibri"/>
                <w:i/>
                <w:iCs/>
                <w:color w:val="000000"/>
                <w:sz w:val="18"/>
                <w:szCs w:val="18"/>
              </w:rPr>
              <w:t>1 881 022,80</w:t>
            </w:r>
          </w:p>
        </w:tc>
        <w:tc>
          <w:tcPr>
            <w:tcW w:w="1168" w:type="dxa"/>
            <w:noWrap/>
          </w:tcPr>
          <w:p w14:paraId="13FCF922" w14:textId="77777777" w:rsidR="004F4323" w:rsidRPr="00E04165" w:rsidRDefault="004F4323" w:rsidP="00825456">
            <w:pPr>
              <w:widowControl w:val="0"/>
              <w:spacing w:after="0" w:line="240" w:lineRule="auto"/>
              <w:jc w:val="center"/>
              <w:rPr>
                <w:rFonts w:ascii="Myriad Pro" w:hAnsi="Myriad Pro" w:cs="Myriad Pro"/>
                <w:sz w:val="18"/>
                <w:szCs w:val="18"/>
              </w:rPr>
            </w:pPr>
            <w:r w:rsidRPr="00E04165">
              <w:rPr>
                <w:rFonts w:ascii="Myriad Pro" w:hAnsi="Myriad Pro" w:cs="Myriad Pro"/>
                <w:color w:val="000000"/>
                <w:sz w:val="18"/>
                <w:szCs w:val="18"/>
              </w:rPr>
              <w:t>-176 465,0</w:t>
            </w:r>
          </w:p>
        </w:tc>
        <w:tc>
          <w:tcPr>
            <w:tcW w:w="1031" w:type="dxa"/>
            <w:noWrap/>
          </w:tcPr>
          <w:p w14:paraId="6AEE4060" w14:textId="77777777" w:rsidR="004F4323" w:rsidRPr="00E04165" w:rsidRDefault="004F4323" w:rsidP="00825456">
            <w:pPr>
              <w:widowControl w:val="0"/>
              <w:spacing w:after="0" w:line="240" w:lineRule="auto"/>
              <w:jc w:val="center"/>
              <w:rPr>
                <w:rFonts w:ascii="Myriad Pro" w:hAnsi="Myriad Pro" w:cs="Myriad Pro"/>
                <w:sz w:val="18"/>
                <w:szCs w:val="18"/>
              </w:rPr>
            </w:pPr>
            <w:r w:rsidRPr="00E04165">
              <w:rPr>
                <w:rFonts w:ascii="Myriad Pro" w:hAnsi="Myriad Pro" w:cs="Myriad Pro"/>
                <w:color w:val="000000"/>
                <w:sz w:val="18"/>
                <w:szCs w:val="18"/>
              </w:rPr>
              <w:t>-8,6</w:t>
            </w:r>
          </w:p>
        </w:tc>
        <w:tc>
          <w:tcPr>
            <w:tcW w:w="1165" w:type="dxa"/>
            <w:noWrap/>
          </w:tcPr>
          <w:p w14:paraId="51289776" w14:textId="77777777" w:rsidR="004F4323" w:rsidRPr="00E04165" w:rsidRDefault="004F4323" w:rsidP="00825456">
            <w:pPr>
              <w:widowControl w:val="0"/>
              <w:spacing w:after="0" w:line="240" w:lineRule="auto"/>
              <w:jc w:val="center"/>
              <w:rPr>
                <w:rFonts w:ascii="Myriad Pro" w:hAnsi="Myriad Pro" w:cs="Myriad Pro"/>
                <w:sz w:val="18"/>
                <w:szCs w:val="18"/>
              </w:rPr>
            </w:pPr>
            <w:r w:rsidRPr="00E04165">
              <w:rPr>
                <w:rFonts w:ascii="Myriad Pro" w:hAnsi="Myriad Pro" w:cs="Myriad Pro"/>
                <w:color w:val="000000"/>
                <w:sz w:val="18"/>
                <w:szCs w:val="18"/>
              </w:rPr>
              <w:t> </w:t>
            </w:r>
          </w:p>
        </w:tc>
        <w:tc>
          <w:tcPr>
            <w:tcW w:w="1737" w:type="dxa"/>
            <w:hideMark/>
          </w:tcPr>
          <w:p w14:paraId="1D477BFC" w14:textId="77777777" w:rsidR="004F4323" w:rsidRPr="00E04165" w:rsidRDefault="004F4323" w:rsidP="00825456">
            <w:pPr>
              <w:widowControl w:val="0"/>
              <w:spacing w:after="0" w:line="240" w:lineRule="auto"/>
              <w:rPr>
                <w:rFonts w:ascii="Myriad Pro" w:hAnsi="Myriad Pro" w:cs="Myriad Pro"/>
                <w:sz w:val="18"/>
                <w:szCs w:val="18"/>
              </w:rPr>
            </w:pPr>
            <w:r w:rsidRPr="00E04165">
              <w:rPr>
                <w:rFonts w:ascii="Myriad Pro" w:hAnsi="Myriad Pro" w:cs="Myriad Pro"/>
                <w:color w:val="000000"/>
                <w:sz w:val="18"/>
                <w:szCs w:val="18"/>
              </w:rPr>
              <w:t> </w:t>
            </w:r>
          </w:p>
        </w:tc>
        <w:tc>
          <w:tcPr>
            <w:tcW w:w="1756" w:type="dxa"/>
            <w:noWrap/>
          </w:tcPr>
          <w:p w14:paraId="5A6C3E86" w14:textId="77777777" w:rsidR="004F4323" w:rsidRPr="00E04165" w:rsidRDefault="004F4323" w:rsidP="00825456">
            <w:pPr>
              <w:widowControl w:val="0"/>
              <w:spacing w:after="0" w:line="240" w:lineRule="auto"/>
              <w:jc w:val="center"/>
              <w:rPr>
                <w:rFonts w:ascii="Myriad Pro" w:eastAsia="Calibri" w:hAnsi="Myriad Pro" w:cs="Times New Roman"/>
                <w:b/>
                <w:bCs/>
                <w:sz w:val="18"/>
                <w:szCs w:val="18"/>
                <w:lang w:eastAsia="ru-RU"/>
              </w:rPr>
            </w:pPr>
            <w:r w:rsidRPr="00E04165">
              <w:rPr>
                <w:rFonts w:ascii="Myriad Pro" w:hAnsi="Myriad Pro" w:cs="Calibri"/>
                <w:b/>
                <w:bCs/>
                <w:color w:val="000000"/>
                <w:sz w:val="18"/>
                <w:szCs w:val="18"/>
              </w:rPr>
              <w:t> </w:t>
            </w:r>
          </w:p>
        </w:tc>
        <w:tc>
          <w:tcPr>
            <w:tcW w:w="1737" w:type="dxa"/>
            <w:hideMark/>
          </w:tcPr>
          <w:p w14:paraId="05A77B91" w14:textId="77777777" w:rsidR="004F4323" w:rsidRPr="00E04165" w:rsidRDefault="004F4323" w:rsidP="00825456">
            <w:pPr>
              <w:widowControl w:val="0"/>
              <w:spacing w:after="0" w:line="240" w:lineRule="auto"/>
              <w:rPr>
                <w:rFonts w:ascii="Myriad Pro" w:hAnsi="Myriad Pro" w:cs="Myriad Pro"/>
                <w:sz w:val="18"/>
                <w:szCs w:val="18"/>
              </w:rPr>
            </w:pPr>
            <w:r w:rsidRPr="00E04165">
              <w:rPr>
                <w:rFonts w:ascii="Myriad Pro" w:hAnsi="Myriad Pro" w:cs="Myriad Pro"/>
                <w:color w:val="000000"/>
                <w:sz w:val="18"/>
                <w:szCs w:val="18"/>
              </w:rPr>
              <w:t> </w:t>
            </w:r>
          </w:p>
        </w:tc>
      </w:tr>
      <w:tr w:rsidR="004F4323" w:rsidRPr="00E04165" w14:paraId="33E6FD0F" w14:textId="77777777" w:rsidTr="00825456">
        <w:trPr>
          <w:cantSplit/>
          <w:trHeight w:val="20"/>
        </w:trPr>
        <w:tc>
          <w:tcPr>
            <w:tcW w:w="1763" w:type="dxa"/>
            <w:hideMark/>
          </w:tcPr>
          <w:p w14:paraId="6D6B1C05" w14:textId="77777777" w:rsidR="004F4323" w:rsidRPr="00E04165" w:rsidRDefault="004F4323" w:rsidP="00825456">
            <w:pPr>
              <w:widowControl w:val="0"/>
              <w:spacing w:after="0" w:line="240" w:lineRule="auto"/>
              <w:jc w:val="both"/>
              <w:rPr>
                <w:rFonts w:ascii="Myriad Pro" w:hAnsi="Myriad Pro" w:cs="Myriad Pro"/>
                <w:sz w:val="18"/>
                <w:szCs w:val="18"/>
              </w:rPr>
            </w:pPr>
            <w:r w:rsidRPr="00E04165">
              <w:rPr>
                <w:rFonts w:ascii="Myriad Pro" w:hAnsi="Myriad Pro" w:cs="Myriad Pro"/>
                <w:sz w:val="18"/>
                <w:szCs w:val="18"/>
              </w:rPr>
              <w:t>Неподконтрольные расходы</w:t>
            </w:r>
          </w:p>
        </w:tc>
        <w:tc>
          <w:tcPr>
            <w:tcW w:w="1111" w:type="dxa"/>
            <w:hideMark/>
          </w:tcPr>
          <w:p w14:paraId="411EDD42" w14:textId="77777777" w:rsidR="004F4323" w:rsidRPr="00E04165" w:rsidRDefault="004F4323" w:rsidP="00825456">
            <w:pPr>
              <w:widowControl w:val="0"/>
              <w:spacing w:after="0" w:line="240" w:lineRule="auto"/>
              <w:jc w:val="center"/>
              <w:rPr>
                <w:rFonts w:ascii="Myriad Pro" w:hAnsi="Myriad Pro" w:cs="Myriad Pro"/>
                <w:sz w:val="18"/>
                <w:szCs w:val="18"/>
              </w:rPr>
            </w:pPr>
            <w:r w:rsidRPr="00E04165">
              <w:rPr>
                <w:rFonts w:ascii="Myriad Pro" w:hAnsi="Myriad Pro" w:cs="Myriad Pro"/>
                <w:sz w:val="18"/>
                <w:szCs w:val="18"/>
              </w:rPr>
              <w:t>тыс. руб.</w:t>
            </w:r>
          </w:p>
        </w:tc>
        <w:tc>
          <w:tcPr>
            <w:tcW w:w="1254" w:type="dxa"/>
            <w:noWrap/>
          </w:tcPr>
          <w:p w14:paraId="581B071D" w14:textId="77777777" w:rsidR="004F4323" w:rsidRPr="00E04165" w:rsidRDefault="004F4323" w:rsidP="00825456">
            <w:pPr>
              <w:widowControl w:val="0"/>
              <w:spacing w:after="0" w:line="240" w:lineRule="auto"/>
              <w:jc w:val="center"/>
              <w:rPr>
                <w:rFonts w:ascii="Myriad Pro" w:eastAsia="Calibri" w:hAnsi="Myriad Pro" w:cs="Times New Roman"/>
                <w:b/>
                <w:bCs/>
                <w:sz w:val="18"/>
                <w:szCs w:val="18"/>
                <w:lang w:eastAsia="ru-RU"/>
              </w:rPr>
            </w:pPr>
            <w:r w:rsidRPr="00E04165">
              <w:rPr>
                <w:rFonts w:ascii="Myriad Pro" w:hAnsi="Myriad Pro" w:cs="Calibri"/>
                <w:b/>
                <w:bCs/>
                <w:color w:val="000000"/>
                <w:sz w:val="18"/>
                <w:szCs w:val="18"/>
              </w:rPr>
              <w:t>4 603 722,77</w:t>
            </w:r>
          </w:p>
        </w:tc>
        <w:tc>
          <w:tcPr>
            <w:tcW w:w="1838" w:type="dxa"/>
            <w:noWrap/>
          </w:tcPr>
          <w:p w14:paraId="1FECD115" w14:textId="77777777" w:rsidR="004F4323" w:rsidRPr="00E04165" w:rsidRDefault="004F4323" w:rsidP="00825456">
            <w:pPr>
              <w:widowControl w:val="0"/>
              <w:spacing w:after="0" w:line="240" w:lineRule="auto"/>
              <w:jc w:val="center"/>
              <w:rPr>
                <w:rFonts w:ascii="Myriad Pro" w:eastAsia="Calibri" w:hAnsi="Myriad Pro" w:cs="Times New Roman"/>
                <w:b/>
                <w:bCs/>
                <w:sz w:val="18"/>
                <w:szCs w:val="18"/>
                <w:lang w:eastAsia="ru-RU"/>
              </w:rPr>
            </w:pPr>
            <w:r w:rsidRPr="00E04165">
              <w:rPr>
                <w:rFonts w:ascii="Myriad Pro" w:hAnsi="Myriad Pro" w:cs="Calibri"/>
                <w:b/>
                <w:bCs/>
                <w:color w:val="000000"/>
                <w:sz w:val="18"/>
                <w:szCs w:val="18"/>
              </w:rPr>
              <w:t>5 237 175,90</w:t>
            </w:r>
          </w:p>
        </w:tc>
        <w:tc>
          <w:tcPr>
            <w:tcW w:w="1168" w:type="dxa"/>
            <w:noWrap/>
          </w:tcPr>
          <w:p w14:paraId="5B1DDB88" w14:textId="77777777" w:rsidR="004F4323" w:rsidRPr="00E04165" w:rsidRDefault="004F4323" w:rsidP="00825456">
            <w:pPr>
              <w:widowControl w:val="0"/>
              <w:spacing w:after="0" w:line="240" w:lineRule="auto"/>
              <w:jc w:val="center"/>
              <w:rPr>
                <w:rFonts w:ascii="Myriad Pro" w:hAnsi="Myriad Pro" w:cs="Myriad Pro"/>
                <w:sz w:val="18"/>
                <w:szCs w:val="18"/>
              </w:rPr>
            </w:pPr>
            <w:r w:rsidRPr="00E04165">
              <w:rPr>
                <w:rFonts w:ascii="Myriad Pro" w:hAnsi="Myriad Pro" w:cs="Myriad Pro"/>
                <w:color w:val="000000"/>
                <w:sz w:val="18"/>
                <w:szCs w:val="18"/>
              </w:rPr>
              <w:t>633 453,1</w:t>
            </w:r>
          </w:p>
        </w:tc>
        <w:tc>
          <w:tcPr>
            <w:tcW w:w="1031" w:type="dxa"/>
            <w:noWrap/>
          </w:tcPr>
          <w:p w14:paraId="237BE67F" w14:textId="77777777" w:rsidR="004F4323" w:rsidRPr="00E04165" w:rsidRDefault="004F4323" w:rsidP="00825456">
            <w:pPr>
              <w:widowControl w:val="0"/>
              <w:spacing w:after="0" w:line="240" w:lineRule="auto"/>
              <w:jc w:val="center"/>
              <w:rPr>
                <w:rFonts w:ascii="Myriad Pro" w:hAnsi="Myriad Pro" w:cs="Myriad Pro"/>
                <w:sz w:val="18"/>
                <w:szCs w:val="18"/>
              </w:rPr>
            </w:pPr>
            <w:r w:rsidRPr="00E04165">
              <w:rPr>
                <w:rFonts w:ascii="Myriad Pro" w:hAnsi="Myriad Pro" w:cs="Myriad Pro"/>
                <w:color w:val="000000"/>
                <w:sz w:val="18"/>
                <w:szCs w:val="18"/>
              </w:rPr>
              <w:t>13,8</w:t>
            </w:r>
          </w:p>
        </w:tc>
        <w:tc>
          <w:tcPr>
            <w:tcW w:w="1165" w:type="dxa"/>
            <w:noWrap/>
          </w:tcPr>
          <w:p w14:paraId="634653CD" w14:textId="77777777" w:rsidR="004F4323" w:rsidRPr="00E04165" w:rsidRDefault="004F4323" w:rsidP="00825456">
            <w:pPr>
              <w:widowControl w:val="0"/>
              <w:spacing w:after="0" w:line="240" w:lineRule="auto"/>
              <w:jc w:val="center"/>
              <w:rPr>
                <w:rFonts w:ascii="Myriad Pro" w:hAnsi="Myriad Pro" w:cs="Myriad Pro"/>
                <w:sz w:val="18"/>
                <w:szCs w:val="18"/>
              </w:rPr>
            </w:pPr>
            <w:r w:rsidRPr="00E04165">
              <w:rPr>
                <w:rFonts w:ascii="Myriad Pro" w:hAnsi="Myriad Pro" w:cs="Myriad Pro"/>
                <w:color w:val="000000"/>
                <w:sz w:val="18"/>
                <w:szCs w:val="18"/>
              </w:rPr>
              <w:t> </w:t>
            </w:r>
          </w:p>
        </w:tc>
        <w:tc>
          <w:tcPr>
            <w:tcW w:w="1737" w:type="dxa"/>
            <w:hideMark/>
          </w:tcPr>
          <w:p w14:paraId="1C09CC1F" w14:textId="77777777" w:rsidR="004F4323" w:rsidRPr="00E04165" w:rsidRDefault="004F4323" w:rsidP="00825456">
            <w:pPr>
              <w:widowControl w:val="0"/>
              <w:spacing w:after="0" w:line="240" w:lineRule="auto"/>
              <w:rPr>
                <w:rFonts w:ascii="Myriad Pro" w:hAnsi="Myriad Pro" w:cs="Myriad Pro"/>
                <w:sz w:val="18"/>
                <w:szCs w:val="18"/>
              </w:rPr>
            </w:pPr>
            <w:r w:rsidRPr="00E04165">
              <w:rPr>
                <w:rFonts w:ascii="Myriad Pro" w:hAnsi="Myriad Pro" w:cs="Myriad Pro"/>
                <w:color w:val="000000"/>
                <w:sz w:val="18"/>
                <w:szCs w:val="18"/>
              </w:rPr>
              <w:t>корректировка неподконтрольных расходов</w:t>
            </w:r>
          </w:p>
        </w:tc>
        <w:tc>
          <w:tcPr>
            <w:tcW w:w="1756" w:type="dxa"/>
            <w:noWrap/>
          </w:tcPr>
          <w:p w14:paraId="3EE88346" w14:textId="77777777" w:rsidR="004F4323" w:rsidRPr="00E04165" w:rsidRDefault="00E739F3" w:rsidP="00825456">
            <w:pPr>
              <w:widowControl w:val="0"/>
              <w:spacing w:after="0" w:line="240" w:lineRule="auto"/>
              <w:jc w:val="center"/>
              <w:rPr>
                <w:rFonts w:ascii="Myriad Pro" w:eastAsia="Calibri" w:hAnsi="Myriad Pro" w:cs="Times New Roman"/>
                <w:b/>
                <w:bCs/>
                <w:sz w:val="18"/>
                <w:szCs w:val="18"/>
                <w:lang w:eastAsia="ru-RU"/>
              </w:rPr>
            </w:pPr>
            <w:r>
              <w:rPr>
                <w:rFonts w:ascii="Myriad Pro" w:hAnsi="Myriad Pro" w:cs="Calibri"/>
                <w:b/>
                <w:bCs/>
                <w:color w:val="000000"/>
                <w:sz w:val="18"/>
                <w:szCs w:val="18"/>
              </w:rPr>
              <w:t>502 933</w:t>
            </w:r>
          </w:p>
        </w:tc>
        <w:tc>
          <w:tcPr>
            <w:tcW w:w="1737" w:type="dxa"/>
            <w:hideMark/>
          </w:tcPr>
          <w:p w14:paraId="7900EF3D" w14:textId="77777777" w:rsidR="004F4323" w:rsidRPr="00E04165" w:rsidRDefault="004F4323" w:rsidP="00825456">
            <w:pPr>
              <w:widowControl w:val="0"/>
              <w:spacing w:after="0" w:line="240" w:lineRule="auto"/>
              <w:rPr>
                <w:rFonts w:ascii="Myriad Pro" w:hAnsi="Myriad Pro" w:cs="Myriad Pro"/>
                <w:sz w:val="18"/>
                <w:szCs w:val="18"/>
              </w:rPr>
            </w:pPr>
            <w:r w:rsidRPr="00E04165">
              <w:rPr>
                <w:rFonts w:ascii="Myriad Pro" w:hAnsi="Myriad Pro" w:cs="Myriad Pro"/>
                <w:color w:val="000000"/>
                <w:sz w:val="18"/>
                <w:szCs w:val="18"/>
              </w:rPr>
              <w:t>корректировка неподконтрольных расходов</w:t>
            </w:r>
          </w:p>
        </w:tc>
      </w:tr>
      <w:tr w:rsidR="004F4323" w:rsidRPr="00E04165" w14:paraId="7A6727E8" w14:textId="77777777" w:rsidTr="00825456">
        <w:trPr>
          <w:cantSplit/>
          <w:trHeight w:val="20"/>
        </w:trPr>
        <w:tc>
          <w:tcPr>
            <w:tcW w:w="1763" w:type="dxa"/>
            <w:hideMark/>
          </w:tcPr>
          <w:p w14:paraId="3F86F2B4" w14:textId="77777777" w:rsidR="004F4323" w:rsidRPr="00E04165" w:rsidRDefault="004F4323" w:rsidP="00825456">
            <w:pPr>
              <w:widowControl w:val="0"/>
              <w:spacing w:after="0" w:line="240" w:lineRule="auto"/>
              <w:jc w:val="right"/>
              <w:rPr>
                <w:rFonts w:ascii="Myriad Pro" w:hAnsi="Myriad Pro" w:cs="Myriad Pro"/>
                <w:sz w:val="18"/>
                <w:szCs w:val="18"/>
              </w:rPr>
            </w:pPr>
            <w:r w:rsidRPr="00E04165">
              <w:rPr>
                <w:rFonts w:ascii="Myriad Pro" w:hAnsi="Myriad Pro" w:cs="Myriad Pro"/>
                <w:sz w:val="18"/>
                <w:szCs w:val="18"/>
              </w:rPr>
              <w:t>в т.ч.  Амортизация</w:t>
            </w:r>
          </w:p>
        </w:tc>
        <w:tc>
          <w:tcPr>
            <w:tcW w:w="1111" w:type="dxa"/>
            <w:hideMark/>
          </w:tcPr>
          <w:p w14:paraId="3719BD75" w14:textId="77777777" w:rsidR="004F4323" w:rsidRPr="00E04165" w:rsidRDefault="004F4323" w:rsidP="00825456">
            <w:pPr>
              <w:widowControl w:val="0"/>
              <w:spacing w:after="0" w:line="240" w:lineRule="auto"/>
              <w:jc w:val="center"/>
              <w:rPr>
                <w:rFonts w:ascii="Myriad Pro" w:hAnsi="Myriad Pro" w:cs="Myriad Pro"/>
                <w:sz w:val="18"/>
                <w:szCs w:val="18"/>
              </w:rPr>
            </w:pPr>
            <w:r w:rsidRPr="00E04165">
              <w:rPr>
                <w:rFonts w:ascii="Myriad Pro" w:hAnsi="Myriad Pro" w:cs="Myriad Pro"/>
                <w:sz w:val="18"/>
                <w:szCs w:val="18"/>
              </w:rPr>
              <w:t>тыс. руб.</w:t>
            </w:r>
          </w:p>
        </w:tc>
        <w:tc>
          <w:tcPr>
            <w:tcW w:w="1254" w:type="dxa"/>
            <w:noWrap/>
          </w:tcPr>
          <w:p w14:paraId="7185F1B7" w14:textId="77777777" w:rsidR="004F4323" w:rsidRPr="00E04165" w:rsidRDefault="004F4323" w:rsidP="00825456">
            <w:pPr>
              <w:widowControl w:val="0"/>
              <w:spacing w:after="0" w:line="240" w:lineRule="auto"/>
              <w:jc w:val="center"/>
              <w:rPr>
                <w:rFonts w:ascii="Myriad Pro" w:hAnsi="Myriad Pro" w:cs="Myriad Pro"/>
                <w:sz w:val="18"/>
                <w:szCs w:val="18"/>
              </w:rPr>
            </w:pPr>
            <w:r w:rsidRPr="00E04165">
              <w:rPr>
                <w:rFonts w:ascii="Myriad Pro" w:hAnsi="Myriad Pro" w:cs="Calibri"/>
                <w:color w:val="000000"/>
                <w:sz w:val="18"/>
                <w:szCs w:val="18"/>
              </w:rPr>
              <w:t>547 533,00</w:t>
            </w:r>
          </w:p>
        </w:tc>
        <w:tc>
          <w:tcPr>
            <w:tcW w:w="1838" w:type="dxa"/>
            <w:noWrap/>
          </w:tcPr>
          <w:p w14:paraId="3A96ECDF" w14:textId="77777777" w:rsidR="004F4323" w:rsidRPr="00E04165" w:rsidRDefault="004F4323" w:rsidP="00825456">
            <w:pPr>
              <w:widowControl w:val="0"/>
              <w:spacing w:after="0" w:line="240" w:lineRule="auto"/>
              <w:jc w:val="center"/>
              <w:rPr>
                <w:rFonts w:ascii="Myriad Pro" w:hAnsi="Myriad Pro" w:cs="Myriad Pro"/>
                <w:sz w:val="18"/>
                <w:szCs w:val="18"/>
              </w:rPr>
            </w:pPr>
            <w:r w:rsidRPr="00E04165">
              <w:rPr>
                <w:rFonts w:ascii="Myriad Pro" w:hAnsi="Myriad Pro" w:cs="Calibri"/>
                <w:color w:val="000000"/>
                <w:sz w:val="18"/>
                <w:szCs w:val="18"/>
              </w:rPr>
              <w:t>530 684,90</w:t>
            </w:r>
          </w:p>
        </w:tc>
        <w:tc>
          <w:tcPr>
            <w:tcW w:w="1168" w:type="dxa"/>
            <w:noWrap/>
          </w:tcPr>
          <w:p w14:paraId="4B09F65C" w14:textId="77777777" w:rsidR="004F4323" w:rsidRPr="00E04165" w:rsidRDefault="004F4323" w:rsidP="00825456">
            <w:pPr>
              <w:widowControl w:val="0"/>
              <w:spacing w:after="0" w:line="240" w:lineRule="auto"/>
              <w:jc w:val="center"/>
              <w:rPr>
                <w:rFonts w:ascii="Myriad Pro" w:hAnsi="Myriad Pro" w:cs="Myriad Pro"/>
                <w:sz w:val="18"/>
                <w:szCs w:val="18"/>
              </w:rPr>
            </w:pPr>
            <w:r w:rsidRPr="00E04165">
              <w:rPr>
                <w:rFonts w:ascii="Myriad Pro" w:hAnsi="Myriad Pro" w:cs="Myriad Pro"/>
                <w:color w:val="000000"/>
                <w:sz w:val="18"/>
                <w:szCs w:val="18"/>
              </w:rPr>
              <w:t>-16 848,1</w:t>
            </w:r>
          </w:p>
        </w:tc>
        <w:tc>
          <w:tcPr>
            <w:tcW w:w="1031" w:type="dxa"/>
            <w:noWrap/>
          </w:tcPr>
          <w:p w14:paraId="583D0EF9" w14:textId="77777777" w:rsidR="004F4323" w:rsidRPr="00E04165" w:rsidRDefault="004F4323" w:rsidP="00825456">
            <w:pPr>
              <w:widowControl w:val="0"/>
              <w:spacing w:after="0" w:line="240" w:lineRule="auto"/>
              <w:jc w:val="center"/>
              <w:rPr>
                <w:rFonts w:ascii="Myriad Pro" w:hAnsi="Myriad Pro" w:cs="Myriad Pro"/>
                <w:sz w:val="18"/>
                <w:szCs w:val="18"/>
              </w:rPr>
            </w:pPr>
            <w:r w:rsidRPr="00E04165">
              <w:rPr>
                <w:rFonts w:ascii="Myriad Pro" w:hAnsi="Myriad Pro" w:cs="Myriad Pro"/>
                <w:color w:val="000000"/>
                <w:sz w:val="18"/>
                <w:szCs w:val="18"/>
              </w:rPr>
              <w:t>-3,1</w:t>
            </w:r>
          </w:p>
        </w:tc>
        <w:tc>
          <w:tcPr>
            <w:tcW w:w="1165" w:type="dxa"/>
            <w:noWrap/>
          </w:tcPr>
          <w:p w14:paraId="39744159" w14:textId="77777777" w:rsidR="004F4323" w:rsidRPr="00E04165" w:rsidRDefault="00F6046D" w:rsidP="00825456">
            <w:pPr>
              <w:widowControl w:val="0"/>
              <w:spacing w:after="0" w:line="240" w:lineRule="auto"/>
              <w:jc w:val="center"/>
              <w:rPr>
                <w:rFonts w:ascii="Myriad Pro" w:hAnsi="Myriad Pro" w:cs="Myriad Pro"/>
                <w:sz w:val="18"/>
                <w:szCs w:val="18"/>
              </w:rPr>
            </w:pPr>
            <w:r>
              <w:rPr>
                <w:rFonts w:ascii="Myriad Pro" w:hAnsi="Myriad Pro" w:cs="Myriad Pro"/>
                <w:color w:val="000000"/>
                <w:sz w:val="18"/>
                <w:szCs w:val="18"/>
              </w:rPr>
              <w:t>-74 492</w:t>
            </w:r>
            <w:r w:rsidR="004F4323" w:rsidRPr="00E04165">
              <w:rPr>
                <w:rFonts w:ascii="Myriad Pro" w:hAnsi="Myriad Pro" w:cs="Myriad Pro"/>
                <w:color w:val="000000"/>
                <w:sz w:val="18"/>
                <w:szCs w:val="18"/>
              </w:rPr>
              <w:t> </w:t>
            </w:r>
          </w:p>
        </w:tc>
        <w:tc>
          <w:tcPr>
            <w:tcW w:w="1737" w:type="dxa"/>
            <w:hideMark/>
          </w:tcPr>
          <w:p w14:paraId="3BFBB379" w14:textId="77777777" w:rsidR="004F4323" w:rsidRPr="00E04165" w:rsidRDefault="004F4323" w:rsidP="00825456">
            <w:pPr>
              <w:widowControl w:val="0"/>
              <w:spacing w:after="0" w:line="240" w:lineRule="auto"/>
              <w:rPr>
                <w:rFonts w:ascii="Myriad Pro" w:hAnsi="Myriad Pro" w:cs="Myriad Pro"/>
                <w:sz w:val="18"/>
                <w:szCs w:val="18"/>
              </w:rPr>
            </w:pPr>
            <w:r w:rsidRPr="00E04165">
              <w:rPr>
                <w:rFonts w:ascii="Myriad Pro" w:hAnsi="Myriad Pro" w:cs="Myriad Pro"/>
                <w:color w:val="000000"/>
                <w:sz w:val="18"/>
                <w:szCs w:val="18"/>
              </w:rPr>
              <w:t>корректировка ИП</w:t>
            </w:r>
          </w:p>
        </w:tc>
        <w:tc>
          <w:tcPr>
            <w:tcW w:w="1756" w:type="dxa"/>
            <w:noWrap/>
          </w:tcPr>
          <w:p w14:paraId="4220EF04" w14:textId="77777777" w:rsidR="004F4323" w:rsidRPr="00E04165" w:rsidRDefault="004F4323" w:rsidP="00825456">
            <w:pPr>
              <w:widowControl w:val="0"/>
              <w:spacing w:after="0" w:line="240" w:lineRule="auto"/>
              <w:jc w:val="center"/>
              <w:rPr>
                <w:rFonts w:ascii="Myriad Pro" w:eastAsia="Calibri" w:hAnsi="Myriad Pro" w:cs="Times New Roman"/>
                <w:b/>
                <w:bCs/>
                <w:sz w:val="18"/>
                <w:szCs w:val="18"/>
                <w:lang w:eastAsia="ru-RU"/>
              </w:rPr>
            </w:pPr>
            <w:r w:rsidRPr="00E04165">
              <w:rPr>
                <w:rFonts w:ascii="Myriad Pro" w:hAnsi="Myriad Pro" w:cs="Calibri"/>
                <w:b/>
                <w:bCs/>
                <w:color w:val="000000"/>
                <w:sz w:val="18"/>
                <w:szCs w:val="18"/>
              </w:rPr>
              <w:t>-108 172,6</w:t>
            </w:r>
          </w:p>
        </w:tc>
        <w:tc>
          <w:tcPr>
            <w:tcW w:w="1737" w:type="dxa"/>
            <w:hideMark/>
          </w:tcPr>
          <w:p w14:paraId="047E3FED" w14:textId="77777777" w:rsidR="004F4323" w:rsidRPr="00E04165" w:rsidRDefault="004F4323" w:rsidP="00825456">
            <w:pPr>
              <w:widowControl w:val="0"/>
              <w:spacing w:after="0" w:line="240" w:lineRule="auto"/>
              <w:rPr>
                <w:rFonts w:ascii="Myriad Pro" w:hAnsi="Myriad Pro" w:cs="Myriad Pro"/>
                <w:sz w:val="18"/>
                <w:szCs w:val="18"/>
              </w:rPr>
            </w:pPr>
            <w:r w:rsidRPr="00E04165">
              <w:rPr>
                <w:rFonts w:ascii="Myriad Pro" w:hAnsi="Myriad Pro" w:cs="Myriad Pro"/>
                <w:color w:val="000000"/>
                <w:sz w:val="18"/>
                <w:szCs w:val="18"/>
              </w:rPr>
              <w:t>корректировка ИП</w:t>
            </w:r>
          </w:p>
        </w:tc>
      </w:tr>
      <w:tr w:rsidR="004F4323" w:rsidRPr="00E04165" w14:paraId="1A1B87BC" w14:textId="77777777" w:rsidTr="00825456">
        <w:trPr>
          <w:cantSplit/>
          <w:trHeight w:val="20"/>
        </w:trPr>
        <w:tc>
          <w:tcPr>
            <w:tcW w:w="1763" w:type="dxa"/>
            <w:hideMark/>
          </w:tcPr>
          <w:p w14:paraId="6272F40D" w14:textId="77777777" w:rsidR="004F4323" w:rsidRPr="00E04165" w:rsidRDefault="004F4323" w:rsidP="00825456">
            <w:pPr>
              <w:widowControl w:val="0"/>
              <w:spacing w:after="0" w:line="240" w:lineRule="auto"/>
              <w:rPr>
                <w:rFonts w:ascii="Myriad Pro" w:hAnsi="Myriad Pro" w:cs="Myriad Pro"/>
                <w:sz w:val="18"/>
                <w:szCs w:val="18"/>
              </w:rPr>
            </w:pPr>
            <w:r w:rsidRPr="00E04165">
              <w:rPr>
                <w:rFonts w:ascii="Myriad Pro" w:hAnsi="Myriad Pro" w:cs="Myriad Pro"/>
                <w:sz w:val="18"/>
                <w:szCs w:val="18"/>
              </w:rPr>
              <w:t>Экономически обоснованные расходы, не учтенные в предыдущем периоде регулирования (в части КТР ВО – излишне полученные средства)</w:t>
            </w:r>
          </w:p>
        </w:tc>
        <w:tc>
          <w:tcPr>
            <w:tcW w:w="1111" w:type="dxa"/>
            <w:hideMark/>
          </w:tcPr>
          <w:p w14:paraId="6F0991D4" w14:textId="77777777" w:rsidR="004F4323" w:rsidRPr="00E04165" w:rsidRDefault="004F4323" w:rsidP="00825456">
            <w:pPr>
              <w:widowControl w:val="0"/>
              <w:spacing w:after="0" w:line="240" w:lineRule="auto"/>
              <w:jc w:val="center"/>
              <w:rPr>
                <w:rFonts w:ascii="Myriad Pro" w:hAnsi="Myriad Pro" w:cs="Myriad Pro"/>
                <w:sz w:val="18"/>
                <w:szCs w:val="18"/>
              </w:rPr>
            </w:pPr>
            <w:r w:rsidRPr="00E04165">
              <w:rPr>
                <w:rFonts w:ascii="Myriad Pro" w:hAnsi="Myriad Pro" w:cs="Myriad Pro"/>
                <w:sz w:val="18"/>
                <w:szCs w:val="18"/>
              </w:rPr>
              <w:t>тыс. руб.</w:t>
            </w:r>
          </w:p>
        </w:tc>
        <w:tc>
          <w:tcPr>
            <w:tcW w:w="1254" w:type="dxa"/>
            <w:noWrap/>
          </w:tcPr>
          <w:p w14:paraId="5D2C5C90" w14:textId="77777777" w:rsidR="004F4323" w:rsidRPr="00E04165" w:rsidRDefault="004F4323" w:rsidP="00825456">
            <w:pPr>
              <w:widowControl w:val="0"/>
              <w:spacing w:after="0" w:line="240" w:lineRule="auto"/>
              <w:jc w:val="center"/>
              <w:rPr>
                <w:rFonts w:ascii="Myriad Pro" w:hAnsi="Myriad Pro" w:cs="Myriad Pro"/>
                <w:sz w:val="18"/>
                <w:szCs w:val="18"/>
              </w:rPr>
            </w:pPr>
            <w:r w:rsidRPr="00E04165">
              <w:rPr>
                <w:rFonts w:ascii="Myriad Pro" w:hAnsi="Myriad Pro" w:cs="Myriad Pro"/>
                <w:color w:val="000000"/>
                <w:sz w:val="18"/>
                <w:szCs w:val="18"/>
              </w:rPr>
              <w:t>57 084,70</w:t>
            </w:r>
          </w:p>
        </w:tc>
        <w:tc>
          <w:tcPr>
            <w:tcW w:w="1838" w:type="dxa"/>
            <w:noWrap/>
          </w:tcPr>
          <w:p w14:paraId="09E7E58B" w14:textId="77777777" w:rsidR="004F4323" w:rsidRPr="00E04165" w:rsidRDefault="004F4323" w:rsidP="00825456">
            <w:pPr>
              <w:widowControl w:val="0"/>
              <w:spacing w:after="0" w:line="240" w:lineRule="auto"/>
              <w:jc w:val="center"/>
              <w:rPr>
                <w:rFonts w:ascii="Myriad Pro" w:hAnsi="Myriad Pro" w:cs="Myriad Pro"/>
                <w:sz w:val="18"/>
                <w:szCs w:val="18"/>
              </w:rPr>
            </w:pPr>
            <w:r w:rsidRPr="00E04165">
              <w:rPr>
                <w:rFonts w:ascii="Myriad Pro" w:hAnsi="Myriad Pro" w:cs="Myriad Pro"/>
                <w:color w:val="000000"/>
                <w:sz w:val="18"/>
                <w:szCs w:val="18"/>
              </w:rPr>
              <w:t>573 546,35</w:t>
            </w:r>
          </w:p>
        </w:tc>
        <w:tc>
          <w:tcPr>
            <w:tcW w:w="1168" w:type="dxa"/>
            <w:noWrap/>
          </w:tcPr>
          <w:p w14:paraId="205DC82F" w14:textId="77777777" w:rsidR="004F4323" w:rsidRPr="00E04165" w:rsidRDefault="004F4323" w:rsidP="00825456">
            <w:pPr>
              <w:widowControl w:val="0"/>
              <w:spacing w:after="0" w:line="240" w:lineRule="auto"/>
              <w:jc w:val="center"/>
              <w:rPr>
                <w:rFonts w:ascii="Myriad Pro" w:hAnsi="Myriad Pro" w:cs="Myriad Pro"/>
                <w:sz w:val="18"/>
                <w:szCs w:val="18"/>
              </w:rPr>
            </w:pPr>
            <w:r w:rsidRPr="00E04165">
              <w:rPr>
                <w:rFonts w:ascii="Myriad Pro" w:hAnsi="Myriad Pro" w:cs="Myriad Pro"/>
                <w:color w:val="000000"/>
                <w:sz w:val="18"/>
                <w:szCs w:val="18"/>
              </w:rPr>
              <w:t>516 461,7</w:t>
            </w:r>
          </w:p>
        </w:tc>
        <w:tc>
          <w:tcPr>
            <w:tcW w:w="1031" w:type="dxa"/>
            <w:noWrap/>
          </w:tcPr>
          <w:p w14:paraId="48D57FE0" w14:textId="77777777" w:rsidR="004F4323" w:rsidRPr="00E04165" w:rsidRDefault="004F4323" w:rsidP="00825456">
            <w:pPr>
              <w:widowControl w:val="0"/>
              <w:spacing w:after="0" w:line="240" w:lineRule="auto"/>
              <w:jc w:val="center"/>
              <w:rPr>
                <w:rFonts w:ascii="Myriad Pro" w:hAnsi="Myriad Pro" w:cs="Myriad Pro"/>
                <w:sz w:val="18"/>
                <w:szCs w:val="18"/>
              </w:rPr>
            </w:pPr>
            <w:r w:rsidRPr="00E04165">
              <w:rPr>
                <w:rFonts w:ascii="Myriad Pro" w:hAnsi="Myriad Pro" w:cs="Myriad Pro"/>
                <w:color w:val="000000"/>
                <w:sz w:val="18"/>
                <w:szCs w:val="18"/>
              </w:rPr>
              <w:t>904,7</w:t>
            </w:r>
          </w:p>
        </w:tc>
        <w:tc>
          <w:tcPr>
            <w:tcW w:w="1165" w:type="dxa"/>
            <w:noWrap/>
          </w:tcPr>
          <w:p w14:paraId="4197952F" w14:textId="77777777" w:rsidR="004F4323" w:rsidRPr="00E04165" w:rsidRDefault="004F4323" w:rsidP="00825456">
            <w:pPr>
              <w:widowControl w:val="0"/>
              <w:spacing w:after="0" w:line="240" w:lineRule="auto"/>
              <w:jc w:val="center"/>
              <w:rPr>
                <w:rFonts w:ascii="Myriad Pro" w:hAnsi="Myriad Pro" w:cs="Myriad Pro"/>
                <w:sz w:val="18"/>
                <w:szCs w:val="18"/>
              </w:rPr>
            </w:pPr>
            <w:r w:rsidRPr="00E04165">
              <w:rPr>
                <w:rFonts w:ascii="Myriad Pro" w:hAnsi="Myriad Pro" w:cs="Myriad Pro"/>
                <w:color w:val="000000"/>
                <w:sz w:val="18"/>
                <w:szCs w:val="18"/>
              </w:rPr>
              <w:t>-</w:t>
            </w:r>
            <w:r w:rsidR="00F6046D">
              <w:rPr>
                <w:rFonts w:ascii="Myriad Pro" w:hAnsi="Myriad Pro" w:cs="Myriad Pro"/>
                <w:color w:val="000000"/>
                <w:sz w:val="18"/>
                <w:szCs w:val="18"/>
              </w:rPr>
              <w:t>445 140</w:t>
            </w:r>
          </w:p>
        </w:tc>
        <w:tc>
          <w:tcPr>
            <w:tcW w:w="1737" w:type="dxa"/>
            <w:hideMark/>
          </w:tcPr>
          <w:p w14:paraId="6F42F99F" w14:textId="77777777" w:rsidR="004F4323" w:rsidRPr="00E04165" w:rsidRDefault="004F4323" w:rsidP="00825456">
            <w:pPr>
              <w:widowControl w:val="0"/>
              <w:spacing w:after="0" w:line="240" w:lineRule="auto"/>
              <w:rPr>
                <w:rFonts w:ascii="Myriad Pro" w:hAnsi="Myriad Pro" w:cs="Myriad Pro"/>
                <w:sz w:val="18"/>
                <w:szCs w:val="18"/>
              </w:rPr>
            </w:pPr>
            <w:r w:rsidRPr="00E04165">
              <w:rPr>
                <w:rFonts w:ascii="Myriad Pro" w:hAnsi="Myriad Pro" w:cs="Myriad Pro"/>
                <w:color w:val="000000"/>
                <w:sz w:val="18"/>
                <w:szCs w:val="18"/>
              </w:rPr>
              <w:t> </w:t>
            </w:r>
          </w:p>
        </w:tc>
        <w:tc>
          <w:tcPr>
            <w:tcW w:w="1756" w:type="dxa"/>
            <w:noWrap/>
          </w:tcPr>
          <w:p w14:paraId="776F48E3" w14:textId="77777777" w:rsidR="004F4323" w:rsidRPr="00E04165" w:rsidRDefault="004F4323" w:rsidP="00825456">
            <w:pPr>
              <w:widowControl w:val="0"/>
              <w:spacing w:after="0" w:line="240" w:lineRule="auto"/>
              <w:jc w:val="center"/>
              <w:rPr>
                <w:rFonts w:ascii="Myriad Pro" w:eastAsia="Calibri" w:hAnsi="Myriad Pro" w:cs="Times New Roman"/>
                <w:b/>
                <w:bCs/>
                <w:sz w:val="18"/>
                <w:szCs w:val="18"/>
                <w:lang w:eastAsia="ru-RU"/>
              </w:rPr>
            </w:pPr>
            <w:r w:rsidRPr="00E04165">
              <w:rPr>
                <w:rFonts w:ascii="Myriad Pro" w:hAnsi="Myriad Pro" w:cs="Calibri"/>
                <w:b/>
                <w:bCs/>
                <w:color w:val="000000"/>
                <w:sz w:val="18"/>
                <w:szCs w:val="18"/>
              </w:rPr>
              <w:t> </w:t>
            </w:r>
          </w:p>
        </w:tc>
        <w:tc>
          <w:tcPr>
            <w:tcW w:w="1737" w:type="dxa"/>
            <w:hideMark/>
          </w:tcPr>
          <w:p w14:paraId="034C1DAF" w14:textId="77777777" w:rsidR="004F4323" w:rsidRPr="00E04165" w:rsidRDefault="004F4323" w:rsidP="00825456">
            <w:pPr>
              <w:widowControl w:val="0"/>
              <w:spacing w:after="0" w:line="240" w:lineRule="auto"/>
              <w:rPr>
                <w:rFonts w:ascii="Myriad Pro" w:hAnsi="Myriad Pro" w:cs="Myriad Pro"/>
                <w:sz w:val="18"/>
                <w:szCs w:val="18"/>
              </w:rPr>
            </w:pPr>
            <w:r w:rsidRPr="00E04165">
              <w:rPr>
                <w:rFonts w:ascii="Myriad Pro" w:hAnsi="Myriad Pro" w:cs="Myriad Pro"/>
                <w:color w:val="000000"/>
                <w:sz w:val="18"/>
                <w:szCs w:val="18"/>
              </w:rPr>
              <w:t> </w:t>
            </w:r>
          </w:p>
        </w:tc>
      </w:tr>
      <w:tr w:rsidR="004F4323" w:rsidRPr="00E04165" w14:paraId="77B7370E" w14:textId="77777777" w:rsidTr="00825456">
        <w:trPr>
          <w:cantSplit/>
          <w:trHeight w:val="20"/>
        </w:trPr>
        <w:tc>
          <w:tcPr>
            <w:tcW w:w="1763" w:type="dxa"/>
            <w:hideMark/>
          </w:tcPr>
          <w:p w14:paraId="2D3303E1" w14:textId="77777777" w:rsidR="004F4323" w:rsidRPr="00E04165" w:rsidRDefault="004F4323" w:rsidP="00825456">
            <w:pPr>
              <w:widowControl w:val="0"/>
              <w:spacing w:after="0" w:line="240" w:lineRule="auto"/>
              <w:rPr>
                <w:rFonts w:ascii="Myriad Pro" w:hAnsi="Myriad Pro" w:cs="Myriad Pro"/>
                <w:b/>
                <w:sz w:val="18"/>
                <w:szCs w:val="18"/>
              </w:rPr>
            </w:pPr>
            <w:r w:rsidRPr="00E04165">
              <w:rPr>
                <w:rFonts w:ascii="Myriad Pro" w:hAnsi="Myriad Pro" w:cs="Myriad Pro"/>
                <w:b/>
                <w:sz w:val="18"/>
                <w:szCs w:val="18"/>
              </w:rPr>
              <w:t xml:space="preserve">НВВ на содержание </w:t>
            </w:r>
          </w:p>
        </w:tc>
        <w:tc>
          <w:tcPr>
            <w:tcW w:w="1111" w:type="dxa"/>
            <w:hideMark/>
          </w:tcPr>
          <w:p w14:paraId="19288B48" w14:textId="77777777" w:rsidR="004F4323" w:rsidRPr="00E04165" w:rsidRDefault="004F4323" w:rsidP="00825456">
            <w:pPr>
              <w:widowControl w:val="0"/>
              <w:spacing w:after="0" w:line="240" w:lineRule="auto"/>
              <w:jc w:val="center"/>
              <w:rPr>
                <w:rFonts w:ascii="Myriad Pro" w:hAnsi="Myriad Pro" w:cs="Myriad Pro"/>
                <w:b/>
                <w:sz w:val="18"/>
                <w:szCs w:val="18"/>
              </w:rPr>
            </w:pPr>
            <w:r w:rsidRPr="00E04165">
              <w:rPr>
                <w:rFonts w:ascii="Myriad Pro" w:hAnsi="Myriad Pro" w:cs="Myriad Pro"/>
                <w:b/>
                <w:sz w:val="18"/>
                <w:szCs w:val="18"/>
              </w:rPr>
              <w:t>тыс. руб.</w:t>
            </w:r>
          </w:p>
        </w:tc>
        <w:tc>
          <w:tcPr>
            <w:tcW w:w="1254" w:type="dxa"/>
            <w:noWrap/>
          </w:tcPr>
          <w:p w14:paraId="43741A01" w14:textId="77777777" w:rsidR="004F4323" w:rsidRPr="00E04165" w:rsidRDefault="004F4323" w:rsidP="00825456">
            <w:pPr>
              <w:widowControl w:val="0"/>
              <w:spacing w:after="0" w:line="240" w:lineRule="auto"/>
              <w:jc w:val="center"/>
              <w:rPr>
                <w:rFonts w:ascii="Myriad Pro" w:eastAsia="Calibri" w:hAnsi="Myriad Pro" w:cs="Times New Roman"/>
                <w:b/>
                <w:bCs/>
                <w:sz w:val="18"/>
                <w:szCs w:val="18"/>
                <w:lang w:eastAsia="ru-RU"/>
              </w:rPr>
            </w:pPr>
            <w:r w:rsidRPr="00E04165">
              <w:rPr>
                <w:rFonts w:ascii="Myriad Pro" w:hAnsi="Myriad Pro" w:cs="Calibri"/>
                <w:b/>
                <w:bCs/>
                <w:color w:val="000000"/>
                <w:sz w:val="18"/>
                <w:szCs w:val="18"/>
              </w:rPr>
              <w:t>7</w:t>
            </w:r>
            <w:r w:rsidR="00E04165">
              <w:rPr>
                <w:rFonts w:ascii="Myriad Pro" w:hAnsi="Myriad Pro" w:cs="Calibri"/>
                <w:b/>
                <w:bCs/>
                <w:color w:val="000000"/>
                <w:sz w:val="18"/>
                <w:szCs w:val="18"/>
              </w:rPr>
              <w:t> </w:t>
            </w:r>
            <w:r w:rsidRPr="00E04165">
              <w:rPr>
                <w:rFonts w:ascii="Myriad Pro" w:hAnsi="Myriad Pro" w:cs="Calibri"/>
                <w:b/>
                <w:bCs/>
                <w:color w:val="000000"/>
                <w:sz w:val="18"/>
                <w:szCs w:val="18"/>
              </w:rPr>
              <w:t>727</w:t>
            </w:r>
            <w:r w:rsidR="00E04165">
              <w:rPr>
                <w:rFonts w:ascii="Myriad Pro" w:hAnsi="Myriad Pro" w:cs="Calibri"/>
                <w:b/>
                <w:bCs/>
                <w:color w:val="000000"/>
                <w:sz w:val="18"/>
                <w:szCs w:val="18"/>
              </w:rPr>
              <w:t> </w:t>
            </w:r>
            <w:r w:rsidRPr="00E04165">
              <w:rPr>
                <w:rFonts w:ascii="Myriad Pro" w:hAnsi="Myriad Pro" w:cs="Calibri"/>
                <w:b/>
                <w:bCs/>
                <w:color w:val="000000"/>
                <w:sz w:val="18"/>
                <w:szCs w:val="18"/>
              </w:rPr>
              <w:t>112,67</w:t>
            </w:r>
          </w:p>
        </w:tc>
        <w:tc>
          <w:tcPr>
            <w:tcW w:w="1838" w:type="dxa"/>
            <w:noWrap/>
          </w:tcPr>
          <w:p w14:paraId="581671D4" w14:textId="77777777" w:rsidR="004F4323" w:rsidRPr="00E04165" w:rsidRDefault="004F4323" w:rsidP="00825456">
            <w:pPr>
              <w:widowControl w:val="0"/>
              <w:spacing w:after="0" w:line="240" w:lineRule="auto"/>
              <w:jc w:val="center"/>
              <w:rPr>
                <w:rFonts w:ascii="Myriad Pro" w:eastAsia="Calibri" w:hAnsi="Myriad Pro" w:cs="Times New Roman"/>
                <w:b/>
                <w:bCs/>
                <w:sz w:val="18"/>
                <w:szCs w:val="18"/>
                <w:lang w:eastAsia="ru-RU"/>
              </w:rPr>
            </w:pPr>
            <w:r w:rsidRPr="00E04165">
              <w:rPr>
                <w:rFonts w:ascii="Myriad Pro" w:hAnsi="Myriad Pro" w:cs="Calibri"/>
                <w:b/>
                <w:bCs/>
                <w:color w:val="000000"/>
                <w:sz w:val="18"/>
                <w:szCs w:val="18"/>
              </w:rPr>
              <w:t>8 488 037,85</w:t>
            </w:r>
          </w:p>
        </w:tc>
        <w:tc>
          <w:tcPr>
            <w:tcW w:w="1168" w:type="dxa"/>
            <w:noWrap/>
          </w:tcPr>
          <w:p w14:paraId="7019A735" w14:textId="77777777" w:rsidR="004F4323" w:rsidRPr="00E04165" w:rsidRDefault="004F4323" w:rsidP="00825456">
            <w:pPr>
              <w:widowControl w:val="0"/>
              <w:spacing w:after="0" w:line="240" w:lineRule="auto"/>
              <w:jc w:val="center"/>
              <w:rPr>
                <w:rFonts w:ascii="Myriad Pro" w:hAnsi="Myriad Pro" w:cs="Myriad Pro"/>
                <w:b/>
                <w:sz w:val="18"/>
                <w:szCs w:val="18"/>
              </w:rPr>
            </w:pPr>
            <w:r w:rsidRPr="00E04165">
              <w:rPr>
                <w:rFonts w:ascii="Myriad Pro" w:hAnsi="Myriad Pro" w:cs="Myriad Pro"/>
                <w:color w:val="000000"/>
                <w:sz w:val="18"/>
                <w:szCs w:val="18"/>
              </w:rPr>
              <w:t>760 925,2</w:t>
            </w:r>
          </w:p>
        </w:tc>
        <w:tc>
          <w:tcPr>
            <w:tcW w:w="1031" w:type="dxa"/>
            <w:noWrap/>
          </w:tcPr>
          <w:p w14:paraId="23308A40" w14:textId="77777777" w:rsidR="004F4323" w:rsidRPr="00E04165" w:rsidRDefault="004F4323" w:rsidP="00825456">
            <w:pPr>
              <w:widowControl w:val="0"/>
              <w:spacing w:after="0" w:line="240" w:lineRule="auto"/>
              <w:jc w:val="center"/>
              <w:rPr>
                <w:rFonts w:ascii="Myriad Pro" w:hAnsi="Myriad Pro" w:cs="Myriad Pro"/>
                <w:b/>
                <w:sz w:val="18"/>
                <w:szCs w:val="18"/>
              </w:rPr>
            </w:pPr>
            <w:r w:rsidRPr="00E04165">
              <w:rPr>
                <w:rFonts w:ascii="Myriad Pro" w:hAnsi="Myriad Pro" w:cs="Myriad Pro"/>
                <w:color w:val="000000"/>
                <w:sz w:val="18"/>
                <w:szCs w:val="18"/>
              </w:rPr>
              <w:t>9,8</w:t>
            </w:r>
          </w:p>
        </w:tc>
        <w:tc>
          <w:tcPr>
            <w:tcW w:w="1165" w:type="dxa"/>
            <w:noWrap/>
          </w:tcPr>
          <w:p w14:paraId="1834859B" w14:textId="77777777" w:rsidR="004F4323" w:rsidRPr="00E04165" w:rsidRDefault="004F4323" w:rsidP="00825456">
            <w:pPr>
              <w:widowControl w:val="0"/>
              <w:spacing w:after="0" w:line="240" w:lineRule="auto"/>
              <w:jc w:val="center"/>
              <w:rPr>
                <w:rFonts w:ascii="Myriad Pro" w:hAnsi="Myriad Pro" w:cs="Myriad Pro"/>
                <w:b/>
                <w:sz w:val="18"/>
                <w:szCs w:val="18"/>
              </w:rPr>
            </w:pPr>
            <w:r w:rsidRPr="00E04165">
              <w:rPr>
                <w:rFonts w:ascii="Myriad Pro" w:hAnsi="Myriad Pro" w:cs="Myriad Pro"/>
                <w:b/>
                <w:bCs/>
                <w:color w:val="000000"/>
                <w:sz w:val="18"/>
                <w:szCs w:val="18"/>
              </w:rPr>
              <w:t> </w:t>
            </w:r>
          </w:p>
        </w:tc>
        <w:tc>
          <w:tcPr>
            <w:tcW w:w="1737" w:type="dxa"/>
            <w:hideMark/>
          </w:tcPr>
          <w:p w14:paraId="31F6424F" w14:textId="77777777" w:rsidR="004F4323" w:rsidRPr="00E04165" w:rsidRDefault="004F4323" w:rsidP="00825456">
            <w:pPr>
              <w:widowControl w:val="0"/>
              <w:spacing w:after="0" w:line="240" w:lineRule="auto"/>
              <w:rPr>
                <w:rFonts w:ascii="Myriad Pro" w:hAnsi="Myriad Pro" w:cs="Myriad Pro"/>
                <w:b/>
                <w:sz w:val="18"/>
                <w:szCs w:val="18"/>
              </w:rPr>
            </w:pPr>
            <w:r w:rsidRPr="00E04165">
              <w:rPr>
                <w:rFonts w:ascii="Myriad Pro" w:hAnsi="Myriad Pro" w:cs="Myriad Pro"/>
                <w:b/>
                <w:bCs/>
                <w:color w:val="000000"/>
                <w:sz w:val="18"/>
                <w:szCs w:val="18"/>
              </w:rPr>
              <w:t xml:space="preserve">корректировка по доходам </w:t>
            </w:r>
          </w:p>
        </w:tc>
        <w:tc>
          <w:tcPr>
            <w:tcW w:w="1756" w:type="dxa"/>
            <w:noWrap/>
          </w:tcPr>
          <w:p w14:paraId="4F5A909D" w14:textId="77777777" w:rsidR="004F4323" w:rsidRPr="00E04165" w:rsidRDefault="009A651D" w:rsidP="00825456">
            <w:pPr>
              <w:widowControl w:val="0"/>
              <w:spacing w:after="0" w:line="240" w:lineRule="auto"/>
              <w:jc w:val="center"/>
              <w:rPr>
                <w:rFonts w:ascii="Myriad Pro" w:eastAsia="Calibri" w:hAnsi="Myriad Pro" w:cs="Times New Roman"/>
                <w:b/>
                <w:bCs/>
                <w:sz w:val="18"/>
                <w:szCs w:val="18"/>
                <w:lang w:eastAsia="ru-RU"/>
              </w:rPr>
            </w:pPr>
            <w:r>
              <w:rPr>
                <w:rFonts w:ascii="Myriad Pro" w:hAnsi="Myriad Pro" w:cs="Calibri"/>
                <w:b/>
                <w:bCs/>
                <w:color w:val="000000"/>
                <w:sz w:val="18"/>
                <w:szCs w:val="18"/>
              </w:rPr>
              <w:t>- 465 920,68</w:t>
            </w:r>
          </w:p>
        </w:tc>
        <w:tc>
          <w:tcPr>
            <w:tcW w:w="1737" w:type="dxa"/>
            <w:hideMark/>
          </w:tcPr>
          <w:p w14:paraId="606AAE8D" w14:textId="77777777" w:rsidR="004F4323" w:rsidRPr="00E04165" w:rsidRDefault="004F4323" w:rsidP="00825456">
            <w:pPr>
              <w:widowControl w:val="0"/>
              <w:spacing w:after="0" w:line="240" w:lineRule="auto"/>
              <w:rPr>
                <w:rFonts w:ascii="Myriad Pro" w:hAnsi="Myriad Pro" w:cs="Myriad Pro"/>
                <w:b/>
                <w:sz w:val="18"/>
                <w:szCs w:val="18"/>
              </w:rPr>
            </w:pPr>
            <w:r w:rsidRPr="00E04165">
              <w:rPr>
                <w:rFonts w:ascii="Myriad Pro" w:hAnsi="Myriad Pro" w:cs="Myriad Pro"/>
                <w:b/>
                <w:bCs/>
                <w:color w:val="000000"/>
                <w:sz w:val="18"/>
                <w:szCs w:val="18"/>
              </w:rPr>
              <w:t xml:space="preserve">корректировка по доходам </w:t>
            </w:r>
          </w:p>
        </w:tc>
      </w:tr>
      <w:tr w:rsidR="004F4323" w:rsidRPr="00E04165" w14:paraId="255EB31F" w14:textId="77777777" w:rsidTr="00825456">
        <w:trPr>
          <w:cantSplit/>
          <w:trHeight w:val="20"/>
        </w:trPr>
        <w:tc>
          <w:tcPr>
            <w:tcW w:w="1763" w:type="dxa"/>
            <w:hideMark/>
          </w:tcPr>
          <w:p w14:paraId="4AC7FA23" w14:textId="77777777" w:rsidR="004F4323" w:rsidRPr="00E04165" w:rsidRDefault="004F4323" w:rsidP="00825456">
            <w:pPr>
              <w:widowControl w:val="0"/>
              <w:spacing w:after="0" w:line="240" w:lineRule="auto"/>
              <w:rPr>
                <w:rFonts w:ascii="Myriad Pro" w:hAnsi="Myriad Pro" w:cs="Myriad Pro"/>
                <w:sz w:val="18"/>
                <w:szCs w:val="18"/>
              </w:rPr>
            </w:pPr>
            <w:r w:rsidRPr="00E04165">
              <w:rPr>
                <w:rFonts w:ascii="Myriad Pro" w:hAnsi="Myriad Pro" w:cs="Myriad Pro"/>
                <w:sz w:val="18"/>
                <w:szCs w:val="18"/>
              </w:rPr>
              <w:t xml:space="preserve">Величина технологического расхода (потерь) электроэнергии </w:t>
            </w:r>
          </w:p>
        </w:tc>
        <w:tc>
          <w:tcPr>
            <w:tcW w:w="1111" w:type="dxa"/>
            <w:noWrap/>
            <w:hideMark/>
          </w:tcPr>
          <w:p w14:paraId="74D3F9D6" w14:textId="77777777" w:rsidR="004F4323" w:rsidRPr="00E04165" w:rsidRDefault="004F4323" w:rsidP="00825456">
            <w:pPr>
              <w:widowControl w:val="0"/>
              <w:spacing w:after="0" w:line="240" w:lineRule="auto"/>
              <w:jc w:val="center"/>
              <w:rPr>
                <w:rFonts w:ascii="Myriad Pro" w:hAnsi="Myriad Pro" w:cs="Myriad Pro"/>
                <w:sz w:val="18"/>
                <w:szCs w:val="18"/>
              </w:rPr>
            </w:pPr>
            <w:r w:rsidRPr="00E04165">
              <w:rPr>
                <w:rFonts w:ascii="Myriad Pro" w:hAnsi="Myriad Pro" w:cs="Myriad Pro"/>
                <w:sz w:val="18"/>
                <w:szCs w:val="18"/>
              </w:rPr>
              <w:t>млн. кВт</w:t>
            </w:r>
            <w:r w:rsidR="00F607E7" w:rsidRPr="00E04165">
              <w:rPr>
                <w:rFonts w:ascii="Myriad Pro" w:hAnsi="Myriad Pro" w:cs="Myriad Pro"/>
                <w:sz w:val="18"/>
                <w:szCs w:val="18"/>
              </w:rPr>
              <w:t>*</w:t>
            </w:r>
            <w:r w:rsidRPr="00E04165">
              <w:rPr>
                <w:rFonts w:ascii="Myriad Pro" w:hAnsi="Myriad Pro" w:cs="Myriad Pro"/>
                <w:sz w:val="18"/>
                <w:szCs w:val="18"/>
              </w:rPr>
              <w:t>ч</w:t>
            </w:r>
          </w:p>
        </w:tc>
        <w:tc>
          <w:tcPr>
            <w:tcW w:w="1254" w:type="dxa"/>
            <w:noWrap/>
          </w:tcPr>
          <w:p w14:paraId="032480E1" w14:textId="77777777" w:rsidR="004F4323" w:rsidRPr="00E04165" w:rsidRDefault="004F4323" w:rsidP="00825456">
            <w:pPr>
              <w:widowControl w:val="0"/>
              <w:spacing w:after="0" w:line="240" w:lineRule="auto"/>
              <w:jc w:val="center"/>
              <w:rPr>
                <w:rFonts w:ascii="Myriad Pro" w:hAnsi="Myriad Pro" w:cs="Myriad Pro"/>
                <w:sz w:val="18"/>
                <w:szCs w:val="18"/>
              </w:rPr>
            </w:pPr>
            <w:r w:rsidRPr="00E04165">
              <w:rPr>
                <w:rFonts w:ascii="Myriad Pro" w:hAnsi="Myriad Pro" w:cs="Calibri"/>
                <w:sz w:val="18"/>
                <w:szCs w:val="18"/>
              </w:rPr>
              <w:t>701 133,00</w:t>
            </w:r>
          </w:p>
        </w:tc>
        <w:tc>
          <w:tcPr>
            <w:tcW w:w="1838" w:type="dxa"/>
            <w:noWrap/>
          </w:tcPr>
          <w:p w14:paraId="2A70EE36" w14:textId="77777777" w:rsidR="004F4323" w:rsidRPr="00E04165" w:rsidRDefault="004F4323" w:rsidP="00825456">
            <w:pPr>
              <w:widowControl w:val="0"/>
              <w:spacing w:after="0" w:line="240" w:lineRule="auto"/>
              <w:jc w:val="center"/>
              <w:rPr>
                <w:rFonts w:ascii="Myriad Pro" w:hAnsi="Myriad Pro" w:cs="Myriad Pro"/>
                <w:sz w:val="18"/>
                <w:szCs w:val="18"/>
              </w:rPr>
            </w:pPr>
            <w:r w:rsidRPr="00E04165">
              <w:rPr>
                <w:rFonts w:ascii="Myriad Pro" w:hAnsi="Myriad Pro" w:cs="Calibri"/>
                <w:sz w:val="18"/>
                <w:szCs w:val="18"/>
              </w:rPr>
              <w:t>683 215,30</w:t>
            </w:r>
          </w:p>
        </w:tc>
        <w:tc>
          <w:tcPr>
            <w:tcW w:w="1168" w:type="dxa"/>
            <w:noWrap/>
          </w:tcPr>
          <w:p w14:paraId="496F697B" w14:textId="77777777" w:rsidR="004F4323" w:rsidRPr="00E04165" w:rsidRDefault="004F4323" w:rsidP="00825456">
            <w:pPr>
              <w:widowControl w:val="0"/>
              <w:spacing w:after="0" w:line="240" w:lineRule="auto"/>
              <w:jc w:val="center"/>
              <w:rPr>
                <w:rFonts w:ascii="Myriad Pro" w:hAnsi="Myriad Pro" w:cs="Myriad Pro"/>
                <w:sz w:val="18"/>
                <w:szCs w:val="18"/>
              </w:rPr>
            </w:pPr>
            <w:r w:rsidRPr="00E04165">
              <w:rPr>
                <w:rFonts w:ascii="Myriad Pro" w:hAnsi="Myriad Pro" w:cs="Calibri"/>
                <w:color w:val="000000"/>
                <w:sz w:val="18"/>
                <w:szCs w:val="18"/>
              </w:rPr>
              <w:t>-17 917,7</w:t>
            </w:r>
          </w:p>
        </w:tc>
        <w:tc>
          <w:tcPr>
            <w:tcW w:w="1031" w:type="dxa"/>
            <w:noWrap/>
          </w:tcPr>
          <w:p w14:paraId="522E78B0" w14:textId="77777777" w:rsidR="004F4323" w:rsidRPr="00E04165" w:rsidRDefault="004F4323" w:rsidP="00825456">
            <w:pPr>
              <w:widowControl w:val="0"/>
              <w:spacing w:after="0" w:line="240" w:lineRule="auto"/>
              <w:jc w:val="center"/>
              <w:rPr>
                <w:rFonts w:ascii="Myriad Pro" w:hAnsi="Myriad Pro" w:cs="Myriad Pro"/>
                <w:sz w:val="18"/>
                <w:szCs w:val="18"/>
              </w:rPr>
            </w:pPr>
            <w:r w:rsidRPr="00E04165">
              <w:rPr>
                <w:rFonts w:ascii="Myriad Pro" w:hAnsi="Myriad Pro" w:cs="Calibri"/>
                <w:color w:val="000000"/>
                <w:sz w:val="18"/>
                <w:szCs w:val="18"/>
              </w:rPr>
              <w:t>-2,6</w:t>
            </w:r>
          </w:p>
        </w:tc>
        <w:tc>
          <w:tcPr>
            <w:tcW w:w="1165" w:type="dxa"/>
            <w:noWrap/>
          </w:tcPr>
          <w:p w14:paraId="5BD8CC15" w14:textId="77777777" w:rsidR="004F4323" w:rsidRPr="00E04165" w:rsidRDefault="004F4323" w:rsidP="00825456">
            <w:pPr>
              <w:widowControl w:val="0"/>
              <w:spacing w:after="0" w:line="240" w:lineRule="auto"/>
              <w:jc w:val="center"/>
              <w:rPr>
                <w:rFonts w:ascii="Myriad Pro" w:hAnsi="Myriad Pro" w:cs="Myriad Pro"/>
                <w:sz w:val="18"/>
                <w:szCs w:val="18"/>
              </w:rPr>
            </w:pPr>
            <w:r w:rsidRPr="00E04165">
              <w:rPr>
                <w:rFonts w:ascii="Myriad Pro" w:hAnsi="Myriad Pro" w:cs="Myriad Pro"/>
                <w:color w:val="000000"/>
                <w:sz w:val="18"/>
                <w:szCs w:val="18"/>
              </w:rPr>
              <w:t> </w:t>
            </w:r>
          </w:p>
        </w:tc>
        <w:tc>
          <w:tcPr>
            <w:tcW w:w="1737" w:type="dxa"/>
            <w:noWrap/>
            <w:hideMark/>
          </w:tcPr>
          <w:p w14:paraId="271A1ACC" w14:textId="77777777" w:rsidR="004F4323" w:rsidRPr="00E04165" w:rsidRDefault="004F4323" w:rsidP="00825456">
            <w:pPr>
              <w:widowControl w:val="0"/>
              <w:spacing w:after="0" w:line="240" w:lineRule="auto"/>
              <w:rPr>
                <w:rFonts w:ascii="Myriad Pro" w:hAnsi="Myriad Pro" w:cs="Myriad Pro"/>
                <w:sz w:val="18"/>
                <w:szCs w:val="18"/>
              </w:rPr>
            </w:pPr>
            <w:r w:rsidRPr="00E04165">
              <w:rPr>
                <w:rFonts w:ascii="Myriad Pro" w:hAnsi="Myriad Pro" w:cs="Calibri"/>
                <w:color w:val="000000"/>
                <w:sz w:val="18"/>
                <w:szCs w:val="18"/>
              </w:rPr>
              <w:t> </w:t>
            </w:r>
          </w:p>
        </w:tc>
        <w:tc>
          <w:tcPr>
            <w:tcW w:w="1756" w:type="dxa"/>
            <w:noWrap/>
          </w:tcPr>
          <w:p w14:paraId="2F82BD6E" w14:textId="77777777" w:rsidR="004F4323" w:rsidRPr="00E04165" w:rsidRDefault="004F4323" w:rsidP="00825456">
            <w:pPr>
              <w:widowControl w:val="0"/>
              <w:spacing w:after="0" w:line="240" w:lineRule="auto"/>
              <w:jc w:val="center"/>
              <w:rPr>
                <w:rFonts w:ascii="Myriad Pro" w:eastAsia="Calibri" w:hAnsi="Myriad Pro" w:cs="Times New Roman"/>
                <w:b/>
                <w:bCs/>
                <w:sz w:val="18"/>
                <w:szCs w:val="18"/>
                <w:lang w:eastAsia="ru-RU"/>
              </w:rPr>
            </w:pPr>
          </w:p>
        </w:tc>
        <w:tc>
          <w:tcPr>
            <w:tcW w:w="1737" w:type="dxa"/>
            <w:noWrap/>
            <w:hideMark/>
          </w:tcPr>
          <w:p w14:paraId="45A9FD14" w14:textId="77777777" w:rsidR="004F4323" w:rsidRPr="00E04165" w:rsidRDefault="004F4323" w:rsidP="00825456">
            <w:pPr>
              <w:widowControl w:val="0"/>
              <w:spacing w:after="0" w:line="240" w:lineRule="auto"/>
              <w:rPr>
                <w:rFonts w:ascii="Myriad Pro" w:hAnsi="Myriad Pro" w:cs="Myriad Pro"/>
                <w:sz w:val="18"/>
                <w:szCs w:val="18"/>
              </w:rPr>
            </w:pPr>
            <w:r w:rsidRPr="00E04165">
              <w:rPr>
                <w:rFonts w:ascii="Myriad Pro" w:hAnsi="Myriad Pro" w:cs="Calibri"/>
                <w:color w:val="000000"/>
                <w:sz w:val="18"/>
                <w:szCs w:val="18"/>
              </w:rPr>
              <w:t> </w:t>
            </w:r>
          </w:p>
        </w:tc>
      </w:tr>
      <w:tr w:rsidR="004F4323" w:rsidRPr="00E04165" w14:paraId="3EEC309D" w14:textId="77777777" w:rsidTr="00825456">
        <w:trPr>
          <w:cantSplit/>
          <w:trHeight w:val="20"/>
        </w:trPr>
        <w:tc>
          <w:tcPr>
            <w:tcW w:w="1763" w:type="dxa"/>
            <w:hideMark/>
          </w:tcPr>
          <w:p w14:paraId="3D0A7159" w14:textId="77777777" w:rsidR="004F4323" w:rsidRPr="00E04165" w:rsidRDefault="004F4323" w:rsidP="00825456">
            <w:pPr>
              <w:widowControl w:val="0"/>
              <w:spacing w:after="0" w:line="240" w:lineRule="auto"/>
              <w:rPr>
                <w:rFonts w:ascii="Myriad Pro" w:hAnsi="Myriad Pro" w:cs="Myriad Pro"/>
                <w:sz w:val="18"/>
                <w:szCs w:val="18"/>
              </w:rPr>
            </w:pPr>
            <w:r w:rsidRPr="00E04165">
              <w:rPr>
                <w:rFonts w:ascii="Myriad Pro" w:hAnsi="Myriad Pro" w:cs="Myriad Pro"/>
                <w:sz w:val="18"/>
                <w:szCs w:val="18"/>
              </w:rPr>
              <w:t>Тариф покупки потерь</w:t>
            </w:r>
          </w:p>
        </w:tc>
        <w:tc>
          <w:tcPr>
            <w:tcW w:w="1111" w:type="dxa"/>
            <w:noWrap/>
            <w:hideMark/>
          </w:tcPr>
          <w:p w14:paraId="54AB28F1" w14:textId="77777777" w:rsidR="004F4323" w:rsidRPr="00E04165" w:rsidRDefault="004F4323" w:rsidP="00825456">
            <w:pPr>
              <w:widowControl w:val="0"/>
              <w:spacing w:after="0" w:line="240" w:lineRule="auto"/>
              <w:jc w:val="center"/>
              <w:rPr>
                <w:rFonts w:ascii="Myriad Pro" w:hAnsi="Myriad Pro" w:cs="Myriad Pro"/>
                <w:sz w:val="18"/>
                <w:szCs w:val="18"/>
              </w:rPr>
            </w:pPr>
            <w:r w:rsidRPr="00E04165">
              <w:rPr>
                <w:rFonts w:ascii="Myriad Pro" w:hAnsi="Myriad Pro" w:cs="Myriad Pro"/>
                <w:sz w:val="18"/>
                <w:szCs w:val="18"/>
              </w:rPr>
              <w:t>руб./МВт</w:t>
            </w:r>
            <w:r w:rsidR="00F607E7" w:rsidRPr="00E04165">
              <w:rPr>
                <w:rFonts w:ascii="Myriad Pro" w:hAnsi="Myriad Pro" w:cs="Myriad Pro"/>
                <w:sz w:val="18"/>
                <w:szCs w:val="18"/>
              </w:rPr>
              <w:t>*</w:t>
            </w:r>
            <w:r w:rsidRPr="00E04165">
              <w:rPr>
                <w:rFonts w:ascii="Myriad Pro" w:hAnsi="Myriad Pro" w:cs="Myriad Pro"/>
                <w:sz w:val="18"/>
                <w:szCs w:val="18"/>
              </w:rPr>
              <w:t>ч</w:t>
            </w:r>
          </w:p>
        </w:tc>
        <w:tc>
          <w:tcPr>
            <w:tcW w:w="1254" w:type="dxa"/>
            <w:noWrap/>
          </w:tcPr>
          <w:p w14:paraId="454E7593" w14:textId="77777777" w:rsidR="004F4323" w:rsidRPr="00E04165" w:rsidRDefault="004F4323" w:rsidP="00825456">
            <w:pPr>
              <w:widowControl w:val="0"/>
              <w:spacing w:after="0" w:line="240" w:lineRule="auto"/>
              <w:jc w:val="center"/>
              <w:rPr>
                <w:rFonts w:ascii="Myriad Pro" w:hAnsi="Myriad Pro" w:cs="Myriad Pro"/>
                <w:sz w:val="18"/>
                <w:szCs w:val="18"/>
              </w:rPr>
            </w:pPr>
            <w:r w:rsidRPr="00E04165">
              <w:rPr>
                <w:rFonts w:ascii="Myriad Pro" w:hAnsi="Myriad Pro" w:cs="Calibri"/>
                <w:sz w:val="18"/>
                <w:szCs w:val="18"/>
              </w:rPr>
              <w:t>2 268,00</w:t>
            </w:r>
          </w:p>
        </w:tc>
        <w:tc>
          <w:tcPr>
            <w:tcW w:w="1838" w:type="dxa"/>
            <w:noWrap/>
          </w:tcPr>
          <w:p w14:paraId="6E0161F0" w14:textId="77777777" w:rsidR="004F4323" w:rsidRPr="00E04165" w:rsidRDefault="004F4323" w:rsidP="00825456">
            <w:pPr>
              <w:widowControl w:val="0"/>
              <w:spacing w:after="0" w:line="240" w:lineRule="auto"/>
              <w:jc w:val="center"/>
              <w:rPr>
                <w:rFonts w:ascii="Myriad Pro" w:hAnsi="Myriad Pro" w:cs="Myriad Pro"/>
                <w:sz w:val="18"/>
                <w:szCs w:val="18"/>
              </w:rPr>
            </w:pPr>
            <w:r w:rsidRPr="00E04165">
              <w:rPr>
                <w:rFonts w:ascii="Myriad Pro" w:hAnsi="Myriad Pro" w:cs="Calibri"/>
                <w:sz w:val="18"/>
                <w:szCs w:val="18"/>
              </w:rPr>
              <w:t>2 247,28</w:t>
            </w:r>
          </w:p>
        </w:tc>
        <w:tc>
          <w:tcPr>
            <w:tcW w:w="1168" w:type="dxa"/>
            <w:noWrap/>
          </w:tcPr>
          <w:p w14:paraId="461736B6" w14:textId="77777777" w:rsidR="004F4323" w:rsidRPr="00E04165" w:rsidRDefault="004F4323" w:rsidP="00825456">
            <w:pPr>
              <w:widowControl w:val="0"/>
              <w:spacing w:after="0" w:line="240" w:lineRule="auto"/>
              <w:jc w:val="center"/>
              <w:rPr>
                <w:rFonts w:ascii="Myriad Pro" w:hAnsi="Myriad Pro" w:cs="Myriad Pro"/>
                <w:sz w:val="18"/>
                <w:szCs w:val="18"/>
              </w:rPr>
            </w:pPr>
            <w:r w:rsidRPr="00E04165">
              <w:rPr>
                <w:rFonts w:ascii="Myriad Pro" w:hAnsi="Myriad Pro" w:cs="Calibri"/>
                <w:color w:val="000000"/>
                <w:sz w:val="18"/>
                <w:szCs w:val="18"/>
              </w:rPr>
              <w:t>-20,7</w:t>
            </w:r>
          </w:p>
        </w:tc>
        <w:tc>
          <w:tcPr>
            <w:tcW w:w="1031" w:type="dxa"/>
            <w:noWrap/>
          </w:tcPr>
          <w:p w14:paraId="039ACE25" w14:textId="77777777" w:rsidR="004F4323" w:rsidRPr="00E04165" w:rsidRDefault="004F4323" w:rsidP="00825456">
            <w:pPr>
              <w:widowControl w:val="0"/>
              <w:spacing w:after="0" w:line="240" w:lineRule="auto"/>
              <w:jc w:val="center"/>
              <w:rPr>
                <w:rFonts w:ascii="Myriad Pro" w:hAnsi="Myriad Pro" w:cs="Myriad Pro"/>
                <w:sz w:val="18"/>
                <w:szCs w:val="18"/>
              </w:rPr>
            </w:pPr>
            <w:r w:rsidRPr="00E04165">
              <w:rPr>
                <w:rFonts w:ascii="Myriad Pro" w:hAnsi="Myriad Pro" w:cs="Calibri"/>
                <w:color w:val="000000"/>
                <w:sz w:val="18"/>
                <w:szCs w:val="18"/>
              </w:rPr>
              <w:t>-0,9</w:t>
            </w:r>
          </w:p>
        </w:tc>
        <w:tc>
          <w:tcPr>
            <w:tcW w:w="1165" w:type="dxa"/>
            <w:noWrap/>
          </w:tcPr>
          <w:p w14:paraId="64E315BD" w14:textId="77777777" w:rsidR="004F4323" w:rsidRPr="00E04165" w:rsidRDefault="004F4323" w:rsidP="00825456">
            <w:pPr>
              <w:widowControl w:val="0"/>
              <w:spacing w:after="0" w:line="240" w:lineRule="auto"/>
              <w:jc w:val="center"/>
              <w:rPr>
                <w:rFonts w:ascii="Myriad Pro" w:hAnsi="Myriad Pro" w:cs="Myriad Pro"/>
                <w:sz w:val="18"/>
                <w:szCs w:val="18"/>
              </w:rPr>
            </w:pPr>
            <w:r w:rsidRPr="00E04165">
              <w:rPr>
                <w:rFonts w:ascii="Myriad Pro" w:hAnsi="Myriad Pro" w:cs="Myriad Pro"/>
                <w:color w:val="000000"/>
                <w:sz w:val="18"/>
                <w:szCs w:val="18"/>
              </w:rPr>
              <w:t> </w:t>
            </w:r>
          </w:p>
        </w:tc>
        <w:tc>
          <w:tcPr>
            <w:tcW w:w="1737" w:type="dxa"/>
            <w:noWrap/>
            <w:hideMark/>
          </w:tcPr>
          <w:p w14:paraId="76C5EB9E" w14:textId="77777777" w:rsidR="004F4323" w:rsidRPr="00E04165" w:rsidRDefault="004F4323" w:rsidP="00825456">
            <w:pPr>
              <w:widowControl w:val="0"/>
              <w:spacing w:after="0" w:line="240" w:lineRule="auto"/>
              <w:rPr>
                <w:rFonts w:ascii="Myriad Pro" w:hAnsi="Myriad Pro" w:cs="Myriad Pro"/>
                <w:sz w:val="18"/>
                <w:szCs w:val="18"/>
              </w:rPr>
            </w:pPr>
            <w:r w:rsidRPr="00E04165">
              <w:rPr>
                <w:rFonts w:ascii="Myriad Pro" w:hAnsi="Myriad Pro" w:cs="Calibri"/>
                <w:color w:val="000000"/>
                <w:sz w:val="18"/>
                <w:szCs w:val="18"/>
              </w:rPr>
              <w:t> </w:t>
            </w:r>
          </w:p>
        </w:tc>
        <w:tc>
          <w:tcPr>
            <w:tcW w:w="1756" w:type="dxa"/>
            <w:noWrap/>
          </w:tcPr>
          <w:p w14:paraId="21ED052F" w14:textId="77777777" w:rsidR="004F4323" w:rsidRPr="00E04165" w:rsidRDefault="004F4323" w:rsidP="00825456">
            <w:pPr>
              <w:widowControl w:val="0"/>
              <w:spacing w:after="0" w:line="240" w:lineRule="auto"/>
              <w:jc w:val="center"/>
              <w:rPr>
                <w:rFonts w:ascii="Myriad Pro" w:eastAsia="Calibri" w:hAnsi="Myriad Pro" w:cs="Times New Roman"/>
                <w:b/>
                <w:bCs/>
                <w:sz w:val="18"/>
                <w:szCs w:val="18"/>
                <w:lang w:eastAsia="ru-RU"/>
              </w:rPr>
            </w:pPr>
            <w:r w:rsidRPr="00E04165">
              <w:rPr>
                <w:rFonts w:ascii="Myriad Pro" w:hAnsi="Myriad Pro" w:cs="Calibri"/>
                <w:b/>
                <w:bCs/>
                <w:color w:val="000000"/>
                <w:sz w:val="18"/>
                <w:szCs w:val="18"/>
              </w:rPr>
              <w:t> </w:t>
            </w:r>
          </w:p>
        </w:tc>
        <w:tc>
          <w:tcPr>
            <w:tcW w:w="1737" w:type="dxa"/>
            <w:noWrap/>
            <w:hideMark/>
          </w:tcPr>
          <w:p w14:paraId="1CECAE6C" w14:textId="77777777" w:rsidR="004F4323" w:rsidRPr="00E04165" w:rsidRDefault="004F4323" w:rsidP="00825456">
            <w:pPr>
              <w:widowControl w:val="0"/>
              <w:spacing w:after="0" w:line="240" w:lineRule="auto"/>
              <w:rPr>
                <w:rFonts w:ascii="Myriad Pro" w:hAnsi="Myriad Pro" w:cs="Myriad Pro"/>
                <w:sz w:val="18"/>
                <w:szCs w:val="18"/>
              </w:rPr>
            </w:pPr>
            <w:r w:rsidRPr="00E04165">
              <w:rPr>
                <w:rFonts w:ascii="Myriad Pro" w:hAnsi="Myriad Pro" w:cs="Calibri"/>
                <w:color w:val="000000"/>
                <w:sz w:val="18"/>
                <w:szCs w:val="18"/>
              </w:rPr>
              <w:t> </w:t>
            </w:r>
          </w:p>
        </w:tc>
      </w:tr>
      <w:tr w:rsidR="004F4323" w:rsidRPr="00E04165" w14:paraId="7FDEB2AD" w14:textId="77777777" w:rsidTr="00825456">
        <w:trPr>
          <w:cantSplit/>
          <w:trHeight w:val="20"/>
        </w:trPr>
        <w:tc>
          <w:tcPr>
            <w:tcW w:w="1763" w:type="dxa"/>
          </w:tcPr>
          <w:p w14:paraId="0611C68A" w14:textId="77777777" w:rsidR="004F4323" w:rsidRPr="00E04165" w:rsidRDefault="004F4323" w:rsidP="00825456">
            <w:pPr>
              <w:widowControl w:val="0"/>
              <w:spacing w:after="0" w:line="240" w:lineRule="auto"/>
              <w:rPr>
                <w:rFonts w:ascii="Myriad Pro" w:hAnsi="Myriad Pro" w:cs="Myriad Pro"/>
                <w:sz w:val="18"/>
                <w:szCs w:val="18"/>
              </w:rPr>
            </w:pPr>
            <w:r w:rsidRPr="00E04165">
              <w:rPr>
                <w:rFonts w:ascii="Myriad Pro" w:hAnsi="Myriad Pro" w:cs="Myriad Pro"/>
                <w:sz w:val="18"/>
                <w:szCs w:val="18"/>
              </w:rPr>
              <w:t xml:space="preserve">Корректировка НВВ по исполнению показателей надежности и качества </w:t>
            </w:r>
          </w:p>
        </w:tc>
        <w:tc>
          <w:tcPr>
            <w:tcW w:w="1111" w:type="dxa"/>
            <w:noWrap/>
          </w:tcPr>
          <w:p w14:paraId="72FA44E4" w14:textId="77777777" w:rsidR="004F4323" w:rsidRPr="00E04165" w:rsidRDefault="004F4323" w:rsidP="00825456">
            <w:pPr>
              <w:widowControl w:val="0"/>
              <w:spacing w:after="0" w:line="240" w:lineRule="auto"/>
              <w:jc w:val="center"/>
              <w:rPr>
                <w:rFonts w:ascii="Myriad Pro" w:hAnsi="Myriad Pro" w:cs="Myriad Pro"/>
                <w:sz w:val="18"/>
                <w:szCs w:val="18"/>
              </w:rPr>
            </w:pPr>
            <w:r w:rsidRPr="00E04165">
              <w:rPr>
                <w:rFonts w:ascii="Myriad Pro" w:hAnsi="Myriad Pro" w:cs="Myriad Pro"/>
                <w:sz w:val="18"/>
                <w:szCs w:val="18"/>
              </w:rPr>
              <w:t>тыс. руб</w:t>
            </w:r>
            <w:r w:rsidR="00F607E7" w:rsidRPr="00E04165">
              <w:rPr>
                <w:rFonts w:ascii="Myriad Pro" w:hAnsi="Myriad Pro" w:cs="Myriad Pro"/>
                <w:sz w:val="18"/>
                <w:szCs w:val="18"/>
              </w:rPr>
              <w:t>.</w:t>
            </w:r>
          </w:p>
        </w:tc>
        <w:tc>
          <w:tcPr>
            <w:tcW w:w="1254" w:type="dxa"/>
            <w:noWrap/>
          </w:tcPr>
          <w:p w14:paraId="0631D7D7" w14:textId="77777777" w:rsidR="004F4323" w:rsidRPr="00E04165" w:rsidRDefault="004F4323" w:rsidP="00825456">
            <w:pPr>
              <w:widowControl w:val="0"/>
              <w:spacing w:after="0" w:line="240" w:lineRule="auto"/>
              <w:jc w:val="center"/>
              <w:rPr>
                <w:rFonts w:ascii="Myriad Pro" w:hAnsi="Myriad Pro" w:cs="Myriad Pro"/>
                <w:sz w:val="18"/>
                <w:szCs w:val="18"/>
              </w:rPr>
            </w:pPr>
            <w:r w:rsidRPr="00E04165">
              <w:rPr>
                <w:rFonts w:ascii="Myriad Pro" w:hAnsi="Myriad Pro" w:cs="Myriad Pro"/>
                <w:color w:val="000000"/>
                <w:sz w:val="18"/>
                <w:szCs w:val="18"/>
              </w:rPr>
              <w:t> </w:t>
            </w:r>
          </w:p>
        </w:tc>
        <w:tc>
          <w:tcPr>
            <w:tcW w:w="1838" w:type="dxa"/>
            <w:noWrap/>
          </w:tcPr>
          <w:p w14:paraId="41321412" w14:textId="77777777" w:rsidR="004F4323" w:rsidRPr="00E04165" w:rsidRDefault="004F4323" w:rsidP="00825456">
            <w:pPr>
              <w:widowControl w:val="0"/>
              <w:spacing w:after="0" w:line="240" w:lineRule="auto"/>
              <w:jc w:val="center"/>
              <w:rPr>
                <w:rFonts w:ascii="Myriad Pro" w:hAnsi="Myriad Pro" w:cs="Myriad Pro"/>
                <w:sz w:val="18"/>
                <w:szCs w:val="18"/>
              </w:rPr>
            </w:pPr>
            <w:r w:rsidRPr="00E04165">
              <w:rPr>
                <w:rFonts w:ascii="Myriad Pro" w:hAnsi="Myriad Pro" w:cs="Myriad Pro"/>
                <w:color w:val="000000"/>
                <w:sz w:val="18"/>
                <w:szCs w:val="18"/>
              </w:rPr>
              <w:t> </w:t>
            </w:r>
          </w:p>
        </w:tc>
        <w:tc>
          <w:tcPr>
            <w:tcW w:w="1168" w:type="dxa"/>
            <w:noWrap/>
          </w:tcPr>
          <w:p w14:paraId="3938BC86" w14:textId="77777777" w:rsidR="004F4323" w:rsidRPr="00E04165" w:rsidRDefault="004F4323" w:rsidP="00825456">
            <w:pPr>
              <w:widowControl w:val="0"/>
              <w:spacing w:after="0" w:line="240" w:lineRule="auto"/>
              <w:jc w:val="center"/>
              <w:rPr>
                <w:rFonts w:ascii="Myriad Pro" w:hAnsi="Myriad Pro" w:cs="Myriad Pro"/>
                <w:sz w:val="18"/>
                <w:szCs w:val="18"/>
              </w:rPr>
            </w:pPr>
            <w:r w:rsidRPr="00E04165">
              <w:rPr>
                <w:rFonts w:ascii="Myriad Pro" w:hAnsi="Myriad Pro" w:cs="Calibri"/>
                <w:color w:val="000000"/>
                <w:sz w:val="18"/>
                <w:szCs w:val="18"/>
              </w:rPr>
              <w:t>-</w:t>
            </w:r>
          </w:p>
        </w:tc>
        <w:tc>
          <w:tcPr>
            <w:tcW w:w="1031" w:type="dxa"/>
            <w:noWrap/>
          </w:tcPr>
          <w:p w14:paraId="50A52D2E" w14:textId="77777777" w:rsidR="004F4323" w:rsidRPr="00E04165" w:rsidRDefault="004F4323" w:rsidP="00825456">
            <w:pPr>
              <w:widowControl w:val="0"/>
              <w:spacing w:after="0" w:line="240" w:lineRule="auto"/>
              <w:jc w:val="center"/>
              <w:rPr>
                <w:rFonts w:ascii="Myriad Pro" w:hAnsi="Myriad Pro" w:cs="Myriad Pro"/>
                <w:sz w:val="18"/>
                <w:szCs w:val="18"/>
              </w:rPr>
            </w:pPr>
            <w:r w:rsidRPr="00E04165">
              <w:rPr>
                <w:rFonts w:ascii="Myriad Pro" w:hAnsi="Myriad Pro" w:cs="Calibri"/>
                <w:color w:val="000000"/>
                <w:sz w:val="18"/>
                <w:szCs w:val="18"/>
              </w:rPr>
              <w:t>-</w:t>
            </w:r>
          </w:p>
        </w:tc>
        <w:tc>
          <w:tcPr>
            <w:tcW w:w="1165" w:type="dxa"/>
            <w:noWrap/>
          </w:tcPr>
          <w:p w14:paraId="6BC32902" w14:textId="77777777" w:rsidR="004F4323" w:rsidRPr="00E04165" w:rsidRDefault="004F4323" w:rsidP="00825456">
            <w:pPr>
              <w:widowControl w:val="0"/>
              <w:spacing w:after="0" w:line="240" w:lineRule="auto"/>
              <w:jc w:val="center"/>
              <w:rPr>
                <w:rFonts w:ascii="Myriad Pro" w:hAnsi="Myriad Pro" w:cs="Myriad Pro"/>
                <w:sz w:val="18"/>
                <w:szCs w:val="18"/>
              </w:rPr>
            </w:pPr>
            <w:r w:rsidRPr="00E04165">
              <w:rPr>
                <w:rFonts w:ascii="Myriad Pro" w:hAnsi="Myriad Pro" w:cs="Myriad Pro"/>
                <w:color w:val="000000"/>
                <w:sz w:val="18"/>
                <w:szCs w:val="18"/>
              </w:rPr>
              <w:t>100 452,5</w:t>
            </w:r>
          </w:p>
        </w:tc>
        <w:tc>
          <w:tcPr>
            <w:tcW w:w="1737" w:type="dxa"/>
            <w:noWrap/>
          </w:tcPr>
          <w:p w14:paraId="39090FC3" w14:textId="77777777" w:rsidR="004F4323" w:rsidRPr="00E04165" w:rsidRDefault="004F4323" w:rsidP="00825456">
            <w:pPr>
              <w:widowControl w:val="0"/>
              <w:spacing w:after="0" w:line="240" w:lineRule="auto"/>
              <w:rPr>
                <w:rFonts w:ascii="Myriad Pro" w:hAnsi="Myriad Pro" w:cs="Myriad Pro"/>
                <w:sz w:val="18"/>
                <w:szCs w:val="18"/>
              </w:rPr>
            </w:pPr>
            <w:r w:rsidRPr="00E04165">
              <w:rPr>
                <w:rFonts w:ascii="Myriad Pro" w:hAnsi="Myriad Pro" w:cs="Myriad Pro"/>
                <w:color w:val="000000"/>
                <w:sz w:val="18"/>
                <w:szCs w:val="18"/>
              </w:rPr>
              <w:t> </w:t>
            </w:r>
          </w:p>
        </w:tc>
        <w:tc>
          <w:tcPr>
            <w:tcW w:w="1756" w:type="dxa"/>
            <w:noWrap/>
          </w:tcPr>
          <w:p w14:paraId="2BAE842F" w14:textId="77777777" w:rsidR="004F4323" w:rsidRPr="00E04165" w:rsidRDefault="004F4323" w:rsidP="00825456">
            <w:pPr>
              <w:widowControl w:val="0"/>
              <w:spacing w:after="0" w:line="240" w:lineRule="auto"/>
              <w:jc w:val="center"/>
              <w:rPr>
                <w:rFonts w:ascii="Myriad Pro" w:eastAsia="Calibri" w:hAnsi="Myriad Pro" w:cs="Times New Roman"/>
                <w:b/>
                <w:bCs/>
                <w:sz w:val="18"/>
                <w:szCs w:val="18"/>
                <w:lang w:eastAsia="ru-RU"/>
              </w:rPr>
            </w:pPr>
            <w:r w:rsidRPr="00E04165">
              <w:rPr>
                <w:rFonts w:ascii="Myriad Pro" w:hAnsi="Myriad Pro" w:cs="Calibri"/>
                <w:b/>
                <w:bCs/>
                <w:color w:val="000000"/>
                <w:sz w:val="18"/>
                <w:szCs w:val="18"/>
              </w:rPr>
              <w:t>100 452,5</w:t>
            </w:r>
          </w:p>
        </w:tc>
        <w:tc>
          <w:tcPr>
            <w:tcW w:w="1737" w:type="dxa"/>
            <w:noWrap/>
          </w:tcPr>
          <w:p w14:paraId="6111B878" w14:textId="77777777" w:rsidR="004F4323" w:rsidRPr="00E04165" w:rsidRDefault="004F4323" w:rsidP="00825456">
            <w:pPr>
              <w:widowControl w:val="0"/>
              <w:spacing w:after="0" w:line="240" w:lineRule="auto"/>
              <w:rPr>
                <w:rFonts w:ascii="Myriad Pro" w:hAnsi="Myriad Pro" w:cs="Myriad Pro"/>
                <w:sz w:val="18"/>
                <w:szCs w:val="18"/>
              </w:rPr>
            </w:pPr>
            <w:r w:rsidRPr="00E04165">
              <w:rPr>
                <w:rFonts w:ascii="Myriad Pro" w:hAnsi="Myriad Pro" w:cs="Myriad Pro"/>
                <w:color w:val="000000"/>
                <w:sz w:val="18"/>
                <w:szCs w:val="18"/>
              </w:rPr>
              <w:t> </w:t>
            </w:r>
          </w:p>
        </w:tc>
      </w:tr>
      <w:tr w:rsidR="004F4323" w:rsidRPr="00E04165" w14:paraId="63290F53" w14:textId="77777777" w:rsidTr="00825456">
        <w:trPr>
          <w:cantSplit/>
          <w:trHeight w:val="20"/>
        </w:trPr>
        <w:tc>
          <w:tcPr>
            <w:tcW w:w="1763" w:type="dxa"/>
            <w:hideMark/>
          </w:tcPr>
          <w:p w14:paraId="1D7983F2" w14:textId="77777777" w:rsidR="004F4323" w:rsidRPr="00E04165" w:rsidRDefault="004F4323" w:rsidP="00825456">
            <w:pPr>
              <w:widowControl w:val="0"/>
              <w:spacing w:after="0" w:line="240" w:lineRule="auto"/>
              <w:rPr>
                <w:rFonts w:ascii="Myriad Pro" w:hAnsi="Myriad Pro" w:cs="Myriad Pro"/>
                <w:sz w:val="18"/>
                <w:szCs w:val="18"/>
              </w:rPr>
            </w:pPr>
            <w:r w:rsidRPr="00E04165">
              <w:rPr>
                <w:rFonts w:ascii="Myriad Pro" w:hAnsi="Myriad Pro" w:cs="Myriad Pro"/>
                <w:sz w:val="18"/>
                <w:szCs w:val="18"/>
              </w:rPr>
              <w:t xml:space="preserve">Затраты на </w:t>
            </w:r>
            <w:r w:rsidRPr="00E04165">
              <w:rPr>
                <w:rFonts w:ascii="Myriad Pro" w:hAnsi="Myriad Pro" w:cs="Myriad Pro"/>
                <w:sz w:val="18"/>
                <w:szCs w:val="18"/>
              </w:rPr>
              <w:lastRenderedPageBreak/>
              <w:t>покупную электроэнергию, приобретаемую в целях компенсации потерь</w:t>
            </w:r>
          </w:p>
        </w:tc>
        <w:tc>
          <w:tcPr>
            <w:tcW w:w="1111" w:type="dxa"/>
            <w:hideMark/>
          </w:tcPr>
          <w:p w14:paraId="59C7A05F" w14:textId="77777777" w:rsidR="004F4323" w:rsidRPr="00E04165" w:rsidRDefault="004F4323" w:rsidP="00825456">
            <w:pPr>
              <w:widowControl w:val="0"/>
              <w:spacing w:after="0" w:line="240" w:lineRule="auto"/>
              <w:jc w:val="center"/>
              <w:rPr>
                <w:rFonts w:ascii="Myriad Pro" w:hAnsi="Myriad Pro" w:cs="Myriad Pro"/>
                <w:sz w:val="18"/>
                <w:szCs w:val="18"/>
              </w:rPr>
            </w:pPr>
            <w:r w:rsidRPr="00E04165">
              <w:rPr>
                <w:rFonts w:ascii="Myriad Pro" w:hAnsi="Myriad Pro" w:cs="Myriad Pro"/>
                <w:sz w:val="18"/>
                <w:szCs w:val="18"/>
              </w:rPr>
              <w:lastRenderedPageBreak/>
              <w:t>тыс. руб.</w:t>
            </w:r>
          </w:p>
        </w:tc>
        <w:tc>
          <w:tcPr>
            <w:tcW w:w="1254" w:type="dxa"/>
            <w:noWrap/>
          </w:tcPr>
          <w:p w14:paraId="5A6044F6" w14:textId="77777777" w:rsidR="004F4323" w:rsidRPr="00E04165" w:rsidRDefault="004F4323" w:rsidP="00825456">
            <w:pPr>
              <w:widowControl w:val="0"/>
              <w:spacing w:after="0" w:line="240" w:lineRule="auto"/>
              <w:jc w:val="center"/>
              <w:rPr>
                <w:rFonts w:ascii="Myriad Pro" w:eastAsia="Calibri" w:hAnsi="Myriad Pro" w:cs="Times New Roman"/>
                <w:b/>
                <w:bCs/>
                <w:sz w:val="18"/>
                <w:szCs w:val="18"/>
                <w:lang w:eastAsia="ru-RU"/>
              </w:rPr>
            </w:pPr>
            <w:r w:rsidRPr="00E04165">
              <w:rPr>
                <w:rFonts w:ascii="Myriad Pro" w:hAnsi="Myriad Pro" w:cs="Calibri"/>
                <w:b/>
                <w:bCs/>
                <w:color w:val="000000"/>
                <w:sz w:val="18"/>
                <w:szCs w:val="18"/>
              </w:rPr>
              <w:t>1 590 169,60</w:t>
            </w:r>
          </w:p>
        </w:tc>
        <w:tc>
          <w:tcPr>
            <w:tcW w:w="1838" w:type="dxa"/>
            <w:noWrap/>
          </w:tcPr>
          <w:p w14:paraId="3A427326" w14:textId="77777777" w:rsidR="004F4323" w:rsidRPr="00E04165" w:rsidRDefault="004F4323" w:rsidP="00825456">
            <w:pPr>
              <w:widowControl w:val="0"/>
              <w:spacing w:after="0" w:line="240" w:lineRule="auto"/>
              <w:jc w:val="center"/>
              <w:rPr>
                <w:rFonts w:ascii="Myriad Pro" w:eastAsia="Calibri" w:hAnsi="Myriad Pro" w:cs="Times New Roman"/>
                <w:b/>
                <w:bCs/>
                <w:sz w:val="18"/>
                <w:szCs w:val="18"/>
                <w:lang w:eastAsia="ru-RU"/>
              </w:rPr>
            </w:pPr>
            <w:r w:rsidRPr="00E04165">
              <w:rPr>
                <w:rFonts w:ascii="Myriad Pro" w:hAnsi="Myriad Pro" w:cs="Calibri"/>
                <w:b/>
                <w:bCs/>
                <w:color w:val="000000"/>
                <w:sz w:val="18"/>
                <w:szCs w:val="18"/>
              </w:rPr>
              <w:t>1 535 373,00</w:t>
            </w:r>
          </w:p>
        </w:tc>
        <w:tc>
          <w:tcPr>
            <w:tcW w:w="1168" w:type="dxa"/>
            <w:noWrap/>
          </w:tcPr>
          <w:p w14:paraId="22485438" w14:textId="77777777" w:rsidR="004F4323" w:rsidRPr="00E04165" w:rsidRDefault="004F4323" w:rsidP="00825456">
            <w:pPr>
              <w:widowControl w:val="0"/>
              <w:spacing w:after="0" w:line="240" w:lineRule="auto"/>
              <w:jc w:val="center"/>
              <w:rPr>
                <w:rFonts w:ascii="Myriad Pro" w:hAnsi="Myriad Pro" w:cs="Myriad Pro"/>
                <w:sz w:val="18"/>
                <w:szCs w:val="18"/>
              </w:rPr>
            </w:pPr>
            <w:r w:rsidRPr="00E04165">
              <w:rPr>
                <w:rFonts w:ascii="Myriad Pro" w:hAnsi="Myriad Pro" w:cs="Calibri"/>
                <w:color w:val="000000"/>
                <w:sz w:val="18"/>
                <w:szCs w:val="18"/>
              </w:rPr>
              <w:t>-54 796,6</w:t>
            </w:r>
          </w:p>
        </w:tc>
        <w:tc>
          <w:tcPr>
            <w:tcW w:w="1031" w:type="dxa"/>
            <w:noWrap/>
          </w:tcPr>
          <w:p w14:paraId="4BD3B2E6" w14:textId="77777777" w:rsidR="004F4323" w:rsidRPr="00E04165" w:rsidRDefault="004F4323" w:rsidP="00825456">
            <w:pPr>
              <w:widowControl w:val="0"/>
              <w:spacing w:after="0" w:line="240" w:lineRule="auto"/>
              <w:jc w:val="center"/>
              <w:rPr>
                <w:rFonts w:ascii="Myriad Pro" w:hAnsi="Myriad Pro" w:cs="Myriad Pro"/>
                <w:sz w:val="18"/>
                <w:szCs w:val="18"/>
              </w:rPr>
            </w:pPr>
            <w:r w:rsidRPr="00E04165">
              <w:rPr>
                <w:rFonts w:ascii="Myriad Pro" w:hAnsi="Myriad Pro" w:cs="Calibri"/>
                <w:color w:val="000000"/>
                <w:sz w:val="18"/>
                <w:szCs w:val="18"/>
              </w:rPr>
              <w:t>-3,4</w:t>
            </w:r>
          </w:p>
        </w:tc>
        <w:tc>
          <w:tcPr>
            <w:tcW w:w="1165" w:type="dxa"/>
            <w:noWrap/>
          </w:tcPr>
          <w:p w14:paraId="1382F122" w14:textId="77777777" w:rsidR="004F4323" w:rsidRPr="00E04165" w:rsidRDefault="004F4323" w:rsidP="00825456">
            <w:pPr>
              <w:widowControl w:val="0"/>
              <w:spacing w:after="0" w:line="240" w:lineRule="auto"/>
              <w:jc w:val="center"/>
              <w:rPr>
                <w:rFonts w:ascii="Myriad Pro" w:hAnsi="Myriad Pro" w:cs="Myriad Pro"/>
                <w:sz w:val="18"/>
                <w:szCs w:val="18"/>
              </w:rPr>
            </w:pPr>
            <w:r w:rsidRPr="00E04165">
              <w:rPr>
                <w:rFonts w:ascii="Myriad Pro" w:hAnsi="Myriad Pro" w:cs="Myriad Pro"/>
                <w:color w:val="000000"/>
                <w:sz w:val="18"/>
                <w:szCs w:val="18"/>
              </w:rPr>
              <w:t> </w:t>
            </w:r>
          </w:p>
        </w:tc>
        <w:tc>
          <w:tcPr>
            <w:tcW w:w="1737" w:type="dxa"/>
            <w:hideMark/>
          </w:tcPr>
          <w:p w14:paraId="21695515" w14:textId="77777777" w:rsidR="004F4323" w:rsidRPr="00E04165" w:rsidRDefault="004F4323" w:rsidP="00825456">
            <w:pPr>
              <w:widowControl w:val="0"/>
              <w:spacing w:after="0" w:line="240" w:lineRule="auto"/>
              <w:rPr>
                <w:rFonts w:ascii="Myriad Pro" w:hAnsi="Myriad Pro" w:cs="Myriad Pro"/>
                <w:sz w:val="18"/>
                <w:szCs w:val="18"/>
              </w:rPr>
            </w:pPr>
            <w:r w:rsidRPr="00E04165">
              <w:rPr>
                <w:rFonts w:ascii="Myriad Pro" w:hAnsi="Myriad Pro" w:cs="Calibri"/>
                <w:color w:val="000000"/>
                <w:sz w:val="18"/>
                <w:szCs w:val="18"/>
              </w:rPr>
              <w:t xml:space="preserve">корректировка по </w:t>
            </w:r>
            <w:r w:rsidRPr="00E04165">
              <w:rPr>
                <w:rFonts w:ascii="Myriad Pro" w:hAnsi="Myriad Pro" w:cs="Calibri"/>
                <w:color w:val="000000"/>
                <w:sz w:val="18"/>
                <w:szCs w:val="18"/>
              </w:rPr>
              <w:lastRenderedPageBreak/>
              <w:t>полезному отпуску и ценам</w:t>
            </w:r>
          </w:p>
        </w:tc>
        <w:tc>
          <w:tcPr>
            <w:tcW w:w="1756" w:type="dxa"/>
            <w:noWrap/>
          </w:tcPr>
          <w:p w14:paraId="60F1D527" w14:textId="77777777" w:rsidR="004F4323" w:rsidRDefault="004F4323" w:rsidP="00825456">
            <w:pPr>
              <w:widowControl w:val="0"/>
              <w:spacing w:after="0" w:line="240" w:lineRule="auto"/>
              <w:jc w:val="center"/>
              <w:rPr>
                <w:rFonts w:ascii="Myriad Pro" w:hAnsi="Myriad Pro" w:cs="Calibri"/>
                <w:b/>
                <w:bCs/>
                <w:color w:val="000000"/>
                <w:sz w:val="18"/>
                <w:szCs w:val="18"/>
              </w:rPr>
            </w:pPr>
          </w:p>
          <w:p w14:paraId="388B20CB" w14:textId="77777777" w:rsidR="00E739F3" w:rsidRPr="00E04165" w:rsidRDefault="00E739F3" w:rsidP="00825456">
            <w:pPr>
              <w:widowControl w:val="0"/>
              <w:spacing w:after="0" w:line="240" w:lineRule="auto"/>
              <w:jc w:val="center"/>
              <w:rPr>
                <w:rFonts w:ascii="Myriad Pro" w:eastAsia="Calibri" w:hAnsi="Myriad Pro" w:cs="Times New Roman"/>
                <w:b/>
                <w:bCs/>
                <w:sz w:val="18"/>
                <w:szCs w:val="18"/>
                <w:lang w:eastAsia="ru-RU"/>
              </w:rPr>
            </w:pPr>
            <w:r>
              <w:rPr>
                <w:rFonts w:ascii="Myriad Pro" w:hAnsi="Myriad Pro" w:cs="Calibri"/>
                <w:b/>
                <w:bCs/>
                <w:color w:val="000000"/>
                <w:sz w:val="18"/>
                <w:szCs w:val="18"/>
              </w:rPr>
              <w:lastRenderedPageBreak/>
              <w:t>38 037</w:t>
            </w:r>
          </w:p>
        </w:tc>
        <w:tc>
          <w:tcPr>
            <w:tcW w:w="1737" w:type="dxa"/>
            <w:hideMark/>
          </w:tcPr>
          <w:p w14:paraId="4C75ED9A" w14:textId="77777777" w:rsidR="004F4323" w:rsidRPr="00E04165" w:rsidRDefault="004F4323" w:rsidP="00825456">
            <w:pPr>
              <w:widowControl w:val="0"/>
              <w:spacing w:after="0" w:line="240" w:lineRule="auto"/>
              <w:rPr>
                <w:rFonts w:ascii="Myriad Pro" w:hAnsi="Myriad Pro" w:cs="Myriad Pro"/>
                <w:sz w:val="18"/>
                <w:szCs w:val="18"/>
              </w:rPr>
            </w:pPr>
            <w:r w:rsidRPr="00E04165">
              <w:rPr>
                <w:rFonts w:ascii="Myriad Pro" w:hAnsi="Myriad Pro" w:cs="Calibri"/>
                <w:color w:val="000000"/>
                <w:sz w:val="18"/>
                <w:szCs w:val="18"/>
              </w:rPr>
              <w:lastRenderedPageBreak/>
              <w:t xml:space="preserve">корректировка по </w:t>
            </w:r>
            <w:r w:rsidRPr="00E04165">
              <w:rPr>
                <w:rFonts w:ascii="Myriad Pro" w:hAnsi="Myriad Pro" w:cs="Calibri"/>
                <w:color w:val="000000"/>
                <w:sz w:val="18"/>
                <w:szCs w:val="18"/>
              </w:rPr>
              <w:lastRenderedPageBreak/>
              <w:t>полезному отпуску и ценам</w:t>
            </w:r>
          </w:p>
        </w:tc>
      </w:tr>
      <w:tr w:rsidR="004F4323" w:rsidRPr="00E04165" w14:paraId="77E9DF91" w14:textId="77777777" w:rsidTr="00825456">
        <w:trPr>
          <w:cantSplit/>
          <w:trHeight w:val="20"/>
        </w:trPr>
        <w:tc>
          <w:tcPr>
            <w:tcW w:w="1763" w:type="dxa"/>
            <w:hideMark/>
          </w:tcPr>
          <w:p w14:paraId="393DCFF3" w14:textId="77777777" w:rsidR="004F4323" w:rsidRPr="00E04165" w:rsidRDefault="004F4323" w:rsidP="00825456">
            <w:pPr>
              <w:widowControl w:val="0"/>
              <w:spacing w:after="0" w:line="240" w:lineRule="auto"/>
              <w:rPr>
                <w:rFonts w:ascii="Myriad Pro" w:hAnsi="Myriad Pro" w:cs="Myriad Pro"/>
                <w:b/>
                <w:sz w:val="18"/>
                <w:szCs w:val="18"/>
              </w:rPr>
            </w:pPr>
            <w:r w:rsidRPr="00E04165">
              <w:rPr>
                <w:rFonts w:ascii="Myriad Pro" w:hAnsi="Myriad Pro" w:cs="Myriad Pro"/>
                <w:b/>
                <w:sz w:val="18"/>
                <w:szCs w:val="18"/>
              </w:rPr>
              <w:lastRenderedPageBreak/>
              <w:t>НВВ собственная (без ТСО)</w:t>
            </w:r>
          </w:p>
        </w:tc>
        <w:tc>
          <w:tcPr>
            <w:tcW w:w="1111" w:type="dxa"/>
            <w:hideMark/>
          </w:tcPr>
          <w:p w14:paraId="135F6D3B" w14:textId="77777777" w:rsidR="004F4323" w:rsidRPr="00E04165" w:rsidRDefault="004F4323" w:rsidP="00825456">
            <w:pPr>
              <w:widowControl w:val="0"/>
              <w:spacing w:after="0" w:line="240" w:lineRule="auto"/>
              <w:jc w:val="center"/>
              <w:rPr>
                <w:rFonts w:ascii="Myriad Pro" w:hAnsi="Myriad Pro" w:cs="Myriad Pro"/>
                <w:b/>
                <w:sz w:val="18"/>
                <w:szCs w:val="18"/>
              </w:rPr>
            </w:pPr>
            <w:r w:rsidRPr="00E04165">
              <w:rPr>
                <w:rFonts w:ascii="Myriad Pro" w:hAnsi="Myriad Pro" w:cs="Myriad Pro"/>
                <w:b/>
                <w:sz w:val="18"/>
                <w:szCs w:val="18"/>
              </w:rPr>
              <w:t>тыс. руб.</w:t>
            </w:r>
          </w:p>
        </w:tc>
        <w:tc>
          <w:tcPr>
            <w:tcW w:w="1254" w:type="dxa"/>
            <w:noWrap/>
          </w:tcPr>
          <w:p w14:paraId="4EEE1CA4" w14:textId="77777777" w:rsidR="004F4323" w:rsidRPr="00E04165" w:rsidRDefault="004F4323" w:rsidP="00825456">
            <w:pPr>
              <w:widowControl w:val="0"/>
              <w:spacing w:after="0" w:line="240" w:lineRule="auto"/>
              <w:jc w:val="center"/>
              <w:rPr>
                <w:rFonts w:ascii="Myriad Pro" w:eastAsia="Calibri" w:hAnsi="Myriad Pro" w:cs="Times New Roman"/>
                <w:b/>
                <w:bCs/>
                <w:sz w:val="18"/>
                <w:szCs w:val="18"/>
                <w:lang w:eastAsia="ru-RU"/>
              </w:rPr>
            </w:pPr>
            <w:r w:rsidRPr="00E04165">
              <w:rPr>
                <w:rFonts w:ascii="Myriad Pro" w:hAnsi="Myriad Pro" w:cs="Calibri"/>
                <w:b/>
                <w:bCs/>
                <w:color w:val="000000"/>
                <w:sz w:val="18"/>
                <w:szCs w:val="18"/>
              </w:rPr>
              <w:t>9 317 282,27</w:t>
            </w:r>
          </w:p>
        </w:tc>
        <w:tc>
          <w:tcPr>
            <w:tcW w:w="1838" w:type="dxa"/>
            <w:noWrap/>
          </w:tcPr>
          <w:p w14:paraId="1FCD9FDD" w14:textId="77777777" w:rsidR="004F4323" w:rsidRPr="00E04165" w:rsidRDefault="004F4323" w:rsidP="00825456">
            <w:pPr>
              <w:widowControl w:val="0"/>
              <w:spacing w:after="0" w:line="240" w:lineRule="auto"/>
              <w:jc w:val="center"/>
              <w:rPr>
                <w:rFonts w:ascii="Myriad Pro" w:eastAsia="Calibri" w:hAnsi="Myriad Pro" w:cs="Times New Roman"/>
                <w:b/>
                <w:bCs/>
                <w:sz w:val="18"/>
                <w:szCs w:val="18"/>
                <w:lang w:eastAsia="ru-RU"/>
              </w:rPr>
            </w:pPr>
            <w:r w:rsidRPr="00E04165">
              <w:rPr>
                <w:rFonts w:ascii="Myriad Pro" w:hAnsi="Myriad Pro" w:cs="Calibri"/>
                <w:b/>
                <w:bCs/>
                <w:color w:val="000000"/>
                <w:sz w:val="18"/>
                <w:szCs w:val="18"/>
              </w:rPr>
              <w:t>10 023 410,85</w:t>
            </w:r>
          </w:p>
        </w:tc>
        <w:tc>
          <w:tcPr>
            <w:tcW w:w="1168" w:type="dxa"/>
            <w:noWrap/>
          </w:tcPr>
          <w:p w14:paraId="2E7AA46C" w14:textId="77777777" w:rsidR="004F4323" w:rsidRPr="00E04165" w:rsidRDefault="004F4323" w:rsidP="00825456">
            <w:pPr>
              <w:widowControl w:val="0"/>
              <w:spacing w:after="0" w:line="240" w:lineRule="auto"/>
              <w:jc w:val="center"/>
              <w:rPr>
                <w:rFonts w:ascii="Myriad Pro" w:hAnsi="Myriad Pro" w:cs="Myriad Pro"/>
                <w:b/>
                <w:sz w:val="18"/>
                <w:szCs w:val="18"/>
              </w:rPr>
            </w:pPr>
            <w:r w:rsidRPr="00E04165">
              <w:rPr>
                <w:rFonts w:ascii="Myriad Pro" w:hAnsi="Myriad Pro" w:cs="Calibri"/>
                <w:color w:val="000000"/>
                <w:sz w:val="18"/>
                <w:szCs w:val="18"/>
              </w:rPr>
              <w:t>706 128,6</w:t>
            </w:r>
          </w:p>
        </w:tc>
        <w:tc>
          <w:tcPr>
            <w:tcW w:w="1031" w:type="dxa"/>
            <w:noWrap/>
          </w:tcPr>
          <w:p w14:paraId="3202937C" w14:textId="77777777" w:rsidR="004F4323" w:rsidRPr="00E04165" w:rsidRDefault="004F4323" w:rsidP="00825456">
            <w:pPr>
              <w:widowControl w:val="0"/>
              <w:spacing w:after="0" w:line="240" w:lineRule="auto"/>
              <w:jc w:val="center"/>
              <w:rPr>
                <w:rFonts w:ascii="Myriad Pro" w:hAnsi="Myriad Pro" w:cs="Myriad Pro"/>
                <w:b/>
                <w:sz w:val="18"/>
                <w:szCs w:val="18"/>
              </w:rPr>
            </w:pPr>
            <w:r w:rsidRPr="00E04165">
              <w:rPr>
                <w:rFonts w:ascii="Myriad Pro" w:hAnsi="Myriad Pro" w:cs="Calibri"/>
                <w:color w:val="000000"/>
                <w:sz w:val="18"/>
                <w:szCs w:val="18"/>
              </w:rPr>
              <w:t>7,6</w:t>
            </w:r>
          </w:p>
        </w:tc>
        <w:tc>
          <w:tcPr>
            <w:tcW w:w="1165" w:type="dxa"/>
            <w:noWrap/>
            <w:hideMark/>
          </w:tcPr>
          <w:p w14:paraId="27E0C421" w14:textId="77777777" w:rsidR="004F4323" w:rsidRPr="00E04165" w:rsidRDefault="004F4323" w:rsidP="00825456">
            <w:pPr>
              <w:widowControl w:val="0"/>
              <w:spacing w:after="0" w:line="240" w:lineRule="auto"/>
              <w:jc w:val="center"/>
              <w:rPr>
                <w:rFonts w:ascii="Myriad Pro" w:hAnsi="Myriad Pro" w:cs="Myriad Pro"/>
                <w:b/>
                <w:sz w:val="18"/>
                <w:szCs w:val="18"/>
              </w:rPr>
            </w:pPr>
            <w:r w:rsidRPr="00E04165">
              <w:rPr>
                <w:rFonts w:ascii="Myriad Pro" w:hAnsi="Myriad Pro" w:cs="Calibri"/>
                <w:color w:val="000000"/>
                <w:sz w:val="18"/>
                <w:szCs w:val="18"/>
              </w:rPr>
              <w:t> </w:t>
            </w:r>
          </w:p>
        </w:tc>
        <w:tc>
          <w:tcPr>
            <w:tcW w:w="1737" w:type="dxa"/>
            <w:noWrap/>
            <w:hideMark/>
          </w:tcPr>
          <w:p w14:paraId="74D0F5C9" w14:textId="77777777" w:rsidR="004F4323" w:rsidRPr="00E04165" w:rsidRDefault="004F4323" w:rsidP="00825456">
            <w:pPr>
              <w:widowControl w:val="0"/>
              <w:spacing w:after="0" w:line="240" w:lineRule="auto"/>
              <w:rPr>
                <w:rFonts w:ascii="Myriad Pro" w:hAnsi="Myriad Pro" w:cs="Myriad Pro"/>
                <w:b/>
                <w:sz w:val="18"/>
                <w:szCs w:val="18"/>
              </w:rPr>
            </w:pPr>
            <w:r w:rsidRPr="00E04165">
              <w:rPr>
                <w:rFonts w:ascii="Myriad Pro" w:hAnsi="Myriad Pro" w:cs="Myriad Pro"/>
                <w:b/>
                <w:bCs/>
                <w:color w:val="000000"/>
                <w:sz w:val="18"/>
                <w:szCs w:val="18"/>
              </w:rPr>
              <w:t> </w:t>
            </w:r>
          </w:p>
        </w:tc>
        <w:tc>
          <w:tcPr>
            <w:tcW w:w="1756" w:type="dxa"/>
            <w:noWrap/>
            <w:hideMark/>
          </w:tcPr>
          <w:p w14:paraId="0F720B05" w14:textId="77777777" w:rsidR="004F4323" w:rsidRPr="00E04165" w:rsidRDefault="004F4323" w:rsidP="00825456">
            <w:pPr>
              <w:widowControl w:val="0"/>
              <w:spacing w:after="0" w:line="240" w:lineRule="auto"/>
              <w:jc w:val="center"/>
              <w:rPr>
                <w:rFonts w:ascii="Myriad Pro" w:eastAsia="Calibri" w:hAnsi="Myriad Pro" w:cs="Times New Roman"/>
                <w:b/>
                <w:bCs/>
                <w:sz w:val="18"/>
                <w:szCs w:val="18"/>
                <w:lang w:eastAsia="ru-RU"/>
              </w:rPr>
            </w:pPr>
            <w:r w:rsidRPr="00E04165">
              <w:rPr>
                <w:rFonts w:ascii="Myriad Pro" w:hAnsi="Myriad Pro" w:cs="Calibri"/>
                <w:color w:val="000000"/>
                <w:sz w:val="18"/>
                <w:szCs w:val="18"/>
              </w:rPr>
              <w:t> </w:t>
            </w:r>
          </w:p>
        </w:tc>
        <w:tc>
          <w:tcPr>
            <w:tcW w:w="1737" w:type="dxa"/>
            <w:noWrap/>
            <w:hideMark/>
          </w:tcPr>
          <w:p w14:paraId="251D80FB" w14:textId="77777777" w:rsidR="004F4323" w:rsidRPr="00E04165" w:rsidRDefault="004F4323" w:rsidP="00825456">
            <w:pPr>
              <w:widowControl w:val="0"/>
              <w:spacing w:after="0" w:line="240" w:lineRule="auto"/>
              <w:rPr>
                <w:rFonts w:ascii="Myriad Pro" w:hAnsi="Myriad Pro" w:cs="Myriad Pro"/>
                <w:b/>
                <w:sz w:val="18"/>
                <w:szCs w:val="18"/>
              </w:rPr>
            </w:pPr>
            <w:r w:rsidRPr="00E04165">
              <w:rPr>
                <w:rFonts w:ascii="Myriad Pro" w:hAnsi="Myriad Pro" w:cs="Myriad Pro"/>
                <w:b/>
                <w:bCs/>
                <w:color w:val="000000"/>
                <w:sz w:val="18"/>
                <w:szCs w:val="18"/>
              </w:rPr>
              <w:t> </w:t>
            </w:r>
          </w:p>
        </w:tc>
      </w:tr>
      <w:tr w:rsidR="004F4323" w:rsidRPr="00E04165" w14:paraId="621E3F33" w14:textId="77777777" w:rsidTr="00825456">
        <w:trPr>
          <w:cantSplit/>
          <w:trHeight w:val="20"/>
        </w:trPr>
        <w:tc>
          <w:tcPr>
            <w:tcW w:w="1763" w:type="dxa"/>
            <w:hideMark/>
          </w:tcPr>
          <w:p w14:paraId="6232BB54" w14:textId="77777777" w:rsidR="004F4323" w:rsidRPr="00E04165" w:rsidRDefault="004F4323" w:rsidP="00825456">
            <w:pPr>
              <w:widowControl w:val="0"/>
              <w:spacing w:after="0" w:line="240" w:lineRule="auto"/>
              <w:rPr>
                <w:rFonts w:ascii="Myriad Pro" w:hAnsi="Myriad Pro" w:cs="Myriad Pro"/>
                <w:sz w:val="18"/>
                <w:szCs w:val="18"/>
              </w:rPr>
            </w:pPr>
            <w:r w:rsidRPr="00E04165">
              <w:rPr>
                <w:rFonts w:ascii="Myriad Pro" w:hAnsi="Myriad Pro" w:cs="Myriad Pro"/>
                <w:sz w:val="18"/>
                <w:szCs w:val="18"/>
              </w:rPr>
              <w:t>Расходы на оплату услуг ТСО</w:t>
            </w:r>
          </w:p>
        </w:tc>
        <w:tc>
          <w:tcPr>
            <w:tcW w:w="1111" w:type="dxa"/>
            <w:hideMark/>
          </w:tcPr>
          <w:p w14:paraId="4F4976E2" w14:textId="77777777" w:rsidR="004F4323" w:rsidRPr="00E04165" w:rsidRDefault="004F4323" w:rsidP="00825456">
            <w:pPr>
              <w:widowControl w:val="0"/>
              <w:spacing w:after="0" w:line="240" w:lineRule="auto"/>
              <w:jc w:val="center"/>
              <w:rPr>
                <w:rFonts w:ascii="Myriad Pro" w:hAnsi="Myriad Pro" w:cs="Myriad Pro"/>
                <w:sz w:val="18"/>
                <w:szCs w:val="18"/>
              </w:rPr>
            </w:pPr>
            <w:r w:rsidRPr="00E04165">
              <w:rPr>
                <w:rFonts w:ascii="Myriad Pro" w:hAnsi="Myriad Pro" w:cs="Myriad Pro"/>
                <w:sz w:val="18"/>
                <w:szCs w:val="18"/>
              </w:rPr>
              <w:t>тыс.</w:t>
            </w:r>
            <w:r w:rsidR="009E27D9">
              <w:rPr>
                <w:rFonts w:ascii="Myriad Pro" w:hAnsi="Myriad Pro" w:cs="Myriad Pro"/>
                <w:sz w:val="18"/>
                <w:szCs w:val="18"/>
              </w:rPr>
              <w:t xml:space="preserve"> </w:t>
            </w:r>
            <w:r w:rsidRPr="00E04165">
              <w:rPr>
                <w:rFonts w:ascii="Myriad Pro" w:hAnsi="Myriad Pro" w:cs="Myriad Pro"/>
                <w:sz w:val="18"/>
                <w:szCs w:val="18"/>
              </w:rPr>
              <w:t>руб</w:t>
            </w:r>
            <w:r w:rsidR="00E04165" w:rsidRPr="00E04165">
              <w:rPr>
                <w:rFonts w:ascii="Myriad Pro" w:hAnsi="Myriad Pro" w:cs="Myriad Pro"/>
                <w:sz w:val="18"/>
                <w:szCs w:val="18"/>
              </w:rPr>
              <w:t>.</w:t>
            </w:r>
            <w:r w:rsidRPr="00E04165">
              <w:rPr>
                <w:rFonts w:ascii="Myriad Pro" w:hAnsi="Myriad Pro" w:cs="Myriad Pro"/>
                <w:sz w:val="18"/>
                <w:szCs w:val="18"/>
              </w:rPr>
              <w:t>.</w:t>
            </w:r>
          </w:p>
        </w:tc>
        <w:tc>
          <w:tcPr>
            <w:tcW w:w="1254" w:type="dxa"/>
            <w:noWrap/>
          </w:tcPr>
          <w:p w14:paraId="50628F1F" w14:textId="77777777" w:rsidR="004F4323" w:rsidRPr="00E04165" w:rsidRDefault="004F4323" w:rsidP="00825456">
            <w:pPr>
              <w:widowControl w:val="0"/>
              <w:spacing w:after="0" w:line="240" w:lineRule="auto"/>
              <w:jc w:val="center"/>
              <w:rPr>
                <w:rFonts w:ascii="Myriad Pro" w:eastAsia="Calibri" w:hAnsi="Myriad Pro" w:cs="Times New Roman"/>
                <w:b/>
                <w:bCs/>
                <w:sz w:val="18"/>
                <w:szCs w:val="18"/>
                <w:lang w:eastAsia="ru-RU"/>
              </w:rPr>
            </w:pPr>
            <w:r w:rsidRPr="00E04165">
              <w:rPr>
                <w:rFonts w:ascii="Myriad Pro" w:hAnsi="Myriad Pro" w:cs="Calibri"/>
                <w:b/>
                <w:bCs/>
                <w:color w:val="000000"/>
                <w:sz w:val="18"/>
                <w:szCs w:val="18"/>
              </w:rPr>
              <w:t>665 382,30</w:t>
            </w:r>
          </w:p>
        </w:tc>
        <w:tc>
          <w:tcPr>
            <w:tcW w:w="1838" w:type="dxa"/>
            <w:noWrap/>
          </w:tcPr>
          <w:p w14:paraId="70197BFD" w14:textId="77777777" w:rsidR="004F4323" w:rsidRPr="00E04165" w:rsidRDefault="004F4323" w:rsidP="00825456">
            <w:pPr>
              <w:widowControl w:val="0"/>
              <w:spacing w:after="0" w:line="240" w:lineRule="auto"/>
              <w:jc w:val="center"/>
              <w:rPr>
                <w:rFonts w:ascii="Myriad Pro" w:eastAsia="Calibri" w:hAnsi="Myriad Pro" w:cs="Times New Roman"/>
                <w:b/>
                <w:bCs/>
                <w:sz w:val="18"/>
                <w:szCs w:val="18"/>
                <w:lang w:eastAsia="ru-RU"/>
              </w:rPr>
            </w:pPr>
            <w:r w:rsidRPr="00E04165">
              <w:rPr>
                <w:rFonts w:ascii="Myriad Pro" w:hAnsi="Myriad Pro" w:cs="Calibri"/>
                <w:b/>
                <w:bCs/>
                <w:color w:val="000000"/>
                <w:sz w:val="18"/>
                <w:szCs w:val="18"/>
              </w:rPr>
              <w:t>660 668,65</w:t>
            </w:r>
          </w:p>
        </w:tc>
        <w:tc>
          <w:tcPr>
            <w:tcW w:w="1168" w:type="dxa"/>
            <w:noWrap/>
            <w:hideMark/>
          </w:tcPr>
          <w:p w14:paraId="1CB6900C" w14:textId="77777777" w:rsidR="004F4323" w:rsidRPr="00E04165" w:rsidRDefault="004F4323" w:rsidP="00825456">
            <w:pPr>
              <w:widowControl w:val="0"/>
              <w:spacing w:after="0" w:line="240" w:lineRule="auto"/>
              <w:jc w:val="center"/>
              <w:rPr>
                <w:rFonts w:ascii="Myriad Pro" w:hAnsi="Myriad Pro" w:cs="Myriad Pro"/>
                <w:sz w:val="18"/>
                <w:szCs w:val="18"/>
              </w:rPr>
            </w:pPr>
            <w:r w:rsidRPr="00E04165">
              <w:rPr>
                <w:rFonts w:ascii="Myriad Pro" w:hAnsi="Myriad Pro" w:cs="Calibri"/>
                <w:color w:val="000000"/>
                <w:sz w:val="18"/>
                <w:szCs w:val="18"/>
              </w:rPr>
              <w:t>-4 713,7</w:t>
            </w:r>
          </w:p>
        </w:tc>
        <w:tc>
          <w:tcPr>
            <w:tcW w:w="1031" w:type="dxa"/>
            <w:noWrap/>
            <w:hideMark/>
          </w:tcPr>
          <w:p w14:paraId="22C0EF02" w14:textId="77777777" w:rsidR="004F4323" w:rsidRPr="00E04165" w:rsidRDefault="004F4323" w:rsidP="00825456">
            <w:pPr>
              <w:widowControl w:val="0"/>
              <w:spacing w:after="0" w:line="240" w:lineRule="auto"/>
              <w:jc w:val="center"/>
              <w:rPr>
                <w:rFonts w:ascii="Myriad Pro" w:hAnsi="Myriad Pro" w:cs="Myriad Pro"/>
                <w:sz w:val="18"/>
                <w:szCs w:val="18"/>
              </w:rPr>
            </w:pPr>
            <w:r w:rsidRPr="00E04165">
              <w:rPr>
                <w:rFonts w:ascii="Myriad Pro" w:hAnsi="Myriad Pro" w:cs="Calibri"/>
                <w:color w:val="000000"/>
                <w:sz w:val="18"/>
                <w:szCs w:val="18"/>
              </w:rPr>
              <w:t>-0,7</w:t>
            </w:r>
          </w:p>
        </w:tc>
        <w:tc>
          <w:tcPr>
            <w:tcW w:w="1165" w:type="dxa"/>
            <w:noWrap/>
            <w:hideMark/>
          </w:tcPr>
          <w:p w14:paraId="5E9DE09D" w14:textId="77777777" w:rsidR="004F4323" w:rsidRPr="00E04165" w:rsidRDefault="004F4323" w:rsidP="00825456">
            <w:pPr>
              <w:widowControl w:val="0"/>
              <w:spacing w:after="0" w:line="240" w:lineRule="auto"/>
              <w:jc w:val="center"/>
              <w:rPr>
                <w:rFonts w:ascii="Myriad Pro" w:hAnsi="Myriad Pro" w:cs="Myriad Pro"/>
                <w:sz w:val="18"/>
                <w:szCs w:val="18"/>
              </w:rPr>
            </w:pPr>
            <w:r w:rsidRPr="00E04165">
              <w:rPr>
                <w:rFonts w:ascii="Myriad Pro" w:hAnsi="Myriad Pro" w:cs="Calibri"/>
                <w:color w:val="000000"/>
                <w:sz w:val="18"/>
                <w:szCs w:val="18"/>
              </w:rPr>
              <w:t> </w:t>
            </w:r>
          </w:p>
        </w:tc>
        <w:tc>
          <w:tcPr>
            <w:tcW w:w="1737" w:type="dxa"/>
            <w:noWrap/>
            <w:hideMark/>
          </w:tcPr>
          <w:p w14:paraId="69BECC69" w14:textId="77777777" w:rsidR="004F4323" w:rsidRPr="00E04165" w:rsidRDefault="004F4323" w:rsidP="00825456">
            <w:pPr>
              <w:widowControl w:val="0"/>
              <w:spacing w:after="0" w:line="240" w:lineRule="auto"/>
              <w:rPr>
                <w:rFonts w:ascii="Myriad Pro" w:hAnsi="Myriad Pro" w:cs="Myriad Pro"/>
                <w:sz w:val="18"/>
                <w:szCs w:val="18"/>
              </w:rPr>
            </w:pPr>
            <w:r w:rsidRPr="00E04165">
              <w:rPr>
                <w:rFonts w:ascii="Myriad Pro" w:hAnsi="Myriad Pro" w:cs="Myriad Pro"/>
                <w:color w:val="000000"/>
                <w:sz w:val="18"/>
                <w:szCs w:val="18"/>
              </w:rPr>
              <w:t> </w:t>
            </w:r>
          </w:p>
        </w:tc>
        <w:tc>
          <w:tcPr>
            <w:tcW w:w="1756" w:type="dxa"/>
            <w:noWrap/>
            <w:hideMark/>
          </w:tcPr>
          <w:p w14:paraId="57B4CF21" w14:textId="77777777" w:rsidR="004F4323" w:rsidRPr="000D7B93" w:rsidRDefault="00C10209" w:rsidP="00825456">
            <w:pPr>
              <w:widowControl w:val="0"/>
              <w:spacing w:after="0" w:line="240" w:lineRule="auto"/>
              <w:jc w:val="center"/>
              <w:rPr>
                <w:rFonts w:ascii="Myriad Pro" w:hAnsi="Myriad Pro" w:cs="Myriad Pro"/>
                <w:sz w:val="18"/>
                <w:szCs w:val="18"/>
              </w:rPr>
            </w:pPr>
            <w:r w:rsidRPr="000D7B93">
              <w:rPr>
                <w:rFonts w:ascii="Myriad Pro" w:hAnsi="Myriad Pro" w:cs="Calibri"/>
                <w:color w:val="000000"/>
                <w:sz w:val="18"/>
                <w:szCs w:val="18"/>
              </w:rPr>
              <w:t>-</w:t>
            </w:r>
            <w:r w:rsidR="004F4323" w:rsidRPr="000D7B93">
              <w:rPr>
                <w:rFonts w:ascii="Myriad Pro" w:hAnsi="Myriad Pro" w:cs="Calibri"/>
                <w:color w:val="000000"/>
                <w:sz w:val="18"/>
                <w:szCs w:val="18"/>
              </w:rPr>
              <w:t> </w:t>
            </w:r>
            <w:r w:rsidRPr="000D7B93">
              <w:rPr>
                <w:rFonts w:ascii="Myriad Pro" w:hAnsi="Myriad Pro" w:cs="Calibri"/>
                <w:color w:val="000000"/>
                <w:sz w:val="18"/>
                <w:szCs w:val="18"/>
              </w:rPr>
              <w:t>4 713,7</w:t>
            </w:r>
          </w:p>
        </w:tc>
        <w:tc>
          <w:tcPr>
            <w:tcW w:w="1737" w:type="dxa"/>
            <w:noWrap/>
            <w:hideMark/>
          </w:tcPr>
          <w:p w14:paraId="4E7B0FE9" w14:textId="77777777" w:rsidR="004F4323" w:rsidRPr="000D7B93" w:rsidRDefault="004F4323" w:rsidP="00825456">
            <w:pPr>
              <w:widowControl w:val="0"/>
              <w:spacing w:after="0" w:line="240" w:lineRule="auto"/>
              <w:rPr>
                <w:rFonts w:ascii="Myriad Pro" w:hAnsi="Myriad Pro" w:cs="Myriad Pro"/>
                <w:sz w:val="18"/>
                <w:szCs w:val="18"/>
              </w:rPr>
            </w:pPr>
            <w:r w:rsidRPr="000D7B93">
              <w:rPr>
                <w:rFonts w:ascii="Myriad Pro" w:hAnsi="Myriad Pro" w:cs="Myriad Pro"/>
                <w:color w:val="000000"/>
                <w:sz w:val="18"/>
                <w:szCs w:val="18"/>
              </w:rPr>
              <w:t> </w:t>
            </w:r>
            <w:r w:rsidR="00C10209" w:rsidRPr="000D7B93">
              <w:rPr>
                <w:rFonts w:ascii="Myriad Pro" w:hAnsi="Myriad Pro" w:cs="Myriad Pro"/>
                <w:color w:val="000000"/>
                <w:sz w:val="18"/>
                <w:szCs w:val="18"/>
              </w:rPr>
              <w:t>Корректировка по п.7 Основ ценообразования № 1178</w:t>
            </w:r>
          </w:p>
        </w:tc>
      </w:tr>
      <w:tr w:rsidR="004F4323" w:rsidRPr="00E04165" w14:paraId="65291427" w14:textId="77777777" w:rsidTr="00825456">
        <w:trPr>
          <w:cantSplit/>
          <w:trHeight w:val="20"/>
        </w:trPr>
        <w:tc>
          <w:tcPr>
            <w:tcW w:w="1763" w:type="dxa"/>
            <w:hideMark/>
          </w:tcPr>
          <w:p w14:paraId="3D6B7466" w14:textId="77777777" w:rsidR="004F4323" w:rsidRPr="00E04165" w:rsidRDefault="004F4323" w:rsidP="00825456">
            <w:pPr>
              <w:widowControl w:val="0"/>
              <w:spacing w:after="0" w:line="240" w:lineRule="auto"/>
              <w:rPr>
                <w:rFonts w:ascii="Myriad Pro" w:hAnsi="Myriad Pro" w:cs="Myriad Pro"/>
                <w:b/>
                <w:bCs/>
                <w:sz w:val="18"/>
                <w:szCs w:val="18"/>
              </w:rPr>
            </w:pPr>
            <w:r w:rsidRPr="00E04165">
              <w:rPr>
                <w:rFonts w:ascii="Myriad Pro" w:hAnsi="Myriad Pro" w:cs="Myriad Pro"/>
                <w:b/>
                <w:bCs/>
                <w:sz w:val="18"/>
                <w:szCs w:val="18"/>
              </w:rPr>
              <w:t xml:space="preserve">НВВ котловая </w:t>
            </w:r>
          </w:p>
        </w:tc>
        <w:tc>
          <w:tcPr>
            <w:tcW w:w="1111" w:type="dxa"/>
            <w:hideMark/>
          </w:tcPr>
          <w:p w14:paraId="5E5D43F8" w14:textId="77777777" w:rsidR="004F4323" w:rsidRPr="00E04165" w:rsidRDefault="004F4323" w:rsidP="00825456">
            <w:pPr>
              <w:widowControl w:val="0"/>
              <w:spacing w:after="0" w:line="240" w:lineRule="auto"/>
              <w:jc w:val="center"/>
              <w:rPr>
                <w:rFonts w:ascii="Myriad Pro" w:hAnsi="Myriad Pro" w:cs="Myriad Pro"/>
                <w:b/>
                <w:bCs/>
                <w:sz w:val="18"/>
                <w:szCs w:val="18"/>
              </w:rPr>
            </w:pPr>
            <w:r w:rsidRPr="00E04165">
              <w:rPr>
                <w:rFonts w:ascii="Myriad Pro" w:hAnsi="Myriad Pro" w:cs="Myriad Pro"/>
                <w:b/>
                <w:bCs/>
                <w:sz w:val="18"/>
                <w:szCs w:val="18"/>
              </w:rPr>
              <w:t>тыс.</w:t>
            </w:r>
            <w:r w:rsidR="009E27D9">
              <w:rPr>
                <w:rFonts w:ascii="Myriad Pro" w:hAnsi="Myriad Pro" w:cs="Myriad Pro"/>
                <w:b/>
                <w:bCs/>
                <w:sz w:val="18"/>
                <w:szCs w:val="18"/>
              </w:rPr>
              <w:t xml:space="preserve"> </w:t>
            </w:r>
            <w:r w:rsidRPr="00E04165">
              <w:rPr>
                <w:rFonts w:ascii="Myriad Pro" w:hAnsi="Myriad Pro" w:cs="Myriad Pro"/>
                <w:b/>
                <w:bCs/>
                <w:sz w:val="18"/>
                <w:szCs w:val="18"/>
              </w:rPr>
              <w:t>руб.</w:t>
            </w:r>
          </w:p>
        </w:tc>
        <w:tc>
          <w:tcPr>
            <w:tcW w:w="1254" w:type="dxa"/>
            <w:noWrap/>
          </w:tcPr>
          <w:p w14:paraId="3B0575E8" w14:textId="77777777" w:rsidR="004F4323" w:rsidRPr="00E04165" w:rsidRDefault="004F4323" w:rsidP="00825456">
            <w:pPr>
              <w:widowControl w:val="0"/>
              <w:spacing w:after="0" w:line="240" w:lineRule="auto"/>
              <w:jc w:val="center"/>
              <w:rPr>
                <w:rFonts w:ascii="Myriad Pro" w:eastAsia="Calibri" w:hAnsi="Myriad Pro" w:cs="Times New Roman"/>
                <w:b/>
                <w:bCs/>
                <w:sz w:val="18"/>
                <w:szCs w:val="18"/>
                <w:lang w:eastAsia="ru-RU"/>
              </w:rPr>
            </w:pPr>
            <w:r w:rsidRPr="00E04165">
              <w:rPr>
                <w:rFonts w:ascii="Myriad Pro" w:hAnsi="Myriad Pro" w:cs="Calibri"/>
                <w:b/>
                <w:bCs/>
                <w:color w:val="000000"/>
                <w:sz w:val="18"/>
                <w:szCs w:val="18"/>
              </w:rPr>
              <w:t>9 982 664,57</w:t>
            </w:r>
          </w:p>
        </w:tc>
        <w:tc>
          <w:tcPr>
            <w:tcW w:w="1838" w:type="dxa"/>
            <w:noWrap/>
          </w:tcPr>
          <w:p w14:paraId="5B8925F0" w14:textId="77777777" w:rsidR="004F4323" w:rsidRPr="00E04165" w:rsidRDefault="004F4323" w:rsidP="00825456">
            <w:pPr>
              <w:widowControl w:val="0"/>
              <w:spacing w:after="0" w:line="240" w:lineRule="auto"/>
              <w:jc w:val="center"/>
              <w:rPr>
                <w:rFonts w:ascii="Myriad Pro" w:eastAsia="Calibri" w:hAnsi="Myriad Pro" w:cs="Times New Roman"/>
                <w:b/>
                <w:bCs/>
                <w:sz w:val="18"/>
                <w:szCs w:val="18"/>
                <w:lang w:eastAsia="ru-RU"/>
              </w:rPr>
            </w:pPr>
            <w:r w:rsidRPr="00E04165">
              <w:rPr>
                <w:rFonts w:ascii="Myriad Pro" w:hAnsi="Myriad Pro" w:cs="Calibri"/>
                <w:b/>
                <w:bCs/>
                <w:color w:val="000000"/>
                <w:sz w:val="18"/>
                <w:szCs w:val="18"/>
              </w:rPr>
              <w:t>10 684 079,72</w:t>
            </w:r>
          </w:p>
        </w:tc>
        <w:tc>
          <w:tcPr>
            <w:tcW w:w="1168" w:type="dxa"/>
            <w:noWrap/>
            <w:hideMark/>
          </w:tcPr>
          <w:p w14:paraId="37814E2A" w14:textId="77777777" w:rsidR="004F4323" w:rsidRPr="00E04165" w:rsidRDefault="004F4323" w:rsidP="00825456">
            <w:pPr>
              <w:widowControl w:val="0"/>
              <w:spacing w:after="0" w:line="240" w:lineRule="auto"/>
              <w:jc w:val="center"/>
              <w:rPr>
                <w:rFonts w:ascii="Myriad Pro" w:hAnsi="Myriad Pro" w:cs="Myriad Pro"/>
                <w:b/>
                <w:bCs/>
                <w:sz w:val="18"/>
                <w:szCs w:val="18"/>
              </w:rPr>
            </w:pPr>
            <w:r w:rsidRPr="00E04165">
              <w:rPr>
                <w:rFonts w:ascii="Myriad Pro" w:hAnsi="Myriad Pro" w:cs="Calibri"/>
                <w:b/>
                <w:bCs/>
                <w:color w:val="000000"/>
                <w:sz w:val="18"/>
                <w:szCs w:val="18"/>
              </w:rPr>
              <w:t>701 415,2</w:t>
            </w:r>
          </w:p>
        </w:tc>
        <w:tc>
          <w:tcPr>
            <w:tcW w:w="1031" w:type="dxa"/>
            <w:noWrap/>
            <w:hideMark/>
          </w:tcPr>
          <w:p w14:paraId="76A08343" w14:textId="77777777" w:rsidR="004F4323" w:rsidRPr="00E04165" w:rsidRDefault="004F4323" w:rsidP="00825456">
            <w:pPr>
              <w:widowControl w:val="0"/>
              <w:spacing w:after="0" w:line="240" w:lineRule="auto"/>
              <w:jc w:val="center"/>
              <w:rPr>
                <w:rFonts w:ascii="Myriad Pro" w:hAnsi="Myriad Pro" w:cs="Myriad Pro"/>
                <w:b/>
                <w:bCs/>
                <w:sz w:val="18"/>
                <w:szCs w:val="18"/>
              </w:rPr>
            </w:pPr>
            <w:r w:rsidRPr="00E04165">
              <w:rPr>
                <w:rFonts w:ascii="Myriad Pro" w:hAnsi="Myriad Pro" w:cs="Calibri"/>
                <w:b/>
                <w:bCs/>
                <w:color w:val="000000"/>
                <w:sz w:val="18"/>
                <w:szCs w:val="18"/>
              </w:rPr>
              <w:t>7,0</w:t>
            </w:r>
          </w:p>
        </w:tc>
        <w:tc>
          <w:tcPr>
            <w:tcW w:w="1165" w:type="dxa"/>
            <w:noWrap/>
          </w:tcPr>
          <w:p w14:paraId="06D891A9" w14:textId="77777777" w:rsidR="004F4323" w:rsidRPr="00E04165" w:rsidRDefault="004F4323" w:rsidP="00825456">
            <w:pPr>
              <w:widowControl w:val="0"/>
              <w:spacing w:after="0" w:line="240" w:lineRule="auto"/>
              <w:jc w:val="center"/>
              <w:rPr>
                <w:rFonts w:ascii="Myriad Pro" w:hAnsi="Myriad Pro" w:cs="Myriad Pro"/>
                <w:b/>
                <w:bCs/>
                <w:sz w:val="18"/>
                <w:szCs w:val="18"/>
              </w:rPr>
            </w:pPr>
            <w:r w:rsidRPr="00E04165">
              <w:rPr>
                <w:rFonts w:ascii="Myriad Pro" w:hAnsi="Myriad Pro" w:cs="Myriad Pro"/>
                <w:b/>
                <w:bCs/>
                <w:color w:val="000000"/>
                <w:sz w:val="18"/>
                <w:szCs w:val="18"/>
              </w:rPr>
              <w:t>-</w:t>
            </w:r>
            <w:r w:rsidR="00F6046D">
              <w:rPr>
                <w:rFonts w:ascii="Myriad Pro" w:hAnsi="Myriad Pro" w:cs="Myriad Pro"/>
                <w:b/>
                <w:bCs/>
                <w:color w:val="000000"/>
                <w:sz w:val="18"/>
                <w:szCs w:val="18"/>
              </w:rPr>
              <w:t>419 180</w:t>
            </w:r>
          </w:p>
        </w:tc>
        <w:tc>
          <w:tcPr>
            <w:tcW w:w="1737" w:type="dxa"/>
            <w:noWrap/>
            <w:hideMark/>
          </w:tcPr>
          <w:p w14:paraId="3D58BEA9" w14:textId="77777777" w:rsidR="004F4323" w:rsidRPr="00E04165" w:rsidRDefault="004F4323" w:rsidP="00825456">
            <w:pPr>
              <w:widowControl w:val="0"/>
              <w:spacing w:after="0" w:line="240" w:lineRule="auto"/>
              <w:rPr>
                <w:rFonts w:ascii="Myriad Pro" w:hAnsi="Myriad Pro" w:cs="Myriad Pro"/>
                <w:b/>
                <w:bCs/>
                <w:sz w:val="18"/>
                <w:szCs w:val="18"/>
              </w:rPr>
            </w:pPr>
            <w:r w:rsidRPr="00E04165">
              <w:rPr>
                <w:rFonts w:ascii="Myriad Pro" w:hAnsi="Myriad Pro" w:cs="Myriad Pro"/>
                <w:b/>
                <w:bCs/>
                <w:color w:val="000000"/>
                <w:sz w:val="18"/>
                <w:szCs w:val="18"/>
              </w:rPr>
              <w:t> </w:t>
            </w:r>
          </w:p>
        </w:tc>
        <w:tc>
          <w:tcPr>
            <w:tcW w:w="1756" w:type="dxa"/>
            <w:noWrap/>
            <w:hideMark/>
          </w:tcPr>
          <w:p w14:paraId="10973110" w14:textId="77777777" w:rsidR="004F4323" w:rsidRPr="000D7B93" w:rsidRDefault="00C10209" w:rsidP="00825456">
            <w:pPr>
              <w:widowControl w:val="0"/>
              <w:spacing w:after="0" w:line="240" w:lineRule="auto"/>
              <w:jc w:val="center"/>
              <w:rPr>
                <w:rFonts w:ascii="Myriad Pro" w:hAnsi="Myriad Pro" w:cs="Myriad Pro"/>
                <w:b/>
                <w:bCs/>
                <w:sz w:val="18"/>
                <w:szCs w:val="18"/>
              </w:rPr>
            </w:pPr>
            <w:r w:rsidRPr="000D7B93">
              <w:rPr>
                <w:rFonts w:ascii="Myriad Pro" w:hAnsi="Myriad Pro" w:cs="Calibri"/>
                <w:b/>
                <w:bCs/>
                <w:color w:val="000000"/>
                <w:sz w:val="18"/>
                <w:szCs w:val="18"/>
              </w:rPr>
              <w:t>80 890,0</w:t>
            </w:r>
          </w:p>
        </w:tc>
        <w:tc>
          <w:tcPr>
            <w:tcW w:w="1737" w:type="dxa"/>
            <w:noWrap/>
            <w:hideMark/>
          </w:tcPr>
          <w:p w14:paraId="1341FA39" w14:textId="77777777" w:rsidR="004F4323" w:rsidRPr="000D7B93" w:rsidRDefault="004F4323" w:rsidP="00825456">
            <w:pPr>
              <w:widowControl w:val="0"/>
              <w:spacing w:after="0" w:line="240" w:lineRule="auto"/>
              <w:rPr>
                <w:rFonts w:ascii="Myriad Pro" w:hAnsi="Myriad Pro" w:cs="Myriad Pro"/>
                <w:b/>
                <w:bCs/>
                <w:sz w:val="18"/>
                <w:szCs w:val="18"/>
              </w:rPr>
            </w:pPr>
            <w:r w:rsidRPr="000D7B93">
              <w:rPr>
                <w:rFonts w:ascii="Myriad Pro" w:hAnsi="Myriad Pro" w:cs="Myriad Pro"/>
                <w:b/>
                <w:bCs/>
                <w:color w:val="000000"/>
                <w:sz w:val="18"/>
                <w:szCs w:val="18"/>
              </w:rPr>
              <w:t> </w:t>
            </w:r>
          </w:p>
        </w:tc>
      </w:tr>
    </w:tbl>
    <w:p w14:paraId="73F705E4" w14:textId="77777777" w:rsidR="004F4323" w:rsidRPr="004F4323" w:rsidRDefault="004F4323" w:rsidP="004F4323">
      <w:pPr>
        <w:spacing w:after="200" w:line="240" w:lineRule="auto"/>
        <w:ind w:firstLine="567"/>
        <w:contextualSpacing/>
        <w:jc w:val="both"/>
        <w:rPr>
          <w:rFonts w:ascii="Myriad Pro" w:eastAsia="Calibri" w:hAnsi="Myriad Pro"/>
          <w:sz w:val="24"/>
          <w:szCs w:val="26"/>
        </w:rPr>
      </w:pPr>
      <w:r w:rsidRPr="004F4323">
        <w:rPr>
          <w:rFonts w:ascii="Myriad Pro" w:eastAsia="Calibri" w:hAnsi="Myriad Pro"/>
          <w:sz w:val="24"/>
          <w:szCs w:val="26"/>
        </w:rPr>
        <w:t xml:space="preserve">Примечание: </w:t>
      </w:r>
    </w:p>
    <w:p w14:paraId="66A9E0FB" w14:textId="77777777" w:rsidR="004F4323" w:rsidRPr="004F4323" w:rsidRDefault="004F4323" w:rsidP="001F481F">
      <w:pPr>
        <w:numPr>
          <w:ilvl w:val="0"/>
          <w:numId w:val="24"/>
        </w:numPr>
        <w:spacing w:after="200" w:line="360" w:lineRule="auto"/>
        <w:contextualSpacing/>
        <w:jc w:val="both"/>
        <w:rPr>
          <w:rFonts w:ascii="Myriad Pro" w:eastAsia="Calibri" w:hAnsi="Myriad Pro"/>
          <w:sz w:val="24"/>
          <w:szCs w:val="26"/>
        </w:rPr>
      </w:pPr>
      <w:r w:rsidRPr="004F4323">
        <w:rPr>
          <w:rFonts w:ascii="Myriad Pro" w:eastAsia="Calibri" w:hAnsi="Myriad Pro"/>
          <w:sz w:val="24"/>
          <w:szCs w:val="26"/>
        </w:rPr>
        <w:t xml:space="preserve">Информация о фактических расходах 2017 года принята Исполнителем на основании данных, представленных </w:t>
      </w:r>
      <w:r w:rsidR="00FC496C">
        <w:rPr>
          <w:rFonts w:ascii="Myriad Pro" w:eastAsia="Calibri" w:hAnsi="Myriad Pro"/>
          <w:sz w:val="24"/>
          <w:szCs w:val="26"/>
        </w:rPr>
        <w:t>Ф</w:t>
      </w:r>
      <w:r w:rsidRPr="004F4323">
        <w:rPr>
          <w:rFonts w:ascii="Myriad Pro" w:eastAsia="Calibri" w:hAnsi="Myriad Pro"/>
          <w:sz w:val="24"/>
          <w:szCs w:val="26"/>
        </w:rPr>
        <w:t>илиалом в материалах тарифной заявки на 2019 год, по формам, утвержденным Стандартами раскрытия информации.</w:t>
      </w:r>
    </w:p>
    <w:p w14:paraId="1E28DF6B" w14:textId="77777777" w:rsidR="004F4323" w:rsidRDefault="004F4323" w:rsidP="004F4323">
      <w:pPr>
        <w:spacing w:after="200" w:line="240" w:lineRule="auto"/>
        <w:ind w:firstLine="567"/>
        <w:contextualSpacing/>
        <w:jc w:val="both"/>
        <w:rPr>
          <w:rFonts w:ascii="Myriad Pro" w:eastAsia="Calibri" w:hAnsi="Myriad Pro"/>
          <w:i/>
          <w:sz w:val="24"/>
          <w:szCs w:val="26"/>
        </w:rPr>
      </w:pPr>
    </w:p>
    <w:p w14:paraId="210FC45F" w14:textId="77777777" w:rsidR="00F607E7" w:rsidRPr="004F4323" w:rsidRDefault="00F607E7" w:rsidP="004F4323">
      <w:pPr>
        <w:spacing w:after="200" w:line="240" w:lineRule="auto"/>
        <w:ind w:firstLine="567"/>
        <w:contextualSpacing/>
        <w:jc w:val="both"/>
        <w:rPr>
          <w:rFonts w:ascii="Myriad Pro" w:eastAsia="Calibri" w:hAnsi="Myriad Pro"/>
          <w:i/>
          <w:sz w:val="24"/>
          <w:szCs w:val="26"/>
        </w:rPr>
        <w:sectPr w:rsidR="00F607E7" w:rsidRPr="004F4323" w:rsidSect="00F607E7">
          <w:pgSz w:w="16838" w:h="11906" w:orient="landscape"/>
          <w:pgMar w:top="1701" w:right="1134" w:bottom="1134" w:left="1134" w:header="709" w:footer="709" w:gutter="0"/>
          <w:cols w:space="720"/>
        </w:sectPr>
      </w:pPr>
    </w:p>
    <w:p w14:paraId="74ED2256" w14:textId="77777777" w:rsidR="004F4323" w:rsidRPr="004F4323" w:rsidRDefault="004F4323" w:rsidP="004F4323">
      <w:pPr>
        <w:spacing w:after="0" w:line="360" w:lineRule="auto"/>
        <w:ind w:firstLine="567"/>
        <w:jc w:val="both"/>
        <w:rPr>
          <w:rFonts w:ascii="Myriad Pro" w:eastAsiaTheme="majorEastAsia" w:hAnsi="Myriad Pro" w:cstheme="majorBidi"/>
          <w:sz w:val="26"/>
          <w:szCs w:val="26"/>
        </w:rPr>
      </w:pPr>
      <w:r w:rsidRPr="004F4323">
        <w:rPr>
          <w:rFonts w:ascii="Myriad Pro" w:eastAsiaTheme="majorEastAsia" w:hAnsi="Myriad Pro" w:cstheme="majorBidi"/>
          <w:sz w:val="26"/>
          <w:szCs w:val="26"/>
        </w:rPr>
        <w:lastRenderedPageBreak/>
        <w:t xml:space="preserve">Превышение фактических неподконтрольных затрат над плановым значением, учтенным органом регулирования в НВВ 2017 года, сформировалось за счет невключения в состав плановых неподконтрольных затрат расходов на обслуживание заемных средств и резервов по сомнительным долгам. </w:t>
      </w:r>
    </w:p>
    <w:p w14:paraId="484B356D" w14:textId="77777777" w:rsidR="004F4323" w:rsidRPr="004F4323" w:rsidRDefault="004F4323" w:rsidP="004F4323">
      <w:pPr>
        <w:spacing w:after="0" w:line="360" w:lineRule="auto"/>
        <w:ind w:firstLine="567"/>
        <w:jc w:val="both"/>
        <w:rPr>
          <w:rFonts w:ascii="Myriad Pro" w:eastAsiaTheme="majorEastAsia" w:hAnsi="Myriad Pro" w:cstheme="majorBidi"/>
          <w:sz w:val="26"/>
          <w:szCs w:val="26"/>
        </w:rPr>
      </w:pPr>
      <w:r w:rsidRPr="004F4323">
        <w:rPr>
          <w:rFonts w:ascii="Myriad Pro" w:eastAsiaTheme="majorEastAsia" w:hAnsi="Myriad Pro" w:cstheme="majorBidi"/>
          <w:sz w:val="26"/>
          <w:szCs w:val="26"/>
        </w:rPr>
        <w:t xml:space="preserve">При утверждении КТР Волгоградской области тарифов на 2017 год расходы на выплату процентов по кредитам учтены в размер </w:t>
      </w:r>
      <w:r w:rsidR="00647FC5">
        <w:rPr>
          <w:rFonts w:ascii="Myriad Pro" w:eastAsiaTheme="majorEastAsia" w:hAnsi="Myriad Pro" w:cstheme="majorBidi"/>
          <w:sz w:val="26"/>
          <w:szCs w:val="26"/>
        </w:rPr>
        <w:t>107 700</w:t>
      </w:r>
      <w:r w:rsidRPr="004F4323">
        <w:rPr>
          <w:rFonts w:ascii="Myriad Pro" w:eastAsiaTheme="majorEastAsia" w:hAnsi="Myriad Pro" w:cstheme="majorBidi"/>
          <w:sz w:val="26"/>
          <w:szCs w:val="26"/>
        </w:rPr>
        <w:t>,0 тыс. руб</w:t>
      </w:r>
      <w:r w:rsidR="009E27D9">
        <w:rPr>
          <w:rFonts w:ascii="Myriad Pro" w:eastAsiaTheme="majorEastAsia" w:hAnsi="Myriad Pro" w:cstheme="majorBidi"/>
          <w:sz w:val="26"/>
          <w:szCs w:val="26"/>
        </w:rPr>
        <w:t>.</w:t>
      </w:r>
      <w:r w:rsidRPr="004F4323">
        <w:rPr>
          <w:rFonts w:ascii="Myriad Pro" w:eastAsiaTheme="majorEastAsia" w:hAnsi="Myriad Pro" w:cstheme="majorBidi"/>
          <w:sz w:val="26"/>
          <w:szCs w:val="26"/>
        </w:rPr>
        <w:t xml:space="preserve">, при фактических расходах на оплату процентов по кредитам в размере – </w:t>
      </w:r>
      <w:r w:rsidR="00647FC5">
        <w:rPr>
          <w:rFonts w:ascii="Myriad Pro" w:eastAsiaTheme="majorEastAsia" w:hAnsi="Myriad Pro" w:cstheme="majorBidi"/>
          <w:sz w:val="26"/>
          <w:szCs w:val="26"/>
        </w:rPr>
        <w:t>939 441</w:t>
      </w:r>
      <w:r w:rsidRPr="004F4323">
        <w:rPr>
          <w:rFonts w:ascii="Myriad Pro" w:eastAsiaTheme="majorEastAsia" w:hAnsi="Myriad Pro" w:cstheme="majorBidi"/>
          <w:sz w:val="26"/>
          <w:szCs w:val="26"/>
        </w:rPr>
        <w:t xml:space="preserve"> тыс. руб. При этом на территории Волгоградской области значительная часть промышленных потребителей находится в стадии банкротства и не оплачивают потребленную электрическую энергию, включая услуги по передаче электрической энергии с 2011 года. Особо Исполнитель отмечает на задолженность ВОАО «Химпром», ВМК «Красный Октябрь» и прочее. </w:t>
      </w:r>
    </w:p>
    <w:p w14:paraId="084D7DED" w14:textId="77777777" w:rsidR="004F4323" w:rsidRPr="004F4323" w:rsidRDefault="004F4323" w:rsidP="004F4323">
      <w:pPr>
        <w:spacing w:after="0" w:line="360" w:lineRule="auto"/>
        <w:ind w:firstLine="709"/>
        <w:contextualSpacing/>
        <w:jc w:val="both"/>
        <w:rPr>
          <w:rFonts w:ascii="Myriad Pro" w:eastAsia="Calibri" w:hAnsi="Myriad Pro"/>
          <w:sz w:val="26"/>
          <w:szCs w:val="26"/>
        </w:rPr>
      </w:pPr>
      <w:r w:rsidRPr="004F4323">
        <w:rPr>
          <w:rFonts w:ascii="Myriad Pro" w:eastAsia="Calibri" w:hAnsi="Myriad Pro"/>
          <w:sz w:val="26"/>
          <w:szCs w:val="26"/>
        </w:rPr>
        <w:t xml:space="preserve">При этом резерв по сомнительным долгам не включен в состав тарифной выручки 2017 года. </w:t>
      </w:r>
    </w:p>
    <w:p w14:paraId="1FE4B315" w14:textId="77777777" w:rsidR="004F4323" w:rsidRPr="004F4323" w:rsidRDefault="004F4323" w:rsidP="004F4323">
      <w:pPr>
        <w:spacing w:after="0" w:line="360" w:lineRule="auto"/>
        <w:ind w:firstLine="709"/>
        <w:contextualSpacing/>
        <w:jc w:val="both"/>
        <w:rPr>
          <w:rFonts w:ascii="Myriad Pro" w:eastAsia="Calibri" w:hAnsi="Myriad Pro"/>
          <w:sz w:val="26"/>
          <w:szCs w:val="26"/>
        </w:rPr>
      </w:pPr>
      <w:r w:rsidRPr="004F4323">
        <w:rPr>
          <w:rFonts w:ascii="Myriad Pro" w:eastAsia="Calibri" w:hAnsi="Myriad Pro"/>
          <w:sz w:val="26"/>
          <w:szCs w:val="26"/>
        </w:rPr>
        <w:t xml:space="preserve">Поступление в сеть филиала ПАО «МРСК Юга» - «Волгоградэнерго» увеличилось на 3%, при этом полезный отпуск электрической энергии потребителям «котла» филиала ПАО «МРСК Юга» - «Волгоградэнерго» вырос на 4%, за счет сокращения объема потерь электрической энергии в сетях </w:t>
      </w:r>
      <w:r w:rsidR="00FC496C">
        <w:rPr>
          <w:rFonts w:ascii="Myriad Pro" w:eastAsia="Calibri" w:hAnsi="Myriad Pro"/>
          <w:sz w:val="26"/>
          <w:szCs w:val="26"/>
        </w:rPr>
        <w:t>Ф</w:t>
      </w:r>
      <w:r w:rsidRPr="004F4323">
        <w:rPr>
          <w:rFonts w:ascii="Myriad Pro" w:eastAsia="Calibri" w:hAnsi="Myriad Pro"/>
          <w:sz w:val="26"/>
          <w:szCs w:val="26"/>
        </w:rPr>
        <w:t xml:space="preserve">илиала. </w:t>
      </w:r>
    </w:p>
    <w:p w14:paraId="23B6F922" w14:textId="77777777" w:rsidR="004F4323" w:rsidRPr="004F4323" w:rsidRDefault="004F4323" w:rsidP="004F4323">
      <w:pPr>
        <w:spacing w:after="0" w:line="360" w:lineRule="auto"/>
        <w:ind w:firstLine="709"/>
        <w:contextualSpacing/>
        <w:jc w:val="both"/>
        <w:rPr>
          <w:rFonts w:ascii="Myriad Pro" w:eastAsia="Calibri" w:hAnsi="Myriad Pro"/>
          <w:sz w:val="26"/>
          <w:szCs w:val="26"/>
        </w:rPr>
      </w:pPr>
    </w:p>
    <w:p w14:paraId="3D805249" w14:textId="77777777" w:rsidR="004F4323" w:rsidRPr="004F4323" w:rsidRDefault="004F4323" w:rsidP="004F4323">
      <w:pPr>
        <w:autoSpaceDE w:val="0"/>
        <w:autoSpaceDN w:val="0"/>
        <w:adjustRightInd w:val="0"/>
        <w:spacing w:after="200" w:line="360" w:lineRule="auto"/>
        <w:ind w:firstLine="567"/>
        <w:jc w:val="both"/>
        <w:rPr>
          <w:rFonts w:ascii="Myriad Pro" w:hAnsi="Myriad Pro" w:cs="Myriad Pro"/>
          <w:b/>
          <w:bCs/>
          <w:sz w:val="26"/>
          <w:szCs w:val="26"/>
          <w:u w:val="single"/>
        </w:rPr>
      </w:pPr>
      <w:r w:rsidRPr="004F4323">
        <w:rPr>
          <w:rFonts w:ascii="Myriad Pro" w:hAnsi="Myriad Pro" w:cs="Myriad Pro"/>
          <w:b/>
          <w:bCs/>
          <w:sz w:val="26"/>
          <w:szCs w:val="26"/>
          <w:u w:val="single"/>
        </w:rPr>
        <w:t>2018 год</w:t>
      </w:r>
    </w:p>
    <w:p w14:paraId="7EE1988D" w14:textId="77777777" w:rsidR="004F4323" w:rsidRPr="004F4323" w:rsidRDefault="004F4323" w:rsidP="004F4323">
      <w:pPr>
        <w:spacing w:after="0" w:line="360" w:lineRule="auto"/>
        <w:ind w:firstLine="709"/>
        <w:jc w:val="both"/>
        <w:rPr>
          <w:rFonts w:ascii="Myriad Pro" w:eastAsia="Calibri" w:hAnsi="Myriad Pro"/>
          <w:sz w:val="26"/>
          <w:szCs w:val="26"/>
        </w:rPr>
      </w:pPr>
      <w:r w:rsidRPr="004F4323">
        <w:rPr>
          <w:rFonts w:ascii="Myriad Pro" w:eastAsia="Calibri" w:hAnsi="Myriad Pro"/>
          <w:sz w:val="26"/>
          <w:szCs w:val="26"/>
        </w:rPr>
        <w:t>2018 год для филиала ПАО «МРСК Юга» - «Волгоградэнерго» был последним годом второго долгосрочного периода регулирования, который начался в 2014 году.</w:t>
      </w:r>
    </w:p>
    <w:p w14:paraId="2FA657DA" w14:textId="77777777" w:rsidR="004F4323" w:rsidRPr="004F4323" w:rsidRDefault="004F4323" w:rsidP="004F4323">
      <w:pPr>
        <w:spacing w:after="0" w:line="360" w:lineRule="auto"/>
        <w:ind w:firstLine="709"/>
        <w:jc w:val="both"/>
        <w:rPr>
          <w:rFonts w:ascii="Myriad Pro" w:eastAsia="Calibri" w:hAnsi="Myriad Pro"/>
          <w:sz w:val="26"/>
          <w:szCs w:val="26"/>
        </w:rPr>
      </w:pPr>
      <w:r w:rsidRPr="004F4323">
        <w:rPr>
          <w:rFonts w:ascii="Myriad Pro" w:eastAsia="Calibri" w:hAnsi="Myriad Pro"/>
          <w:sz w:val="26"/>
          <w:szCs w:val="26"/>
        </w:rPr>
        <w:t>За 2018 год филиалом ПАО «МРСК Юга» - «Волгоградэнерго» отражена фактическая выручка на содержание сетей в размере - 9 016 905,2 тыс. руб</w:t>
      </w:r>
      <w:r w:rsidR="009E27D9">
        <w:rPr>
          <w:rFonts w:ascii="Myriad Pro" w:eastAsia="Calibri" w:hAnsi="Myriad Pro"/>
          <w:sz w:val="26"/>
          <w:szCs w:val="26"/>
        </w:rPr>
        <w:t>.</w:t>
      </w:r>
      <w:r w:rsidRPr="004F4323">
        <w:rPr>
          <w:rFonts w:ascii="Myriad Pro" w:eastAsia="Calibri" w:hAnsi="Myriad Pro"/>
          <w:sz w:val="26"/>
          <w:szCs w:val="26"/>
        </w:rPr>
        <w:t>, при плановом значении - 8</w:t>
      </w:r>
      <w:r w:rsidR="00542D48">
        <w:rPr>
          <w:rFonts w:ascii="Myriad Pro" w:eastAsia="Calibri" w:hAnsi="Myriad Pro"/>
          <w:sz w:val="26"/>
          <w:szCs w:val="26"/>
        </w:rPr>
        <w:t> </w:t>
      </w:r>
      <w:r w:rsidRPr="004F4323">
        <w:rPr>
          <w:rFonts w:ascii="Myriad Pro" w:eastAsia="Calibri" w:hAnsi="Myriad Pro"/>
          <w:sz w:val="26"/>
          <w:szCs w:val="26"/>
        </w:rPr>
        <w:t>277</w:t>
      </w:r>
      <w:r w:rsidR="00542D48">
        <w:rPr>
          <w:rFonts w:ascii="Myriad Pro" w:eastAsia="Calibri" w:hAnsi="Myriad Pro"/>
          <w:sz w:val="26"/>
          <w:szCs w:val="26"/>
        </w:rPr>
        <w:t> </w:t>
      </w:r>
      <w:r w:rsidRPr="004F4323">
        <w:rPr>
          <w:rFonts w:ascii="Myriad Pro" w:eastAsia="Calibri" w:hAnsi="Myriad Pro"/>
          <w:sz w:val="26"/>
          <w:szCs w:val="26"/>
        </w:rPr>
        <w:t>381,5 тыс. руб</w:t>
      </w:r>
      <w:r w:rsidR="009E27D9">
        <w:rPr>
          <w:rFonts w:ascii="Myriad Pro" w:eastAsia="Calibri" w:hAnsi="Myriad Pro"/>
          <w:sz w:val="26"/>
          <w:szCs w:val="26"/>
        </w:rPr>
        <w:t>.</w:t>
      </w:r>
      <w:r w:rsidR="001E75A7">
        <w:t xml:space="preserve"> </w:t>
      </w:r>
      <w:r w:rsidR="001E75A7" w:rsidRPr="009E27D9">
        <w:rPr>
          <w:rFonts w:ascii="Myriad Pro" w:eastAsia="Calibri" w:hAnsi="Myriad Pro"/>
          <w:sz w:val="26"/>
          <w:szCs w:val="26"/>
        </w:rPr>
        <w:t xml:space="preserve">(согласно форме </w:t>
      </w:r>
      <w:r w:rsidR="001E75A7">
        <w:rPr>
          <w:rFonts w:ascii="Myriad Pro" w:eastAsia="Calibri" w:hAnsi="Myriad Pro"/>
          <w:sz w:val="26"/>
          <w:szCs w:val="26"/>
        </w:rPr>
        <w:t>р</w:t>
      </w:r>
      <w:r w:rsidR="001E75A7" w:rsidRPr="001E75A7">
        <w:rPr>
          <w:rFonts w:ascii="Myriad Pro" w:eastAsia="Calibri" w:hAnsi="Myriad Pro"/>
          <w:sz w:val="26"/>
          <w:szCs w:val="26"/>
        </w:rPr>
        <w:t>аскрыти</w:t>
      </w:r>
      <w:r w:rsidR="001E75A7">
        <w:rPr>
          <w:rFonts w:ascii="Myriad Pro" w:eastAsia="Calibri" w:hAnsi="Myriad Pro"/>
          <w:sz w:val="26"/>
          <w:szCs w:val="26"/>
        </w:rPr>
        <w:t>я</w:t>
      </w:r>
      <w:r w:rsidR="001E75A7" w:rsidRPr="001E75A7">
        <w:rPr>
          <w:rFonts w:ascii="Myriad Pro" w:eastAsia="Calibri" w:hAnsi="Myriad Pro"/>
          <w:sz w:val="26"/>
          <w:szCs w:val="26"/>
        </w:rPr>
        <w:t xml:space="preserve"> информации о структуре и объемах затрат на оказание услуг по передаче электрической энергии сетевыми организациями, регулирование деятельности которых осуществляется методом долгосрочной индексации необходимой валовой выручки</w:t>
      </w:r>
      <w:r w:rsidR="001E75A7">
        <w:rPr>
          <w:rFonts w:ascii="Myriad Pro" w:eastAsia="Calibri" w:hAnsi="Myriad Pro"/>
          <w:sz w:val="26"/>
          <w:szCs w:val="26"/>
        </w:rPr>
        <w:t xml:space="preserve"> за 2018 год).</w:t>
      </w:r>
      <w:r w:rsidRPr="004F4323">
        <w:rPr>
          <w:rFonts w:ascii="Myriad Pro" w:eastAsia="Calibri" w:hAnsi="Myriad Pro"/>
          <w:sz w:val="26"/>
          <w:szCs w:val="26"/>
        </w:rPr>
        <w:t xml:space="preserve"> Перерасход средств направлен на погашение процентов по </w:t>
      </w:r>
      <w:r w:rsidRPr="004F4323">
        <w:rPr>
          <w:rFonts w:ascii="Myriad Pro" w:eastAsia="Calibri" w:hAnsi="Myriad Pro"/>
          <w:sz w:val="26"/>
          <w:szCs w:val="26"/>
        </w:rPr>
        <w:lastRenderedPageBreak/>
        <w:t>кредитным средствам, привлекаемым для пополнения оборотных средств, необходимых для осуществления надежного и качественного</w:t>
      </w:r>
      <w:r w:rsidR="000A27E9">
        <w:rPr>
          <w:rFonts w:ascii="Myriad Pro" w:eastAsia="Calibri" w:hAnsi="Myriad Pro"/>
          <w:sz w:val="26"/>
          <w:szCs w:val="26"/>
        </w:rPr>
        <w:t xml:space="preserve"> </w:t>
      </w:r>
      <w:r w:rsidRPr="004F4323">
        <w:rPr>
          <w:rFonts w:ascii="Myriad Pro" w:eastAsia="Calibri" w:hAnsi="Myriad Pro"/>
          <w:sz w:val="26"/>
          <w:szCs w:val="26"/>
        </w:rPr>
        <w:t xml:space="preserve">энергоснабжения потребителей Волгоградской области. </w:t>
      </w:r>
    </w:p>
    <w:p w14:paraId="1B851F23" w14:textId="77777777" w:rsidR="004F4323" w:rsidRPr="004F4323" w:rsidRDefault="004F4323" w:rsidP="004F4323">
      <w:pPr>
        <w:spacing w:after="0" w:line="360" w:lineRule="auto"/>
        <w:ind w:firstLine="709"/>
        <w:jc w:val="both"/>
        <w:rPr>
          <w:rFonts w:ascii="Myriad Pro" w:eastAsia="Calibri" w:hAnsi="Myriad Pro"/>
          <w:sz w:val="26"/>
          <w:szCs w:val="26"/>
        </w:rPr>
      </w:pPr>
      <w:r w:rsidRPr="004F4323">
        <w:rPr>
          <w:rFonts w:ascii="Myriad Pro" w:eastAsia="Calibri" w:hAnsi="Myriad Pro"/>
          <w:sz w:val="26"/>
          <w:szCs w:val="26"/>
        </w:rPr>
        <w:t>При этом КТР Волгоградской области при рассмотрении корректировки НВВ филиала ПАО «МРСК Юга» - «Волгоградэнерго» на 2020 год провел корректировки НВВ по итогам 2018 года и исключил корректиро</w:t>
      </w:r>
      <w:r w:rsidR="00A543B4">
        <w:rPr>
          <w:rFonts w:ascii="Myriad Pro" w:eastAsia="Calibri" w:hAnsi="Myriad Pro"/>
          <w:sz w:val="26"/>
          <w:szCs w:val="26"/>
        </w:rPr>
        <w:t>вки</w:t>
      </w:r>
      <w:r w:rsidRPr="004F4323">
        <w:rPr>
          <w:rFonts w:ascii="Myriad Pro" w:eastAsia="Calibri" w:hAnsi="Myriad Pro"/>
          <w:sz w:val="26"/>
          <w:szCs w:val="26"/>
        </w:rPr>
        <w:t xml:space="preserve"> на сумму</w:t>
      </w:r>
      <w:r w:rsidR="00A16540">
        <w:rPr>
          <w:rFonts w:ascii="Myriad Pro" w:eastAsia="Calibri" w:hAnsi="Myriad Pro"/>
          <w:sz w:val="26"/>
          <w:szCs w:val="26"/>
        </w:rPr>
        <w:t xml:space="preserve"> </w:t>
      </w:r>
      <w:r w:rsidR="000166A5">
        <w:rPr>
          <w:rFonts w:ascii="Myriad Pro" w:eastAsia="Calibri" w:hAnsi="Myriad Pro"/>
          <w:sz w:val="26"/>
          <w:szCs w:val="26"/>
        </w:rPr>
        <w:t>421 021</w:t>
      </w:r>
      <w:r w:rsidRPr="004F4323">
        <w:rPr>
          <w:rFonts w:ascii="Myriad Pro" w:eastAsia="Calibri" w:hAnsi="Myriad Pro"/>
          <w:sz w:val="26"/>
          <w:szCs w:val="26"/>
        </w:rPr>
        <w:t xml:space="preserve"> тыс. руб</w:t>
      </w:r>
      <w:r w:rsidR="009E27D9">
        <w:rPr>
          <w:rFonts w:ascii="Myriad Pro" w:eastAsia="Calibri" w:hAnsi="Myriad Pro"/>
          <w:sz w:val="26"/>
          <w:szCs w:val="26"/>
        </w:rPr>
        <w:t>.</w:t>
      </w:r>
      <w:r w:rsidRPr="004F4323">
        <w:rPr>
          <w:rFonts w:ascii="Myriad Pro" w:eastAsia="Calibri" w:hAnsi="Myriad Pro"/>
          <w:sz w:val="26"/>
          <w:szCs w:val="26"/>
        </w:rPr>
        <w:t>, включая корректировку по неисполнению инвестиционной программы на сумму 181 </w:t>
      </w:r>
      <w:r w:rsidR="000166A5">
        <w:rPr>
          <w:rFonts w:ascii="Myriad Pro" w:eastAsia="Calibri" w:hAnsi="Myriad Pro"/>
          <w:sz w:val="26"/>
          <w:szCs w:val="26"/>
        </w:rPr>
        <w:t>426</w:t>
      </w:r>
      <w:r w:rsidR="000166A5" w:rsidRPr="004F4323">
        <w:rPr>
          <w:rFonts w:ascii="Myriad Pro" w:eastAsia="Calibri" w:hAnsi="Myriad Pro"/>
          <w:sz w:val="26"/>
          <w:szCs w:val="26"/>
        </w:rPr>
        <w:t xml:space="preserve"> </w:t>
      </w:r>
      <w:r w:rsidRPr="004F4323">
        <w:rPr>
          <w:rFonts w:ascii="Myriad Pro" w:eastAsia="Calibri" w:hAnsi="Myriad Pro"/>
          <w:sz w:val="26"/>
          <w:szCs w:val="26"/>
        </w:rPr>
        <w:t>тыс. руб</w:t>
      </w:r>
      <w:r w:rsidR="009E27D9">
        <w:rPr>
          <w:rFonts w:ascii="Myriad Pro" w:eastAsia="Calibri" w:hAnsi="Myriad Pro"/>
          <w:sz w:val="26"/>
          <w:szCs w:val="26"/>
        </w:rPr>
        <w:t>.</w:t>
      </w:r>
      <w:r w:rsidRPr="004F4323">
        <w:rPr>
          <w:rFonts w:ascii="Myriad Pro" w:eastAsia="Calibri" w:hAnsi="Myriad Pro"/>
          <w:sz w:val="26"/>
          <w:szCs w:val="26"/>
        </w:rPr>
        <w:t xml:space="preserve">, а также признав экономически необоснованными неподконтрольные расходы в размере 642 710,0 тыс. руб. </w:t>
      </w:r>
      <w:r w:rsidR="00A16540">
        <w:rPr>
          <w:rFonts w:ascii="Myriad Pro" w:eastAsia="Calibri" w:hAnsi="Myriad Pro"/>
          <w:sz w:val="26"/>
          <w:szCs w:val="26"/>
        </w:rPr>
        <w:t>При этом</w:t>
      </w:r>
      <w:r w:rsidR="000166A5">
        <w:rPr>
          <w:rFonts w:ascii="Myriad Pro" w:eastAsia="Calibri" w:hAnsi="Myriad Pro"/>
          <w:sz w:val="26"/>
          <w:szCs w:val="26"/>
        </w:rPr>
        <w:t>,</w:t>
      </w:r>
      <w:r w:rsidR="00A16540">
        <w:rPr>
          <w:rFonts w:ascii="Myriad Pro" w:eastAsia="Calibri" w:hAnsi="Myriad Pro"/>
          <w:sz w:val="26"/>
          <w:szCs w:val="26"/>
        </w:rPr>
        <w:t xml:space="preserve"> в целях сглаживания </w:t>
      </w:r>
      <w:r w:rsidR="000166A5">
        <w:rPr>
          <w:rFonts w:ascii="Myriad Pro" w:eastAsia="Calibri" w:hAnsi="Myriad Pro"/>
          <w:sz w:val="26"/>
          <w:szCs w:val="26"/>
        </w:rPr>
        <w:t>изменения тарифов</w:t>
      </w:r>
      <w:r w:rsidR="00A16540">
        <w:rPr>
          <w:rFonts w:ascii="Myriad Pro" w:eastAsia="Calibri" w:hAnsi="Myriad Pro"/>
          <w:sz w:val="26"/>
          <w:szCs w:val="26"/>
        </w:rPr>
        <w:t xml:space="preserve">, КТР Волгоградской области </w:t>
      </w:r>
      <w:r w:rsidR="000166A5">
        <w:rPr>
          <w:rFonts w:ascii="Myriad Pro" w:eastAsia="Calibri" w:hAnsi="Myriad Pro"/>
          <w:sz w:val="26"/>
          <w:szCs w:val="26"/>
        </w:rPr>
        <w:t xml:space="preserve">принято решение об исключении </w:t>
      </w:r>
      <w:r w:rsidR="00A16540">
        <w:rPr>
          <w:rFonts w:ascii="Myriad Pro" w:eastAsia="Calibri" w:hAnsi="Myriad Pro"/>
          <w:sz w:val="26"/>
          <w:szCs w:val="26"/>
        </w:rPr>
        <w:t>излишне полученных средств за 2018 год</w:t>
      </w:r>
      <w:r w:rsidR="000166A5">
        <w:rPr>
          <w:rFonts w:ascii="Myriad Pro" w:eastAsia="Calibri" w:hAnsi="Myriad Pro"/>
          <w:sz w:val="26"/>
          <w:szCs w:val="26"/>
        </w:rPr>
        <w:t xml:space="preserve"> </w:t>
      </w:r>
      <w:r w:rsidR="00A16540">
        <w:rPr>
          <w:rFonts w:ascii="Myriad Pro" w:eastAsia="Calibri" w:hAnsi="Myriad Pro"/>
          <w:sz w:val="26"/>
          <w:szCs w:val="26"/>
        </w:rPr>
        <w:t>в течение 3 лет.</w:t>
      </w:r>
    </w:p>
    <w:p w14:paraId="5D084C7E" w14:textId="77777777" w:rsidR="004F4323" w:rsidRPr="004F4323" w:rsidRDefault="004F4323" w:rsidP="004F4323">
      <w:pPr>
        <w:spacing w:after="0" w:line="360" w:lineRule="auto"/>
        <w:ind w:firstLine="709"/>
        <w:jc w:val="both"/>
        <w:rPr>
          <w:rFonts w:ascii="Myriad Pro" w:eastAsia="Calibri" w:hAnsi="Myriad Pro"/>
          <w:sz w:val="26"/>
          <w:szCs w:val="26"/>
        </w:rPr>
      </w:pPr>
      <w:r w:rsidRPr="004F4323">
        <w:rPr>
          <w:rFonts w:ascii="Myriad Pro" w:eastAsia="Calibri" w:hAnsi="Myriad Pro"/>
          <w:sz w:val="26"/>
          <w:szCs w:val="26"/>
        </w:rPr>
        <w:t xml:space="preserve">Учитывая дефицит средств, компенсируемых в тарифной выручке за 2017 год, исключение расходов в 15% от всей необходимой валовой </w:t>
      </w:r>
      <w:r w:rsidR="003D3D33" w:rsidRPr="004F4323">
        <w:rPr>
          <w:rFonts w:ascii="Myriad Pro" w:eastAsia="Calibri" w:hAnsi="Myriad Pro"/>
          <w:sz w:val="26"/>
          <w:szCs w:val="26"/>
        </w:rPr>
        <w:t>выручк</w:t>
      </w:r>
      <w:r w:rsidR="003D3D33">
        <w:rPr>
          <w:rFonts w:ascii="Myriad Pro" w:eastAsia="Calibri" w:hAnsi="Myriad Pro"/>
          <w:sz w:val="26"/>
          <w:szCs w:val="26"/>
        </w:rPr>
        <w:t>и</w:t>
      </w:r>
      <w:r w:rsidRPr="004F4323">
        <w:rPr>
          <w:rFonts w:ascii="Myriad Pro" w:eastAsia="Calibri" w:hAnsi="Myriad Pro"/>
          <w:sz w:val="26"/>
          <w:szCs w:val="26"/>
        </w:rPr>
        <w:t>, определенной на 2018 год, с увеличением дебиторской задолженности</w:t>
      </w:r>
      <w:r w:rsidR="00CC1CD0">
        <w:rPr>
          <w:rFonts w:ascii="Myriad Pro" w:eastAsia="Calibri" w:hAnsi="Myriad Pro"/>
          <w:sz w:val="26"/>
          <w:szCs w:val="26"/>
        </w:rPr>
        <w:t xml:space="preserve"> (без учета задолженности, отнесенной в резерв по сомнительным долгам)</w:t>
      </w:r>
      <w:r w:rsidRPr="004F4323">
        <w:rPr>
          <w:rFonts w:ascii="Myriad Pro" w:eastAsia="Calibri" w:hAnsi="Myriad Pro"/>
          <w:sz w:val="26"/>
          <w:szCs w:val="26"/>
        </w:rPr>
        <w:t xml:space="preserve"> до</w:t>
      </w:r>
      <w:r w:rsidRPr="004F4323">
        <w:rPr>
          <w:rFonts w:ascii="Myriad Pro" w:eastAsia="Calibri" w:hAnsi="Myriad Pro"/>
          <w:sz w:val="26"/>
          <w:szCs w:val="26"/>
        </w:rPr>
        <w:br/>
        <w:t xml:space="preserve"> </w:t>
      </w:r>
      <w:r w:rsidRPr="009E27D9">
        <w:rPr>
          <w:rFonts w:ascii="Myriad Pro" w:eastAsia="Calibri" w:hAnsi="Myriad Pro"/>
          <w:sz w:val="26"/>
          <w:szCs w:val="26"/>
        </w:rPr>
        <w:t>8 004 037,0 тыс</w:t>
      </w:r>
      <w:r w:rsidRPr="004F4323">
        <w:rPr>
          <w:rFonts w:ascii="Myriad Pro" w:eastAsia="Calibri" w:hAnsi="Myriad Pro"/>
          <w:sz w:val="26"/>
          <w:szCs w:val="26"/>
        </w:rPr>
        <w:t>. руб</w:t>
      </w:r>
      <w:r w:rsidR="009E27D9">
        <w:rPr>
          <w:rFonts w:ascii="Myriad Pro" w:eastAsia="Calibri" w:hAnsi="Myriad Pro"/>
          <w:sz w:val="26"/>
          <w:szCs w:val="26"/>
        </w:rPr>
        <w:t>.</w:t>
      </w:r>
      <w:r w:rsidRPr="004F4323">
        <w:rPr>
          <w:rFonts w:ascii="Myriad Pro" w:eastAsia="Calibri" w:hAnsi="Myriad Pro"/>
          <w:sz w:val="26"/>
          <w:szCs w:val="26"/>
        </w:rPr>
        <w:t>, не позволяет осуществлять регулируемые виды деятельности без ущерба качества оказываемых услуг.</w:t>
      </w:r>
    </w:p>
    <w:p w14:paraId="226B6241" w14:textId="77777777" w:rsidR="004F4323" w:rsidRPr="004F4323" w:rsidRDefault="004F4323" w:rsidP="004F4323">
      <w:pPr>
        <w:spacing w:after="0" w:line="360" w:lineRule="auto"/>
        <w:ind w:firstLine="709"/>
        <w:jc w:val="both"/>
        <w:rPr>
          <w:rFonts w:ascii="Myriad Pro" w:eastAsia="Calibri" w:hAnsi="Myriad Pro"/>
          <w:sz w:val="26"/>
          <w:szCs w:val="26"/>
        </w:rPr>
      </w:pPr>
      <w:r w:rsidRPr="004F4323">
        <w:rPr>
          <w:rFonts w:ascii="Myriad Pro" w:eastAsia="Calibri" w:hAnsi="Myriad Pro"/>
          <w:sz w:val="26"/>
          <w:szCs w:val="26"/>
        </w:rPr>
        <w:t>По итогам второго долгосрочного периода регулирования филиала ПАО</w:t>
      </w:r>
      <w:r w:rsidR="008A273D">
        <w:rPr>
          <w:rFonts w:ascii="Myriad Pro" w:eastAsia="Calibri" w:hAnsi="Myriad Pro"/>
          <w:sz w:val="26"/>
          <w:szCs w:val="26"/>
        </w:rPr>
        <w:t> </w:t>
      </w:r>
      <w:r w:rsidRPr="004F4323">
        <w:rPr>
          <w:rFonts w:ascii="Myriad Pro" w:eastAsia="Calibri" w:hAnsi="Myriad Pro"/>
          <w:sz w:val="26"/>
          <w:szCs w:val="26"/>
        </w:rPr>
        <w:t xml:space="preserve">«МРСК Юга» - «Волгоградэнерго» с 2014 по 2018 годы целесообразно провести ретроспективный анализ доходов и расходов филиала ПАО «МРСК Юга» -«Волгоградэнерго», а также провести анализ динамики дебиторской задолженности, включая расчет начисленных пеней и штрафов за долгосрочный период регулирования. </w:t>
      </w:r>
    </w:p>
    <w:p w14:paraId="0CA52159" w14:textId="77777777" w:rsidR="00CB1A26" w:rsidRPr="0080322A" w:rsidRDefault="00CB1A26" w:rsidP="00A47A09">
      <w:pPr>
        <w:spacing w:after="0" w:line="360" w:lineRule="auto"/>
        <w:contextualSpacing/>
        <w:jc w:val="both"/>
        <w:rPr>
          <w:rFonts w:ascii="Myriad Pro" w:eastAsia="Calibri" w:hAnsi="Myriad Pro" w:cs="Times New Roman"/>
          <w:i/>
          <w:color w:val="000000" w:themeColor="text1"/>
          <w:sz w:val="26"/>
          <w:szCs w:val="26"/>
          <w:u w:val="single"/>
        </w:rPr>
      </w:pPr>
      <w:r w:rsidRPr="0080322A">
        <w:rPr>
          <w:rFonts w:ascii="Myriad Pro" w:eastAsia="Calibri" w:hAnsi="Myriad Pro" w:cs="Times New Roman"/>
          <w:i/>
          <w:color w:val="000000" w:themeColor="text1"/>
          <w:sz w:val="26"/>
          <w:szCs w:val="26"/>
          <w:u w:val="single"/>
        </w:rPr>
        <w:br w:type="page"/>
      </w:r>
    </w:p>
    <w:p w14:paraId="35FCFC9E" w14:textId="77777777" w:rsidR="009C4524" w:rsidRDefault="009C4524" w:rsidP="00CB1A26">
      <w:pPr>
        <w:pStyle w:val="3"/>
        <w:numPr>
          <w:ilvl w:val="0"/>
          <w:numId w:val="3"/>
        </w:numPr>
        <w:tabs>
          <w:tab w:val="left" w:pos="567"/>
        </w:tabs>
        <w:spacing w:line="360" w:lineRule="auto"/>
        <w:jc w:val="both"/>
        <w:rPr>
          <w:rFonts w:ascii="Myriad Pro" w:hAnsi="Myriad Pro"/>
          <w:b/>
          <w:color w:val="4F6228" w:themeColor="accent3" w:themeShade="80"/>
          <w:sz w:val="28"/>
          <w:szCs w:val="28"/>
        </w:rPr>
      </w:pPr>
      <w:bookmarkStart w:id="59" w:name="_Toc44663962"/>
      <w:r w:rsidRPr="009C4524">
        <w:rPr>
          <w:rFonts w:ascii="Myriad Pro" w:hAnsi="Myriad Pro"/>
          <w:b/>
          <w:color w:val="4F6228" w:themeColor="accent3" w:themeShade="80"/>
          <w:sz w:val="28"/>
          <w:szCs w:val="28"/>
        </w:rPr>
        <w:lastRenderedPageBreak/>
        <w:t xml:space="preserve">Экономическая оценка результатов деятельности </w:t>
      </w:r>
      <w:r w:rsidR="00CB1A26">
        <w:rPr>
          <w:rFonts w:ascii="Myriad Pro" w:hAnsi="Myriad Pro"/>
          <w:b/>
          <w:color w:val="4F6228" w:themeColor="accent3" w:themeShade="80"/>
          <w:sz w:val="28"/>
          <w:szCs w:val="28"/>
        </w:rPr>
        <w:t xml:space="preserve">филиала </w:t>
      </w:r>
      <w:r w:rsidR="00AB2A96" w:rsidRPr="00AB2A96">
        <w:rPr>
          <w:rFonts w:ascii="Myriad Pro" w:hAnsi="Myriad Pro"/>
          <w:b/>
          <w:color w:val="4F6228" w:themeColor="accent3" w:themeShade="80"/>
          <w:sz w:val="28"/>
          <w:szCs w:val="28"/>
        </w:rPr>
        <w:t>ПАО</w:t>
      </w:r>
      <w:r w:rsidR="00CB1A26">
        <w:rPr>
          <w:rFonts w:ascii="Myriad Pro" w:hAnsi="Myriad Pro"/>
          <w:b/>
          <w:color w:val="4F6228" w:themeColor="accent3" w:themeShade="80"/>
          <w:sz w:val="28"/>
          <w:szCs w:val="28"/>
        </w:rPr>
        <w:t> </w:t>
      </w:r>
      <w:r w:rsidR="00221AE4">
        <w:rPr>
          <w:rFonts w:ascii="Myriad Pro" w:hAnsi="Myriad Pro"/>
          <w:b/>
          <w:color w:val="4F6228" w:themeColor="accent3" w:themeShade="80"/>
          <w:sz w:val="28"/>
          <w:szCs w:val="28"/>
        </w:rPr>
        <w:t>«</w:t>
      </w:r>
      <w:r w:rsidR="00AB2A96" w:rsidRPr="00AB2A96">
        <w:rPr>
          <w:rFonts w:ascii="Myriad Pro" w:hAnsi="Myriad Pro"/>
          <w:b/>
          <w:color w:val="4F6228" w:themeColor="accent3" w:themeShade="80"/>
          <w:sz w:val="28"/>
          <w:szCs w:val="28"/>
        </w:rPr>
        <w:t>МРСК Юга</w:t>
      </w:r>
      <w:r w:rsidR="00221AE4">
        <w:rPr>
          <w:rFonts w:ascii="Myriad Pro" w:hAnsi="Myriad Pro"/>
          <w:b/>
          <w:color w:val="4F6228" w:themeColor="accent3" w:themeShade="80"/>
          <w:sz w:val="28"/>
          <w:szCs w:val="28"/>
        </w:rPr>
        <w:t>»</w:t>
      </w:r>
      <w:r w:rsidR="00AB2A96" w:rsidRPr="00AB2A96">
        <w:rPr>
          <w:rFonts w:ascii="Myriad Pro" w:hAnsi="Myriad Pro"/>
          <w:b/>
          <w:color w:val="4F6228" w:themeColor="accent3" w:themeShade="80"/>
          <w:sz w:val="28"/>
          <w:szCs w:val="28"/>
        </w:rPr>
        <w:t>-</w:t>
      </w:r>
      <w:r w:rsidR="00CB1A26">
        <w:rPr>
          <w:rFonts w:ascii="Myriad Pro" w:hAnsi="Myriad Pro"/>
          <w:b/>
          <w:color w:val="4F6228" w:themeColor="accent3" w:themeShade="80"/>
          <w:sz w:val="28"/>
          <w:szCs w:val="28"/>
        </w:rPr>
        <w:t>«</w:t>
      </w:r>
      <w:r w:rsidR="00320DE6">
        <w:rPr>
          <w:rFonts w:ascii="Myriad Pro" w:hAnsi="Myriad Pro"/>
          <w:b/>
          <w:color w:val="4F6228" w:themeColor="accent3" w:themeShade="80"/>
          <w:sz w:val="28"/>
          <w:szCs w:val="28"/>
        </w:rPr>
        <w:t>Волгоградэнерго</w:t>
      </w:r>
      <w:r w:rsidR="00221AE4">
        <w:rPr>
          <w:rFonts w:ascii="Myriad Pro" w:hAnsi="Myriad Pro"/>
          <w:b/>
          <w:color w:val="4F6228" w:themeColor="accent3" w:themeShade="80"/>
          <w:sz w:val="28"/>
          <w:szCs w:val="28"/>
        </w:rPr>
        <w:t>»</w:t>
      </w:r>
      <w:r w:rsidRPr="009C4524">
        <w:rPr>
          <w:rFonts w:ascii="Myriad Pro" w:hAnsi="Myriad Pro"/>
          <w:b/>
          <w:color w:val="4F6228" w:themeColor="accent3" w:themeShade="80"/>
          <w:sz w:val="28"/>
          <w:szCs w:val="28"/>
        </w:rPr>
        <w:t xml:space="preserve"> за 2017-2018 годы по оказанию услуг по передаче электрической энергии</w:t>
      </w:r>
      <w:bookmarkEnd w:id="59"/>
    </w:p>
    <w:p w14:paraId="45741676" w14:textId="77777777" w:rsidR="005A30E2" w:rsidRPr="005A30E2" w:rsidRDefault="005A30E2" w:rsidP="005A30E2">
      <w:pPr>
        <w:spacing w:after="0" w:line="360" w:lineRule="auto"/>
        <w:ind w:firstLine="567"/>
        <w:jc w:val="both"/>
        <w:rPr>
          <w:rFonts w:ascii="Myriad Pro" w:eastAsia="Times New Roman" w:hAnsi="Myriad Pro" w:cs="Times New Roman"/>
          <w:sz w:val="26"/>
          <w:szCs w:val="26"/>
          <w:lang w:eastAsia="ru-RU"/>
        </w:rPr>
      </w:pPr>
      <w:r w:rsidRPr="005A30E2">
        <w:rPr>
          <w:rFonts w:ascii="Myriad Pro" w:eastAsia="Times New Roman" w:hAnsi="Myriad Pro" w:cs="Times New Roman"/>
          <w:sz w:val="26"/>
          <w:szCs w:val="26"/>
          <w:lang w:eastAsia="ru-RU"/>
        </w:rPr>
        <w:t xml:space="preserve">Оценка финансового состояния </w:t>
      </w:r>
      <w:r w:rsidR="00B6485E">
        <w:rPr>
          <w:rFonts w:ascii="Myriad Pro" w:eastAsia="Times New Roman" w:hAnsi="Myriad Pro" w:cs="Times New Roman"/>
          <w:sz w:val="26"/>
          <w:szCs w:val="26"/>
          <w:lang w:eastAsia="ru-RU"/>
        </w:rPr>
        <w:t xml:space="preserve">филиала </w:t>
      </w:r>
      <w:r w:rsidRPr="005A30E2">
        <w:rPr>
          <w:rFonts w:ascii="Myriad Pro" w:eastAsia="Times New Roman" w:hAnsi="Myriad Pro" w:cs="Times New Roman"/>
          <w:sz w:val="26"/>
          <w:szCs w:val="26"/>
          <w:lang w:eastAsia="ru-RU"/>
        </w:rPr>
        <w:t>ПАО «МРСК Юга»-«Волгоградэнерго» проведена на основании бухгалтерского баланса (форма 1) и отчета о финансовых результатах (формой 2) за 2017 и 2018 годы.</w:t>
      </w:r>
    </w:p>
    <w:p w14:paraId="118E7746" w14:textId="77777777" w:rsidR="005A30E2" w:rsidRPr="00235FC3" w:rsidRDefault="005A30E2" w:rsidP="00235FC3">
      <w:pPr>
        <w:spacing w:after="0" w:line="360" w:lineRule="auto"/>
        <w:ind w:firstLine="567"/>
        <w:jc w:val="both"/>
        <w:rPr>
          <w:rFonts w:ascii="Myriad Pro" w:eastAsia="Times New Roman" w:hAnsi="Myriad Pro" w:cs="Times New Roman"/>
          <w:b/>
          <w:bCs/>
          <w:i/>
          <w:iCs/>
          <w:sz w:val="26"/>
          <w:szCs w:val="26"/>
          <w:lang w:eastAsia="ru-RU"/>
        </w:rPr>
      </w:pPr>
      <w:r w:rsidRPr="00235FC3">
        <w:rPr>
          <w:rFonts w:ascii="Myriad Pro" w:eastAsia="Times New Roman" w:hAnsi="Myriad Pro" w:cs="Times New Roman"/>
          <w:b/>
          <w:bCs/>
          <w:i/>
          <w:iCs/>
          <w:sz w:val="26"/>
          <w:szCs w:val="26"/>
          <w:lang w:eastAsia="ru-RU"/>
        </w:rPr>
        <w:t>Структура имущества и источники его формирования</w:t>
      </w:r>
    </w:p>
    <w:p w14:paraId="21827A12" w14:textId="77777777" w:rsidR="005A30E2" w:rsidRPr="005A30E2" w:rsidRDefault="005A30E2" w:rsidP="005A30E2">
      <w:pPr>
        <w:spacing w:after="0" w:line="360" w:lineRule="auto"/>
        <w:ind w:firstLine="567"/>
        <w:jc w:val="both"/>
        <w:rPr>
          <w:rFonts w:ascii="Myriad Pro" w:eastAsia="Times New Roman" w:hAnsi="Myriad Pro" w:cs="Times New Roman"/>
          <w:sz w:val="26"/>
          <w:szCs w:val="26"/>
          <w:lang w:eastAsia="ru-RU"/>
        </w:rPr>
      </w:pPr>
      <w:r w:rsidRPr="005A30E2">
        <w:rPr>
          <w:rFonts w:ascii="Myriad Pro" w:eastAsia="Times New Roman" w:hAnsi="Myriad Pro" w:cs="Times New Roman"/>
          <w:sz w:val="26"/>
          <w:szCs w:val="26"/>
          <w:lang w:eastAsia="ru-RU"/>
        </w:rPr>
        <w:t xml:space="preserve">Анализ структуры имущества и источников его формирования проведен на основании </w:t>
      </w:r>
      <w:r w:rsidR="00B6485E">
        <w:rPr>
          <w:rFonts w:ascii="Myriad Pro" w:eastAsia="Times New Roman" w:hAnsi="Myriad Pro" w:cs="Times New Roman"/>
          <w:sz w:val="26"/>
          <w:szCs w:val="26"/>
          <w:lang w:eastAsia="ru-RU"/>
        </w:rPr>
        <w:t xml:space="preserve">незаконченного </w:t>
      </w:r>
      <w:r w:rsidRPr="005A30E2">
        <w:rPr>
          <w:rFonts w:ascii="Myriad Pro" w:eastAsia="Times New Roman" w:hAnsi="Myriad Pro" w:cs="Times New Roman"/>
          <w:sz w:val="26"/>
          <w:szCs w:val="26"/>
          <w:lang w:eastAsia="ru-RU"/>
        </w:rPr>
        <w:t xml:space="preserve">бухгалтерского баланса (форма №1) </w:t>
      </w:r>
      <w:r w:rsidR="00B6485E">
        <w:rPr>
          <w:rFonts w:ascii="Myriad Pro" w:eastAsia="Times New Roman" w:hAnsi="Myriad Pro" w:cs="Times New Roman"/>
          <w:sz w:val="26"/>
          <w:szCs w:val="26"/>
          <w:lang w:eastAsia="ru-RU"/>
        </w:rPr>
        <w:t xml:space="preserve">филиала </w:t>
      </w:r>
      <w:r w:rsidRPr="005A30E2">
        <w:rPr>
          <w:rFonts w:ascii="Myriad Pro" w:eastAsia="Times New Roman" w:hAnsi="Myriad Pro" w:cs="Times New Roman"/>
          <w:sz w:val="26"/>
          <w:szCs w:val="26"/>
          <w:lang w:eastAsia="ru-RU"/>
        </w:rPr>
        <w:t>ПАО</w:t>
      </w:r>
      <w:r w:rsidR="00B6485E">
        <w:rPr>
          <w:rFonts w:ascii="Myriad Pro" w:eastAsia="Times New Roman" w:hAnsi="Myriad Pro" w:cs="Times New Roman"/>
          <w:sz w:val="26"/>
          <w:szCs w:val="26"/>
          <w:lang w:eastAsia="ru-RU"/>
        </w:rPr>
        <w:t> </w:t>
      </w:r>
      <w:r w:rsidRPr="005A30E2">
        <w:rPr>
          <w:rFonts w:ascii="Myriad Pro" w:eastAsia="Times New Roman" w:hAnsi="Myriad Pro" w:cs="Times New Roman"/>
          <w:sz w:val="26"/>
          <w:szCs w:val="26"/>
          <w:lang w:eastAsia="ru-RU"/>
        </w:rPr>
        <w:t>«МРСК Юга» -«Волгоградэнерго».</w:t>
      </w:r>
    </w:p>
    <w:p w14:paraId="2591BC83" w14:textId="77777777" w:rsidR="005A30E2" w:rsidRPr="00DA0F87" w:rsidRDefault="005A30E2" w:rsidP="00DA0F87">
      <w:pPr>
        <w:spacing w:after="0" w:line="360" w:lineRule="auto"/>
        <w:ind w:firstLine="567"/>
        <w:jc w:val="both"/>
        <w:rPr>
          <w:rFonts w:ascii="Myriad Pro" w:eastAsia="Times New Roman" w:hAnsi="Myriad Pro" w:cs="Times New Roman"/>
          <w:b/>
          <w:bCs/>
          <w:i/>
          <w:iCs/>
          <w:sz w:val="26"/>
          <w:szCs w:val="26"/>
          <w:lang w:eastAsia="ru-RU"/>
        </w:rPr>
      </w:pPr>
      <w:r w:rsidRPr="00DA0F87">
        <w:rPr>
          <w:rFonts w:ascii="Myriad Pro" w:eastAsia="Times New Roman" w:hAnsi="Myriad Pro" w:cs="Times New Roman"/>
          <w:b/>
          <w:bCs/>
          <w:i/>
          <w:iCs/>
          <w:sz w:val="26"/>
          <w:szCs w:val="26"/>
          <w:lang w:eastAsia="ru-RU"/>
        </w:rPr>
        <w:t>Анализ структуры активов</w:t>
      </w:r>
    </w:p>
    <w:tbl>
      <w:tblPr>
        <w:tblpPr w:leftFromText="180" w:rightFromText="180" w:vertAnchor="text" w:horzAnchor="margin" w:tblpXSpec="center" w:tblpY="96"/>
        <w:tblW w:w="5000" w:type="pct"/>
        <w:tblLook w:val="00A0" w:firstRow="1" w:lastRow="0" w:firstColumn="1" w:lastColumn="0" w:noHBand="0" w:noVBand="0"/>
      </w:tblPr>
      <w:tblGrid>
        <w:gridCol w:w="1819"/>
        <w:gridCol w:w="1068"/>
        <w:gridCol w:w="1069"/>
        <w:gridCol w:w="1066"/>
        <w:gridCol w:w="970"/>
        <w:gridCol w:w="1207"/>
        <w:gridCol w:w="998"/>
        <w:gridCol w:w="1148"/>
      </w:tblGrid>
      <w:tr w:rsidR="005A30E2" w:rsidRPr="00DA0F87" w14:paraId="3715EF18" w14:textId="77777777" w:rsidTr="00DA0F87">
        <w:trPr>
          <w:trHeight w:val="600"/>
        </w:trPr>
        <w:tc>
          <w:tcPr>
            <w:tcW w:w="97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2F9BB5D" w14:textId="77777777" w:rsidR="005A30E2" w:rsidRPr="00DA0F87" w:rsidRDefault="005A30E2" w:rsidP="005A30E2">
            <w:pPr>
              <w:spacing w:after="0" w:line="240" w:lineRule="auto"/>
              <w:jc w:val="center"/>
              <w:rPr>
                <w:rFonts w:ascii="Myriad Pro" w:eastAsia="Times New Roman" w:hAnsi="Myriad Pro" w:cs="Times New Roman"/>
                <w:b/>
                <w:bCs/>
                <w:color w:val="FFFFFF" w:themeColor="background1"/>
                <w:sz w:val="18"/>
                <w:szCs w:val="18"/>
                <w:lang w:eastAsia="ru-RU"/>
              </w:rPr>
            </w:pPr>
            <w:r w:rsidRPr="00DA0F87">
              <w:rPr>
                <w:rFonts w:ascii="Myriad Pro" w:eastAsia="Times New Roman" w:hAnsi="Myriad Pro" w:cs="Times New Roman"/>
                <w:b/>
                <w:bCs/>
                <w:color w:val="FFFFFF" w:themeColor="background1"/>
                <w:sz w:val="18"/>
                <w:szCs w:val="18"/>
                <w:lang w:eastAsia="ru-RU"/>
              </w:rPr>
              <w:t>Показатели</w:t>
            </w:r>
          </w:p>
        </w:tc>
        <w:tc>
          <w:tcPr>
            <w:tcW w:w="114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195CD75" w14:textId="77777777" w:rsidR="005A30E2" w:rsidRPr="00DA0F87" w:rsidRDefault="005A30E2" w:rsidP="005A30E2">
            <w:pPr>
              <w:spacing w:after="0" w:line="240" w:lineRule="auto"/>
              <w:jc w:val="center"/>
              <w:rPr>
                <w:rFonts w:ascii="Myriad Pro" w:eastAsia="Times New Roman" w:hAnsi="Myriad Pro" w:cs="Times New Roman"/>
                <w:b/>
                <w:bCs/>
                <w:color w:val="FFFFFF" w:themeColor="background1"/>
                <w:sz w:val="18"/>
                <w:szCs w:val="18"/>
                <w:lang w:eastAsia="ru-RU"/>
              </w:rPr>
            </w:pPr>
            <w:r w:rsidRPr="00DA0F87">
              <w:rPr>
                <w:rFonts w:ascii="Myriad Pro" w:eastAsia="Times New Roman" w:hAnsi="Myriad Pro" w:cs="Times New Roman"/>
                <w:b/>
                <w:bCs/>
                <w:color w:val="FFFFFF" w:themeColor="background1"/>
                <w:sz w:val="18"/>
                <w:szCs w:val="18"/>
                <w:lang w:eastAsia="ru-RU"/>
              </w:rPr>
              <w:t>Абсолютное значение, тыс. руб.</w:t>
            </w:r>
          </w:p>
        </w:tc>
        <w:tc>
          <w:tcPr>
            <w:tcW w:w="108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AF7BFD9" w14:textId="77777777" w:rsidR="005A30E2" w:rsidRPr="00DA0F87" w:rsidRDefault="005A30E2" w:rsidP="005A30E2">
            <w:pPr>
              <w:spacing w:after="0" w:line="240" w:lineRule="auto"/>
              <w:jc w:val="center"/>
              <w:rPr>
                <w:rFonts w:ascii="Myriad Pro" w:eastAsia="Times New Roman" w:hAnsi="Myriad Pro" w:cs="Times New Roman"/>
                <w:b/>
                <w:bCs/>
                <w:color w:val="FFFFFF" w:themeColor="background1"/>
                <w:sz w:val="18"/>
                <w:szCs w:val="18"/>
                <w:lang w:eastAsia="ru-RU"/>
              </w:rPr>
            </w:pPr>
            <w:r w:rsidRPr="00DA0F87">
              <w:rPr>
                <w:rFonts w:ascii="Myriad Pro" w:eastAsia="Times New Roman" w:hAnsi="Myriad Pro" w:cs="Times New Roman"/>
                <w:b/>
                <w:bCs/>
                <w:color w:val="FFFFFF" w:themeColor="background1"/>
                <w:sz w:val="18"/>
                <w:szCs w:val="18"/>
                <w:lang w:eastAsia="ru-RU"/>
              </w:rPr>
              <w:t>Удельный вес (%)</w:t>
            </w:r>
          </w:p>
        </w:tc>
        <w:tc>
          <w:tcPr>
            <w:tcW w:w="1794"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D87A01A" w14:textId="77777777" w:rsidR="005A30E2" w:rsidRPr="00DA0F87" w:rsidRDefault="005A30E2" w:rsidP="005A30E2">
            <w:pPr>
              <w:spacing w:after="0" w:line="240" w:lineRule="auto"/>
              <w:jc w:val="center"/>
              <w:rPr>
                <w:rFonts w:ascii="Myriad Pro" w:eastAsia="Times New Roman" w:hAnsi="Myriad Pro" w:cs="Times New Roman"/>
                <w:b/>
                <w:bCs/>
                <w:color w:val="FFFFFF" w:themeColor="background1"/>
                <w:sz w:val="18"/>
                <w:szCs w:val="18"/>
                <w:lang w:eastAsia="ru-RU"/>
              </w:rPr>
            </w:pPr>
            <w:r w:rsidRPr="00DA0F87">
              <w:rPr>
                <w:rFonts w:ascii="Myriad Pro" w:eastAsia="Times New Roman" w:hAnsi="Myriad Pro" w:cs="Times New Roman"/>
                <w:b/>
                <w:bCs/>
                <w:color w:val="FFFFFF" w:themeColor="background1"/>
                <w:sz w:val="18"/>
                <w:szCs w:val="18"/>
                <w:lang w:eastAsia="ru-RU"/>
              </w:rPr>
              <w:t>Изменения</w:t>
            </w:r>
          </w:p>
        </w:tc>
      </w:tr>
      <w:tr w:rsidR="005A30E2" w:rsidRPr="00DA0F87" w14:paraId="6E6F1B80" w14:textId="77777777" w:rsidTr="00DA0F87">
        <w:trPr>
          <w:trHeight w:val="960"/>
        </w:trPr>
        <w:tc>
          <w:tcPr>
            <w:tcW w:w="97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F8249E7" w14:textId="77777777" w:rsidR="005A30E2" w:rsidRPr="00DA0F87" w:rsidRDefault="005A30E2" w:rsidP="005A30E2">
            <w:pPr>
              <w:spacing w:after="0" w:line="240" w:lineRule="auto"/>
              <w:rPr>
                <w:rFonts w:ascii="Myriad Pro" w:eastAsia="Times New Roman" w:hAnsi="Myriad Pro" w:cs="Times New Roman"/>
                <w:b/>
                <w:bCs/>
                <w:color w:val="FFFFFF" w:themeColor="background1"/>
                <w:sz w:val="18"/>
                <w:szCs w:val="18"/>
                <w:lang w:eastAsia="ru-RU"/>
              </w:rPr>
            </w:pPr>
          </w:p>
        </w:tc>
        <w:tc>
          <w:tcPr>
            <w:tcW w:w="5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45A091F" w14:textId="77777777" w:rsidR="005A30E2" w:rsidRPr="00DA0F87" w:rsidRDefault="005A30E2" w:rsidP="005A30E2">
            <w:pPr>
              <w:spacing w:after="0" w:line="240" w:lineRule="auto"/>
              <w:jc w:val="center"/>
              <w:rPr>
                <w:rFonts w:ascii="Myriad Pro" w:eastAsia="Times New Roman" w:hAnsi="Myriad Pro" w:cs="Times New Roman"/>
                <w:b/>
                <w:bCs/>
                <w:color w:val="FFFFFF" w:themeColor="background1"/>
                <w:sz w:val="18"/>
                <w:szCs w:val="18"/>
                <w:lang w:eastAsia="ru-RU"/>
              </w:rPr>
            </w:pPr>
            <w:r w:rsidRPr="00DA0F87">
              <w:rPr>
                <w:rFonts w:ascii="Myriad Pro" w:eastAsia="Times New Roman" w:hAnsi="Myriad Pro" w:cs="Times New Roman"/>
                <w:b/>
                <w:bCs/>
                <w:color w:val="FFFFFF" w:themeColor="background1"/>
                <w:sz w:val="18"/>
                <w:szCs w:val="18"/>
                <w:lang w:eastAsia="ru-RU"/>
              </w:rPr>
              <w:t>на 31.01.2017</w:t>
            </w:r>
          </w:p>
        </w:tc>
        <w:tc>
          <w:tcPr>
            <w:tcW w:w="5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D1CBAD0" w14:textId="77777777" w:rsidR="005A30E2" w:rsidRPr="00DA0F87" w:rsidRDefault="005A30E2" w:rsidP="005A30E2">
            <w:pPr>
              <w:spacing w:after="0" w:line="240" w:lineRule="auto"/>
              <w:jc w:val="center"/>
              <w:rPr>
                <w:rFonts w:ascii="Myriad Pro" w:eastAsia="Times New Roman" w:hAnsi="Myriad Pro" w:cs="Times New Roman"/>
                <w:b/>
                <w:bCs/>
                <w:color w:val="FFFFFF" w:themeColor="background1"/>
                <w:sz w:val="18"/>
                <w:szCs w:val="18"/>
                <w:lang w:eastAsia="ru-RU"/>
              </w:rPr>
            </w:pPr>
            <w:r w:rsidRPr="00DA0F87">
              <w:rPr>
                <w:rFonts w:ascii="Myriad Pro" w:eastAsia="Times New Roman" w:hAnsi="Myriad Pro" w:cs="Times New Roman"/>
                <w:b/>
                <w:bCs/>
                <w:color w:val="FFFFFF" w:themeColor="background1"/>
                <w:sz w:val="18"/>
                <w:szCs w:val="18"/>
                <w:lang w:eastAsia="ru-RU"/>
              </w:rPr>
              <w:t>на 31.01.018</w:t>
            </w:r>
          </w:p>
        </w:tc>
        <w:tc>
          <w:tcPr>
            <w:tcW w:w="5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2377B27" w14:textId="77777777" w:rsidR="005A30E2" w:rsidRPr="00DA0F87" w:rsidRDefault="005A30E2" w:rsidP="005A30E2">
            <w:pPr>
              <w:spacing w:after="0" w:line="240" w:lineRule="auto"/>
              <w:jc w:val="center"/>
              <w:rPr>
                <w:rFonts w:ascii="Myriad Pro" w:eastAsia="Times New Roman" w:hAnsi="Myriad Pro" w:cs="Times New Roman"/>
                <w:b/>
                <w:bCs/>
                <w:color w:val="FFFFFF" w:themeColor="background1"/>
                <w:sz w:val="18"/>
                <w:szCs w:val="18"/>
                <w:lang w:eastAsia="ru-RU"/>
              </w:rPr>
            </w:pPr>
            <w:r w:rsidRPr="00DA0F87">
              <w:rPr>
                <w:rFonts w:ascii="Myriad Pro" w:eastAsia="Times New Roman" w:hAnsi="Myriad Pro" w:cs="Times New Roman"/>
                <w:b/>
                <w:bCs/>
                <w:color w:val="FFFFFF" w:themeColor="background1"/>
                <w:sz w:val="18"/>
                <w:szCs w:val="18"/>
                <w:lang w:eastAsia="ru-RU"/>
              </w:rPr>
              <w:t>на 31.01.2017</w:t>
            </w:r>
          </w:p>
        </w:tc>
        <w:tc>
          <w:tcPr>
            <w:tcW w:w="5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57C6CD8" w14:textId="77777777" w:rsidR="005A30E2" w:rsidRPr="00DA0F87" w:rsidRDefault="005A30E2" w:rsidP="005A30E2">
            <w:pPr>
              <w:spacing w:after="0" w:line="240" w:lineRule="auto"/>
              <w:jc w:val="center"/>
              <w:rPr>
                <w:rFonts w:ascii="Myriad Pro" w:eastAsia="Times New Roman" w:hAnsi="Myriad Pro" w:cs="Times New Roman"/>
                <w:b/>
                <w:bCs/>
                <w:color w:val="FFFFFF" w:themeColor="background1"/>
                <w:sz w:val="18"/>
                <w:szCs w:val="18"/>
                <w:lang w:eastAsia="ru-RU"/>
              </w:rPr>
            </w:pPr>
            <w:r w:rsidRPr="00DA0F87">
              <w:rPr>
                <w:rFonts w:ascii="Myriad Pro" w:eastAsia="Times New Roman" w:hAnsi="Myriad Pro" w:cs="Times New Roman"/>
                <w:b/>
                <w:bCs/>
                <w:color w:val="FFFFFF" w:themeColor="background1"/>
                <w:sz w:val="18"/>
                <w:szCs w:val="18"/>
                <w:lang w:eastAsia="ru-RU"/>
              </w:rPr>
              <w:t>на 31.01.018</w:t>
            </w:r>
          </w:p>
        </w:tc>
        <w:tc>
          <w:tcPr>
            <w:tcW w:w="6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16886F6" w14:textId="77777777" w:rsidR="005A30E2" w:rsidRPr="00DA0F87" w:rsidRDefault="005A30E2" w:rsidP="005A30E2">
            <w:pPr>
              <w:spacing w:after="0" w:line="240" w:lineRule="auto"/>
              <w:jc w:val="center"/>
              <w:rPr>
                <w:rFonts w:ascii="Myriad Pro" w:eastAsia="Times New Roman" w:hAnsi="Myriad Pro" w:cs="Times New Roman"/>
                <w:b/>
                <w:bCs/>
                <w:color w:val="FFFFFF" w:themeColor="background1"/>
                <w:sz w:val="18"/>
                <w:szCs w:val="18"/>
                <w:lang w:eastAsia="ru-RU"/>
              </w:rPr>
            </w:pPr>
            <w:r w:rsidRPr="00DA0F87">
              <w:rPr>
                <w:rFonts w:ascii="Myriad Pro" w:eastAsia="Times New Roman" w:hAnsi="Myriad Pro" w:cs="Times New Roman"/>
                <w:b/>
                <w:bCs/>
                <w:color w:val="FFFFFF" w:themeColor="background1"/>
                <w:sz w:val="18"/>
                <w:szCs w:val="18"/>
                <w:lang w:eastAsia="ru-RU"/>
              </w:rPr>
              <w:t>в абсолютных величинах</w:t>
            </w:r>
          </w:p>
        </w:tc>
        <w:tc>
          <w:tcPr>
            <w:tcW w:w="5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20E8C2B" w14:textId="77777777" w:rsidR="005A30E2" w:rsidRPr="00DA0F87" w:rsidRDefault="005A30E2" w:rsidP="005A30E2">
            <w:pPr>
              <w:spacing w:after="0" w:line="240" w:lineRule="auto"/>
              <w:jc w:val="center"/>
              <w:rPr>
                <w:rFonts w:ascii="Myriad Pro" w:eastAsia="Times New Roman" w:hAnsi="Myriad Pro" w:cs="Times New Roman"/>
                <w:b/>
                <w:bCs/>
                <w:color w:val="FFFFFF" w:themeColor="background1"/>
                <w:sz w:val="18"/>
                <w:szCs w:val="18"/>
                <w:lang w:eastAsia="ru-RU"/>
              </w:rPr>
            </w:pPr>
            <w:r w:rsidRPr="00DA0F87">
              <w:rPr>
                <w:rFonts w:ascii="Myriad Pro" w:eastAsia="Times New Roman" w:hAnsi="Myriad Pro" w:cs="Times New Roman"/>
                <w:b/>
                <w:bCs/>
                <w:color w:val="FFFFFF" w:themeColor="background1"/>
                <w:sz w:val="18"/>
                <w:szCs w:val="18"/>
                <w:lang w:eastAsia="ru-RU"/>
              </w:rPr>
              <w:t>в удельных весах</w:t>
            </w:r>
          </w:p>
        </w:tc>
        <w:tc>
          <w:tcPr>
            <w:tcW w:w="6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32430C1" w14:textId="77777777" w:rsidR="005A30E2" w:rsidRPr="00DA0F87" w:rsidRDefault="005A30E2" w:rsidP="005A30E2">
            <w:pPr>
              <w:spacing w:after="0" w:line="240" w:lineRule="auto"/>
              <w:jc w:val="center"/>
              <w:rPr>
                <w:rFonts w:ascii="Myriad Pro" w:eastAsia="Times New Roman" w:hAnsi="Myriad Pro" w:cs="Times New Roman"/>
                <w:b/>
                <w:bCs/>
                <w:color w:val="FFFFFF" w:themeColor="background1"/>
                <w:sz w:val="18"/>
                <w:szCs w:val="18"/>
                <w:lang w:eastAsia="ru-RU"/>
              </w:rPr>
            </w:pPr>
            <w:r w:rsidRPr="00DA0F87">
              <w:rPr>
                <w:rFonts w:ascii="Myriad Pro" w:eastAsia="Times New Roman" w:hAnsi="Myriad Pro" w:cs="Times New Roman"/>
                <w:b/>
                <w:bCs/>
                <w:color w:val="FFFFFF" w:themeColor="background1"/>
                <w:sz w:val="18"/>
                <w:szCs w:val="18"/>
                <w:lang w:eastAsia="ru-RU"/>
              </w:rPr>
              <w:t>в % к изменению общей величины</w:t>
            </w:r>
          </w:p>
        </w:tc>
      </w:tr>
      <w:tr w:rsidR="005A30E2" w:rsidRPr="00DA0F87" w14:paraId="1E83E654" w14:textId="77777777" w:rsidTr="00DA0F87">
        <w:trPr>
          <w:trHeight w:val="300"/>
        </w:trPr>
        <w:tc>
          <w:tcPr>
            <w:tcW w:w="973" w:type="pct"/>
            <w:tcBorders>
              <w:top w:val="single" w:sz="4" w:space="0" w:color="FFFFFF" w:themeColor="background1"/>
              <w:left w:val="single" w:sz="4" w:space="0" w:color="auto"/>
              <w:bottom w:val="single" w:sz="4" w:space="0" w:color="808080"/>
              <w:right w:val="single" w:sz="4" w:space="0" w:color="808080"/>
            </w:tcBorders>
            <w:vAlign w:val="center"/>
          </w:tcPr>
          <w:p w14:paraId="377EF0F7" w14:textId="77777777" w:rsidR="005A30E2" w:rsidRPr="00DA0F87" w:rsidRDefault="005A30E2" w:rsidP="005A30E2">
            <w:pPr>
              <w:spacing w:after="0" w:line="240" w:lineRule="auto"/>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Внеоборотные активы</w:t>
            </w:r>
          </w:p>
        </w:tc>
        <w:tc>
          <w:tcPr>
            <w:tcW w:w="571" w:type="pct"/>
            <w:tcBorders>
              <w:top w:val="single" w:sz="4" w:space="0" w:color="FFFFFF" w:themeColor="background1"/>
              <w:left w:val="nil"/>
              <w:bottom w:val="single" w:sz="4" w:space="0" w:color="808080"/>
              <w:right w:val="single" w:sz="4" w:space="0" w:color="808080"/>
            </w:tcBorders>
            <w:noWrap/>
            <w:vAlign w:val="center"/>
          </w:tcPr>
          <w:p w14:paraId="1BEF0A20" w14:textId="77777777" w:rsidR="005A30E2" w:rsidRPr="00DA0F87" w:rsidRDefault="005A30E2" w:rsidP="005A30E2">
            <w:pPr>
              <w:spacing w:after="0" w:line="240" w:lineRule="auto"/>
              <w:jc w:val="right"/>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 xml:space="preserve">6 168 608 </w:t>
            </w:r>
          </w:p>
        </w:tc>
        <w:tc>
          <w:tcPr>
            <w:tcW w:w="572" w:type="pct"/>
            <w:tcBorders>
              <w:top w:val="single" w:sz="4" w:space="0" w:color="FFFFFF" w:themeColor="background1"/>
              <w:left w:val="nil"/>
              <w:bottom w:val="single" w:sz="4" w:space="0" w:color="808080"/>
              <w:right w:val="single" w:sz="4" w:space="0" w:color="808080"/>
            </w:tcBorders>
            <w:noWrap/>
            <w:vAlign w:val="center"/>
          </w:tcPr>
          <w:p w14:paraId="3C6431A9" w14:textId="77777777" w:rsidR="005A30E2" w:rsidRPr="00DA0F87" w:rsidRDefault="005A30E2" w:rsidP="005A30E2">
            <w:pPr>
              <w:spacing w:after="0" w:line="240" w:lineRule="auto"/>
              <w:jc w:val="right"/>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 xml:space="preserve">6 123 384 </w:t>
            </w:r>
          </w:p>
        </w:tc>
        <w:tc>
          <w:tcPr>
            <w:tcW w:w="570" w:type="pct"/>
            <w:tcBorders>
              <w:top w:val="single" w:sz="4" w:space="0" w:color="FFFFFF" w:themeColor="background1"/>
              <w:left w:val="nil"/>
              <w:bottom w:val="single" w:sz="4" w:space="0" w:color="808080"/>
              <w:right w:val="single" w:sz="4" w:space="0" w:color="808080"/>
            </w:tcBorders>
            <w:noWrap/>
            <w:vAlign w:val="center"/>
          </w:tcPr>
          <w:p w14:paraId="6AD1F789" w14:textId="77777777" w:rsidR="005A30E2" w:rsidRPr="00DA0F87" w:rsidRDefault="005A30E2" w:rsidP="005A30E2">
            <w:pPr>
              <w:spacing w:after="0" w:line="240" w:lineRule="auto"/>
              <w:jc w:val="center"/>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41,5%</w:t>
            </w:r>
          </w:p>
        </w:tc>
        <w:tc>
          <w:tcPr>
            <w:tcW w:w="519" w:type="pct"/>
            <w:tcBorders>
              <w:top w:val="single" w:sz="4" w:space="0" w:color="FFFFFF" w:themeColor="background1"/>
              <w:left w:val="nil"/>
              <w:bottom w:val="single" w:sz="4" w:space="0" w:color="808080"/>
              <w:right w:val="single" w:sz="4" w:space="0" w:color="808080"/>
            </w:tcBorders>
            <w:noWrap/>
            <w:vAlign w:val="center"/>
          </w:tcPr>
          <w:p w14:paraId="14122621" w14:textId="77777777" w:rsidR="005A30E2" w:rsidRPr="00DA0F87" w:rsidRDefault="005A30E2" w:rsidP="005A30E2">
            <w:pPr>
              <w:spacing w:after="0" w:line="240" w:lineRule="auto"/>
              <w:jc w:val="center"/>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39,8%</w:t>
            </w:r>
          </w:p>
        </w:tc>
        <w:tc>
          <w:tcPr>
            <w:tcW w:w="646" w:type="pct"/>
            <w:tcBorders>
              <w:top w:val="single" w:sz="4" w:space="0" w:color="FFFFFF" w:themeColor="background1"/>
              <w:left w:val="nil"/>
              <w:bottom w:val="single" w:sz="4" w:space="0" w:color="808080"/>
              <w:right w:val="single" w:sz="4" w:space="0" w:color="808080"/>
            </w:tcBorders>
            <w:noWrap/>
            <w:vAlign w:val="center"/>
          </w:tcPr>
          <w:p w14:paraId="174D6E12" w14:textId="77777777" w:rsidR="005A30E2" w:rsidRPr="00DA0F87" w:rsidRDefault="005A30E2" w:rsidP="005A30E2">
            <w:pPr>
              <w:spacing w:after="0" w:line="240" w:lineRule="auto"/>
              <w:jc w:val="right"/>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 xml:space="preserve">-45 224 </w:t>
            </w:r>
          </w:p>
        </w:tc>
        <w:tc>
          <w:tcPr>
            <w:tcW w:w="534" w:type="pct"/>
            <w:tcBorders>
              <w:top w:val="single" w:sz="4" w:space="0" w:color="FFFFFF" w:themeColor="background1"/>
              <w:left w:val="nil"/>
              <w:bottom w:val="single" w:sz="4" w:space="0" w:color="808080"/>
              <w:right w:val="single" w:sz="4" w:space="0" w:color="808080"/>
            </w:tcBorders>
            <w:noWrap/>
            <w:vAlign w:val="center"/>
          </w:tcPr>
          <w:p w14:paraId="10847738" w14:textId="77777777" w:rsidR="005A30E2" w:rsidRPr="00DA0F87" w:rsidRDefault="005A30E2" w:rsidP="005A30E2">
            <w:pPr>
              <w:spacing w:after="0" w:line="240" w:lineRule="auto"/>
              <w:jc w:val="right"/>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-1,6%</w:t>
            </w:r>
          </w:p>
        </w:tc>
        <w:tc>
          <w:tcPr>
            <w:tcW w:w="614" w:type="pct"/>
            <w:tcBorders>
              <w:top w:val="single" w:sz="4" w:space="0" w:color="FFFFFF" w:themeColor="background1"/>
              <w:left w:val="nil"/>
              <w:bottom w:val="single" w:sz="4" w:space="0" w:color="808080"/>
              <w:right w:val="single" w:sz="4" w:space="0" w:color="auto"/>
            </w:tcBorders>
            <w:noWrap/>
            <w:vAlign w:val="center"/>
          </w:tcPr>
          <w:p w14:paraId="44DE482E" w14:textId="77777777" w:rsidR="005A30E2" w:rsidRPr="00DA0F87" w:rsidRDefault="005A30E2" w:rsidP="005A30E2">
            <w:pPr>
              <w:spacing w:after="0" w:line="240" w:lineRule="auto"/>
              <w:jc w:val="right"/>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-9,1%</w:t>
            </w:r>
          </w:p>
        </w:tc>
      </w:tr>
      <w:tr w:rsidR="005A30E2" w:rsidRPr="00DA0F87" w14:paraId="30A53A19" w14:textId="77777777" w:rsidTr="00DA0F87">
        <w:trPr>
          <w:trHeight w:val="300"/>
        </w:trPr>
        <w:tc>
          <w:tcPr>
            <w:tcW w:w="973" w:type="pct"/>
            <w:tcBorders>
              <w:top w:val="nil"/>
              <w:left w:val="single" w:sz="4" w:space="0" w:color="auto"/>
              <w:bottom w:val="single" w:sz="4" w:space="0" w:color="808080"/>
              <w:right w:val="single" w:sz="4" w:space="0" w:color="808080"/>
            </w:tcBorders>
            <w:vAlign w:val="center"/>
          </w:tcPr>
          <w:p w14:paraId="4527E148" w14:textId="77777777" w:rsidR="005A30E2" w:rsidRPr="00DA0F87" w:rsidRDefault="005A30E2" w:rsidP="005A30E2">
            <w:pPr>
              <w:spacing w:after="0" w:line="240" w:lineRule="auto"/>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Оборотные активы</w:t>
            </w:r>
          </w:p>
        </w:tc>
        <w:tc>
          <w:tcPr>
            <w:tcW w:w="571" w:type="pct"/>
            <w:tcBorders>
              <w:top w:val="nil"/>
              <w:left w:val="nil"/>
              <w:bottom w:val="single" w:sz="4" w:space="0" w:color="808080"/>
              <w:right w:val="single" w:sz="4" w:space="0" w:color="808080"/>
            </w:tcBorders>
            <w:noWrap/>
            <w:vAlign w:val="center"/>
          </w:tcPr>
          <w:p w14:paraId="25FA6CE9" w14:textId="77777777" w:rsidR="005A30E2" w:rsidRPr="00DA0F87" w:rsidRDefault="005A30E2" w:rsidP="005A30E2">
            <w:pPr>
              <w:spacing w:after="0" w:line="240" w:lineRule="auto"/>
              <w:jc w:val="right"/>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 xml:space="preserve">8 712 624 </w:t>
            </w:r>
          </w:p>
        </w:tc>
        <w:tc>
          <w:tcPr>
            <w:tcW w:w="572" w:type="pct"/>
            <w:tcBorders>
              <w:top w:val="nil"/>
              <w:left w:val="nil"/>
              <w:bottom w:val="single" w:sz="4" w:space="0" w:color="808080"/>
              <w:right w:val="single" w:sz="4" w:space="0" w:color="808080"/>
            </w:tcBorders>
            <w:noWrap/>
            <w:vAlign w:val="center"/>
          </w:tcPr>
          <w:p w14:paraId="1330F3C0" w14:textId="77777777" w:rsidR="005A30E2" w:rsidRPr="00DA0F87" w:rsidRDefault="005A30E2" w:rsidP="005A30E2">
            <w:pPr>
              <w:spacing w:after="0" w:line="240" w:lineRule="auto"/>
              <w:jc w:val="right"/>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 xml:space="preserve">9 252 352 </w:t>
            </w:r>
          </w:p>
        </w:tc>
        <w:tc>
          <w:tcPr>
            <w:tcW w:w="570" w:type="pct"/>
            <w:tcBorders>
              <w:top w:val="nil"/>
              <w:left w:val="nil"/>
              <w:bottom w:val="single" w:sz="4" w:space="0" w:color="808080"/>
              <w:right w:val="single" w:sz="4" w:space="0" w:color="808080"/>
            </w:tcBorders>
            <w:noWrap/>
            <w:vAlign w:val="center"/>
          </w:tcPr>
          <w:p w14:paraId="5803BCB4" w14:textId="77777777" w:rsidR="005A30E2" w:rsidRPr="00DA0F87" w:rsidRDefault="005A30E2" w:rsidP="005A30E2">
            <w:pPr>
              <w:spacing w:after="0" w:line="240" w:lineRule="auto"/>
              <w:jc w:val="center"/>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58,5%</w:t>
            </w:r>
          </w:p>
        </w:tc>
        <w:tc>
          <w:tcPr>
            <w:tcW w:w="519" w:type="pct"/>
            <w:tcBorders>
              <w:top w:val="nil"/>
              <w:left w:val="nil"/>
              <w:bottom w:val="single" w:sz="4" w:space="0" w:color="808080"/>
              <w:right w:val="single" w:sz="4" w:space="0" w:color="808080"/>
            </w:tcBorders>
            <w:noWrap/>
            <w:vAlign w:val="center"/>
          </w:tcPr>
          <w:p w14:paraId="226B28D3" w14:textId="77777777" w:rsidR="005A30E2" w:rsidRPr="00DA0F87" w:rsidRDefault="005A30E2" w:rsidP="005A30E2">
            <w:pPr>
              <w:spacing w:after="0" w:line="240" w:lineRule="auto"/>
              <w:jc w:val="center"/>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60,2%</w:t>
            </w:r>
          </w:p>
        </w:tc>
        <w:tc>
          <w:tcPr>
            <w:tcW w:w="646" w:type="pct"/>
            <w:tcBorders>
              <w:top w:val="nil"/>
              <w:left w:val="nil"/>
              <w:bottom w:val="single" w:sz="4" w:space="0" w:color="808080"/>
              <w:right w:val="single" w:sz="4" w:space="0" w:color="808080"/>
            </w:tcBorders>
            <w:noWrap/>
            <w:vAlign w:val="center"/>
          </w:tcPr>
          <w:p w14:paraId="0409DB8E" w14:textId="77777777" w:rsidR="005A30E2" w:rsidRPr="00DA0F87" w:rsidRDefault="005A30E2" w:rsidP="005A30E2">
            <w:pPr>
              <w:spacing w:after="0" w:line="240" w:lineRule="auto"/>
              <w:jc w:val="right"/>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 xml:space="preserve">539 728 </w:t>
            </w:r>
          </w:p>
        </w:tc>
        <w:tc>
          <w:tcPr>
            <w:tcW w:w="534" w:type="pct"/>
            <w:tcBorders>
              <w:top w:val="nil"/>
              <w:left w:val="nil"/>
              <w:bottom w:val="single" w:sz="4" w:space="0" w:color="808080"/>
              <w:right w:val="single" w:sz="4" w:space="0" w:color="808080"/>
            </w:tcBorders>
            <w:noWrap/>
            <w:vAlign w:val="center"/>
          </w:tcPr>
          <w:p w14:paraId="09389335" w14:textId="77777777" w:rsidR="005A30E2" w:rsidRPr="00DA0F87" w:rsidRDefault="005A30E2" w:rsidP="005A30E2">
            <w:pPr>
              <w:spacing w:after="0" w:line="240" w:lineRule="auto"/>
              <w:jc w:val="right"/>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1,6%</w:t>
            </w:r>
          </w:p>
        </w:tc>
        <w:tc>
          <w:tcPr>
            <w:tcW w:w="614" w:type="pct"/>
            <w:tcBorders>
              <w:top w:val="nil"/>
              <w:left w:val="nil"/>
              <w:bottom w:val="single" w:sz="4" w:space="0" w:color="808080"/>
              <w:right w:val="single" w:sz="4" w:space="0" w:color="auto"/>
            </w:tcBorders>
            <w:noWrap/>
            <w:vAlign w:val="center"/>
          </w:tcPr>
          <w:p w14:paraId="5A7409B5" w14:textId="77777777" w:rsidR="005A30E2" w:rsidRPr="00DA0F87" w:rsidRDefault="005A30E2" w:rsidP="005A30E2">
            <w:pPr>
              <w:spacing w:after="0" w:line="240" w:lineRule="auto"/>
              <w:jc w:val="right"/>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109,1%</w:t>
            </w:r>
          </w:p>
        </w:tc>
      </w:tr>
      <w:tr w:rsidR="005A30E2" w:rsidRPr="00DA0F87" w14:paraId="0D458222" w14:textId="77777777" w:rsidTr="00DA0F87">
        <w:trPr>
          <w:trHeight w:val="300"/>
        </w:trPr>
        <w:tc>
          <w:tcPr>
            <w:tcW w:w="973" w:type="pct"/>
            <w:tcBorders>
              <w:top w:val="single" w:sz="4" w:space="0" w:color="auto"/>
              <w:left w:val="single" w:sz="4" w:space="0" w:color="auto"/>
              <w:bottom w:val="single" w:sz="4" w:space="0" w:color="auto"/>
              <w:right w:val="single" w:sz="4" w:space="0" w:color="808080"/>
            </w:tcBorders>
            <w:noWrap/>
            <w:vAlign w:val="bottom"/>
          </w:tcPr>
          <w:p w14:paraId="4DB2A6A6" w14:textId="77777777" w:rsidR="005A30E2" w:rsidRPr="00DA0F87" w:rsidRDefault="005A30E2" w:rsidP="005A30E2">
            <w:pPr>
              <w:spacing w:after="0" w:line="240" w:lineRule="auto"/>
              <w:rPr>
                <w:rFonts w:ascii="Myriad Pro" w:eastAsia="Times New Roman" w:hAnsi="Myriad Pro" w:cs="Times New Roman"/>
                <w:b/>
                <w:bCs/>
                <w:sz w:val="18"/>
                <w:szCs w:val="18"/>
                <w:lang w:eastAsia="ru-RU"/>
              </w:rPr>
            </w:pPr>
            <w:r w:rsidRPr="00DA0F87">
              <w:rPr>
                <w:rFonts w:ascii="Myriad Pro" w:eastAsia="Times New Roman" w:hAnsi="Myriad Pro" w:cs="Times New Roman"/>
                <w:b/>
                <w:bCs/>
                <w:sz w:val="18"/>
                <w:szCs w:val="18"/>
                <w:lang w:eastAsia="ru-RU"/>
              </w:rPr>
              <w:t>Итого активы</w:t>
            </w:r>
          </w:p>
        </w:tc>
        <w:tc>
          <w:tcPr>
            <w:tcW w:w="571" w:type="pct"/>
            <w:tcBorders>
              <w:top w:val="single" w:sz="4" w:space="0" w:color="auto"/>
              <w:left w:val="nil"/>
              <w:bottom w:val="single" w:sz="4" w:space="0" w:color="auto"/>
              <w:right w:val="single" w:sz="4" w:space="0" w:color="808080"/>
            </w:tcBorders>
            <w:noWrap/>
            <w:vAlign w:val="center"/>
          </w:tcPr>
          <w:p w14:paraId="59B018C7" w14:textId="77777777" w:rsidR="005A30E2" w:rsidRPr="00DA0F87" w:rsidRDefault="005A30E2" w:rsidP="005A30E2">
            <w:pPr>
              <w:spacing w:after="0" w:line="240" w:lineRule="auto"/>
              <w:jc w:val="right"/>
              <w:rPr>
                <w:rFonts w:ascii="Myriad Pro" w:eastAsia="Times New Roman" w:hAnsi="Myriad Pro" w:cs="Times New Roman"/>
                <w:b/>
                <w:bCs/>
                <w:sz w:val="18"/>
                <w:szCs w:val="18"/>
                <w:lang w:eastAsia="ru-RU"/>
              </w:rPr>
            </w:pPr>
            <w:r w:rsidRPr="00DA0F87">
              <w:rPr>
                <w:rFonts w:ascii="Myriad Pro" w:eastAsia="Times New Roman" w:hAnsi="Myriad Pro" w:cs="Times New Roman"/>
                <w:b/>
                <w:bCs/>
                <w:sz w:val="18"/>
                <w:szCs w:val="18"/>
                <w:lang w:eastAsia="ru-RU"/>
              </w:rPr>
              <w:t xml:space="preserve">14 881 232 </w:t>
            </w:r>
          </w:p>
        </w:tc>
        <w:tc>
          <w:tcPr>
            <w:tcW w:w="572" w:type="pct"/>
            <w:tcBorders>
              <w:top w:val="single" w:sz="4" w:space="0" w:color="auto"/>
              <w:left w:val="nil"/>
              <w:bottom w:val="single" w:sz="4" w:space="0" w:color="auto"/>
              <w:right w:val="single" w:sz="4" w:space="0" w:color="808080"/>
            </w:tcBorders>
            <w:noWrap/>
            <w:vAlign w:val="center"/>
          </w:tcPr>
          <w:p w14:paraId="53B36867" w14:textId="77777777" w:rsidR="005A30E2" w:rsidRPr="00DA0F87" w:rsidRDefault="005A30E2" w:rsidP="005A30E2">
            <w:pPr>
              <w:spacing w:after="0" w:line="240" w:lineRule="auto"/>
              <w:jc w:val="right"/>
              <w:rPr>
                <w:rFonts w:ascii="Myriad Pro" w:eastAsia="Times New Roman" w:hAnsi="Myriad Pro" w:cs="Times New Roman"/>
                <w:b/>
                <w:bCs/>
                <w:sz w:val="18"/>
                <w:szCs w:val="18"/>
                <w:lang w:eastAsia="ru-RU"/>
              </w:rPr>
            </w:pPr>
            <w:r w:rsidRPr="00DA0F87">
              <w:rPr>
                <w:rFonts w:ascii="Myriad Pro" w:eastAsia="Times New Roman" w:hAnsi="Myriad Pro" w:cs="Times New Roman"/>
                <w:b/>
                <w:bCs/>
                <w:sz w:val="18"/>
                <w:szCs w:val="18"/>
                <w:lang w:eastAsia="ru-RU"/>
              </w:rPr>
              <w:t xml:space="preserve">15 375 736 </w:t>
            </w:r>
          </w:p>
        </w:tc>
        <w:tc>
          <w:tcPr>
            <w:tcW w:w="570" w:type="pct"/>
            <w:tcBorders>
              <w:top w:val="single" w:sz="4" w:space="0" w:color="auto"/>
              <w:left w:val="nil"/>
              <w:bottom w:val="single" w:sz="4" w:space="0" w:color="auto"/>
              <w:right w:val="single" w:sz="4" w:space="0" w:color="808080"/>
            </w:tcBorders>
            <w:noWrap/>
            <w:vAlign w:val="center"/>
          </w:tcPr>
          <w:p w14:paraId="24B916A7" w14:textId="77777777" w:rsidR="005A30E2" w:rsidRPr="00DA0F87" w:rsidRDefault="005A30E2" w:rsidP="005A30E2">
            <w:pPr>
              <w:spacing w:after="0" w:line="240" w:lineRule="auto"/>
              <w:jc w:val="center"/>
              <w:rPr>
                <w:rFonts w:ascii="Myriad Pro" w:eastAsia="Times New Roman" w:hAnsi="Myriad Pro" w:cs="Times New Roman"/>
                <w:b/>
                <w:bCs/>
                <w:sz w:val="18"/>
                <w:szCs w:val="18"/>
                <w:lang w:eastAsia="ru-RU"/>
              </w:rPr>
            </w:pPr>
            <w:r w:rsidRPr="00DA0F87">
              <w:rPr>
                <w:rFonts w:ascii="Myriad Pro" w:eastAsia="Times New Roman" w:hAnsi="Myriad Pro" w:cs="Times New Roman"/>
                <w:b/>
                <w:bCs/>
                <w:sz w:val="18"/>
                <w:szCs w:val="18"/>
                <w:lang w:eastAsia="ru-RU"/>
              </w:rPr>
              <w:t>100,0%</w:t>
            </w:r>
          </w:p>
        </w:tc>
        <w:tc>
          <w:tcPr>
            <w:tcW w:w="519" w:type="pct"/>
            <w:tcBorders>
              <w:top w:val="single" w:sz="4" w:space="0" w:color="auto"/>
              <w:left w:val="nil"/>
              <w:bottom w:val="single" w:sz="4" w:space="0" w:color="auto"/>
              <w:right w:val="single" w:sz="4" w:space="0" w:color="808080"/>
            </w:tcBorders>
            <w:noWrap/>
            <w:vAlign w:val="center"/>
          </w:tcPr>
          <w:p w14:paraId="6BA6D956" w14:textId="77777777" w:rsidR="005A30E2" w:rsidRPr="00DA0F87" w:rsidRDefault="005A30E2" w:rsidP="005A30E2">
            <w:pPr>
              <w:spacing w:after="0" w:line="240" w:lineRule="auto"/>
              <w:jc w:val="center"/>
              <w:rPr>
                <w:rFonts w:ascii="Myriad Pro" w:eastAsia="Times New Roman" w:hAnsi="Myriad Pro" w:cs="Times New Roman"/>
                <w:b/>
                <w:bCs/>
                <w:sz w:val="18"/>
                <w:szCs w:val="18"/>
                <w:lang w:eastAsia="ru-RU"/>
              </w:rPr>
            </w:pPr>
            <w:r w:rsidRPr="00DA0F87">
              <w:rPr>
                <w:rFonts w:ascii="Myriad Pro" w:eastAsia="Times New Roman" w:hAnsi="Myriad Pro" w:cs="Times New Roman"/>
                <w:b/>
                <w:bCs/>
                <w:sz w:val="18"/>
                <w:szCs w:val="18"/>
                <w:lang w:eastAsia="ru-RU"/>
              </w:rPr>
              <w:t>100,0%</w:t>
            </w:r>
          </w:p>
        </w:tc>
        <w:tc>
          <w:tcPr>
            <w:tcW w:w="646" w:type="pct"/>
            <w:tcBorders>
              <w:top w:val="single" w:sz="4" w:space="0" w:color="auto"/>
              <w:left w:val="nil"/>
              <w:bottom w:val="single" w:sz="4" w:space="0" w:color="auto"/>
              <w:right w:val="single" w:sz="4" w:space="0" w:color="808080"/>
            </w:tcBorders>
            <w:noWrap/>
            <w:vAlign w:val="center"/>
          </w:tcPr>
          <w:p w14:paraId="7AEC9BD2" w14:textId="77777777" w:rsidR="005A30E2" w:rsidRPr="00DA0F87" w:rsidRDefault="005A30E2" w:rsidP="005A30E2">
            <w:pPr>
              <w:spacing w:after="0" w:line="240" w:lineRule="auto"/>
              <w:jc w:val="right"/>
              <w:rPr>
                <w:rFonts w:ascii="Myriad Pro" w:eastAsia="Times New Roman" w:hAnsi="Myriad Pro" w:cs="Times New Roman"/>
                <w:b/>
                <w:bCs/>
                <w:sz w:val="18"/>
                <w:szCs w:val="18"/>
                <w:lang w:eastAsia="ru-RU"/>
              </w:rPr>
            </w:pPr>
            <w:r w:rsidRPr="00DA0F87">
              <w:rPr>
                <w:rFonts w:ascii="Myriad Pro" w:eastAsia="Times New Roman" w:hAnsi="Myriad Pro" w:cs="Times New Roman"/>
                <w:b/>
                <w:bCs/>
                <w:sz w:val="18"/>
                <w:szCs w:val="18"/>
                <w:lang w:eastAsia="ru-RU"/>
              </w:rPr>
              <w:t xml:space="preserve">494 504 </w:t>
            </w:r>
          </w:p>
        </w:tc>
        <w:tc>
          <w:tcPr>
            <w:tcW w:w="534" w:type="pct"/>
            <w:tcBorders>
              <w:top w:val="single" w:sz="4" w:space="0" w:color="auto"/>
              <w:left w:val="nil"/>
              <w:bottom w:val="single" w:sz="4" w:space="0" w:color="auto"/>
              <w:right w:val="single" w:sz="4" w:space="0" w:color="808080"/>
            </w:tcBorders>
            <w:noWrap/>
            <w:vAlign w:val="center"/>
          </w:tcPr>
          <w:p w14:paraId="6222B090" w14:textId="77777777" w:rsidR="005A30E2" w:rsidRPr="00DA0F87" w:rsidRDefault="005A30E2" w:rsidP="005A30E2">
            <w:pPr>
              <w:spacing w:after="0" w:line="240" w:lineRule="auto"/>
              <w:rPr>
                <w:rFonts w:ascii="Myriad Pro" w:eastAsia="Times New Roman" w:hAnsi="Myriad Pro" w:cs="Times New Roman"/>
                <w:b/>
                <w:bCs/>
                <w:sz w:val="18"/>
                <w:szCs w:val="18"/>
                <w:lang w:eastAsia="ru-RU"/>
              </w:rPr>
            </w:pPr>
            <w:r w:rsidRPr="00DA0F87">
              <w:rPr>
                <w:rFonts w:ascii="Myriad Pro" w:eastAsia="Times New Roman" w:hAnsi="Myriad Pro" w:cs="Times New Roman"/>
                <w:b/>
                <w:bCs/>
                <w:sz w:val="18"/>
                <w:szCs w:val="18"/>
                <w:lang w:eastAsia="ru-RU"/>
              </w:rPr>
              <w:t> </w:t>
            </w:r>
          </w:p>
        </w:tc>
        <w:tc>
          <w:tcPr>
            <w:tcW w:w="614" w:type="pct"/>
            <w:tcBorders>
              <w:top w:val="single" w:sz="4" w:space="0" w:color="auto"/>
              <w:left w:val="nil"/>
              <w:bottom w:val="single" w:sz="4" w:space="0" w:color="auto"/>
              <w:right w:val="single" w:sz="4" w:space="0" w:color="auto"/>
            </w:tcBorders>
            <w:noWrap/>
            <w:vAlign w:val="center"/>
          </w:tcPr>
          <w:p w14:paraId="67DC6618" w14:textId="77777777" w:rsidR="005A30E2" w:rsidRPr="00DA0F87" w:rsidRDefault="005A30E2" w:rsidP="005A30E2">
            <w:pPr>
              <w:spacing w:after="0" w:line="240" w:lineRule="auto"/>
              <w:jc w:val="right"/>
              <w:rPr>
                <w:rFonts w:ascii="Myriad Pro" w:eastAsia="Times New Roman" w:hAnsi="Myriad Pro" w:cs="Times New Roman"/>
                <w:b/>
                <w:bCs/>
                <w:sz w:val="18"/>
                <w:szCs w:val="18"/>
                <w:lang w:eastAsia="ru-RU"/>
              </w:rPr>
            </w:pPr>
            <w:r w:rsidRPr="00DA0F87">
              <w:rPr>
                <w:rFonts w:ascii="Myriad Pro" w:eastAsia="Times New Roman" w:hAnsi="Myriad Pro" w:cs="Times New Roman"/>
                <w:b/>
                <w:bCs/>
                <w:sz w:val="18"/>
                <w:szCs w:val="18"/>
                <w:lang w:eastAsia="ru-RU"/>
              </w:rPr>
              <w:t>100,0%</w:t>
            </w:r>
          </w:p>
        </w:tc>
      </w:tr>
      <w:tr w:rsidR="005A30E2" w:rsidRPr="00DA0F87" w14:paraId="26CFC87C" w14:textId="77777777" w:rsidTr="00DA0F87">
        <w:trPr>
          <w:trHeight w:val="600"/>
        </w:trPr>
        <w:tc>
          <w:tcPr>
            <w:tcW w:w="973" w:type="pct"/>
            <w:tcBorders>
              <w:top w:val="nil"/>
              <w:left w:val="single" w:sz="4" w:space="0" w:color="auto"/>
              <w:bottom w:val="single" w:sz="4" w:space="0" w:color="808080"/>
              <w:right w:val="single" w:sz="4" w:space="0" w:color="808080"/>
            </w:tcBorders>
            <w:vAlign w:val="center"/>
          </w:tcPr>
          <w:p w14:paraId="3E9E1CE8" w14:textId="77777777" w:rsidR="005A30E2" w:rsidRPr="00DA0F87" w:rsidRDefault="005A30E2" w:rsidP="005A30E2">
            <w:pPr>
              <w:spacing w:after="0" w:line="240" w:lineRule="auto"/>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Коэффициент соотношения оборотных и внеоборотных активов</w:t>
            </w:r>
          </w:p>
        </w:tc>
        <w:tc>
          <w:tcPr>
            <w:tcW w:w="571" w:type="pct"/>
            <w:tcBorders>
              <w:top w:val="nil"/>
              <w:left w:val="nil"/>
              <w:bottom w:val="single" w:sz="4" w:space="0" w:color="808080"/>
              <w:right w:val="single" w:sz="4" w:space="0" w:color="808080"/>
            </w:tcBorders>
            <w:noWrap/>
            <w:vAlign w:val="center"/>
          </w:tcPr>
          <w:p w14:paraId="52C7BFDB" w14:textId="77777777" w:rsidR="005A30E2" w:rsidRPr="00DA0F87" w:rsidRDefault="005A30E2" w:rsidP="005A30E2">
            <w:pPr>
              <w:spacing w:after="0" w:line="240" w:lineRule="auto"/>
              <w:jc w:val="right"/>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 xml:space="preserve">1,41 </w:t>
            </w:r>
          </w:p>
        </w:tc>
        <w:tc>
          <w:tcPr>
            <w:tcW w:w="572" w:type="pct"/>
            <w:tcBorders>
              <w:top w:val="nil"/>
              <w:left w:val="nil"/>
              <w:bottom w:val="single" w:sz="4" w:space="0" w:color="808080"/>
              <w:right w:val="single" w:sz="4" w:space="0" w:color="808080"/>
            </w:tcBorders>
            <w:noWrap/>
            <w:vAlign w:val="center"/>
          </w:tcPr>
          <w:p w14:paraId="54180AA6" w14:textId="77777777" w:rsidR="005A30E2" w:rsidRPr="00DA0F87" w:rsidRDefault="005A30E2" w:rsidP="005A30E2">
            <w:pPr>
              <w:spacing w:after="0" w:line="240" w:lineRule="auto"/>
              <w:jc w:val="right"/>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 xml:space="preserve">1,51 </w:t>
            </w:r>
          </w:p>
        </w:tc>
        <w:tc>
          <w:tcPr>
            <w:tcW w:w="570" w:type="pct"/>
            <w:tcBorders>
              <w:top w:val="nil"/>
              <w:left w:val="nil"/>
              <w:bottom w:val="single" w:sz="4" w:space="0" w:color="808080"/>
              <w:right w:val="nil"/>
            </w:tcBorders>
            <w:noWrap/>
            <w:vAlign w:val="center"/>
          </w:tcPr>
          <w:p w14:paraId="395D7732" w14:textId="77777777" w:rsidR="005A30E2" w:rsidRPr="00DA0F87" w:rsidRDefault="005A30E2" w:rsidP="005A30E2">
            <w:pPr>
              <w:spacing w:after="0" w:line="240" w:lineRule="auto"/>
              <w:jc w:val="center"/>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 </w:t>
            </w:r>
          </w:p>
        </w:tc>
        <w:tc>
          <w:tcPr>
            <w:tcW w:w="519" w:type="pct"/>
            <w:tcBorders>
              <w:top w:val="nil"/>
              <w:left w:val="nil"/>
              <w:bottom w:val="single" w:sz="4" w:space="0" w:color="808080"/>
              <w:right w:val="nil"/>
            </w:tcBorders>
            <w:noWrap/>
            <w:vAlign w:val="center"/>
          </w:tcPr>
          <w:p w14:paraId="51B27A6D" w14:textId="77777777" w:rsidR="005A30E2" w:rsidRPr="00DA0F87" w:rsidRDefault="005A30E2" w:rsidP="005A30E2">
            <w:pPr>
              <w:spacing w:after="0" w:line="240" w:lineRule="auto"/>
              <w:jc w:val="center"/>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 </w:t>
            </w:r>
          </w:p>
        </w:tc>
        <w:tc>
          <w:tcPr>
            <w:tcW w:w="646" w:type="pct"/>
            <w:tcBorders>
              <w:top w:val="nil"/>
              <w:left w:val="nil"/>
              <w:bottom w:val="single" w:sz="4" w:space="0" w:color="808080"/>
              <w:right w:val="nil"/>
            </w:tcBorders>
            <w:noWrap/>
            <w:vAlign w:val="center"/>
          </w:tcPr>
          <w:p w14:paraId="470F8974" w14:textId="77777777" w:rsidR="005A30E2" w:rsidRPr="00DA0F87" w:rsidRDefault="005A30E2" w:rsidP="005A30E2">
            <w:pPr>
              <w:spacing w:after="0" w:line="240" w:lineRule="auto"/>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 </w:t>
            </w:r>
          </w:p>
        </w:tc>
        <w:tc>
          <w:tcPr>
            <w:tcW w:w="534" w:type="pct"/>
            <w:tcBorders>
              <w:top w:val="nil"/>
              <w:left w:val="nil"/>
              <w:bottom w:val="single" w:sz="4" w:space="0" w:color="808080"/>
              <w:right w:val="nil"/>
            </w:tcBorders>
            <w:noWrap/>
            <w:vAlign w:val="center"/>
          </w:tcPr>
          <w:p w14:paraId="3A190986" w14:textId="77777777" w:rsidR="005A30E2" w:rsidRPr="00DA0F87" w:rsidRDefault="005A30E2" w:rsidP="005A30E2">
            <w:pPr>
              <w:spacing w:after="0" w:line="240" w:lineRule="auto"/>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 </w:t>
            </w:r>
          </w:p>
        </w:tc>
        <w:tc>
          <w:tcPr>
            <w:tcW w:w="614" w:type="pct"/>
            <w:tcBorders>
              <w:top w:val="nil"/>
              <w:left w:val="nil"/>
              <w:bottom w:val="single" w:sz="4" w:space="0" w:color="808080"/>
              <w:right w:val="single" w:sz="4" w:space="0" w:color="auto"/>
            </w:tcBorders>
            <w:noWrap/>
            <w:vAlign w:val="center"/>
          </w:tcPr>
          <w:p w14:paraId="6D8F201C" w14:textId="77777777" w:rsidR="005A30E2" w:rsidRPr="00DA0F87" w:rsidRDefault="005A30E2" w:rsidP="005A30E2">
            <w:pPr>
              <w:spacing w:after="0" w:line="240" w:lineRule="auto"/>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 </w:t>
            </w:r>
          </w:p>
        </w:tc>
      </w:tr>
    </w:tbl>
    <w:p w14:paraId="0C4B0FB2" w14:textId="77777777" w:rsidR="004063C7" w:rsidRDefault="004063C7" w:rsidP="00DA0F87">
      <w:pPr>
        <w:spacing w:after="0" w:line="360" w:lineRule="auto"/>
        <w:ind w:firstLine="567"/>
        <w:jc w:val="both"/>
        <w:rPr>
          <w:rFonts w:ascii="Myriad Pro" w:eastAsia="Times New Roman" w:hAnsi="Myriad Pro" w:cs="Times New Roman"/>
          <w:b/>
          <w:bCs/>
          <w:i/>
          <w:iCs/>
          <w:sz w:val="26"/>
          <w:szCs w:val="26"/>
          <w:lang w:eastAsia="ru-RU"/>
        </w:rPr>
      </w:pPr>
    </w:p>
    <w:p w14:paraId="36A5E08E" w14:textId="77777777" w:rsidR="00DA0F87" w:rsidRPr="00DA0F87" w:rsidRDefault="00DA0F87" w:rsidP="00DA0F87">
      <w:pPr>
        <w:spacing w:after="0" w:line="360" w:lineRule="auto"/>
        <w:ind w:firstLine="567"/>
        <w:jc w:val="both"/>
        <w:rPr>
          <w:rFonts w:ascii="Myriad Pro" w:eastAsia="Times New Roman" w:hAnsi="Myriad Pro" w:cs="Times New Roman"/>
          <w:b/>
          <w:bCs/>
          <w:i/>
          <w:iCs/>
          <w:sz w:val="26"/>
          <w:szCs w:val="26"/>
          <w:lang w:eastAsia="ru-RU"/>
        </w:rPr>
      </w:pPr>
      <w:r w:rsidRPr="00DA0F87">
        <w:rPr>
          <w:rFonts w:ascii="Myriad Pro" w:eastAsia="Times New Roman" w:hAnsi="Myriad Pro" w:cs="Times New Roman"/>
          <w:b/>
          <w:bCs/>
          <w:i/>
          <w:iCs/>
          <w:sz w:val="26"/>
          <w:szCs w:val="26"/>
          <w:lang w:eastAsia="ru-RU"/>
        </w:rPr>
        <w:t>Анализ структуры внеоборотных активов</w:t>
      </w:r>
    </w:p>
    <w:tbl>
      <w:tblPr>
        <w:tblpPr w:leftFromText="180" w:rightFromText="180" w:vertAnchor="text" w:horzAnchor="margin" w:tblpXSpec="center" w:tblpY="96"/>
        <w:tblW w:w="5000" w:type="pct"/>
        <w:tblLook w:val="00A0" w:firstRow="1" w:lastRow="0" w:firstColumn="1" w:lastColumn="0" w:noHBand="0" w:noVBand="0"/>
      </w:tblPr>
      <w:tblGrid>
        <w:gridCol w:w="1822"/>
        <w:gridCol w:w="1067"/>
        <w:gridCol w:w="1069"/>
        <w:gridCol w:w="1066"/>
        <w:gridCol w:w="970"/>
        <w:gridCol w:w="1207"/>
        <w:gridCol w:w="998"/>
        <w:gridCol w:w="1146"/>
      </w:tblGrid>
      <w:tr w:rsidR="005A30E2" w:rsidRPr="00DA0F87" w14:paraId="01E7BCAB" w14:textId="77777777" w:rsidTr="00DA0F87">
        <w:trPr>
          <w:trHeight w:val="600"/>
        </w:trPr>
        <w:tc>
          <w:tcPr>
            <w:tcW w:w="97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4A4669B" w14:textId="77777777" w:rsidR="005A30E2" w:rsidRPr="00DA0F87" w:rsidRDefault="005A30E2" w:rsidP="005A30E2">
            <w:pPr>
              <w:spacing w:after="0" w:line="240" w:lineRule="auto"/>
              <w:jc w:val="center"/>
              <w:rPr>
                <w:rFonts w:ascii="Myriad Pro" w:eastAsia="Times New Roman" w:hAnsi="Myriad Pro" w:cs="Times New Roman"/>
                <w:b/>
                <w:bCs/>
                <w:color w:val="FFFFFF" w:themeColor="background1"/>
                <w:sz w:val="18"/>
                <w:szCs w:val="18"/>
                <w:lang w:eastAsia="ru-RU"/>
              </w:rPr>
            </w:pPr>
            <w:r w:rsidRPr="00DA0F87">
              <w:rPr>
                <w:rFonts w:ascii="Myriad Pro" w:eastAsia="Times New Roman" w:hAnsi="Myriad Pro" w:cs="Times New Roman"/>
                <w:b/>
                <w:bCs/>
                <w:color w:val="FFFFFF" w:themeColor="background1"/>
                <w:sz w:val="18"/>
                <w:szCs w:val="18"/>
                <w:lang w:eastAsia="ru-RU"/>
              </w:rPr>
              <w:t>Показатели</w:t>
            </w:r>
          </w:p>
        </w:tc>
        <w:tc>
          <w:tcPr>
            <w:tcW w:w="114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200F292" w14:textId="77777777" w:rsidR="005A30E2" w:rsidRPr="00DA0F87" w:rsidRDefault="005A30E2" w:rsidP="005A30E2">
            <w:pPr>
              <w:spacing w:after="0" w:line="240" w:lineRule="auto"/>
              <w:jc w:val="center"/>
              <w:rPr>
                <w:rFonts w:ascii="Myriad Pro" w:eastAsia="Times New Roman" w:hAnsi="Myriad Pro" w:cs="Times New Roman"/>
                <w:b/>
                <w:bCs/>
                <w:color w:val="FFFFFF" w:themeColor="background1"/>
                <w:sz w:val="18"/>
                <w:szCs w:val="18"/>
                <w:lang w:eastAsia="ru-RU"/>
              </w:rPr>
            </w:pPr>
            <w:r w:rsidRPr="00DA0F87">
              <w:rPr>
                <w:rFonts w:ascii="Myriad Pro" w:eastAsia="Times New Roman" w:hAnsi="Myriad Pro" w:cs="Times New Roman"/>
                <w:b/>
                <w:bCs/>
                <w:color w:val="FFFFFF" w:themeColor="background1"/>
                <w:sz w:val="18"/>
                <w:szCs w:val="18"/>
                <w:lang w:eastAsia="ru-RU"/>
              </w:rPr>
              <w:t>Абсолютное изменение, тыс. руб.</w:t>
            </w:r>
          </w:p>
        </w:tc>
        <w:tc>
          <w:tcPr>
            <w:tcW w:w="108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9668F98" w14:textId="77777777" w:rsidR="005A30E2" w:rsidRPr="00DA0F87" w:rsidRDefault="005A30E2" w:rsidP="005A30E2">
            <w:pPr>
              <w:spacing w:after="0" w:line="240" w:lineRule="auto"/>
              <w:jc w:val="center"/>
              <w:rPr>
                <w:rFonts w:ascii="Myriad Pro" w:eastAsia="Times New Roman" w:hAnsi="Myriad Pro" w:cs="Times New Roman"/>
                <w:b/>
                <w:bCs/>
                <w:color w:val="FFFFFF" w:themeColor="background1"/>
                <w:sz w:val="18"/>
                <w:szCs w:val="18"/>
                <w:lang w:eastAsia="ru-RU"/>
              </w:rPr>
            </w:pPr>
            <w:r w:rsidRPr="00DA0F87">
              <w:rPr>
                <w:rFonts w:ascii="Myriad Pro" w:eastAsia="Times New Roman" w:hAnsi="Myriad Pro" w:cs="Times New Roman"/>
                <w:b/>
                <w:bCs/>
                <w:color w:val="FFFFFF" w:themeColor="background1"/>
                <w:sz w:val="18"/>
                <w:szCs w:val="18"/>
                <w:lang w:eastAsia="ru-RU"/>
              </w:rPr>
              <w:t>Удельный вес (%)</w:t>
            </w:r>
          </w:p>
        </w:tc>
        <w:tc>
          <w:tcPr>
            <w:tcW w:w="1793"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E9FC223" w14:textId="77777777" w:rsidR="005A30E2" w:rsidRPr="00DA0F87" w:rsidRDefault="005A30E2" w:rsidP="005A30E2">
            <w:pPr>
              <w:spacing w:after="0" w:line="240" w:lineRule="auto"/>
              <w:jc w:val="center"/>
              <w:rPr>
                <w:rFonts w:ascii="Myriad Pro" w:eastAsia="Times New Roman" w:hAnsi="Myriad Pro" w:cs="Times New Roman"/>
                <w:b/>
                <w:bCs/>
                <w:color w:val="FFFFFF" w:themeColor="background1"/>
                <w:sz w:val="18"/>
                <w:szCs w:val="18"/>
                <w:lang w:eastAsia="ru-RU"/>
              </w:rPr>
            </w:pPr>
            <w:r w:rsidRPr="00DA0F87">
              <w:rPr>
                <w:rFonts w:ascii="Myriad Pro" w:eastAsia="Times New Roman" w:hAnsi="Myriad Pro" w:cs="Times New Roman"/>
                <w:b/>
                <w:bCs/>
                <w:color w:val="FFFFFF" w:themeColor="background1"/>
                <w:sz w:val="18"/>
                <w:szCs w:val="18"/>
                <w:lang w:eastAsia="ru-RU"/>
              </w:rPr>
              <w:t>Изменения</w:t>
            </w:r>
          </w:p>
        </w:tc>
      </w:tr>
      <w:tr w:rsidR="005A30E2" w:rsidRPr="00DA0F87" w14:paraId="5336F341" w14:textId="77777777" w:rsidTr="00DA0F87">
        <w:trPr>
          <w:trHeight w:val="960"/>
        </w:trPr>
        <w:tc>
          <w:tcPr>
            <w:tcW w:w="97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23D9AA7" w14:textId="77777777" w:rsidR="005A30E2" w:rsidRPr="00DA0F87" w:rsidRDefault="005A30E2" w:rsidP="005A30E2">
            <w:pPr>
              <w:spacing w:after="0" w:line="240" w:lineRule="auto"/>
              <w:rPr>
                <w:rFonts w:ascii="Myriad Pro" w:eastAsia="Times New Roman" w:hAnsi="Myriad Pro" w:cs="Times New Roman"/>
                <w:b/>
                <w:bCs/>
                <w:color w:val="FFFFFF" w:themeColor="background1"/>
                <w:sz w:val="18"/>
                <w:szCs w:val="18"/>
                <w:lang w:eastAsia="ru-RU"/>
              </w:rPr>
            </w:pPr>
          </w:p>
        </w:tc>
        <w:tc>
          <w:tcPr>
            <w:tcW w:w="5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062CACC" w14:textId="77777777" w:rsidR="005A30E2" w:rsidRPr="00DA0F87" w:rsidRDefault="005A30E2" w:rsidP="005A30E2">
            <w:pPr>
              <w:spacing w:after="0" w:line="240" w:lineRule="auto"/>
              <w:jc w:val="center"/>
              <w:rPr>
                <w:rFonts w:ascii="Myriad Pro" w:eastAsia="Times New Roman" w:hAnsi="Myriad Pro" w:cs="Times New Roman"/>
                <w:b/>
                <w:bCs/>
                <w:color w:val="FFFFFF" w:themeColor="background1"/>
                <w:sz w:val="18"/>
                <w:szCs w:val="18"/>
                <w:lang w:eastAsia="ru-RU"/>
              </w:rPr>
            </w:pPr>
            <w:r w:rsidRPr="00DA0F87">
              <w:rPr>
                <w:rFonts w:ascii="Myriad Pro" w:eastAsia="Times New Roman" w:hAnsi="Myriad Pro" w:cs="Times New Roman"/>
                <w:b/>
                <w:bCs/>
                <w:color w:val="FFFFFF" w:themeColor="background1"/>
                <w:sz w:val="18"/>
                <w:szCs w:val="18"/>
                <w:lang w:eastAsia="ru-RU"/>
              </w:rPr>
              <w:t>на 31.01.2017</w:t>
            </w:r>
          </w:p>
        </w:tc>
        <w:tc>
          <w:tcPr>
            <w:tcW w:w="5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90A9B38" w14:textId="77777777" w:rsidR="005A30E2" w:rsidRPr="00DA0F87" w:rsidRDefault="005A30E2" w:rsidP="005A30E2">
            <w:pPr>
              <w:spacing w:after="0" w:line="240" w:lineRule="auto"/>
              <w:jc w:val="center"/>
              <w:rPr>
                <w:rFonts w:ascii="Myriad Pro" w:eastAsia="Times New Roman" w:hAnsi="Myriad Pro" w:cs="Times New Roman"/>
                <w:b/>
                <w:bCs/>
                <w:color w:val="FFFFFF" w:themeColor="background1"/>
                <w:sz w:val="18"/>
                <w:szCs w:val="18"/>
                <w:lang w:eastAsia="ru-RU"/>
              </w:rPr>
            </w:pPr>
            <w:r w:rsidRPr="00DA0F87">
              <w:rPr>
                <w:rFonts w:ascii="Myriad Pro" w:eastAsia="Times New Roman" w:hAnsi="Myriad Pro" w:cs="Times New Roman"/>
                <w:b/>
                <w:bCs/>
                <w:color w:val="FFFFFF" w:themeColor="background1"/>
                <w:sz w:val="18"/>
                <w:szCs w:val="18"/>
                <w:lang w:eastAsia="ru-RU"/>
              </w:rPr>
              <w:t>на 31.01.018</w:t>
            </w:r>
          </w:p>
        </w:tc>
        <w:tc>
          <w:tcPr>
            <w:tcW w:w="5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6F1AC81" w14:textId="77777777" w:rsidR="005A30E2" w:rsidRPr="00DA0F87" w:rsidRDefault="005A30E2" w:rsidP="005A30E2">
            <w:pPr>
              <w:spacing w:after="0" w:line="240" w:lineRule="auto"/>
              <w:jc w:val="center"/>
              <w:rPr>
                <w:rFonts w:ascii="Myriad Pro" w:eastAsia="Times New Roman" w:hAnsi="Myriad Pro" w:cs="Times New Roman"/>
                <w:b/>
                <w:bCs/>
                <w:color w:val="FFFFFF" w:themeColor="background1"/>
                <w:sz w:val="18"/>
                <w:szCs w:val="18"/>
                <w:lang w:eastAsia="ru-RU"/>
              </w:rPr>
            </w:pPr>
            <w:r w:rsidRPr="00DA0F87">
              <w:rPr>
                <w:rFonts w:ascii="Myriad Pro" w:eastAsia="Times New Roman" w:hAnsi="Myriad Pro" w:cs="Times New Roman"/>
                <w:b/>
                <w:bCs/>
                <w:color w:val="FFFFFF" w:themeColor="background1"/>
                <w:sz w:val="18"/>
                <w:szCs w:val="18"/>
                <w:lang w:eastAsia="ru-RU"/>
              </w:rPr>
              <w:t>на 31.01.2017</w:t>
            </w:r>
          </w:p>
        </w:tc>
        <w:tc>
          <w:tcPr>
            <w:tcW w:w="5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073AE14" w14:textId="77777777" w:rsidR="005A30E2" w:rsidRPr="00DA0F87" w:rsidRDefault="005A30E2" w:rsidP="005A30E2">
            <w:pPr>
              <w:spacing w:after="0" w:line="240" w:lineRule="auto"/>
              <w:jc w:val="center"/>
              <w:rPr>
                <w:rFonts w:ascii="Myriad Pro" w:eastAsia="Times New Roman" w:hAnsi="Myriad Pro" w:cs="Times New Roman"/>
                <w:b/>
                <w:bCs/>
                <w:color w:val="FFFFFF" w:themeColor="background1"/>
                <w:sz w:val="18"/>
                <w:szCs w:val="18"/>
                <w:lang w:eastAsia="ru-RU"/>
              </w:rPr>
            </w:pPr>
            <w:r w:rsidRPr="00DA0F87">
              <w:rPr>
                <w:rFonts w:ascii="Myriad Pro" w:eastAsia="Times New Roman" w:hAnsi="Myriad Pro" w:cs="Times New Roman"/>
                <w:b/>
                <w:bCs/>
                <w:color w:val="FFFFFF" w:themeColor="background1"/>
                <w:sz w:val="18"/>
                <w:szCs w:val="18"/>
                <w:lang w:eastAsia="ru-RU"/>
              </w:rPr>
              <w:t>на 31.01.018</w:t>
            </w:r>
          </w:p>
        </w:tc>
        <w:tc>
          <w:tcPr>
            <w:tcW w:w="6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0E9E73E" w14:textId="77777777" w:rsidR="005A30E2" w:rsidRPr="00DA0F87" w:rsidRDefault="005A30E2" w:rsidP="005A30E2">
            <w:pPr>
              <w:spacing w:after="0" w:line="240" w:lineRule="auto"/>
              <w:jc w:val="center"/>
              <w:rPr>
                <w:rFonts w:ascii="Myriad Pro" w:eastAsia="Times New Roman" w:hAnsi="Myriad Pro" w:cs="Times New Roman"/>
                <w:b/>
                <w:bCs/>
                <w:color w:val="FFFFFF" w:themeColor="background1"/>
                <w:sz w:val="18"/>
                <w:szCs w:val="18"/>
                <w:lang w:eastAsia="ru-RU"/>
              </w:rPr>
            </w:pPr>
            <w:r w:rsidRPr="00DA0F87">
              <w:rPr>
                <w:rFonts w:ascii="Myriad Pro" w:eastAsia="Times New Roman" w:hAnsi="Myriad Pro" w:cs="Times New Roman"/>
                <w:b/>
                <w:bCs/>
                <w:color w:val="FFFFFF" w:themeColor="background1"/>
                <w:sz w:val="18"/>
                <w:szCs w:val="18"/>
                <w:lang w:eastAsia="ru-RU"/>
              </w:rPr>
              <w:t>в абсолютных величинах</w:t>
            </w:r>
          </w:p>
        </w:tc>
        <w:tc>
          <w:tcPr>
            <w:tcW w:w="5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8591548" w14:textId="77777777" w:rsidR="005A30E2" w:rsidRPr="00DA0F87" w:rsidRDefault="005A30E2" w:rsidP="005A30E2">
            <w:pPr>
              <w:spacing w:after="0" w:line="240" w:lineRule="auto"/>
              <w:jc w:val="center"/>
              <w:rPr>
                <w:rFonts w:ascii="Myriad Pro" w:eastAsia="Times New Roman" w:hAnsi="Myriad Pro" w:cs="Times New Roman"/>
                <w:b/>
                <w:bCs/>
                <w:color w:val="FFFFFF" w:themeColor="background1"/>
                <w:sz w:val="18"/>
                <w:szCs w:val="18"/>
                <w:lang w:eastAsia="ru-RU"/>
              </w:rPr>
            </w:pPr>
            <w:r w:rsidRPr="00DA0F87">
              <w:rPr>
                <w:rFonts w:ascii="Myriad Pro" w:eastAsia="Times New Roman" w:hAnsi="Myriad Pro" w:cs="Times New Roman"/>
                <w:b/>
                <w:bCs/>
                <w:color w:val="FFFFFF" w:themeColor="background1"/>
                <w:sz w:val="18"/>
                <w:szCs w:val="18"/>
                <w:lang w:eastAsia="ru-RU"/>
              </w:rPr>
              <w:t>в удельных весах</w:t>
            </w:r>
          </w:p>
        </w:tc>
        <w:tc>
          <w:tcPr>
            <w:tcW w:w="6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C924A3E" w14:textId="77777777" w:rsidR="005A30E2" w:rsidRPr="00DA0F87" w:rsidRDefault="005A30E2" w:rsidP="005A30E2">
            <w:pPr>
              <w:spacing w:after="0" w:line="240" w:lineRule="auto"/>
              <w:jc w:val="center"/>
              <w:rPr>
                <w:rFonts w:ascii="Myriad Pro" w:eastAsia="Times New Roman" w:hAnsi="Myriad Pro" w:cs="Times New Roman"/>
                <w:b/>
                <w:bCs/>
                <w:color w:val="FFFFFF" w:themeColor="background1"/>
                <w:sz w:val="18"/>
                <w:szCs w:val="18"/>
                <w:lang w:eastAsia="ru-RU"/>
              </w:rPr>
            </w:pPr>
            <w:r w:rsidRPr="00DA0F87">
              <w:rPr>
                <w:rFonts w:ascii="Myriad Pro" w:eastAsia="Times New Roman" w:hAnsi="Myriad Pro" w:cs="Times New Roman"/>
                <w:b/>
                <w:bCs/>
                <w:color w:val="FFFFFF" w:themeColor="background1"/>
                <w:sz w:val="18"/>
                <w:szCs w:val="18"/>
                <w:lang w:eastAsia="ru-RU"/>
              </w:rPr>
              <w:t>в % к изменению общей величины</w:t>
            </w:r>
          </w:p>
        </w:tc>
      </w:tr>
      <w:tr w:rsidR="005A30E2" w:rsidRPr="00DA0F87" w14:paraId="7ABB7B29" w14:textId="77777777" w:rsidTr="00DA0F87">
        <w:trPr>
          <w:trHeight w:val="300"/>
        </w:trPr>
        <w:tc>
          <w:tcPr>
            <w:tcW w:w="975" w:type="pct"/>
            <w:tcBorders>
              <w:top w:val="single" w:sz="4" w:space="0" w:color="FFFFFF" w:themeColor="background1"/>
              <w:left w:val="single" w:sz="4" w:space="0" w:color="auto"/>
              <w:bottom w:val="single" w:sz="4" w:space="0" w:color="808080"/>
              <w:right w:val="single" w:sz="4" w:space="0" w:color="808080"/>
            </w:tcBorders>
            <w:vAlign w:val="center"/>
          </w:tcPr>
          <w:p w14:paraId="7E1EF06E" w14:textId="77777777" w:rsidR="005A30E2" w:rsidRPr="00DA0F87" w:rsidRDefault="005A30E2" w:rsidP="005A30E2">
            <w:pPr>
              <w:spacing w:after="0" w:line="240" w:lineRule="auto"/>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Нематериальные активы</w:t>
            </w:r>
          </w:p>
        </w:tc>
        <w:tc>
          <w:tcPr>
            <w:tcW w:w="571" w:type="pct"/>
            <w:tcBorders>
              <w:top w:val="single" w:sz="4" w:space="0" w:color="FFFFFF" w:themeColor="background1"/>
              <w:left w:val="nil"/>
              <w:bottom w:val="single" w:sz="4" w:space="0" w:color="808080"/>
              <w:right w:val="single" w:sz="4" w:space="0" w:color="808080"/>
            </w:tcBorders>
            <w:noWrap/>
            <w:vAlign w:val="center"/>
          </w:tcPr>
          <w:p w14:paraId="03FABAC7" w14:textId="77777777" w:rsidR="005A30E2" w:rsidRPr="00DA0F87" w:rsidRDefault="005A30E2" w:rsidP="005A30E2">
            <w:pPr>
              <w:spacing w:after="0" w:line="240" w:lineRule="auto"/>
              <w:jc w:val="right"/>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 xml:space="preserve">3 207 </w:t>
            </w:r>
          </w:p>
        </w:tc>
        <w:tc>
          <w:tcPr>
            <w:tcW w:w="572" w:type="pct"/>
            <w:tcBorders>
              <w:top w:val="single" w:sz="4" w:space="0" w:color="FFFFFF" w:themeColor="background1"/>
              <w:left w:val="nil"/>
              <w:bottom w:val="single" w:sz="4" w:space="0" w:color="808080"/>
              <w:right w:val="single" w:sz="4" w:space="0" w:color="808080"/>
            </w:tcBorders>
            <w:noWrap/>
            <w:vAlign w:val="center"/>
          </w:tcPr>
          <w:p w14:paraId="44DC1FDC" w14:textId="77777777" w:rsidR="005A30E2" w:rsidRPr="00DA0F87" w:rsidRDefault="005A30E2" w:rsidP="005A30E2">
            <w:pPr>
              <w:spacing w:after="0" w:line="240" w:lineRule="auto"/>
              <w:jc w:val="right"/>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 xml:space="preserve">2 548 </w:t>
            </w:r>
          </w:p>
        </w:tc>
        <w:tc>
          <w:tcPr>
            <w:tcW w:w="570" w:type="pct"/>
            <w:tcBorders>
              <w:top w:val="single" w:sz="4" w:space="0" w:color="FFFFFF" w:themeColor="background1"/>
              <w:left w:val="nil"/>
              <w:bottom w:val="single" w:sz="4" w:space="0" w:color="808080"/>
              <w:right w:val="single" w:sz="4" w:space="0" w:color="808080"/>
            </w:tcBorders>
            <w:noWrap/>
            <w:vAlign w:val="center"/>
          </w:tcPr>
          <w:p w14:paraId="4BBF2445" w14:textId="77777777" w:rsidR="005A30E2" w:rsidRPr="00DA0F87" w:rsidRDefault="005A30E2" w:rsidP="005A30E2">
            <w:pPr>
              <w:spacing w:after="0" w:line="240" w:lineRule="auto"/>
              <w:jc w:val="center"/>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0,1%</w:t>
            </w:r>
          </w:p>
        </w:tc>
        <w:tc>
          <w:tcPr>
            <w:tcW w:w="519" w:type="pct"/>
            <w:tcBorders>
              <w:top w:val="single" w:sz="4" w:space="0" w:color="FFFFFF" w:themeColor="background1"/>
              <w:left w:val="nil"/>
              <w:bottom w:val="single" w:sz="4" w:space="0" w:color="808080"/>
              <w:right w:val="single" w:sz="4" w:space="0" w:color="808080"/>
            </w:tcBorders>
            <w:noWrap/>
            <w:vAlign w:val="center"/>
          </w:tcPr>
          <w:p w14:paraId="7EDF53BD" w14:textId="77777777" w:rsidR="005A30E2" w:rsidRPr="00DA0F87" w:rsidRDefault="005A30E2" w:rsidP="005A30E2">
            <w:pPr>
              <w:spacing w:after="0" w:line="240" w:lineRule="auto"/>
              <w:jc w:val="center"/>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0,0%</w:t>
            </w:r>
          </w:p>
        </w:tc>
        <w:tc>
          <w:tcPr>
            <w:tcW w:w="646" w:type="pct"/>
            <w:tcBorders>
              <w:top w:val="single" w:sz="4" w:space="0" w:color="FFFFFF" w:themeColor="background1"/>
              <w:left w:val="nil"/>
              <w:bottom w:val="single" w:sz="4" w:space="0" w:color="808080"/>
              <w:right w:val="single" w:sz="4" w:space="0" w:color="808080"/>
            </w:tcBorders>
            <w:noWrap/>
            <w:vAlign w:val="center"/>
          </w:tcPr>
          <w:p w14:paraId="589C7058" w14:textId="77777777" w:rsidR="005A30E2" w:rsidRPr="00DA0F87" w:rsidRDefault="005A30E2" w:rsidP="005A30E2">
            <w:pPr>
              <w:spacing w:after="0" w:line="240" w:lineRule="auto"/>
              <w:jc w:val="right"/>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 xml:space="preserve">-659 </w:t>
            </w:r>
          </w:p>
        </w:tc>
        <w:tc>
          <w:tcPr>
            <w:tcW w:w="534" w:type="pct"/>
            <w:tcBorders>
              <w:top w:val="single" w:sz="4" w:space="0" w:color="FFFFFF" w:themeColor="background1"/>
              <w:left w:val="nil"/>
              <w:bottom w:val="single" w:sz="4" w:space="0" w:color="808080"/>
              <w:right w:val="single" w:sz="4" w:space="0" w:color="808080"/>
            </w:tcBorders>
            <w:noWrap/>
            <w:vAlign w:val="center"/>
          </w:tcPr>
          <w:p w14:paraId="048ED563" w14:textId="77777777" w:rsidR="005A30E2" w:rsidRPr="00DA0F87" w:rsidRDefault="005A30E2" w:rsidP="005A30E2">
            <w:pPr>
              <w:spacing w:after="0" w:line="240" w:lineRule="auto"/>
              <w:jc w:val="right"/>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0,0%</w:t>
            </w:r>
          </w:p>
        </w:tc>
        <w:tc>
          <w:tcPr>
            <w:tcW w:w="613" w:type="pct"/>
            <w:tcBorders>
              <w:top w:val="single" w:sz="4" w:space="0" w:color="FFFFFF" w:themeColor="background1"/>
              <w:left w:val="nil"/>
              <w:bottom w:val="single" w:sz="4" w:space="0" w:color="808080"/>
              <w:right w:val="single" w:sz="4" w:space="0" w:color="auto"/>
            </w:tcBorders>
            <w:noWrap/>
            <w:vAlign w:val="center"/>
          </w:tcPr>
          <w:p w14:paraId="769CDC47" w14:textId="77777777" w:rsidR="005A30E2" w:rsidRPr="00DA0F87" w:rsidRDefault="005A30E2" w:rsidP="005A30E2">
            <w:pPr>
              <w:spacing w:after="0" w:line="240" w:lineRule="auto"/>
              <w:jc w:val="right"/>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1,5%</w:t>
            </w:r>
          </w:p>
        </w:tc>
      </w:tr>
      <w:tr w:rsidR="005A30E2" w:rsidRPr="00DA0F87" w14:paraId="68BD3326" w14:textId="77777777" w:rsidTr="00DA0F87">
        <w:trPr>
          <w:trHeight w:val="300"/>
        </w:trPr>
        <w:tc>
          <w:tcPr>
            <w:tcW w:w="975" w:type="pct"/>
            <w:tcBorders>
              <w:top w:val="nil"/>
              <w:left w:val="single" w:sz="4" w:space="0" w:color="auto"/>
              <w:bottom w:val="single" w:sz="4" w:space="0" w:color="808080"/>
              <w:right w:val="single" w:sz="4" w:space="0" w:color="808080"/>
            </w:tcBorders>
            <w:vAlign w:val="center"/>
          </w:tcPr>
          <w:p w14:paraId="0570DF57" w14:textId="77777777" w:rsidR="005A30E2" w:rsidRPr="00DA0F87" w:rsidRDefault="005A30E2" w:rsidP="005A30E2">
            <w:pPr>
              <w:spacing w:after="0" w:line="240" w:lineRule="auto"/>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Основные средства</w:t>
            </w:r>
          </w:p>
        </w:tc>
        <w:tc>
          <w:tcPr>
            <w:tcW w:w="571" w:type="pct"/>
            <w:tcBorders>
              <w:top w:val="nil"/>
              <w:left w:val="nil"/>
              <w:bottom w:val="single" w:sz="4" w:space="0" w:color="808080"/>
              <w:right w:val="single" w:sz="4" w:space="0" w:color="808080"/>
            </w:tcBorders>
            <w:noWrap/>
            <w:vAlign w:val="center"/>
          </w:tcPr>
          <w:p w14:paraId="5634C16E" w14:textId="77777777" w:rsidR="005A30E2" w:rsidRPr="00DA0F87" w:rsidRDefault="005A30E2" w:rsidP="005A30E2">
            <w:pPr>
              <w:spacing w:after="0" w:line="240" w:lineRule="auto"/>
              <w:jc w:val="right"/>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 xml:space="preserve">6 084 150 </w:t>
            </w:r>
          </w:p>
        </w:tc>
        <w:tc>
          <w:tcPr>
            <w:tcW w:w="572" w:type="pct"/>
            <w:tcBorders>
              <w:top w:val="nil"/>
              <w:left w:val="nil"/>
              <w:bottom w:val="single" w:sz="4" w:space="0" w:color="808080"/>
              <w:right w:val="single" w:sz="4" w:space="0" w:color="808080"/>
            </w:tcBorders>
            <w:noWrap/>
            <w:vAlign w:val="center"/>
          </w:tcPr>
          <w:p w14:paraId="40ED74F9" w14:textId="77777777" w:rsidR="005A30E2" w:rsidRPr="00DA0F87" w:rsidRDefault="005A30E2" w:rsidP="005A30E2">
            <w:pPr>
              <w:spacing w:after="0" w:line="240" w:lineRule="auto"/>
              <w:jc w:val="right"/>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 xml:space="preserve">6 043 381 </w:t>
            </w:r>
          </w:p>
        </w:tc>
        <w:tc>
          <w:tcPr>
            <w:tcW w:w="570" w:type="pct"/>
            <w:tcBorders>
              <w:top w:val="nil"/>
              <w:left w:val="nil"/>
              <w:bottom w:val="single" w:sz="4" w:space="0" w:color="808080"/>
              <w:right w:val="single" w:sz="4" w:space="0" w:color="808080"/>
            </w:tcBorders>
            <w:noWrap/>
            <w:vAlign w:val="center"/>
          </w:tcPr>
          <w:p w14:paraId="70AD5064" w14:textId="77777777" w:rsidR="005A30E2" w:rsidRPr="00DA0F87" w:rsidRDefault="005A30E2" w:rsidP="005A30E2">
            <w:pPr>
              <w:spacing w:after="0" w:line="240" w:lineRule="auto"/>
              <w:jc w:val="center"/>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98,6%</w:t>
            </w:r>
          </w:p>
        </w:tc>
        <w:tc>
          <w:tcPr>
            <w:tcW w:w="519" w:type="pct"/>
            <w:tcBorders>
              <w:top w:val="nil"/>
              <w:left w:val="nil"/>
              <w:bottom w:val="single" w:sz="4" w:space="0" w:color="808080"/>
              <w:right w:val="single" w:sz="4" w:space="0" w:color="808080"/>
            </w:tcBorders>
            <w:noWrap/>
            <w:vAlign w:val="center"/>
          </w:tcPr>
          <w:p w14:paraId="43F207A9" w14:textId="77777777" w:rsidR="005A30E2" w:rsidRPr="00DA0F87" w:rsidRDefault="005A30E2" w:rsidP="005A30E2">
            <w:pPr>
              <w:spacing w:after="0" w:line="240" w:lineRule="auto"/>
              <w:jc w:val="center"/>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98,7%</w:t>
            </w:r>
          </w:p>
        </w:tc>
        <w:tc>
          <w:tcPr>
            <w:tcW w:w="646" w:type="pct"/>
            <w:tcBorders>
              <w:top w:val="nil"/>
              <w:left w:val="nil"/>
              <w:bottom w:val="single" w:sz="4" w:space="0" w:color="808080"/>
              <w:right w:val="single" w:sz="4" w:space="0" w:color="808080"/>
            </w:tcBorders>
            <w:noWrap/>
            <w:vAlign w:val="center"/>
          </w:tcPr>
          <w:p w14:paraId="371CB7A3" w14:textId="77777777" w:rsidR="005A30E2" w:rsidRPr="00DA0F87" w:rsidRDefault="005A30E2" w:rsidP="005A30E2">
            <w:pPr>
              <w:spacing w:after="0" w:line="240" w:lineRule="auto"/>
              <w:jc w:val="right"/>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 xml:space="preserve">-40 769 </w:t>
            </w:r>
          </w:p>
        </w:tc>
        <w:tc>
          <w:tcPr>
            <w:tcW w:w="534" w:type="pct"/>
            <w:tcBorders>
              <w:top w:val="nil"/>
              <w:left w:val="nil"/>
              <w:bottom w:val="single" w:sz="4" w:space="0" w:color="808080"/>
              <w:right w:val="single" w:sz="4" w:space="0" w:color="808080"/>
            </w:tcBorders>
            <w:noWrap/>
            <w:vAlign w:val="center"/>
          </w:tcPr>
          <w:p w14:paraId="63BDA880" w14:textId="77777777" w:rsidR="005A30E2" w:rsidRPr="00DA0F87" w:rsidRDefault="005A30E2" w:rsidP="005A30E2">
            <w:pPr>
              <w:spacing w:after="0" w:line="240" w:lineRule="auto"/>
              <w:jc w:val="right"/>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0,1%</w:t>
            </w:r>
          </w:p>
        </w:tc>
        <w:tc>
          <w:tcPr>
            <w:tcW w:w="613" w:type="pct"/>
            <w:tcBorders>
              <w:top w:val="nil"/>
              <w:left w:val="nil"/>
              <w:bottom w:val="single" w:sz="4" w:space="0" w:color="808080"/>
              <w:right w:val="single" w:sz="4" w:space="0" w:color="auto"/>
            </w:tcBorders>
            <w:noWrap/>
            <w:vAlign w:val="center"/>
          </w:tcPr>
          <w:p w14:paraId="7DF630DB" w14:textId="77777777" w:rsidR="005A30E2" w:rsidRPr="00DA0F87" w:rsidRDefault="005A30E2" w:rsidP="005A30E2">
            <w:pPr>
              <w:spacing w:after="0" w:line="240" w:lineRule="auto"/>
              <w:jc w:val="right"/>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90,1%</w:t>
            </w:r>
          </w:p>
        </w:tc>
      </w:tr>
      <w:tr w:rsidR="005A30E2" w:rsidRPr="00DA0F87" w14:paraId="71CA580E" w14:textId="77777777" w:rsidTr="00DA0F87">
        <w:trPr>
          <w:trHeight w:val="300"/>
        </w:trPr>
        <w:tc>
          <w:tcPr>
            <w:tcW w:w="975" w:type="pct"/>
            <w:tcBorders>
              <w:top w:val="nil"/>
              <w:left w:val="single" w:sz="4" w:space="0" w:color="auto"/>
              <w:bottom w:val="single" w:sz="4" w:space="0" w:color="808080"/>
              <w:right w:val="single" w:sz="4" w:space="0" w:color="808080"/>
            </w:tcBorders>
            <w:vAlign w:val="center"/>
          </w:tcPr>
          <w:p w14:paraId="3D6020BB" w14:textId="77777777" w:rsidR="005A30E2" w:rsidRPr="00DA0F87" w:rsidRDefault="005A30E2" w:rsidP="005A30E2">
            <w:pPr>
              <w:spacing w:after="0" w:line="240" w:lineRule="auto"/>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 xml:space="preserve">Долгосрочные финансовые вложения </w:t>
            </w:r>
          </w:p>
        </w:tc>
        <w:tc>
          <w:tcPr>
            <w:tcW w:w="571" w:type="pct"/>
            <w:tcBorders>
              <w:top w:val="nil"/>
              <w:left w:val="nil"/>
              <w:bottom w:val="single" w:sz="4" w:space="0" w:color="808080"/>
              <w:right w:val="single" w:sz="4" w:space="0" w:color="808080"/>
            </w:tcBorders>
            <w:noWrap/>
            <w:vAlign w:val="center"/>
          </w:tcPr>
          <w:p w14:paraId="2BD47D4D" w14:textId="77777777" w:rsidR="005A30E2" w:rsidRPr="00DA0F87" w:rsidRDefault="005A30E2" w:rsidP="005A30E2">
            <w:pPr>
              <w:spacing w:after="0" w:line="240" w:lineRule="auto"/>
              <w:jc w:val="right"/>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 xml:space="preserve">0 </w:t>
            </w:r>
          </w:p>
        </w:tc>
        <w:tc>
          <w:tcPr>
            <w:tcW w:w="572" w:type="pct"/>
            <w:tcBorders>
              <w:top w:val="nil"/>
              <w:left w:val="nil"/>
              <w:bottom w:val="single" w:sz="4" w:space="0" w:color="808080"/>
              <w:right w:val="single" w:sz="4" w:space="0" w:color="808080"/>
            </w:tcBorders>
            <w:noWrap/>
            <w:vAlign w:val="center"/>
          </w:tcPr>
          <w:p w14:paraId="11D7C4DF" w14:textId="77777777" w:rsidR="005A30E2" w:rsidRPr="00DA0F87" w:rsidRDefault="005A30E2" w:rsidP="005A30E2">
            <w:pPr>
              <w:spacing w:after="0" w:line="240" w:lineRule="auto"/>
              <w:jc w:val="right"/>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 xml:space="preserve">0 </w:t>
            </w:r>
          </w:p>
        </w:tc>
        <w:tc>
          <w:tcPr>
            <w:tcW w:w="570" w:type="pct"/>
            <w:tcBorders>
              <w:top w:val="nil"/>
              <w:left w:val="nil"/>
              <w:bottom w:val="single" w:sz="4" w:space="0" w:color="808080"/>
              <w:right w:val="single" w:sz="4" w:space="0" w:color="808080"/>
            </w:tcBorders>
            <w:noWrap/>
            <w:vAlign w:val="center"/>
          </w:tcPr>
          <w:p w14:paraId="1DA866F2" w14:textId="77777777" w:rsidR="005A30E2" w:rsidRPr="00DA0F87" w:rsidRDefault="005A30E2" w:rsidP="005A30E2">
            <w:pPr>
              <w:spacing w:after="0" w:line="240" w:lineRule="auto"/>
              <w:jc w:val="center"/>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0,0%</w:t>
            </w:r>
          </w:p>
        </w:tc>
        <w:tc>
          <w:tcPr>
            <w:tcW w:w="519" w:type="pct"/>
            <w:tcBorders>
              <w:top w:val="nil"/>
              <w:left w:val="nil"/>
              <w:bottom w:val="single" w:sz="4" w:space="0" w:color="808080"/>
              <w:right w:val="single" w:sz="4" w:space="0" w:color="808080"/>
            </w:tcBorders>
            <w:noWrap/>
            <w:vAlign w:val="center"/>
          </w:tcPr>
          <w:p w14:paraId="608213C6" w14:textId="77777777" w:rsidR="005A30E2" w:rsidRPr="00DA0F87" w:rsidRDefault="005A30E2" w:rsidP="005A30E2">
            <w:pPr>
              <w:spacing w:after="0" w:line="240" w:lineRule="auto"/>
              <w:jc w:val="center"/>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0,0%</w:t>
            </w:r>
          </w:p>
        </w:tc>
        <w:tc>
          <w:tcPr>
            <w:tcW w:w="646" w:type="pct"/>
            <w:tcBorders>
              <w:top w:val="nil"/>
              <w:left w:val="nil"/>
              <w:bottom w:val="single" w:sz="4" w:space="0" w:color="808080"/>
              <w:right w:val="single" w:sz="4" w:space="0" w:color="808080"/>
            </w:tcBorders>
            <w:noWrap/>
            <w:vAlign w:val="center"/>
          </w:tcPr>
          <w:p w14:paraId="793D862B" w14:textId="77777777" w:rsidR="005A30E2" w:rsidRPr="00DA0F87" w:rsidRDefault="005A30E2" w:rsidP="005A30E2">
            <w:pPr>
              <w:spacing w:after="0" w:line="240" w:lineRule="auto"/>
              <w:jc w:val="right"/>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 xml:space="preserve">0 </w:t>
            </w:r>
          </w:p>
        </w:tc>
        <w:tc>
          <w:tcPr>
            <w:tcW w:w="534" w:type="pct"/>
            <w:tcBorders>
              <w:top w:val="nil"/>
              <w:left w:val="nil"/>
              <w:bottom w:val="single" w:sz="4" w:space="0" w:color="808080"/>
              <w:right w:val="single" w:sz="4" w:space="0" w:color="808080"/>
            </w:tcBorders>
            <w:noWrap/>
            <w:vAlign w:val="center"/>
          </w:tcPr>
          <w:p w14:paraId="48510766" w14:textId="77777777" w:rsidR="005A30E2" w:rsidRPr="00DA0F87" w:rsidRDefault="005A30E2" w:rsidP="005A30E2">
            <w:pPr>
              <w:spacing w:after="0" w:line="240" w:lineRule="auto"/>
              <w:jc w:val="right"/>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0,0%</w:t>
            </w:r>
          </w:p>
        </w:tc>
        <w:tc>
          <w:tcPr>
            <w:tcW w:w="613" w:type="pct"/>
            <w:tcBorders>
              <w:top w:val="nil"/>
              <w:left w:val="nil"/>
              <w:bottom w:val="single" w:sz="4" w:space="0" w:color="808080"/>
              <w:right w:val="single" w:sz="4" w:space="0" w:color="auto"/>
            </w:tcBorders>
            <w:noWrap/>
            <w:vAlign w:val="center"/>
          </w:tcPr>
          <w:p w14:paraId="67959D8F" w14:textId="77777777" w:rsidR="005A30E2" w:rsidRPr="00DA0F87" w:rsidRDefault="005A30E2" w:rsidP="005A30E2">
            <w:pPr>
              <w:spacing w:after="0" w:line="240" w:lineRule="auto"/>
              <w:jc w:val="right"/>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0,0%</w:t>
            </w:r>
          </w:p>
        </w:tc>
      </w:tr>
      <w:tr w:rsidR="005A30E2" w:rsidRPr="00DA0F87" w14:paraId="51BC4D3D" w14:textId="77777777" w:rsidTr="00DA0F87">
        <w:trPr>
          <w:trHeight w:val="300"/>
        </w:trPr>
        <w:tc>
          <w:tcPr>
            <w:tcW w:w="975" w:type="pct"/>
            <w:tcBorders>
              <w:top w:val="nil"/>
              <w:left w:val="single" w:sz="4" w:space="0" w:color="auto"/>
              <w:bottom w:val="single" w:sz="4" w:space="0" w:color="808080"/>
              <w:right w:val="single" w:sz="4" w:space="0" w:color="808080"/>
            </w:tcBorders>
            <w:vAlign w:val="center"/>
          </w:tcPr>
          <w:p w14:paraId="7AA0FA82" w14:textId="77777777" w:rsidR="005A30E2" w:rsidRPr="00DA0F87" w:rsidRDefault="005A30E2" w:rsidP="005A30E2">
            <w:pPr>
              <w:spacing w:after="0" w:line="240" w:lineRule="auto"/>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Прочие внеоборотные активы</w:t>
            </w:r>
          </w:p>
        </w:tc>
        <w:tc>
          <w:tcPr>
            <w:tcW w:w="571" w:type="pct"/>
            <w:tcBorders>
              <w:top w:val="nil"/>
              <w:left w:val="nil"/>
              <w:bottom w:val="single" w:sz="4" w:space="0" w:color="808080"/>
              <w:right w:val="single" w:sz="4" w:space="0" w:color="808080"/>
            </w:tcBorders>
            <w:noWrap/>
            <w:vAlign w:val="center"/>
          </w:tcPr>
          <w:p w14:paraId="0CB73CF3" w14:textId="77777777" w:rsidR="005A30E2" w:rsidRPr="00DA0F87" w:rsidRDefault="005A30E2" w:rsidP="005A30E2">
            <w:pPr>
              <w:spacing w:after="0" w:line="240" w:lineRule="auto"/>
              <w:jc w:val="right"/>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 xml:space="preserve">81 251 </w:t>
            </w:r>
          </w:p>
        </w:tc>
        <w:tc>
          <w:tcPr>
            <w:tcW w:w="572" w:type="pct"/>
            <w:tcBorders>
              <w:top w:val="nil"/>
              <w:left w:val="nil"/>
              <w:bottom w:val="single" w:sz="4" w:space="0" w:color="808080"/>
              <w:right w:val="single" w:sz="4" w:space="0" w:color="808080"/>
            </w:tcBorders>
            <w:noWrap/>
            <w:vAlign w:val="center"/>
          </w:tcPr>
          <w:p w14:paraId="6CA9E328" w14:textId="77777777" w:rsidR="005A30E2" w:rsidRPr="00DA0F87" w:rsidRDefault="005A30E2" w:rsidP="005A30E2">
            <w:pPr>
              <w:spacing w:after="0" w:line="240" w:lineRule="auto"/>
              <w:jc w:val="right"/>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 xml:space="preserve">77 455 </w:t>
            </w:r>
          </w:p>
        </w:tc>
        <w:tc>
          <w:tcPr>
            <w:tcW w:w="570" w:type="pct"/>
            <w:tcBorders>
              <w:top w:val="nil"/>
              <w:left w:val="nil"/>
              <w:bottom w:val="single" w:sz="4" w:space="0" w:color="808080"/>
              <w:right w:val="single" w:sz="4" w:space="0" w:color="808080"/>
            </w:tcBorders>
            <w:noWrap/>
            <w:vAlign w:val="center"/>
          </w:tcPr>
          <w:p w14:paraId="4C7C6E2A" w14:textId="77777777" w:rsidR="005A30E2" w:rsidRPr="00DA0F87" w:rsidRDefault="005A30E2" w:rsidP="005A30E2">
            <w:pPr>
              <w:spacing w:after="0" w:line="240" w:lineRule="auto"/>
              <w:jc w:val="center"/>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1,3%</w:t>
            </w:r>
          </w:p>
        </w:tc>
        <w:tc>
          <w:tcPr>
            <w:tcW w:w="519" w:type="pct"/>
            <w:tcBorders>
              <w:top w:val="nil"/>
              <w:left w:val="nil"/>
              <w:bottom w:val="single" w:sz="4" w:space="0" w:color="808080"/>
              <w:right w:val="single" w:sz="4" w:space="0" w:color="808080"/>
            </w:tcBorders>
            <w:noWrap/>
            <w:vAlign w:val="center"/>
          </w:tcPr>
          <w:p w14:paraId="5C9B2C2E" w14:textId="77777777" w:rsidR="005A30E2" w:rsidRPr="00DA0F87" w:rsidRDefault="005A30E2" w:rsidP="005A30E2">
            <w:pPr>
              <w:spacing w:after="0" w:line="240" w:lineRule="auto"/>
              <w:jc w:val="center"/>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1,3%</w:t>
            </w:r>
          </w:p>
        </w:tc>
        <w:tc>
          <w:tcPr>
            <w:tcW w:w="646" w:type="pct"/>
            <w:tcBorders>
              <w:top w:val="nil"/>
              <w:left w:val="nil"/>
              <w:bottom w:val="single" w:sz="4" w:space="0" w:color="808080"/>
              <w:right w:val="single" w:sz="4" w:space="0" w:color="808080"/>
            </w:tcBorders>
            <w:noWrap/>
            <w:vAlign w:val="center"/>
          </w:tcPr>
          <w:p w14:paraId="47FAC244" w14:textId="77777777" w:rsidR="005A30E2" w:rsidRPr="00DA0F87" w:rsidRDefault="005A30E2" w:rsidP="005A30E2">
            <w:pPr>
              <w:spacing w:after="0" w:line="240" w:lineRule="auto"/>
              <w:jc w:val="right"/>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 xml:space="preserve">-3 796 </w:t>
            </w:r>
          </w:p>
        </w:tc>
        <w:tc>
          <w:tcPr>
            <w:tcW w:w="534" w:type="pct"/>
            <w:tcBorders>
              <w:top w:val="nil"/>
              <w:left w:val="nil"/>
              <w:bottom w:val="single" w:sz="4" w:space="0" w:color="808080"/>
              <w:right w:val="single" w:sz="4" w:space="0" w:color="808080"/>
            </w:tcBorders>
            <w:noWrap/>
            <w:vAlign w:val="center"/>
          </w:tcPr>
          <w:p w14:paraId="79FB9792" w14:textId="77777777" w:rsidR="005A30E2" w:rsidRPr="00DA0F87" w:rsidRDefault="005A30E2" w:rsidP="005A30E2">
            <w:pPr>
              <w:spacing w:after="0" w:line="240" w:lineRule="auto"/>
              <w:jc w:val="right"/>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-0,1%</w:t>
            </w:r>
          </w:p>
        </w:tc>
        <w:tc>
          <w:tcPr>
            <w:tcW w:w="613" w:type="pct"/>
            <w:tcBorders>
              <w:top w:val="nil"/>
              <w:left w:val="nil"/>
              <w:bottom w:val="single" w:sz="4" w:space="0" w:color="808080"/>
              <w:right w:val="single" w:sz="4" w:space="0" w:color="auto"/>
            </w:tcBorders>
            <w:noWrap/>
            <w:vAlign w:val="center"/>
          </w:tcPr>
          <w:p w14:paraId="43F2B952" w14:textId="77777777" w:rsidR="005A30E2" w:rsidRPr="00DA0F87" w:rsidRDefault="005A30E2" w:rsidP="005A30E2">
            <w:pPr>
              <w:spacing w:after="0" w:line="240" w:lineRule="auto"/>
              <w:jc w:val="right"/>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8,4%</w:t>
            </w:r>
          </w:p>
        </w:tc>
      </w:tr>
      <w:tr w:rsidR="005A30E2" w:rsidRPr="00DA0F87" w14:paraId="302814CA" w14:textId="77777777" w:rsidTr="00DA0F87">
        <w:trPr>
          <w:trHeight w:val="300"/>
        </w:trPr>
        <w:tc>
          <w:tcPr>
            <w:tcW w:w="975" w:type="pct"/>
            <w:tcBorders>
              <w:top w:val="single" w:sz="4" w:space="0" w:color="auto"/>
              <w:left w:val="single" w:sz="4" w:space="0" w:color="auto"/>
              <w:bottom w:val="single" w:sz="4" w:space="0" w:color="auto"/>
              <w:right w:val="single" w:sz="4" w:space="0" w:color="808080"/>
            </w:tcBorders>
            <w:noWrap/>
            <w:vAlign w:val="bottom"/>
          </w:tcPr>
          <w:p w14:paraId="3FEBFDD1" w14:textId="77777777" w:rsidR="005A30E2" w:rsidRPr="00DA0F87" w:rsidRDefault="005A30E2" w:rsidP="005A30E2">
            <w:pPr>
              <w:spacing w:after="0" w:line="240" w:lineRule="auto"/>
              <w:rPr>
                <w:rFonts w:ascii="Myriad Pro" w:eastAsia="Times New Roman" w:hAnsi="Myriad Pro" w:cs="Times New Roman"/>
                <w:b/>
                <w:bCs/>
                <w:sz w:val="18"/>
                <w:szCs w:val="18"/>
                <w:lang w:eastAsia="ru-RU"/>
              </w:rPr>
            </w:pPr>
            <w:r w:rsidRPr="00DA0F87">
              <w:rPr>
                <w:rFonts w:ascii="Myriad Pro" w:eastAsia="Times New Roman" w:hAnsi="Myriad Pro" w:cs="Times New Roman"/>
                <w:b/>
                <w:bCs/>
                <w:sz w:val="18"/>
                <w:szCs w:val="18"/>
                <w:lang w:eastAsia="ru-RU"/>
              </w:rPr>
              <w:t>Итого</w:t>
            </w:r>
          </w:p>
        </w:tc>
        <w:tc>
          <w:tcPr>
            <w:tcW w:w="571" w:type="pct"/>
            <w:tcBorders>
              <w:top w:val="single" w:sz="4" w:space="0" w:color="auto"/>
              <w:left w:val="nil"/>
              <w:bottom w:val="single" w:sz="4" w:space="0" w:color="auto"/>
              <w:right w:val="single" w:sz="4" w:space="0" w:color="808080"/>
            </w:tcBorders>
            <w:noWrap/>
            <w:vAlign w:val="center"/>
          </w:tcPr>
          <w:p w14:paraId="5B7520E7" w14:textId="77777777" w:rsidR="005A30E2" w:rsidRPr="00DA0F87" w:rsidRDefault="005A30E2" w:rsidP="005A30E2">
            <w:pPr>
              <w:spacing w:after="0" w:line="240" w:lineRule="auto"/>
              <w:jc w:val="right"/>
              <w:rPr>
                <w:rFonts w:ascii="Myriad Pro" w:eastAsia="Times New Roman" w:hAnsi="Myriad Pro" w:cs="Times New Roman"/>
                <w:b/>
                <w:bCs/>
                <w:sz w:val="18"/>
                <w:szCs w:val="18"/>
                <w:lang w:eastAsia="ru-RU"/>
              </w:rPr>
            </w:pPr>
            <w:r w:rsidRPr="00DA0F87">
              <w:rPr>
                <w:rFonts w:ascii="Myriad Pro" w:eastAsia="Times New Roman" w:hAnsi="Myriad Pro" w:cs="Times New Roman"/>
                <w:b/>
                <w:bCs/>
                <w:sz w:val="18"/>
                <w:szCs w:val="18"/>
                <w:lang w:eastAsia="ru-RU"/>
              </w:rPr>
              <w:t xml:space="preserve">6 168 608 </w:t>
            </w:r>
          </w:p>
        </w:tc>
        <w:tc>
          <w:tcPr>
            <w:tcW w:w="572" w:type="pct"/>
            <w:tcBorders>
              <w:top w:val="single" w:sz="4" w:space="0" w:color="auto"/>
              <w:left w:val="nil"/>
              <w:bottom w:val="single" w:sz="4" w:space="0" w:color="auto"/>
              <w:right w:val="single" w:sz="4" w:space="0" w:color="808080"/>
            </w:tcBorders>
            <w:noWrap/>
            <w:vAlign w:val="center"/>
          </w:tcPr>
          <w:p w14:paraId="377C1FED" w14:textId="77777777" w:rsidR="005A30E2" w:rsidRPr="00DA0F87" w:rsidRDefault="005A30E2" w:rsidP="005A30E2">
            <w:pPr>
              <w:spacing w:after="0" w:line="240" w:lineRule="auto"/>
              <w:jc w:val="right"/>
              <w:rPr>
                <w:rFonts w:ascii="Myriad Pro" w:eastAsia="Times New Roman" w:hAnsi="Myriad Pro" w:cs="Times New Roman"/>
                <w:b/>
                <w:bCs/>
                <w:sz w:val="18"/>
                <w:szCs w:val="18"/>
                <w:lang w:eastAsia="ru-RU"/>
              </w:rPr>
            </w:pPr>
            <w:r w:rsidRPr="00DA0F87">
              <w:rPr>
                <w:rFonts w:ascii="Myriad Pro" w:eastAsia="Times New Roman" w:hAnsi="Myriad Pro" w:cs="Times New Roman"/>
                <w:b/>
                <w:bCs/>
                <w:sz w:val="18"/>
                <w:szCs w:val="18"/>
                <w:lang w:eastAsia="ru-RU"/>
              </w:rPr>
              <w:t xml:space="preserve">6 123 384 </w:t>
            </w:r>
          </w:p>
        </w:tc>
        <w:tc>
          <w:tcPr>
            <w:tcW w:w="570" w:type="pct"/>
            <w:tcBorders>
              <w:top w:val="single" w:sz="4" w:space="0" w:color="auto"/>
              <w:left w:val="nil"/>
              <w:bottom w:val="single" w:sz="4" w:space="0" w:color="auto"/>
              <w:right w:val="single" w:sz="4" w:space="0" w:color="808080"/>
            </w:tcBorders>
            <w:noWrap/>
            <w:vAlign w:val="center"/>
          </w:tcPr>
          <w:p w14:paraId="2FE1910E" w14:textId="77777777" w:rsidR="005A30E2" w:rsidRPr="00DA0F87" w:rsidRDefault="005A30E2" w:rsidP="005A30E2">
            <w:pPr>
              <w:spacing w:after="0" w:line="240" w:lineRule="auto"/>
              <w:jc w:val="center"/>
              <w:rPr>
                <w:rFonts w:ascii="Myriad Pro" w:eastAsia="Times New Roman" w:hAnsi="Myriad Pro" w:cs="Times New Roman"/>
                <w:b/>
                <w:bCs/>
                <w:sz w:val="18"/>
                <w:szCs w:val="18"/>
                <w:lang w:eastAsia="ru-RU"/>
              </w:rPr>
            </w:pPr>
            <w:r w:rsidRPr="00DA0F87">
              <w:rPr>
                <w:rFonts w:ascii="Myriad Pro" w:eastAsia="Times New Roman" w:hAnsi="Myriad Pro" w:cs="Times New Roman"/>
                <w:b/>
                <w:bCs/>
                <w:sz w:val="18"/>
                <w:szCs w:val="18"/>
                <w:lang w:eastAsia="ru-RU"/>
              </w:rPr>
              <w:t>100,0%</w:t>
            </w:r>
          </w:p>
        </w:tc>
        <w:tc>
          <w:tcPr>
            <w:tcW w:w="519" w:type="pct"/>
            <w:tcBorders>
              <w:top w:val="single" w:sz="4" w:space="0" w:color="auto"/>
              <w:left w:val="nil"/>
              <w:bottom w:val="single" w:sz="4" w:space="0" w:color="auto"/>
              <w:right w:val="single" w:sz="4" w:space="0" w:color="808080"/>
            </w:tcBorders>
            <w:noWrap/>
            <w:vAlign w:val="center"/>
          </w:tcPr>
          <w:p w14:paraId="7B868446" w14:textId="77777777" w:rsidR="005A30E2" w:rsidRPr="00DA0F87" w:rsidRDefault="005A30E2" w:rsidP="005A30E2">
            <w:pPr>
              <w:spacing w:after="0" w:line="240" w:lineRule="auto"/>
              <w:jc w:val="center"/>
              <w:rPr>
                <w:rFonts w:ascii="Myriad Pro" w:eastAsia="Times New Roman" w:hAnsi="Myriad Pro" w:cs="Times New Roman"/>
                <w:b/>
                <w:bCs/>
                <w:sz w:val="18"/>
                <w:szCs w:val="18"/>
                <w:lang w:eastAsia="ru-RU"/>
              </w:rPr>
            </w:pPr>
            <w:r w:rsidRPr="00DA0F87">
              <w:rPr>
                <w:rFonts w:ascii="Myriad Pro" w:eastAsia="Times New Roman" w:hAnsi="Myriad Pro" w:cs="Times New Roman"/>
                <w:b/>
                <w:bCs/>
                <w:sz w:val="18"/>
                <w:szCs w:val="18"/>
                <w:lang w:eastAsia="ru-RU"/>
              </w:rPr>
              <w:t>100,0%</w:t>
            </w:r>
          </w:p>
        </w:tc>
        <w:tc>
          <w:tcPr>
            <w:tcW w:w="646" w:type="pct"/>
            <w:tcBorders>
              <w:top w:val="single" w:sz="4" w:space="0" w:color="auto"/>
              <w:left w:val="nil"/>
              <w:bottom w:val="single" w:sz="4" w:space="0" w:color="auto"/>
              <w:right w:val="single" w:sz="4" w:space="0" w:color="808080"/>
            </w:tcBorders>
            <w:noWrap/>
            <w:vAlign w:val="center"/>
          </w:tcPr>
          <w:p w14:paraId="728D687D" w14:textId="77777777" w:rsidR="005A30E2" w:rsidRPr="00DA0F87" w:rsidRDefault="005A30E2" w:rsidP="005A30E2">
            <w:pPr>
              <w:spacing w:after="0" w:line="240" w:lineRule="auto"/>
              <w:jc w:val="right"/>
              <w:rPr>
                <w:rFonts w:ascii="Myriad Pro" w:eastAsia="Times New Roman" w:hAnsi="Myriad Pro" w:cs="Times New Roman"/>
                <w:b/>
                <w:bCs/>
                <w:sz w:val="18"/>
                <w:szCs w:val="18"/>
                <w:lang w:eastAsia="ru-RU"/>
              </w:rPr>
            </w:pPr>
            <w:r w:rsidRPr="00DA0F87">
              <w:rPr>
                <w:rFonts w:ascii="Myriad Pro" w:eastAsia="Times New Roman" w:hAnsi="Myriad Pro" w:cs="Times New Roman"/>
                <w:b/>
                <w:bCs/>
                <w:sz w:val="18"/>
                <w:szCs w:val="18"/>
                <w:lang w:eastAsia="ru-RU"/>
              </w:rPr>
              <w:t xml:space="preserve">-45 224 </w:t>
            </w:r>
          </w:p>
        </w:tc>
        <w:tc>
          <w:tcPr>
            <w:tcW w:w="534" w:type="pct"/>
            <w:tcBorders>
              <w:top w:val="single" w:sz="4" w:space="0" w:color="auto"/>
              <w:left w:val="nil"/>
              <w:bottom w:val="single" w:sz="4" w:space="0" w:color="auto"/>
              <w:right w:val="single" w:sz="4" w:space="0" w:color="808080"/>
            </w:tcBorders>
            <w:noWrap/>
            <w:vAlign w:val="center"/>
          </w:tcPr>
          <w:p w14:paraId="35EE7561" w14:textId="77777777" w:rsidR="005A30E2" w:rsidRPr="00DA0F87" w:rsidRDefault="005A30E2" w:rsidP="005A30E2">
            <w:pPr>
              <w:spacing w:after="0" w:line="240" w:lineRule="auto"/>
              <w:rPr>
                <w:rFonts w:ascii="Myriad Pro" w:eastAsia="Times New Roman" w:hAnsi="Myriad Pro" w:cs="Times New Roman"/>
                <w:b/>
                <w:bCs/>
                <w:sz w:val="18"/>
                <w:szCs w:val="18"/>
                <w:lang w:eastAsia="ru-RU"/>
              </w:rPr>
            </w:pPr>
            <w:r w:rsidRPr="00DA0F87">
              <w:rPr>
                <w:rFonts w:ascii="Myriad Pro" w:eastAsia="Times New Roman" w:hAnsi="Myriad Pro" w:cs="Times New Roman"/>
                <w:b/>
                <w:bCs/>
                <w:sz w:val="18"/>
                <w:szCs w:val="18"/>
                <w:lang w:eastAsia="ru-RU"/>
              </w:rPr>
              <w:t> </w:t>
            </w:r>
          </w:p>
        </w:tc>
        <w:tc>
          <w:tcPr>
            <w:tcW w:w="613" w:type="pct"/>
            <w:tcBorders>
              <w:top w:val="single" w:sz="4" w:space="0" w:color="auto"/>
              <w:left w:val="nil"/>
              <w:bottom w:val="single" w:sz="4" w:space="0" w:color="auto"/>
              <w:right w:val="single" w:sz="4" w:space="0" w:color="auto"/>
            </w:tcBorders>
            <w:noWrap/>
            <w:vAlign w:val="center"/>
          </w:tcPr>
          <w:p w14:paraId="1819C85B" w14:textId="77777777" w:rsidR="005A30E2" w:rsidRPr="00DA0F87" w:rsidRDefault="005A30E2" w:rsidP="005A30E2">
            <w:pPr>
              <w:spacing w:after="0" w:line="240" w:lineRule="auto"/>
              <w:jc w:val="right"/>
              <w:rPr>
                <w:rFonts w:ascii="Myriad Pro" w:eastAsia="Times New Roman" w:hAnsi="Myriad Pro" w:cs="Times New Roman"/>
                <w:b/>
                <w:bCs/>
                <w:sz w:val="18"/>
                <w:szCs w:val="18"/>
                <w:lang w:eastAsia="ru-RU"/>
              </w:rPr>
            </w:pPr>
            <w:r w:rsidRPr="00DA0F87">
              <w:rPr>
                <w:rFonts w:ascii="Myriad Pro" w:eastAsia="Times New Roman" w:hAnsi="Myriad Pro" w:cs="Times New Roman"/>
                <w:b/>
                <w:bCs/>
                <w:sz w:val="18"/>
                <w:szCs w:val="18"/>
                <w:lang w:eastAsia="ru-RU"/>
              </w:rPr>
              <w:t>100,0%</w:t>
            </w:r>
          </w:p>
        </w:tc>
      </w:tr>
    </w:tbl>
    <w:p w14:paraId="0CB25909" w14:textId="77777777" w:rsidR="00DA0F87" w:rsidRPr="00DA0F87" w:rsidRDefault="00DA0F87" w:rsidP="00DA0F87">
      <w:pPr>
        <w:spacing w:after="0" w:line="360" w:lineRule="auto"/>
        <w:ind w:firstLine="567"/>
        <w:jc w:val="both"/>
        <w:rPr>
          <w:rFonts w:ascii="Myriad Pro" w:eastAsia="Times New Roman" w:hAnsi="Myriad Pro" w:cs="Times New Roman"/>
          <w:b/>
          <w:bCs/>
          <w:i/>
          <w:iCs/>
          <w:sz w:val="26"/>
          <w:szCs w:val="26"/>
          <w:lang w:eastAsia="ru-RU"/>
        </w:rPr>
      </w:pPr>
    </w:p>
    <w:p w14:paraId="310E64F8" w14:textId="77777777" w:rsidR="00DA0F87" w:rsidRPr="00DA0F87" w:rsidRDefault="00DA0F87" w:rsidP="00DA0F87">
      <w:pPr>
        <w:spacing w:after="0" w:line="360" w:lineRule="auto"/>
        <w:ind w:firstLine="567"/>
        <w:jc w:val="both"/>
        <w:rPr>
          <w:rFonts w:ascii="Myriad Pro" w:eastAsia="Times New Roman" w:hAnsi="Myriad Pro" w:cs="Times New Roman"/>
          <w:b/>
          <w:bCs/>
          <w:i/>
          <w:iCs/>
          <w:sz w:val="26"/>
          <w:szCs w:val="26"/>
          <w:lang w:eastAsia="ru-RU"/>
        </w:rPr>
      </w:pPr>
      <w:r w:rsidRPr="00DA0F87">
        <w:rPr>
          <w:rFonts w:ascii="Myriad Pro" w:eastAsia="Times New Roman" w:hAnsi="Myriad Pro" w:cs="Times New Roman"/>
          <w:b/>
          <w:bCs/>
          <w:i/>
          <w:iCs/>
          <w:sz w:val="26"/>
          <w:szCs w:val="26"/>
          <w:lang w:eastAsia="ru-RU"/>
        </w:rPr>
        <w:lastRenderedPageBreak/>
        <w:t>Анализ структуры оборотных активов </w:t>
      </w:r>
    </w:p>
    <w:tbl>
      <w:tblPr>
        <w:tblpPr w:leftFromText="180" w:rightFromText="180" w:vertAnchor="text" w:horzAnchor="margin" w:tblpXSpec="center" w:tblpY="96"/>
        <w:tblW w:w="5000" w:type="pct"/>
        <w:tblLook w:val="00A0" w:firstRow="1" w:lastRow="0" w:firstColumn="1" w:lastColumn="0" w:noHBand="0" w:noVBand="0"/>
      </w:tblPr>
      <w:tblGrid>
        <w:gridCol w:w="1822"/>
        <w:gridCol w:w="1067"/>
        <w:gridCol w:w="1069"/>
        <w:gridCol w:w="1066"/>
        <w:gridCol w:w="970"/>
        <w:gridCol w:w="1207"/>
        <w:gridCol w:w="998"/>
        <w:gridCol w:w="1146"/>
      </w:tblGrid>
      <w:tr w:rsidR="005A30E2" w:rsidRPr="00DA0F87" w14:paraId="6F73F3CE" w14:textId="77777777" w:rsidTr="00DA0F87">
        <w:trPr>
          <w:trHeight w:val="600"/>
        </w:trPr>
        <w:tc>
          <w:tcPr>
            <w:tcW w:w="97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0444880" w14:textId="77777777" w:rsidR="005A30E2" w:rsidRPr="00DA0F87" w:rsidRDefault="005A30E2" w:rsidP="005A30E2">
            <w:pPr>
              <w:spacing w:after="0" w:line="240" w:lineRule="auto"/>
              <w:jc w:val="center"/>
              <w:rPr>
                <w:rFonts w:ascii="Myriad Pro" w:eastAsia="Times New Roman" w:hAnsi="Myriad Pro" w:cs="Times New Roman"/>
                <w:b/>
                <w:bCs/>
                <w:color w:val="FFFFFF" w:themeColor="background1"/>
                <w:sz w:val="18"/>
                <w:szCs w:val="18"/>
                <w:lang w:eastAsia="ru-RU"/>
              </w:rPr>
            </w:pPr>
            <w:r w:rsidRPr="00DA0F87">
              <w:rPr>
                <w:rFonts w:ascii="Myriad Pro" w:eastAsia="Times New Roman" w:hAnsi="Myriad Pro" w:cs="Times New Roman"/>
                <w:b/>
                <w:bCs/>
                <w:color w:val="FFFFFF" w:themeColor="background1"/>
                <w:sz w:val="18"/>
                <w:szCs w:val="18"/>
                <w:lang w:eastAsia="ru-RU"/>
              </w:rPr>
              <w:t>Показатели</w:t>
            </w:r>
          </w:p>
        </w:tc>
        <w:tc>
          <w:tcPr>
            <w:tcW w:w="114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69E1824" w14:textId="77777777" w:rsidR="005A30E2" w:rsidRPr="00DA0F87" w:rsidRDefault="005A30E2" w:rsidP="005A30E2">
            <w:pPr>
              <w:spacing w:after="0" w:line="240" w:lineRule="auto"/>
              <w:jc w:val="center"/>
              <w:rPr>
                <w:rFonts w:ascii="Myriad Pro" w:eastAsia="Times New Roman" w:hAnsi="Myriad Pro" w:cs="Times New Roman"/>
                <w:b/>
                <w:bCs/>
                <w:color w:val="FFFFFF" w:themeColor="background1"/>
                <w:sz w:val="18"/>
                <w:szCs w:val="18"/>
                <w:lang w:eastAsia="ru-RU"/>
              </w:rPr>
            </w:pPr>
            <w:r w:rsidRPr="00DA0F87">
              <w:rPr>
                <w:rFonts w:ascii="Myriad Pro" w:eastAsia="Times New Roman" w:hAnsi="Myriad Pro" w:cs="Times New Roman"/>
                <w:b/>
                <w:bCs/>
                <w:color w:val="FFFFFF" w:themeColor="background1"/>
                <w:sz w:val="18"/>
                <w:szCs w:val="18"/>
                <w:lang w:eastAsia="ru-RU"/>
              </w:rPr>
              <w:t>Абсолютное изменение, тыс. руб.</w:t>
            </w:r>
          </w:p>
        </w:tc>
        <w:tc>
          <w:tcPr>
            <w:tcW w:w="108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A10D50D" w14:textId="77777777" w:rsidR="005A30E2" w:rsidRPr="00DA0F87" w:rsidRDefault="005A30E2" w:rsidP="005A30E2">
            <w:pPr>
              <w:spacing w:after="0" w:line="240" w:lineRule="auto"/>
              <w:jc w:val="center"/>
              <w:rPr>
                <w:rFonts w:ascii="Myriad Pro" w:eastAsia="Times New Roman" w:hAnsi="Myriad Pro" w:cs="Times New Roman"/>
                <w:b/>
                <w:bCs/>
                <w:color w:val="FFFFFF" w:themeColor="background1"/>
                <w:sz w:val="18"/>
                <w:szCs w:val="18"/>
                <w:lang w:eastAsia="ru-RU"/>
              </w:rPr>
            </w:pPr>
            <w:r w:rsidRPr="00DA0F87">
              <w:rPr>
                <w:rFonts w:ascii="Myriad Pro" w:eastAsia="Times New Roman" w:hAnsi="Myriad Pro" w:cs="Times New Roman"/>
                <w:b/>
                <w:bCs/>
                <w:color w:val="FFFFFF" w:themeColor="background1"/>
                <w:sz w:val="18"/>
                <w:szCs w:val="18"/>
                <w:lang w:eastAsia="ru-RU"/>
              </w:rPr>
              <w:t>Удельный вес (%)</w:t>
            </w:r>
          </w:p>
        </w:tc>
        <w:tc>
          <w:tcPr>
            <w:tcW w:w="1793"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2CA2180" w14:textId="77777777" w:rsidR="005A30E2" w:rsidRPr="00DA0F87" w:rsidRDefault="005A30E2" w:rsidP="005A30E2">
            <w:pPr>
              <w:spacing w:after="0" w:line="240" w:lineRule="auto"/>
              <w:jc w:val="center"/>
              <w:rPr>
                <w:rFonts w:ascii="Myriad Pro" w:eastAsia="Times New Roman" w:hAnsi="Myriad Pro" w:cs="Times New Roman"/>
                <w:b/>
                <w:bCs/>
                <w:color w:val="FFFFFF" w:themeColor="background1"/>
                <w:sz w:val="18"/>
                <w:szCs w:val="18"/>
                <w:lang w:eastAsia="ru-RU"/>
              </w:rPr>
            </w:pPr>
            <w:r w:rsidRPr="00DA0F87">
              <w:rPr>
                <w:rFonts w:ascii="Myriad Pro" w:eastAsia="Times New Roman" w:hAnsi="Myriad Pro" w:cs="Times New Roman"/>
                <w:b/>
                <w:bCs/>
                <w:color w:val="FFFFFF" w:themeColor="background1"/>
                <w:sz w:val="18"/>
                <w:szCs w:val="18"/>
                <w:lang w:eastAsia="ru-RU"/>
              </w:rPr>
              <w:t>Изменения</w:t>
            </w:r>
          </w:p>
        </w:tc>
      </w:tr>
      <w:tr w:rsidR="005A30E2" w:rsidRPr="00DA0F87" w14:paraId="510A70A7" w14:textId="77777777" w:rsidTr="00DA0F87">
        <w:trPr>
          <w:trHeight w:val="960"/>
        </w:trPr>
        <w:tc>
          <w:tcPr>
            <w:tcW w:w="97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E5D0A8A" w14:textId="77777777" w:rsidR="005A30E2" w:rsidRPr="00DA0F87" w:rsidRDefault="005A30E2" w:rsidP="005A30E2">
            <w:pPr>
              <w:spacing w:after="0" w:line="240" w:lineRule="auto"/>
              <w:rPr>
                <w:rFonts w:ascii="Myriad Pro" w:eastAsia="Times New Roman" w:hAnsi="Myriad Pro" w:cs="Times New Roman"/>
                <w:b/>
                <w:bCs/>
                <w:color w:val="FFFFFF" w:themeColor="background1"/>
                <w:sz w:val="18"/>
                <w:szCs w:val="18"/>
                <w:lang w:eastAsia="ru-RU"/>
              </w:rPr>
            </w:pPr>
          </w:p>
        </w:tc>
        <w:tc>
          <w:tcPr>
            <w:tcW w:w="5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26A2EC4" w14:textId="77777777" w:rsidR="005A30E2" w:rsidRPr="00DA0F87" w:rsidRDefault="005A30E2" w:rsidP="005A30E2">
            <w:pPr>
              <w:spacing w:after="0" w:line="240" w:lineRule="auto"/>
              <w:jc w:val="center"/>
              <w:rPr>
                <w:rFonts w:ascii="Myriad Pro" w:eastAsia="Times New Roman" w:hAnsi="Myriad Pro" w:cs="Times New Roman"/>
                <w:b/>
                <w:bCs/>
                <w:color w:val="FFFFFF" w:themeColor="background1"/>
                <w:sz w:val="18"/>
                <w:szCs w:val="18"/>
                <w:lang w:eastAsia="ru-RU"/>
              </w:rPr>
            </w:pPr>
            <w:r w:rsidRPr="00DA0F87">
              <w:rPr>
                <w:rFonts w:ascii="Myriad Pro" w:eastAsia="Times New Roman" w:hAnsi="Myriad Pro" w:cs="Times New Roman"/>
                <w:b/>
                <w:bCs/>
                <w:color w:val="FFFFFF" w:themeColor="background1"/>
                <w:sz w:val="18"/>
                <w:szCs w:val="18"/>
                <w:lang w:eastAsia="ru-RU"/>
              </w:rPr>
              <w:t>на 31.01.2017</w:t>
            </w:r>
          </w:p>
        </w:tc>
        <w:tc>
          <w:tcPr>
            <w:tcW w:w="5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E90FEDB" w14:textId="77777777" w:rsidR="005A30E2" w:rsidRPr="00DA0F87" w:rsidRDefault="005A30E2" w:rsidP="005A30E2">
            <w:pPr>
              <w:spacing w:after="0" w:line="240" w:lineRule="auto"/>
              <w:jc w:val="center"/>
              <w:rPr>
                <w:rFonts w:ascii="Myriad Pro" w:eastAsia="Times New Roman" w:hAnsi="Myriad Pro" w:cs="Times New Roman"/>
                <w:b/>
                <w:bCs/>
                <w:color w:val="FFFFFF" w:themeColor="background1"/>
                <w:sz w:val="18"/>
                <w:szCs w:val="18"/>
                <w:lang w:eastAsia="ru-RU"/>
              </w:rPr>
            </w:pPr>
            <w:r w:rsidRPr="00DA0F87">
              <w:rPr>
                <w:rFonts w:ascii="Myriad Pro" w:eastAsia="Times New Roman" w:hAnsi="Myriad Pro" w:cs="Times New Roman"/>
                <w:b/>
                <w:bCs/>
                <w:color w:val="FFFFFF" w:themeColor="background1"/>
                <w:sz w:val="18"/>
                <w:szCs w:val="18"/>
                <w:lang w:eastAsia="ru-RU"/>
              </w:rPr>
              <w:t>на 31.01.2018</w:t>
            </w:r>
          </w:p>
        </w:tc>
        <w:tc>
          <w:tcPr>
            <w:tcW w:w="5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B8DCF61" w14:textId="77777777" w:rsidR="005A30E2" w:rsidRPr="00DA0F87" w:rsidRDefault="005A30E2" w:rsidP="005A30E2">
            <w:pPr>
              <w:spacing w:after="0" w:line="240" w:lineRule="auto"/>
              <w:jc w:val="center"/>
              <w:rPr>
                <w:rFonts w:ascii="Myriad Pro" w:eastAsia="Times New Roman" w:hAnsi="Myriad Pro" w:cs="Times New Roman"/>
                <w:b/>
                <w:bCs/>
                <w:color w:val="FFFFFF" w:themeColor="background1"/>
                <w:sz w:val="18"/>
                <w:szCs w:val="18"/>
                <w:lang w:eastAsia="ru-RU"/>
              </w:rPr>
            </w:pPr>
            <w:r w:rsidRPr="00DA0F87">
              <w:rPr>
                <w:rFonts w:ascii="Myriad Pro" w:eastAsia="Times New Roman" w:hAnsi="Myriad Pro" w:cs="Times New Roman"/>
                <w:b/>
                <w:bCs/>
                <w:color w:val="FFFFFF" w:themeColor="background1"/>
                <w:sz w:val="18"/>
                <w:szCs w:val="18"/>
                <w:lang w:eastAsia="ru-RU"/>
              </w:rPr>
              <w:t>на 31.01.2017</w:t>
            </w:r>
          </w:p>
        </w:tc>
        <w:tc>
          <w:tcPr>
            <w:tcW w:w="5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A59A271" w14:textId="77777777" w:rsidR="005A30E2" w:rsidRPr="00DA0F87" w:rsidRDefault="005A30E2" w:rsidP="005A30E2">
            <w:pPr>
              <w:spacing w:after="0" w:line="240" w:lineRule="auto"/>
              <w:jc w:val="center"/>
              <w:rPr>
                <w:rFonts w:ascii="Myriad Pro" w:eastAsia="Times New Roman" w:hAnsi="Myriad Pro" w:cs="Times New Roman"/>
                <w:b/>
                <w:bCs/>
                <w:color w:val="FFFFFF" w:themeColor="background1"/>
                <w:sz w:val="18"/>
                <w:szCs w:val="18"/>
                <w:lang w:eastAsia="ru-RU"/>
              </w:rPr>
            </w:pPr>
            <w:r w:rsidRPr="00DA0F87">
              <w:rPr>
                <w:rFonts w:ascii="Myriad Pro" w:eastAsia="Times New Roman" w:hAnsi="Myriad Pro" w:cs="Times New Roman"/>
                <w:b/>
                <w:bCs/>
                <w:color w:val="FFFFFF" w:themeColor="background1"/>
                <w:sz w:val="18"/>
                <w:szCs w:val="18"/>
                <w:lang w:eastAsia="ru-RU"/>
              </w:rPr>
              <w:t>на 31.01.018</w:t>
            </w:r>
          </w:p>
        </w:tc>
        <w:tc>
          <w:tcPr>
            <w:tcW w:w="6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BB99999" w14:textId="77777777" w:rsidR="005A30E2" w:rsidRPr="00DA0F87" w:rsidRDefault="005A30E2" w:rsidP="005A30E2">
            <w:pPr>
              <w:spacing w:after="0" w:line="240" w:lineRule="auto"/>
              <w:jc w:val="center"/>
              <w:rPr>
                <w:rFonts w:ascii="Myriad Pro" w:eastAsia="Times New Roman" w:hAnsi="Myriad Pro" w:cs="Times New Roman"/>
                <w:b/>
                <w:bCs/>
                <w:color w:val="FFFFFF" w:themeColor="background1"/>
                <w:sz w:val="18"/>
                <w:szCs w:val="18"/>
                <w:lang w:eastAsia="ru-RU"/>
              </w:rPr>
            </w:pPr>
            <w:r w:rsidRPr="00DA0F87">
              <w:rPr>
                <w:rFonts w:ascii="Myriad Pro" w:eastAsia="Times New Roman" w:hAnsi="Myriad Pro" w:cs="Times New Roman"/>
                <w:b/>
                <w:bCs/>
                <w:color w:val="FFFFFF" w:themeColor="background1"/>
                <w:sz w:val="18"/>
                <w:szCs w:val="18"/>
                <w:lang w:eastAsia="ru-RU"/>
              </w:rPr>
              <w:t>в абсолютных величинах</w:t>
            </w:r>
          </w:p>
        </w:tc>
        <w:tc>
          <w:tcPr>
            <w:tcW w:w="5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A466689" w14:textId="77777777" w:rsidR="005A30E2" w:rsidRPr="00DA0F87" w:rsidRDefault="005A30E2" w:rsidP="005A30E2">
            <w:pPr>
              <w:spacing w:after="0" w:line="240" w:lineRule="auto"/>
              <w:jc w:val="center"/>
              <w:rPr>
                <w:rFonts w:ascii="Myriad Pro" w:eastAsia="Times New Roman" w:hAnsi="Myriad Pro" w:cs="Times New Roman"/>
                <w:b/>
                <w:bCs/>
                <w:color w:val="FFFFFF" w:themeColor="background1"/>
                <w:sz w:val="18"/>
                <w:szCs w:val="18"/>
                <w:lang w:eastAsia="ru-RU"/>
              </w:rPr>
            </w:pPr>
            <w:r w:rsidRPr="00DA0F87">
              <w:rPr>
                <w:rFonts w:ascii="Myriad Pro" w:eastAsia="Times New Roman" w:hAnsi="Myriad Pro" w:cs="Times New Roman"/>
                <w:b/>
                <w:bCs/>
                <w:color w:val="FFFFFF" w:themeColor="background1"/>
                <w:sz w:val="18"/>
                <w:szCs w:val="18"/>
                <w:lang w:eastAsia="ru-RU"/>
              </w:rPr>
              <w:t>в удельных весах</w:t>
            </w:r>
          </w:p>
        </w:tc>
        <w:tc>
          <w:tcPr>
            <w:tcW w:w="6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9D87B9A" w14:textId="77777777" w:rsidR="005A30E2" w:rsidRPr="00DA0F87" w:rsidRDefault="005A30E2" w:rsidP="005A30E2">
            <w:pPr>
              <w:spacing w:after="0" w:line="240" w:lineRule="auto"/>
              <w:jc w:val="center"/>
              <w:rPr>
                <w:rFonts w:ascii="Myriad Pro" w:eastAsia="Times New Roman" w:hAnsi="Myriad Pro" w:cs="Times New Roman"/>
                <w:b/>
                <w:bCs/>
                <w:color w:val="FFFFFF" w:themeColor="background1"/>
                <w:sz w:val="18"/>
                <w:szCs w:val="18"/>
                <w:lang w:eastAsia="ru-RU"/>
              </w:rPr>
            </w:pPr>
            <w:r w:rsidRPr="00DA0F87">
              <w:rPr>
                <w:rFonts w:ascii="Myriad Pro" w:eastAsia="Times New Roman" w:hAnsi="Myriad Pro" w:cs="Times New Roman"/>
                <w:b/>
                <w:bCs/>
                <w:color w:val="FFFFFF" w:themeColor="background1"/>
                <w:sz w:val="18"/>
                <w:szCs w:val="18"/>
                <w:lang w:eastAsia="ru-RU"/>
              </w:rPr>
              <w:t>в % к изменению общей величины</w:t>
            </w:r>
          </w:p>
        </w:tc>
      </w:tr>
      <w:tr w:rsidR="005A30E2" w:rsidRPr="00DA0F87" w14:paraId="697809B5" w14:textId="77777777" w:rsidTr="00DA0F87">
        <w:trPr>
          <w:trHeight w:val="300"/>
        </w:trPr>
        <w:tc>
          <w:tcPr>
            <w:tcW w:w="975" w:type="pct"/>
            <w:tcBorders>
              <w:top w:val="single" w:sz="4" w:space="0" w:color="FFFFFF" w:themeColor="background1"/>
              <w:left w:val="single" w:sz="4" w:space="0" w:color="auto"/>
              <w:bottom w:val="single" w:sz="4" w:space="0" w:color="808080"/>
              <w:right w:val="single" w:sz="4" w:space="0" w:color="808080"/>
            </w:tcBorders>
            <w:vAlign w:val="center"/>
          </w:tcPr>
          <w:p w14:paraId="189088DE" w14:textId="77777777" w:rsidR="005A30E2" w:rsidRPr="00DA0F87" w:rsidRDefault="005A30E2" w:rsidP="005A30E2">
            <w:pPr>
              <w:spacing w:after="0" w:line="240" w:lineRule="auto"/>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Запасы и затраты, в т.ч. НДС</w:t>
            </w:r>
          </w:p>
        </w:tc>
        <w:tc>
          <w:tcPr>
            <w:tcW w:w="571" w:type="pct"/>
            <w:tcBorders>
              <w:top w:val="single" w:sz="4" w:space="0" w:color="FFFFFF" w:themeColor="background1"/>
              <w:left w:val="nil"/>
              <w:bottom w:val="single" w:sz="4" w:space="0" w:color="808080"/>
              <w:right w:val="single" w:sz="4" w:space="0" w:color="808080"/>
            </w:tcBorders>
            <w:noWrap/>
            <w:vAlign w:val="center"/>
          </w:tcPr>
          <w:p w14:paraId="7BDF6A16" w14:textId="77777777" w:rsidR="005A30E2" w:rsidRPr="00DA0F87" w:rsidRDefault="005A30E2" w:rsidP="005A30E2">
            <w:pPr>
              <w:spacing w:after="0" w:line="240" w:lineRule="auto"/>
              <w:jc w:val="right"/>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 xml:space="preserve">218 263 </w:t>
            </w:r>
          </w:p>
        </w:tc>
        <w:tc>
          <w:tcPr>
            <w:tcW w:w="572" w:type="pct"/>
            <w:tcBorders>
              <w:top w:val="single" w:sz="4" w:space="0" w:color="FFFFFF" w:themeColor="background1"/>
              <w:left w:val="nil"/>
              <w:bottom w:val="single" w:sz="4" w:space="0" w:color="808080"/>
              <w:right w:val="single" w:sz="4" w:space="0" w:color="808080"/>
            </w:tcBorders>
            <w:noWrap/>
            <w:vAlign w:val="center"/>
          </w:tcPr>
          <w:p w14:paraId="44F5CC19" w14:textId="77777777" w:rsidR="005A30E2" w:rsidRPr="00DA0F87" w:rsidRDefault="005A30E2" w:rsidP="005A30E2">
            <w:pPr>
              <w:spacing w:after="0" w:line="240" w:lineRule="auto"/>
              <w:jc w:val="right"/>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 xml:space="preserve">212 929 </w:t>
            </w:r>
          </w:p>
        </w:tc>
        <w:tc>
          <w:tcPr>
            <w:tcW w:w="570" w:type="pct"/>
            <w:tcBorders>
              <w:top w:val="single" w:sz="4" w:space="0" w:color="FFFFFF" w:themeColor="background1"/>
              <w:left w:val="nil"/>
              <w:bottom w:val="single" w:sz="4" w:space="0" w:color="808080"/>
              <w:right w:val="single" w:sz="4" w:space="0" w:color="808080"/>
            </w:tcBorders>
            <w:noWrap/>
            <w:vAlign w:val="center"/>
          </w:tcPr>
          <w:p w14:paraId="24A3A989" w14:textId="77777777" w:rsidR="005A30E2" w:rsidRPr="00DA0F87" w:rsidRDefault="005A30E2" w:rsidP="005A30E2">
            <w:pPr>
              <w:spacing w:after="0" w:line="240" w:lineRule="auto"/>
              <w:jc w:val="center"/>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2,5%</w:t>
            </w:r>
          </w:p>
        </w:tc>
        <w:tc>
          <w:tcPr>
            <w:tcW w:w="519" w:type="pct"/>
            <w:tcBorders>
              <w:top w:val="single" w:sz="4" w:space="0" w:color="FFFFFF" w:themeColor="background1"/>
              <w:left w:val="nil"/>
              <w:bottom w:val="single" w:sz="4" w:space="0" w:color="808080"/>
              <w:right w:val="single" w:sz="4" w:space="0" w:color="808080"/>
            </w:tcBorders>
            <w:noWrap/>
            <w:vAlign w:val="center"/>
          </w:tcPr>
          <w:p w14:paraId="35ABA711" w14:textId="77777777" w:rsidR="005A30E2" w:rsidRPr="00DA0F87" w:rsidRDefault="005A30E2" w:rsidP="005A30E2">
            <w:pPr>
              <w:spacing w:after="0" w:line="240" w:lineRule="auto"/>
              <w:jc w:val="center"/>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2,3%</w:t>
            </w:r>
          </w:p>
        </w:tc>
        <w:tc>
          <w:tcPr>
            <w:tcW w:w="646" w:type="pct"/>
            <w:tcBorders>
              <w:top w:val="single" w:sz="4" w:space="0" w:color="FFFFFF" w:themeColor="background1"/>
              <w:left w:val="nil"/>
              <w:bottom w:val="single" w:sz="4" w:space="0" w:color="808080"/>
              <w:right w:val="single" w:sz="4" w:space="0" w:color="808080"/>
            </w:tcBorders>
            <w:noWrap/>
            <w:vAlign w:val="center"/>
          </w:tcPr>
          <w:p w14:paraId="1534F6CB" w14:textId="77777777" w:rsidR="005A30E2" w:rsidRPr="00DA0F87" w:rsidRDefault="005A30E2" w:rsidP="005A30E2">
            <w:pPr>
              <w:spacing w:after="0" w:line="240" w:lineRule="auto"/>
              <w:jc w:val="right"/>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 xml:space="preserve">-5 334 </w:t>
            </w:r>
          </w:p>
        </w:tc>
        <w:tc>
          <w:tcPr>
            <w:tcW w:w="534" w:type="pct"/>
            <w:tcBorders>
              <w:top w:val="single" w:sz="4" w:space="0" w:color="FFFFFF" w:themeColor="background1"/>
              <w:left w:val="nil"/>
              <w:bottom w:val="single" w:sz="4" w:space="0" w:color="808080"/>
              <w:right w:val="single" w:sz="4" w:space="0" w:color="808080"/>
            </w:tcBorders>
            <w:noWrap/>
            <w:vAlign w:val="center"/>
          </w:tcPr>
          <w:p w14:paraId="2BEC8564" w14:textId="77777777" w:rsidR="005A30E2" w:rsidRPr="00DA0F87" w:rsidRDefault="005A30E2" w:rsidP="005A30E2">
            <w:pPr>
              <w:spacing w:after="0" w:line="240" w:lineRule="auto"/>
              <w:jc w:val="right"/>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-0,2%</w:t>
            </w:r>
          </w:p>
        </w:tc>
        <w:tc>
          <w:tcPr>
            <w:tcW w:w="613" w:type="pct"/>
            <w:tcBorders>
              <w:top w:val="single" w:sz="4" w:space="0" w:color="FFFFFF" w:themeColor="background1"/>
              <w:left w:val="nil"/>
              <w:bottom w:val="single" w:sz="4" w:space="0" w:color="808080"/>
              <w:right w:val="single" w:sz="4" w:space="0" w:color="auto"/>
            </w:tcBorders>
            <w:noWrap/>
            <w:vAlign w:val="center"/>
          </w:tcPr>
          <w:p w14:paraId="2BC61749" w14:textId="77777777" w:rsidR="005A30E2" w:rsidRPr="00DA0F87" w:rsidRDefault="005A30E2" w:rsidP="005A30E2">
            <w:pPr>
              <w:spacing w:after="0" w:line="240" w:lineRule="auto"/>
              <w:jc w:val="right"/>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-1,0%</w:t>
            </w:r>
          </w:p>
        </w:tc>
      </w:tr>
      <w:tr w:rsidR="005A30E2" w:rsidRPr="00DA0F87" w14:paraId="7365C75F" w14:textId="77777777" w:rsidTr="00DA0F87">
        <w:trPr>
          <w:trHeight w:val="300"/>
        </w:trPr>
        <w:tc>
          <w:tcPr>
            <w:tcW w:w="975" w:type="pct"/>
            <w:tcBorders>
              <w:top w:val="nil"/>
              <w:left w:val="single" w:sz="4" w:space="0" w:color="auto"/>
              <w:bottom w:val="single" w:sz="4" w:space="0" w:color="808080"/>
              <w:right w:val="single" w:sz="4" w:space="0" w:color="808080"/>
            </w:tcBorders>
            <w:vAlign w:val="center"/>
          </w:tcPr>
          <w:p w14:paraId="3D195BD1" w14:textId="77777777" w:rsidR="005A30E2" w:rsidRPr="00DA0F87" w:rsidRDefault="005A30E2" w:rsidP="005A30E2">
            <w:pPr>
              <w:spacing w:after="0" w:line="240" w:lineRule="auto"/>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Дебиторская задолженность</w:t>
            </w:r>
          </w:p>
        </w:tc>
        <w:tc>
          <w:tcPr>
            <w:tcW w:w="571" w:type="pct"/>
            <w:tcBorders>
              <w:top w:val="nil"/>
              <w:left w:val="nil"/>
              <w:bottom w:val="single" w:sz="4" w:space="0" w:color="808080"/>
              <w:right w:val="single" w:sz="4" w:space="0" w:color="808080"/>
            </w:tcBorders>
            <w:noWrap/>
            <w:vAlign w:val="center"/>
          </w:tcPr>
          <w:p w14:paraId="10E42C75" w14:textId="77777777" w:rsidR="005A30E2" w:rsidRPr="00DA0F87" w:rsidRDefault="005A30E2" w:rsidP="005A30E2">
            <w:pPr>
              <w:spacing w:after="0" w:line="240" w:lineRule="auto"/>
              <w:jc w:val="right"/>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 xml:space="preserve">7 452 216 </w:t>
            </w:r>
          </w:p>
        </w:tc>
        <w:tc>
          <w:tcPr>
            <w:tcW w:w="572" w:type="pct"/>
            <w:tcBorders>
              <w:top w:val="nil"/>
              <w:left w:val="nil"/>
              <w:bottom w:val="single" w:sz="4" w:space="0" w:color="808080"/>
              <w:right w:val="single" w:sz="4" w:space="0" w:color="808080"/>
            </w:tcBorders>
            <w:noWrap/>
            <w:vAlign w:val="center"/>
          </w:tcPr>
          <w:p w14:paraId="1C8A3B94" w14:textId="77777777" w:rsidR="005A30E2" w:rsidRPr="00DA0F87" w:rsidRDefault="005A30E2" w:rsidP="005A30E2">
            <w:pPr>
              <w:spacing w:after="0" w:line="240" w:lineRule="auto"/>
              <w:jc w:val="right"/>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 xml:space="preserve">8 004 037 </w:t>
            </w:r>
          </w:p>
        </w:tc>
        <w:tc>
          <w:tcPr>
            <w:tcW w:w="570" w:type="pct"/>
            <w:tcBorders>
              <w:top w:val="nil"/>
              <w:left w:val="nil"/>
              <w:bottom w:val="single" w:sz="4" w:space="0" w:color="808080"/>
              <w:right w:val="single" w:sz="4" w:space="0" w:color="808080"/>
            </w:tcBorders>
            <w:noWrap/>
            <w:vAlign w:val="center"/>
          </w:tcPr>
          <w:p w14:paraId="7E1C63A5" w14:textId="77777777" w:rsidR="005A30E2" w:rsidRPr="00DA0F87" w:rsidRDefault="005A30E2" w:rsidP="005A30E2">
            <w:pPr>
              <w:spacing w:after="0" w:line="240" w:lineRule="auto"/>
              <w:jc w:val="center"/>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85,5%</w:t>
            </w:r>
          </w:p>
        </w:tc>
        <w:tc>
          <w:tcPr>
            <w:tcW w:w="519" w:type="pct"/>
            <w:tcBorders>
              <w:top w:val="nil"/>
              <w:left w:val="nil"/>
              <w:bottom w:val="single" w:sz="4" w:space="0" w:color="808080"/>
              <w:right w:val="single" w:sz="4" w:space="0" w:color="808080"/>
            </w:tcBorders>
            <w:noWrap/>
            <w:vAlign w:val="center"/>
          </w:tcPr>
          <w:p w14:paraId="2227AAB4" w14:textId="77777777" w:rsidR="005A30E2" w:rsidRPr="00DA0F87" w:rsidRDefault="005A30E2" w:rsidP="005A30E2">
            <w:pPr>
              <w:spacing w:after="0" w:line="240" w:lineRule="auto"/>
              <w:jc w:val="center"/>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86,5%</w:t>
            </w:r>
          </w:p>
        </w:tc>
        <w:tc>
          <w:tcPr>
            <w:tcW w:w="646" w:type="pct"/>
            <w:tcBorders>
              <w:top w:val="nil"/>
              <w:left w:val="nil"/>
              <w:bottom w:val="single" w:sz="4" w:space="0" w:color="808080"/>
              <w:right w:val="single" w:sz="4" w:space="0" w:color="808080"/>
            </w:tcBorders>
            <w:noWrap/>
            <w:vAlign w:val="center"/>
          </w:tcPr>
          <w:p w14:paraId="66CC754F" w14:textId="77777777" w:rsidR="005A30E2" w:rsidRPr="00DA0F87" w:rsidRDefault="005A30E2" w:rsidP="005A30E2">
            <w:pPr>
              <w:spacing w:after="0" w:line="240" w:lineRule="auto"/>
              <w:jc w:val="right"/>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 xml:space="preserve">551 821 </w:t>
            </w:r>
          </w:p>
        </w:tc>
        <w:tc>
          <w:tcPr>
            <w:tcW w:w="534" w:type="pct"/>
            <w:tcBorders>
              <w:top w:val="nil"/>
              <w:left w:val="nil"/>
              <w:bottom w:val="single" w:sz="4" w:space="0" w:color="808080"/>
              <w:right w:val="single" w:sz="4" w:space="0" w:color="808080"/>
            </w:tcBorders>
            <w:noWrap/>
            <w:vAlign w:val="center"/>
          </w:tcPr>
          <w:p w14:paraId="4CBD4133" w14:textId="77777777" w:rsidR="005A30E2" w:rsidRPr="00DA0F87" w:rsidRDefault="005A30E2" w:rsidP="005A30E2">
            <w:pPr>
              <w:spacing w:after="0" w:line="240" w:lineRule="auto"/>
              <w:jc w:val="right"/>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1,0%</w:t>
            </w:r>
          </w:p>
        </w:tc>
        <w:tc>
          <w:tcPr>
            <w:tcW w:w="613" w:type="pct"/>
            <w:tcBorders>
              <w:top w:val="nil"/>
              <w:left w:val="nil"/>
              <w:bottom w:val="single" w:sz="4" w:space="0" w:color="808080"/>
              <w:right w:val="single" w:sz="4" w:space="0" w:color="auto"/>
            </w:tcBorders>
            <w:noWrap/>
            <w:vAlign w:val="center"/>
          </w:tcPr>
          <w:p w14:paraId="137B11C7" w14:textId="77777777" w:rsidR="005A30E2" w:rsidRPr="00DA0F87" w:rsidRDefault="005A30E2" w:rsidP="005A30E2">
            <w:pPr>
              <w:spacing w:after="0" w:line="240" w:lineRule="auto"/>
              <w:jc w:val="right"/>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102,2%</w:t>
            </w:r>
          </w:p>
        </w:tc>
      </w:tr>
      <w:tr w:rsidR="005A30E2" w:rsidRPr="00DA0F87" w14:paraId="778768BE" w14:textId="77777777" w:rsidTr="00DA0F87">
        <w:trPr>
          <w:trHeight w:val="600"/>
        </w:trPr>
        <w:tc>
          <w:tcPr>
            <w:tcW w:w="975" w:type="pct"/>
            <w:tcBorders>
              <w:top w:val="nil"/>
              <w:left w:val="single" w:sz="4" w:space="0" w:color="auto"/>
              <w:bottom w:val="single" w:sz="4" w:space="0" w:color="808080"/>
              <w:right w:val="single" w:sz="4" w:space="0" w:color="808080"/>
            </w:tcBorders>
            <w:vAlign w:val="center"/>
          </w:tcPr>
          <w:p w14:paraId="229E7DAD" w14:textId="77777777" w:rsidR="005A30E2" w:rsidRPr="00DA0F87" w:rsidRDefault="005A30E2" w:rsidP="005A30E2">
            <w:pPr>
              <w:spacing w:after="0" w:line="240" w:lineRule="auto"/>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Краткосрочные финансовые вложения</w:t>
            </w:r>
          </w:p>
        </w:tc>
        <w:tc>
          <w:tcPr>
            <w:tcW w:w="571" w:type="pct"/>
            <w:tcBorders>
              <w:top w:val="nil"/>
              <w:left w:val="nil"/>
              <w:bottom w:val="single" w:sz="4" w:space="0" w:color="808080"/>
              <w:right w:val="single" w:sz="4" w:space="0" w:color="808080"/>
            </w:tcBorders>
            <w:noWrap/>
            <w:vAlign w:val="center"/>
          </w:tcPr>
          <w:p w14:paraId="35481A8F" w14:textId="77777777" w:rsidR="005A30E2" w:rsidRPr="00DA0F87" w:rsidRDefault="005A30E2" w:rsidP="005A30E2">
            <w:pPr>
              <w:spacing w:after="0" w:line="240" w:lineRule="auto"/>
              <w:jc w:val="right"/>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 xml:space="preserve">0 </w:t>
            </w:r>
          </w:p>
        </w:tc>
        <w:tc>
          <w:tcPr>
            <w:tcW w:w="572" w:type="pct"/>
            <w:tcBorders>
              <w:top w:val="nil"/>
              <w:left w:val="nil"/>
              <w:bottom w:val="single" w:sz="4" w:space="0" w:color="808080"/>
              <w:right w:val="single" w:sz="4" w:space="0" w:color="808080"/>
            </w:tcBorders>
            <w:noWrap/>
            <w:vAlign w:val="center"/>
          </w:tcPr>
          <w:p w14:paraId="2A2FA915" w14:textId="77777777" w:rsidR="005A30E2" w:rsidRPr="00DA0F87" w:rsidRDefault="005A30E2" w:rsidP="005A30E2">
            <w:pPr>
              <w:spacing w:after="0" w:line="240" w:lineRule="auto"/>
              <w:jc w:val="right"/>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 xml:space="preserve">0 </w:t>
            </w:r>
          </w:p>
        </w:tc>
        <w:tc>
          <w:tcPr>
            <w:tcW w:w="570" w:type="pct"/>
            <w:tcBorders>
              <w:top w:val="nil"/>
              <w:left w:val="nil"/>
              <w:bottom w:val="single" w:sz="4" w:space="0" w:color="808080"/>
              <w:right w:val="single" w:sz="4" w:space="0" w:color="808080"/>
            </w:tcBorders>
            <w:noWrap/>
            <w:vAlign w:val="center"/>
          </w:tcPr>
          <w:p w14:paraId="017648E6" w14:textId="77777777" w:rsidR="005A30E2" w:rsidRPr="00DA0F87" w:rsidRDefault="005A30E2" w:rsidP="005A30E2">
            <w:pPr>
              <w:spacing w:after="0" w:line="240" w:lineRule="auto"/>
              <w:jc w:val="center"/>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0,0%</w:t>
            </w:r>
          </w:p>
        </w:tc>
        <w:tc>
          <w:tcPr>
            <w:tcW w:w="519" w:type="pct"/>
            <w:tcBorders>
              <w:top w:val="nil"/>
              <w:left w:val="nil"/>
              <w:bottom w:val="single" w:sz="4" w:space="0" w:color="808080"/>
              <w:right w:val="single" w:sz="4" w:space="0" w:color="808080"/>
            </w:tcBorders>
            <w:noWrap/>
            <w:vAlign w:val="center"/>
          </w:tcPr>
          <w:p w14:paraId="31D750DC" w14:textId="77777777" w:rsidR="005A30E2" w:rsidRPr="00DA0F87" w:rsidRDefault="005A30E2" w:rsidP="005A30E2">
            <w:pPr>
              <w:spacing w:after="0" w:line="240" w:lineRule="auto"/>
              <w:jc w:val="center"/>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0,0%</w:t>
            </w:r>
          </w:p>
        </w:tc>
        <w:tc>
          <w:tcPr>
            <w:tcW w:w="646" w:type="pct"/>
            <w:tcBorders>
              <w:top w:val="nil"/>
              <w:left w:val="nil"/>
              <w:bottom w:val="single" w:sz="4" w:space="0" w:color="808080"/>
              <w:right w:val="single" w:sz="4" w:space="0" w:color="808080"/>
            </w:tcBorders>
            <w:noWrap/>
            <w:vAlign w:val="center"/>
          </w:tcPr>
          <w:p w14:paraId="2C45CF55" w14:textId="77777777" w:rsidR="005A30E2" w:rsidRPr="00DA0F87" w:rsidRDefault="005A30E2" w:rsidP="005A30E2">
            <w:pPr>
              <w:spacing w:after="0" w:line="240" w:lineRule="auto"/>
              <w:jc w:val="right"/>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 xml:space="preserve">0 </w:t>
            </w:r>
          </w:p>
        </w:tc>
        <w:tc>
          <w:tcPr>
            <w:tcW w:w="534" w:type="pct"/>
            <w:tcBorders>
              <w:top w:val="nil"/>
              <w:left w:val="nil"/>
              <w:bottom w:val="single" w:sz="4" w:space="0" w:color="808080"/>
              <w:right w:val="single" w:sz="4" w:space="0" w:color="808080"/>
            </w:tcBorders>
            <w:noWrap/>
            <w:vAlign w:val="center"/>
          </w:tcPr>
          <w:p w14:paraId="0D2FB2D5" w14:textId="77777777" w:rsidR="005A30E2" w:rsidRPr="00DA0F87" w:rsidRDefault="005A30E2" w:rsidP="005A30E2">
            <w:pPr>
              <w:spacing w:after="0" w:line="240" w:lineRule="auto"/>
              <w:jc w:val="right"/>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0,0%</w:t>
            </w:r>
          </w:p>
        </w:tc>
        <w:tc>
          <w:tcPr>
            <w:tcW w:w="613" w:type="pct"/>
            <w:tcBorders>
              <w:top w:val="nil"/>
              <w:left w:val="nil"/>
              <w:bottom w:val="single" w:sz="4" w:space="0" w:color="808080"/>
              <w:right w:val="single" w:sz="4" w:space="0" w:color="auto"/>
            </w:tcBorders>
            <w:noWrap/>
            <w:vAlign w:val="center"/>
          </w:tcPr>
          <w:p w14:paraId="79EC4105" w14:textId="77777777" w:rsidR="005A30E2" w:rsidRPr="00DA0F87" w:rsidRDefault="005A30E2" w:rsidP="005A30E2">
            <w:pPr>
              <w:spacing w:after="0" w:line="240" w:lineRule="auto"/>
              <w:jc w:val="right"/>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0,0%</w:t>
            </w:r>
          </w:p>
        </w:tc>
      </w:tr>
      <w:tr w:rsidR="005A30E2" w:rsidRPr="00DA0F87" w14:paraId="4D855857" w14:textId="77777777" w:rsidTr="00DA0F87">
        <w:trPr>
          <w:trHeight w:val="300"/>
        </w:trPr>
        <w:tc>
          <w:tcPr>
            <w:tcW w:w="975" w:type="pct"/>
            <w:tcBorders>
              <w:top w:val="nil"/>
              <w:left w:val="single" w:sz="4" w:space="0" w:color="auto"/>
              <w:bottom w:val="single" w:sz="4" w:space="0" w:color="808080"/>
              <w:right w:val="single" w:sz="4" w:space="0" w:color="808080"/>
            </w:tcBorders>
            <w:vAlign w:val="center"/>
          </w:tcPr>
          <w:p w14:paraId="20CA364A" w14:textId="77777777" w:rsidR="005A30E2" w:rsidRPr="00DA0F87" w:rsidRDefault="005A30E2" w:rsidP="005A30E2">
            <w:pPr>
              <w:spacing w:after="0" w:line="240" w:lineRule="auto"/>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Денежные средства</w:t>
            </w:r>
          </w:p>
        </w:tc>
        <w:tc>
          <w:tcPr>
            <w:tcW w:w="571" w:type="pct"/>
            <w:tcBorders>
              <w:top w:val="nil"/>
              <w:left w:val="nil"/>
              <w:bottom w:val="single" w:sz="4" w:space="0" w:color="808080"/>
              <w:right w:val="single" w:sz="4" w:space="0" w:color="808080"/>
            </w:tcBorders>
            <w:noWrap/>
            <w:vAlign w:val="center"/>
          </w:tcPr>
          <w:p w14:paraId="089172B4" w14:textId="77777777" w:rsidR="005A30E2" w:rsidRPr="00DA0F87" w:rsidRDefault="005A30E2" w:rsidP="005A30E2">
            <w:pPr>
              <w:spacing w:after="0" w:line="240" w:lineRule="auto"/>
              <w:jc w:val="right"/>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 xml:space="preserve">822 </w:t>
            </w:r>
          </w:p>
        </w:tc>
        <w:tc>
          <w:tcPr>
            <w:tcW w:w="572" w:type="pct"/>
            <w:tcBorders>
              <w:top w:val="nil"/>
              <w:left w:val="nil"/>
              <w:bottom w:val="single" w:sz="4" w:space="0" w:color="808080"/>
              <w:right w:val="single" w:sz="4" w:space="0" w:color="808080"/>
            </w:tcBorders>
            <w:noWrap/>
            <w:vAlign w:val="center"/>
          </w:tcPr>
          <w:p w14:paraId="4EEA113F" w14:textId="77777777" w:rsidR="005A30E2" w:rsidRPr="00DA0F87" w:rsidRDefault="005A30E2" w:rsidP="005A30E2">
            <w:pPr>
              <w:spacing w:after="0" w:line="240" w:lineRule="auto"/>
              <w:jc w:val="right"/>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 xml:space="preserve">114 </w:t>
            </w:r>
          </w:p>
        </w:tc>
        <w:tc>
          <w:tcPr>
            <w:tcW w:w="570" w:type="pct"/>
            <w:tcBorders>
              <w:top w:val="nil"/>
              <w:left w:val="nil"/>
              <w:bottom w:val="single" w:sz="4" w:space="0" w:color="808080"/>
              <w:right w:val="single" w:sz="4" w:space="0" w:color="808080"/>
            </w:tcBorders>
            <w:noWrap/>
            <w:vAlign w:val="center"/>
          </w:tcPr>
          <w:p w14:paraId="04A47E06" w14:textId="77777777" w:rsidR="005A30E2" w:rsidRPr="00DA0F87" w:rsidRDefault="005A30E2" w:rsidP="005A30E2">
            <w:pPr>
              <w:spacing w:after="0" w:line="240" w:lineRule="auto"/>
              <w:jc w:val="center"/>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0,0%</w:t>
            </w:r>
          </w:p>
        </w:tc>
        <w:tc>
          <w:tcPr>
            <w:tcW w:w="519" w:type="pct"/>
            <w:tcBorders>
              <w:top w:val="nil"/>
              <w:left w:val="nil"/>
              <w:bottom w:val="single" w:sz="4" w:space="0" w:color="808080"/>
              <w:right w:val="single" w:sz="4" w:space="0" w:color="808080"/>
            </w:tcBorders>
            <w:noWrap/>
            <w:vAlign w:val="center"/>
          </w:tcPr>
          <w:p w14:paraId="35836161" w14:textId="77777777" w:rsidR="005A30E2" w:rsidRPr="00DA0F87" w:rsidRDefault="005A30E2" w:rsidP="005A30E2">
            <w:pPr>
              <w:spacing w:after="0" w:line="240" w:lineRule="auto"/>
              <w:jc w:val="center"/>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0,0%</w:t>
            </w:r>
          </w:p>
        </w:tc>
        <w:tc>
          <w:tcPr>
            <w:tcW w:w="646" w:type="pct"/>
            <w:tcBorders>
              <w:top w:val="nil"/>
              <w:left w:val="nil"/>
              <w:bottom w:val="single" w:sz="4" w:space="0" w:color="808080"/>
              <w:right w:val="single" w:sz="4" w:space="0" w:color="808080"/>
            </w:tcBorders>
            <w:noWrap/>
            <w:vAlign w:val="center"/>
          </w:tcPr>
          <w:p w14:paraId="0C3B9EBB" w14:textId="77777777" w:rsidR="005A30E2" w:rsidRPr="00DA0F87" w:rsidRDefault="005A30E2" w:rsidP="005A30E2">
            <w:pPr>
              <w:spacing w:after="0" w:line="240" w:lineRule="auto"/>
              <w:jc w:val="right"/>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 xml:space="preserve">-708 </w:t>
            </w:r>
          </w:p>
        </w:tc>
        <w:tc>
          <w:tcPr>
            <w:tcW w:w="534" w:type="pct"/>
            <w:tcBorders>
              <w:top w:val="nil"/>
              <w:left w:val="nil"/>
              <w:bottom w:val="single" w:sz="4" w:space="0" w:color="808080"/>
              <w:right w:val="single" w:sz="4" w:space="0" w:color="808080"/>
            </w:tcBorders>
            <w:noWrap/>
            <w:vAlign w:val="center"/>
          </w:tcPr>
          <w:p w14:paraId="66453343" w14:textId="77777777" w:rsidR="005A30E2" w:rsidRPr="00DA0F87" w:rsidRDefault="005A30E2" w:rsidP="005A30E2">
            <w:pPr>
              <w:spacing w:after="0" w:line="240" w:lineRule="auto"/>
              <w:jc w:val="right"/>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0,0%</w:t>
            </w:r>
          </w:p>
        </w:tc>
        <w:tc>
          <w:tcPr>
            <w:tcW w:w="613" w:type="pct"/>
            <w:tcBorders>
              <w:top w:val="nil"/>
              <w:left w:val="nil"/>
              <w:bottom w:val="single" w:sz="4" w:space="0" w:color="808080"/>
              <w:right w:val="single" w:sz="4" w:space="0" w:color="auto"/>
            </w:tcBorders>
            <w:noWrap/>
            <w:vAlign w:val="center"/>
          </w:tcPr>
          <w:p w14:paraId="07CC8E8C" w14:textId="77777777" w:rsidR="005A30E2" w:rsidRPr="00DA0F87" w:rsidRDefault="005A30E2" w:rsidP="005A30E2">
            <w:pPr>
              <w:spacing w:after="0" w:line="240" w:lineRule="auto"/>
              <w:jc w:val="right"/>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-0,1%</w:t>
            </w:r>
          </w:p>
        </w:tc>
      </w:tr>
      <w:tr w:rsidR="005A30E2" w:rsidRPr="00DA0F87" w14:paraId="6536E579" w14:textId="77777777" w:rsidTr="00DA0F87">
        <w:trPr>
          <w:trHeight w:val="300"/>
        </w:trPr>
        <w:tc>
          <w:tcPr>
            <w:tcW w:w="975" w:type="pct"/>
            <w:tcBorders>
              <w:top w:val="nil"/>
              <w:left w:val="single" w:sz="4" w:space="0" w:color="auto"/>
              <w:bottom w:val="single" w:sz="4" w:space="0" w:color="808080"/>
              <w:right w:val="single" w:sz="4" w:space="0" w:color="808080"/>
            </w:tcBorders>
            <w:vAlign w:val="center"/>
          </w:tcPr>
          <w:p w14:paraId="0F9AE663" w14:textId="77777777" w:rsidR="005A30E2" w:rsidRPr="00DA0F87" w:rsidRDefault="005A30E2" w:rsidP="005A30E2">
            <w:pPr>
              <w:spacing w:after="0" w:line="240" w:lineRule="auto"/>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Прочие оборотные активы</w:t>
            </w:r>
          </w:p>
        </w:tc>
        <w:tc>
          <w:tcPr>
            <w:tcW w:w="571" w:type="pct"/>
            <w:tcBorders>
              <w:top w:val="nil"/>
              <w:left w:val="nil"/>
              <w:bottom w:val="single" w:sz="4" w:space="0" w:color="808080"/>
              <w:right w:val="single" w:sz="4" w:space="0" w:color="808080"/>
            </w:tcBorders>
            <w:noWrap/>
            <w:vAlign w:val="center"/>
          </w:tcPr>
          <w:p w14:paraId="44852334" w14:textId="77777777" w:rsidR="005A30E2" w:rsidRPr="00DA0F87" w:rsidRDefault="005A30E2" w:rsidP="005A30E2">
            <w:pPr>
              <w:spacing w:after="0" w:line="240" w:lineRule="auto"/>
              <w:jc w:val="right"/>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 xml:space="preserve">1 041 323 </w:t>
            </w:r>
          </w:p>
        </w:tc>
        <w:tc>
          <w:tcPr>
            <w:tcW w:w="572" w:type="pct"/>
            <w:tcBorders>
              <w:top w:val="nil"/>
              <w:left w:val="nil"/>
              <w:bottom w:val="single" w:sz="4" w:space="0" w:color="808080"/>
              <w:right w:val="single" w:sz="4" w:space="0" w:color="808080"/>
            </w:tcBorders>
            <w:noWrap/>
            <w:vAlign w:val="center"/>
          </w:tcPr>
          <w:p w14:paraId="42A4676B" w14:textId="77777777" w:rsidR="005A30E2" w:rsidRPr="00DA0F87" w:rsidRDefault="005A30E2" w:rsidP="005A30E2">
            <w:pPr>
              <w:spacing w:after="0" w:line="240" w:lineRule="auto"/>
              <w:jc w:val="right"/>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 xml:space="preserve">1 035 272 </w:t>
            </w:r>
          </w:p>
        </w:tc>
        <w:tc>
          <w:tcPr>
            <w:tcW w:w="570" w:type="pct"/>
            <w:tcBorders>
              <w:top w:val="nil"/>
              <w:left w:val="nil"/>
              <w:bottom w:val="single" w:sz="4" w:space="0" w:color="808080"/>
              <w:right w:val="single" w:sz="4" w:space="0" w:color="808080"/>
            </w:tcBorders>
            <w:noWrap/>
            <w:vAlign w:val="center"/>
          </w:tcPr>
          <w:p w14:paraId="3820526E" w14:textId="77777777" w:rsidR="005A30E2" w:rsidRPr="00DA0F87" w:rsidRDefault="005A30E2" w:rsidP="005A30E2">
            <w:pPr>
              <w:spacing w:after="0" w:line="240" w:lineRule="auto"/>
              <w:jc w:val="center"/>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12,0%</w:t>
            </w:r>
          </w:p>
        </w:tc>
        <w:tc>
          <w:tcPr>
            <w:tcW w:w="519" w:type="pct"/>
            <w:tcBorders>
              <w:top w:val="nil"/>
              <w:left w:val="nil"/>
              <w:bottom w:val="single" w:sz="4" w:space="0" w:color="808080"/>
              <w:right w:val="single" w:sz="4" w:space="0" w:color="808080"/>
            </w:tcBorders>
            <w:noWrap/>
            <w:vAlign w:val="center"/>
          </w:tcPr>
          <w:p w14:paraId="4B0728A4" w14:textId="77777777" w:rsidR="005A30E2" w:rsidRPr="00DA0F87" w:rsidRDefault="005A30E2" w:rsidP="005A30E2">
            <w:pPr>
              <w:spacing w:after="0" w:line="240" w:lineRule="auto"/>
              <w:jc w:val="center"/>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11,2%</w:t>
            </w:r>
          </w:p>
        </w:tc>
        <w:tc>
          <w:tcPr>
            <w:tcW w:w="646" w:type="pct"/>
            <w:tcBorders>
              <w:top w:val="nil"/>
              <w:left w:val="nil"/>
              <w:bottom w:val="single" w:sz="4" w:space="0" w:color="808080"/>
              <w:right w:val="single" w:sz="4" w:space="0" w:color="808080"/>
            </w:tcBorders>
            <w:noWrap/>
            <w:vAlign w:val="center"/>
          </w:tcPr>
          <w:p w14:paraId="6CAEFDE2" w14:textId="77777777" w:rsidR="005A30E2" w:rsidRPr="00DA0F87" w:rsidRDefault="005A30E2" w:rsidP="005A30E2">
            <w:pPr>
              <w:spacing w:after="0" w:line="240" w:lineRule="auto"/>
              <w:jc w:val="right"/>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 xml:space="preserve">-6 051 </w:t>
            </w:r>
          </w:p>
        </w:tc>
        <w:tc>
          <w:tcPr>
            <w:tcW w:w="534" w:type="pct"/>
            <w:tcBorders>
              <w:top w:val="nil"/>
              <w:left w:val="nil"/>
              <w:bottom w:val="single" w:sz="4" w:space="0" w:color="808080"/>
              <w:right w:val="single" w:sz="4" w:space="0" w:color="808080"/>
            </w:tcBorders>
            <w:noWrap/>
            <w:vAlign w:val="center"/>
          </w:tcPr>
          <w:p w14:paraId="104EACEF" w14:textId="77777777" w:rsidR="005A30E2" w:rsidRPr="00DA0F87" w:rsidRDefault="005A30E2" w:rsidP="005A30E2">
            <w:pPr>
              <w:spacing w:after="0" w:line="240" w:lineRule="auto"/>
              <w:jc w:val="right"/>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-0,8%</w:t>
            </w:r>
          </w:p>
        </w:tc>
        <w:tc>
          <w:tcPr>
            <w:tcW w:w="613" w:type="pct"/>
            <w:tcBorders>
              <w:top w:val="nil"/>
              <w:left w:val="nil"/>
              <w:bottom w:val="single" w:sz="4" w:space="0" w:color="808080"/>
              <w:right w:val="single" w:sz="4" w:space="0" w:color="auto"/>
            </w:tcBorders>
            <w:noWrap/>
            <w:vAlign w:val="center"/>
          </w:tcPr>
          <w:p w14:paraId="354CFA9B" w14:textId="77777777" w:rsidR="005A30E2" w:rsidRPr="00DA0F87" w:rsidRDefault="005A30E2" w:rsidP="005A30E2">
            <w:pPr>
              <w:spacing w:after="0" w:line="240" w:lineRule="auto"/>
              <w:jc w:val="right"/>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-1,1%</w:t>
            </w:r>
          </w:p>
        </w:tc>
      </w:tr>
      <w:tr w:rsidR="005A30E2" w:rsidRPr="00DA0F87" w14:paraId="65FB14F3" w14:textId="77777777" w:rsidTr="00DA0F87">
        <w:trPr>
          <w:trHeight w:val="300"/>
        </w:trPr>
        <w:tc>
          <w:tcPr>
            <w:tcW w:w="975" w:type="pct"/>
            <w:tcBorders>
              <w:top w:val="single" w:sz="4" w:space="0" w:color="auto"/>
              <w:left w:val="single" w:sz="4" w:space="0" w:color="auto"/>
              <w:bottom w:val="single" w:sz="4" w:space="0" w:color="auto"/>
              <w:right w:val="single" w:sz="4" w:space="0" w:color="808080"/>
            </w:tcBorders>
            <w:noWrap/>
            <w:vAlign w:val="bottom"/>
          </w:tcPr>
          <w:p w14:paraId="060E32A5" w14:textId="77777777" w:rsidR="005A30E2" w:rsidRPr="00DA0F87" w:rsidRDefault="005A30E2" w:rsidP="005A30E2">
            <w:pPr>
              <w:spacing w:after="0" w:line="240" w:lineRule="auto"/>
              <w:rPr>
                <w:rFonts w:ascii="Myriad Pro" w:eastAsia="Times New Roman" w:hAnsi="Myriad Pro" w:cs="Times New Roman"/>
                <w:b/>
                <w:bCs/>
                <w:sz w:val="18"/>
                <w:szCs w:val="18"/>
                <w:lang w:eastAsia="ru-RU"/>
              </w:rPr>
            </w:pPr>
            <w:r w:rsidRPr="00DA0F87">
              <w:rPr>
                <w:rFonts w:ascii="Myriad Pro" w:eastAsia="Times New Roman" w:hAnsi="Myriad Pro" w:cs="Times New Roman"/>
                <w:b/>
                <w:bCs/>
                <w:sz w:val="18"/>
                <w:szCs w:val="18"/>
                <w:lang w:eastAsia="ru-RU"/>
              </w:rPr>
              <w:t>Итого</w:t>
            </w:r>
          </w:p>
        </w:tc>
        <w:tc>
          <w:tcPr>
            <w:tcW w:w="571" w:type="pct"/>
            <w:tcBorders>
              <w:top w:val="single" w:sz="4" w:space="0" w:color="auto"/>
              <w:left w:val="nil"/>
              <w:bottom w:val="single" w:sz="4" w:space="0" w:color="auto"/>
              <w:right w:val="single" w:sz="4" w:space="0" w:color="808080"/>
            </w:tcBorders>
            <w:noWrap/>
            <w:vAlign w:val="center"/>
          </w:tcPr>
          <w:p w14:paraId="69B995B1" w14:textId="77777777" w:rsidR="005A30E2" w:rsidRPr="00DA0F87" w:rsidRDefault="005A30E2" w:rsidP="005A30E2">
            <w:pPr>
              <w:spacing w:after="0" w:line="240" w:lineRule="auto"/>
              <w:jc w:val="right"/>
              <w:rPr>
                <w:rFonts w:ascii="Myriad Pro" w:eastAsia="Times New Roman" w:hAnsi="Myriad Pro" w:cs="Times New Roman"/>
                <w:b/>
                <w:bCs/>
                <w:sz w:val="18"/>
                <w:szCs w:val="18"/>
                <w:lang w:eastAsia="ru-RU"/>
              </w:rPr>
            </w:pPr>
            <w:r w:rsidRPr="00DA0F87">
              <w:rPr>
                <w:rFonts w:ascii="Myriad Pro" w:eastAsia="Times New Roman" w:hAnsi="Myriad Pro" w:cs="Times New Roman"/>
                <w:b/>
                <w:bCs/>
                <w:sz w:val="18"/>
                <w:szCs w:val="18"/>
                <w:lang w:eastAsia="ru-RU"/>
              </w:rPr>
              <w:t xml:space="preserve">8 712 624 </w:t>
            </w:r>
          </w:p>
        </w:tc>
        <w:tc>
          <w:tcPr>
            <w:tcW w:w="572" w:type="pct"/>
            <w:tcBorders>
              <w:top w:val="single" w:sz="4" w:space="0" w:color="auto"/>
              <w:left w:val="nil"/>
              <w:bottom w:val="single" w:sz="4" w:space="0" w:color="auto"/>
              <w:right w:val="single" w:sz="4" w:space="0" w:color="808080"/>
            </w:tcBorders>
            <w:noWrap/>
            <w:vAlign w:val="center"/>
          </w:tcPr>
          <w:p w14:paraId="0FB09885" w14:textId="77777777" w:rsidR="005A30E2" w:rsidRPr="00DA0F87" w:rsidRDefault="005A30E2" w:rsidP="005A30E2">
            <w:pPr>
              <w:spacing w:after="0" w:line="240" w:lineRule="auto"/>
              <w:jc w:val="right"/>
              <w:rPr>
                <w:rFonts w:ascii="Myriad Pro" w:eastAsia="Times New Roman" w:hAnsi="Myriad Pro" w:cs="Times New Roman"/>
                <w:b/>
                <w:bCs/>
                <w:sz w:val="18"/>
                <w:szCs w:val="18"/>
                <w:lang w:eastAsia="ru-RU"/>
              </w:rPr>
            </w:pPr>
            <w:r w:rsidRPr="00DA0F87">
              <w:rPr>
                <w:rFonts w:ascii="Myriad Pro" w:eastAsia="Times New Roman" w:hAnsi="Myriad Pro" w:cs="Times New Roman"/>
                <w:b/>
                <w:bCs/>
                <w:sz w:val="18"/>
                <w:szCs w:val="18"/>
                <w:lang w:eastAsia="ru-RU"/>
              </w:rPr>
              <w:t xml:space="preserve">9 252 352 </w:t>
            </w:r>
          </w:p>
        </w:tc>
        <w:tc>
          <w:tcPr>
            <w:tcW w:w="570" w:type="pct"/>
            <w:tcBorders>
              <w:top w:val="single" w:sz="4" w:space="0" w:color="auto"/>
              <w:left w:val="nil"/>
              <w:bottom w:val="single" w:sz="4" w:space="0" w:color="auto"/>
              <w:right w:val="single" w:sz="4" w:space="0" w:color="808080"/>
            </w:tcBorders>
            <w:noWrap/>
            <w:vAlign w:val="center"/>
          </w:tcPr>
          <w:p w14:paraId="04D7EB67" w14:textId="77777777" w:rsidR="005A30E2" w:rsidRPr="00DA0F87" w:rsidRDefault="005A30E2" w:rsidP="005A30E2">
            <w:pPr>
              <w:spacing w:after="0" w:line="240" w:lineRule="auto"/>
              <w:jc w:val="center"/>
              <w:rPr>
                <w:rFonts w:ascii="Myriad Pro" w:eastAsia="Times New Roman" w:hAnsi="Myriad Pro" w:cs="Times New Roman"/>
                <w:b/>
                <w:bCs/>
                <w:sz w:val="18"/>
                <w:szCs w:val="18"/>
                <w:lang w:eastAsia="ru-RU"/>
              </w:rPr>
            </w:pPr>
            <w:r w:rsidRPr="00DA0F87">
              <w:rPr>
                <w:rFonts w:ascii="Myriad Pro" w:eastAsia="Times New Roman" w:hAnsi="Myriad Pro" w:cs="Times New Roman"/>
                <w:b/>
                <w:bCs/>
                <w:sz w:val="18"/>
                <w:szCs w:val="18"/>
                <w:lang w:eastAsia="ru-RU"/>
              </w:rPr>
              <w:t>100,0%</w:t>
            </w:r>
          </w:p>
        </w:tc>
        <w:tc>
          <w:tcPr>
            <w:tcW w:w="519" w:type="pct"/>
            <w:tcBorders>
              <w:top w:val="single" w:sz="4" w:space="0" w:color="auto"/>
              <w:left w:val="nil"/>
              <w:bottom w:val="single" w:sz="4" w:space="0" w:color="auto"/>
              <w:right w:val="single" w:sz="4" w:space="0" w:color="808080"/>
            </w:tcBorders>
            <w:noWrap/>
            <w:vAlign w:val="center"/>
          </w:tcPr>
          <w:p w14:paraId="6A6E9406" w14:textId="77777777" w:rsidR="005A30E2" w:rsidRPr="00DA0F87" w:rsidRDefault="005A30E2" w:rsidP="005A30E2">
            <w:pPr>
              <w:spacing w:after="0" w:line="240" w:lineRule="auto"/>
              <w:jc w:val="center"/>
              <w:rPr>
                <w:rFonts w:ascii="Myriad Pro" w:eastAsia="Times New Roman" w:hAnsi="Myriad Pro" w:cs="Times New Roman"/>
                <w:b/>
                <w:bCs/>
                <w:sz w:val="18"/>
                <w:szCs w:val="18"/>
                <w:lang w:eastAsia="ru-RU"/>
              </w:rPr>
            </w:pPr>
            <w:r w:rsidRPr="00DA0F87">
              <w:rPr>
                <w:rFonts w:ascii="Myriad Pro" w:eastAsia="Times New Roman" w:hAnsi="Myriad Pro" w:cs="Times New Roman"/>
                <w:b/>
                <w:bCs/>
                <w:sz w:val="18"/>
                <w:szCs w:val="18"/>
                <w:lang w:eastAsia="ru-RU"/>
              </w:rPr>
              <w:t>100,0%</w:t>
            </w:r>
          </w:p>
        </w:tc>
        <w:tc>
          <w:tcPr>
            <w:tcW w:w="646" w:type="pct"/>
            <w:tcBorders>
              <w:top w:val="single" w:sz="4" w:space="0" w:color="auto"/>
              <w:left w:val="nil"/>
              <w:bottom w:val="single" w:sz="4" w:space="0" w:color="auto"/>
              <w:right w:val="single" w:sz="4" w:space="0" w:color="808080"/>
            </w:tcBorders>
            <w:noWrap/>
            <w:vAlign w:val="center"/>
          </w:tcPr>
          <w:p w14:paraId="2F31A091" w14:textId="77777777" w:rsidR="005A30E2" w:rsidRPr="00DA0F87" w:rsidRDefault="005A30E2" w:rsidP="005A30E2">
            <w:pPr>
              <w:spacing w:after="0" w:line="240" w:lineRule="auto"/>
              <w:jc w:val="right"/>
              <w:rPr>
                <w:rFonts w:ascii="Myriad Pro" w:eastAsia="Times New Roman" w:hAnsi="Myriad Pro" w:cs="Times New Roman"/>
                <w:b/>
                <w:bCs/>
                <w:sz w:val="18"/>
                <w:szCs w:val="18"/>
                <w:lang w:eastAsia="ru-RU"/>
              </w:rPr>
            </w:pPr>
            <w:r w:rsidRPr="00DA0F87">
              <w:rPr>
                <w:rFonts w:ascii="Myriad Pro" w:eastAsia="Times New Roman" w:hAnsi="Myriad Pro" w:cs="Times New Roman"/>
                <w:b/>
                <w:bCs/>
                <w:sz w:val="18"/>
                <w:szCs w:val="18"/>
                <w:lang w:eastAsia="ru-RU"/>
              </w:rPr>
              <w:t xml:space="preserve">539 728 </w:t>
            </w:r>
          </w:p>
        </w:tc>
        <w:tc>
          <w:tcPr>
            <w:tcW w:w="534" w:type="pct"/>
            <w:tcBorders>
              <w:top w:val="single" w:sz="4" w:space="0" w:color="auto"/>
              <w:left w:val="nil"/>
              <w:bottom w:val="single" w:sz="4" w:space="0" w:color="auto"/>
              <w:right w:val="single" w:sz="4" w:space="0" w:color="808080"/>
            </w:tcBorders>
            <w:noWrap/>
            <w:vAlign w:val="center"/>
          </w:tcPr>
          <w:p w14:paraId="1DE9B438" w14:textId="77777777" w:rsidR="005A30E2" w:rsidRPr="00DA0F87" w:rsidRDefault="005A30E2" w:rsidP="005A30E2">
            <w:pPr>
              <w:spacing w:after="0" w:line="240" w:lineRule="auto"/>
              <w:rPr>
                <w:rFonts w:ascii="Myriad Pro" w:eastAsia="Times New Roman" w:hAnsi="Myriad Pro" w:cs="Times New Roman"/>
                <w:b/>
                <w:bCs/>
                <w:sz w:val="18"/>
                <w:szCs w:val="18"/>
                <w:lang w:eastAsia="ru-RU"/>
              </w:rPr>
            </w:pPr>
            <w:r w:rsidRPr="00DA0F87">
              <w:rPr>
                <w:rFonts w:ascii="Myriad Pro" w:eastAsia="Times New Roman" w:hAnsi="Myriad Pro" w:cs="Times New Roman"/>
                <w:b/>
                <w:bCs/>
                <w:sz w:val="18"/>
                <w:szCs w:val="18"/>
                <w:lang w:eastAsia="ru-RU"/>
              </w:rPr>
              <w:t> </w:t>
            </w:r>
          </w:p>
        </w:tc>
        <w:tc>
          <w:tcPr>
            <w:tcW w:w="613" w:type="pct"/>
            <w:tcBorders>
              <w:top w:val="single" w:sz="4" w:space="0" w:color="auto"/>
              <w:left w:val="nil"/>
              <w:bottom w:val="single" w:sz="4" w:space="0" w:color="auto"/>
              <w:right w:val="single" w:sz="4" w:space="0" w:color="auto"/>
            </w:tcBorders>
            <w:noWrap/>
            <w:vAlign w:val="center"/>
          </w:tcPr>
          <w:p w14:paraId="29B37E25" w14:textId="77777777" w:rsidR="005A30E2" w:rsidRPr="00DA0F87" w:rsidRDefault="005A30E2" w:rsidP="005A30E2">
            <w:pPr>
              <w:spacing w:after="0" w:line="240" w:lineRule="auto"/>
              <w:jc w:val="right"/>
              <w:rPr>
                <w:rFonts w:ascii="Myriad Pro" w:eastAsia="Times New Roman" w:hAnsi="Myriad Pro" w:cs="Times New Roman"/>
                <w:b/>
                <w:bCs/>
                <w:sz w:val="18"/>
                <w:szCs w:val="18"/>
                <w:lang w:eastAsia="ru-RU"/>
              </w:rPr>
            </w:pPr>
            <w:r w:rsidRPr="00DA0F87">
              <w:rPr>
                <w:rFonts w:ascii="Myriad Pro" w:eastAsia="Times New Roman" w:hAnsi="Myriad Pro" w:cs="Times New Roman"/>
                <w:b/>
                <w:bCs/>
                <w:sz w:val="18"/>
                <w:szCs w:val="18"/>
                <w:lang w:eastAsia="ru-RU"/>
              </w:rPr>
              <w:t>100,0%</w:t>
            </w:r>
          </w:p>
        </w:tc>
      </w:tr>
    </w:tbl>
    <w:p w14:paraId="6C5FA15D" w14:textId="77777777" w:rsidR="005A30E2" w:rsidRPr="00DA0F87" w:rsidRDefault="005A30E2" w:rsidP="00DA0F87">
      <w:pPr>
        <w:spacing w:after="0" w:line="360" w:lineRule="auto"/>
        <w:ind w:firstLine="709"/>
        <w:jc w:val="both"/>
        <w:rPr>
          <w:rFonts w:ascii="Myriad Pro" w:eastAsia="Times New Roman" w:hAnsi="Myriad Pro" w:cs="Times New Roman"/>
          <w:sz w:val="26"/>
          <w:szCs w:val="26"/>
          <w:lang w:eastAsia="ru-RU"/>
        </w:rPr>
      </w:pPr>
      <w:r w:rsidRPr="00DA0F87">
        <w:rPr>
          <w:rFonts w:ascii="Myriad Pro" w:eastAsia="Times New Roman" w:hAnsi="Myriad Pro" w:cs="Times New Roman"/>
          <w:sz w:val="26"/>
          <w:szCs w:val="26"/>
          <w:lang w:eastAsia="ru-RU"/>
        </w:rPr>
        <w:t xml:space="preserve">Из представленных в таблицах данных видно, что по состоянию на 31.12.2018 </w:t>
      </w:r>
      <w:r w:rsidR="007E5E03">
        <w:rPr>
          <w:rFonts w:ascii="Myriad Pro" w:eastAsia="Times New Roman" w:hAnsi="Myriad Pro" w:cs="Times New Roman"/>
          <w:sz w:val="26"/>
          <w:szCs w:val="26"/>
          <w:lang w:eastAsia="ru-RU"/>
        </w:rPr>
        <w:t xml:space="preserve">г. </w:t>
      </w:r>
      <w:r w:rsidRPr="00DA0F87">
        <w:rPr>
          <w:rFonts w:ascii="Myriad Pro" w:eastAsia="Times New Roman" w:hAnsi="Myriad Pro" w:cs="Times New Roman"/>
          <w:sz w:val="26"/>
          <w:szCs w:val="26"/>
          <w:lang w:eastAsia="ru-RU"/>
        </w:rPr>
        <w:t xml:space="preserve">в активах организации доля внеоборотных средств составляет 39,8%, а </w:t>
      </w:r>
      <w:r w:rsidR="007E5E03">
        <w:rPr>
          <w:rFonts w:ascii="Myriad Pro" w:eastAsia="Times New Roman" w:hAnsi="Myriad Pro" w:cs="Times New Roman"/>
          <w:sz w:val="26"/>
          <w:szCs w:val="26"/>
          <w:lang w:eastAsia="ru-RU"/>
        </w:rPr>
        <w:t xml:space="preserve">доля </w:t>
      </w:r>
      <w:r w:rsidRPr="00DA0F87">
        <w:rPr>
          <w:rFonts w:ascii="Myriad Pro" w:eastAsia="Times New Roman" w:hAnsi="Myriad Pro" w:cs="Times New Roman"/>
          <w:sz w:val="26"/>
          <w:szCs w:val="26"/>
          <w:lang w:eastAsia="ru-RU"/>
        </w:rPr>
        <w:t>текущих активов – 60,2%.</w:t>
      </w:r>
    </w:p>
    <w:p w14:paraId="2BBE6CFD" w14:textId="77777777" w:rsidR="005A30E2" w:rsidRPr="00DA0F87" w:rsidRDefault="005A30E2" w:rsidP="00DA0F87">
      <w:pPr>
        <w:spacing w:after="0" w:line="360" w:lineRule="auto"/>
        <w:ind w:firstLine="709"/>
        <w:jc w:val="both"/>
        <w:rPr>
          <w:rFonts w:ascii="Myriad Pro" w:eastAsia="Times New Roman" w:hAnsi="Myriad Pro" w:cs="Times New Roman"/>
          <w:sz w:val="26"/>
          <w:szCs w:val="26"/>
          <w:lang w:eastAsia="ru-RU"/>
        </w:rPr>
      </w:pPr>
      <w:r w:rsidRPr="00DA0F87">
        <w:rPr>
          <w:rFonts w:ascii="Myriad Pro" w:eastAsia="Times New Roman" w:hAnsi="Myriad Pro" w:cs="Times New Roman"/>
          <w:sz w:val="26"/>
          <w:szCs w:val="26"/>
          <w:lang w:eastAsia="ru-RU"/>
        </w:rPr>
        <w:t>Коэффициент соотношения оборотных и внеоборотных активов больше 1, таким образом, на предприятии доминируют оборотные активы.</w:t>
      </w:r>
    </w:p>
    <w:p w14:paraId="4367F7A8" w14:textId="77777777" w:rsidR="005A30E2" w:rsidRPr="00DA0F87" w:rsidRDefault="005A30E2" w:rsidP="00DA0F87">
      <w:pPr>
        <w:spacing w:after="0" w:line="360" w:lineRule="auto"/>
        <w:ind w:firstLine="709"/>
        <w:jc w:val="both"/>
        <w:rPr>
          <w:rFonts w:ascii="Myriad Pro" w:eastAsia="Times New Roman" w:hAnsi="Myriad Pro" w:cs="Times New Roman"/>
          <w:sz w:val="26"/>
          <w:szCs w:val="26"/>
          <w:lang w:eastAsia="ru-RU"/>
        </w:rPr>
      </w:pPr>
      <w:r w:rsidRPr="00DA0F87">
        <w:rPr>
          <w:rFonts w:ascii="Myriad Pro" w:eastAsia="Times New Roman" w:hAnsi="Myriad Pro" w:cs="Times New Roman"/>
          <w:sz w:val="26"/>
          <w:szCs w:val="26"/>
          <w:lang w:eastAsia="ru-RU"/>
        </w:rPr>
        <w:t>Такой показатель свидетельствует о хорошей финансовой устойчивости, так как оборотные активы более ликвидны. Изменение данного показателя в динамике говорит об увеличении доли оборотных активов в имуществе предприятия, что является, в общем, позитивным явлением.</w:t>
      </w:r>
    </w:p>
    <w:p w14:paraId="0694C865" w14:textId="77777777" w:rsidR="005A30E2" w:rsidRDefault="005A30E2" w:rsidP="00DA0F87">
      <w:pPr>
        <w:spacing w:after="0" w:line="360" w:lineRule="auto"/>
        <w:ind w:firstLine="709"/>
        <w:jc w:val="both"/>
        <w:rPr>
          <w:rFonts w:ascii="Myriad Pro" w:eastAsia="Times New Roman" w:hAnsi="Myriad Pro" w:cs="Times New Roman"/>
          <w:sz w:val="26"/>
          <w:szCs w:val="26"/>
          <w:lang w:eastAsia="ru-RU"/>
        </w:rPr>
      </w:pPr>
      <w:r w:rsidRPr="00DA0F87">
        <w:rPr>
          <w:rFonts w:ascii="Myriad Pro" w:eastAsia="Times New Roman" w:hAnsi="Myriad Pro" w:cs="Times New Roman"/>
          <w:sz w:val="26"/>
          <w:szCs w:val="26"/>
          <w:lang w:eastAsia="ru-RU"/>
        </w:rPr>
        <w:t xml:space="preserve">Вместе с тем, </w:t>
      </w:r>
      <w:r w:rsidR="007E5E03">
        <w:rPr>
          <w:rFonts w:ascii="Myriad Pro" w:eastAsia="Times New Roman" w:hAnsi="Myriad Pro" w:cs="Times New Roman"/>
          <w:sz w:val="26"/>
          <w:szCs w:val="26"/>
          <w:lang w:eastAsia="ru-RU"/>
        </w:rPr>
        <w:t>в результате анализа</w:t>
      </w:r>
      <w:r w:rsidRPr="00DA0F87">
        <w:rPr>
          <w:rFonts w:ascii="Myriad Pro" w:eastAsia="Times New Roman" w:hAnsi="Myriad Pro" w:cs="Times New Roman"/>
          <w:sz w:val="26"/>
          <w:szCs w:val="26"/>
          <w:lang w:eastAsia="ru-RU"/>
        </w:rPr>
        <w:t xml:space="preserve"> структур</w:t>
      </w:r>
      <w:r w:rsidR="007E5E03">
        <w:rPr>
          <w:rFonts w:ascii="Myriad Pro" w:eastAsia="Times New Roman" w:hAnsi="Myriad Pro" w:cs="Times New Roman"/>
          <w:sz w:val="26"/>
          <w:szCs w:val="26"/>
          <w:lang w:eastAsia="ru-RU"/>
        </w:rPr>
        <w:t>ы</w:t>
      </w:r>
      <w:r w:rsidRPr="00DA0F87">
        <w:rPr>
          <w:rFonts w:ascii="Myriad Pro" w:eastAsia="Times New Roman" w:hAnsi="Myriad Pro" w:cs="Times New Roman"/>
          <w:sz w:val="26"/>
          <w:szCs w:val="26"/>
          <w:lang w:eastAsia="ru-RU"/>
        </w:rPr>
        <w:t xml:space="preserve"> оборотных средств </w:t>
      </w:r>
      <w:r w:rsidR="00B6485E">
        <w:rPr>
          <w:rFonts w:ascii="Myriad Pro" w:eastAsia="Times New Roman" w:hAnsi="Myriad Pro" w:cs="Times New Roman"/>
          <w:sz w:val="26"/>
          <w:szCs w:val="26"/>
          <w:lang w:eastAsia="ru-RU"/>
        </w:rPr>
        <w:t xml:space="preserve">филиала </w:t>
      </w:r>
      <w:r w:rsidRPr="00DA0F87">
        <w:rPr>
          <w:rFonts w:ascii="Myriad Pro" w:eastAsia="Times New Roman" w:hAnsi="Myriad Pro" w:cs="Times New Roman"/>
          <w:sz w:val="26"/>
          <w:szCs w:val="26"/>
          <w:lang w:eastAsia="ru-RU"/>
        </w:rPr>
        <w:t>ПАО «МРСК Юга» -</w:t>
      </w:r>
      <w:r w:rsidR="007E5E03">
        <w:rPr>
          <w:rFonts w:ascii="Myriad Pro" w:eastAsia="Times New Roman" w:hAnsi="Myriad Pro" w:cs="Times New Roman"/>
          <w:sz w:val="26"/>
          <w:szCs w:val="26"/>
          <w:lang w:eastAsia="ru-RU"/>
        </w:rPr>
        <w:t xml:space="preserve"> </w:t>
      </w:r>
      <w:r w:rsidRPr="00DA0F87">
        <w:rPr>
          <w:rFonts w:ascii="Myriad Pro" w:eastAsia="Times New Roman" w:hAnsi="Myriad Pro" w:cs="Times New Roman"/>
          <w:sz w:val="26"/>
          <w:szCs w:val="26"/>
          <w:lang w:eastAsia="ru-RU"/>
        </w:rPr>
        <w:t>«Волгоградэнерго», в динамике по итогам деятельности за 2018 год наблюдается рост дебиторской задолженности. Данная ситуация говорит о том, что предприятие недополучает собственны</w:t>
      </w:r>
      <w:r w:rsidR="007E5E03">
        <w:rPr>
          <w:rFonts w:ascii="Myriad Pro" w:eastAsia="Times New Roman" w:hAnsi="Myriad Pro" w:cs="Times New Roman"/>
          <w:sz w:val="26"/>
          <w:szCs w:val="26"/>
          <w:lang w:eastAsia="ru-RU"/>
        </w:rPr>
        <w:t>е</w:t>
      </w:r>
      <w:r w:rsidRPr="00DA0F87">
        <w:rPr>
          <w:rFonts w:ascii="Myriad Pro" w:eastAsia="Times New Roman" w:hAnsi="Myriad Pro" w:cs="Times New Roman"/>
          <w:sz w:val="26"/>
          <w:szCs w:val="26"/>
          <w:lang w:eastAsia="ru-RU"/>
        </w:rPr>
        <w:t xml:space="preserve"> денежны</w:t>
      </w:r>
      <w:r w:rsidR="007E5E03">
        <w:rPr>
          <w:rFonts w:ascii="Myriad Pro" w:eastAsia="Times New Roman" w:hAnsi="Myriad Pro" w:cs="Times New Roman"/>
          <w:sz w:val="26"/>
          <w:szCs w:val="26"/>
          <w:lang w:eastAsia="ru-RU"/>
        </w:rPr>
        <w:t>е</w:t>
      </w:r>
      <w:r w:rsidRPr="00DA0F87">
        <w:rPr>
          <w:rFonts w:ascii="Myriad Pro" w:eastAsia="Times New Roman" w:hAnsi="Myriad Pro" w:cs="Times New Roman"/>
          <w:sz w:val="26"/>
          <w:szCs w:val="26"/>
          <w:lang w:eastAsia="ru-RU"/>
        </w:rPr>
        <w:t xml:space="preserve"> средств</w:t>
      </w:r>
      <w:r w:rsidR="007E5E03">
        <w:rPr>
          <w:rFonts w:ascii="Myriad Pro" w:eastAsia="Times New Roman" w:hAnsi="Myriad Pro" w:cs="Times New Roman"/>
          <w:sz w:val="26"/>
          <w:szCs w:val="26"/>
          <w:lang w:eastAsia="ru-RU"/>
        </w:rPr>
        <w:t>а</w:t>
      </w:r>
      <w:r w:rsidRPr="00DA0F87">
        <w:rPr>
          <w:rFonts w:ascii="Myriad Pro" w:eastAsia="Times New Roman" w:hAnsi="Myriad Pro" w:cs="Times New Roman"/>
          <w:sz w:val="26"/>
          <w:szCs w:val="26"/>
          <w:lang w:eastAsia="ru-RU"/>
        </w:rPr>
        <w:t xml:space="preserve"> для финансирования своей деятельности. При этом дебиторская задолженность растет быстрее доходов, что говорит о росте задолженности перед </w:t>
      </w:r>
      <w:r w:rsidR="00B6485E">
        <w:rPr>
          <w:rFonts w:ascii="Myriad Pro" w:eastAsia="Times New Roman" w:hAnsi="Myriad Pro" w:cs="Times New Roman"/>
          <w:sz w:val="26"/>
          <w:szCs w:val="26"/>
          <w:lang w:eastAsia="ru-RU"/>
        </w:rPr>
        <w:t>предприятием</w:t>
      </w:r>
      <w:r w:rsidRPr="00DA0F87">
        <w:rPr>
          <w:rFonts w:ascii="Myriad Pro" w:eastAsia="Times New Roman" w:hAnsi="Myriad Pro" w:cs="Times New Roman"/>
          <w:sz w:val="26"/>
          <w:szCs w:val="26"/>
          <w:lang w:eastAsia="ru-RU"/>
        </w:rPr>
        <w:t xml:space="preserve"> со стороны потребителей и необходимости принятия мер для ее погашения.</w:t>
      </w:r>
    </w:p>
    <w:p w14:paraId="14D86E6F" w14:textId="77777777" w:rsidR="004063C7" w:rsidRDefault="004063C7">
      <w:pPr>
        <w:rPr>
          <w:rFonts w:ascii="Myriad Pro" w:eastAsia="Times New Roman" w:hAnsi="Myriad Pro" w:cs="Times New Roman"/>
          <w:sz w:val="26"/>
          <w:szCs w:val="26"/>
          <w:lang w:eastAsia="ru-RU"/>
        </w:rPr>
      </w:pPr>
      <w:r>
        <w:rPr>
          <w:rFonts w:ascii="Myriad Pro" w:eastAsia="Times New Roman" w:hAnsi="Myriad Pro" w:cs="Times New Roman"/>
          <w:sz w:val="26"/>
          <w:szCs w:val="26"/>
          <w:lang w:eastAsia="ru-RU"/>
        </w:rPr>
        <w:br w:type="page"/>
      </w:r>
    </w:p>
    <w:p w14:paraId="4E116473" w14:textId="77777777" w:rsidR="005A30E2" w:rsidRPr="00DA0F87" w:rsidRDefault="005A30E2" w:rsidP="00DA0F87">
      <w:pPr>
        <w:spacing w:after="0" w:line="360" w:lineRule="auto"/>
        <w:ind w:firstLine="567"/>
        <w:jc w:val="both"/>
        <w:rPr>
          <w:rFonts w:ascii="Myriad Pro" w:eastAsia="Times New Roman" w:hAnsi="Myriad Pro" w:cs="Times New Roman"/>
          <w:b/>
          <w:bCs/>
          <w:i/>
          <w:iCs/>
          <w:sz w:val="26"/>
          <w:szCs w:val="26"/>
          <w:lang w:eastAsia="ru-RU"/>
        </w:rPr>
      </w:pPr>
      <w:r w:rsidRPr="00DA0F87">
        <w:rPr>
          <w:rFonts w:ascii="Myriad Pro" w:eastAsia="Times New Roman" w:hAnsi="Myriad Pro" w:cs="Times New Roman"/>
          <w:b/>
          <w:bCs/>
          <w:i/>
          <w:iCs/>
          <w:sz w:val="26"/>
          <w:szCs w:val="26"/>
          <w:lang w:eastAsia="ru-RU"/>
        </w:rPr>
        <w:lastRenderedPageBreak/>
        <w:t>Анализ структуры пассивов</w:t>
      </w:r>
    </w:p>
    <w:tbl>
      <w:tblPr>
        <w:tblW w:w="5000" w:type="pct"/>
        <w:tblLook w:val="00A0" w:firstRow="1" w:lastRow="0" w:firstColumn="1" w:lastColumn="0" w:noHBand="0" w:noVBand="0"/>
      </w:tblPr>
      <w:tblGrid>
        <w:gridCol w:w="1823"/>
        <w:gridCol w:w="1068"/>
        <w:gridCol w:w="1068"/>
        <w:gridCol w:w="1066"/>
        <w:gridCol w:w="970"/>
        <w:gridCol w:w="1207"/>
        <w:gridCol w:w="998"/>
        <w:gridCol w:w="1145"/>
      </w:tblGrid>
      <w:tr w:rsidR="005A30E2" w:rsidRPr="00DA0F87" w14:paraId="74CBAA02" w14:textId="77777777" w:rsidTr="00DA0F87">
        <w:trPr>
          <w:trHeight w:val="600"/>
        </w:trPr>
        <w:tc>
          <w:tcPr>
            <w:tcW w:w="106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C477E9A" w14:textId="77777777" w:rsidR="005A30E2" w:rsidRPr="00DA0F87" w:rsidRDefault="005A30E2" w:rsidP="005A30E2">
            <w:pPr>
              <w:spacing w:after="0" w:line="240" w:lineRule="auto"/>
              <w:jc w:val="center"/>
              <w:rPr>
                <w:rFonts w:ascii="Myriad Pro" w:eastAsia="Times New Roman" w:hAnsi="Myriad Pro" w:cs="Times New Roman"/>
                <w:b/>
                <w:bCs/>
                <w:color w:val="FFFFFF" w:themeColor="background1"/>
                <w:sz w:val="18"/>
                <w:szCs w:val="18"/>
                <w:lang w:eastAsia="ru-RU"/>
              </w:rPr>
            </w:pPr>
            <w:r w:rsidRPr="00DA0F87">
              <w:rPr>
                <w:rFonts w:ascii="Myriad Pro" w:eastAsia="Times New Roman" w:hAnsi="Myriad Pro" w:cs="Times New Roman"/>
                <w:b/>
                <w:bCs/>
                <w:color w:val="FFFFFF" w:themeColor="background1"/>
                <w:sz w:val="18"/>
                <w:szCs w:val="18"/>
                <w:lang w:eastAsia="ru-RU"/>
              </w:rPr>
              <w:t>Показатели</w:t>
            </w:r>
          </w:p>
        </w:tc>
        <w:tc>
          <w:tcPr>
            <w:tcW w:w="114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DD07FDC" w14:textId="77777777" w:rsidR="005A30E2" w:rsidRPr="00DA0F87" w:rsidRDefault="005A30E2" w:rsidP="005A30E2">
            <w:pPr>
              <w:spacing w:after="0" w:line="240" w:lineRule="auto"/>
              <w:jc w:val="center"/>
              <w:rPr>
                <w:rFonts w:ascii="Myriad Pro" w:eastAsia="Times New Roman" w:hAnsi="Myriad Pro" w:cs="Times New Roman"/>
                <w:b/>
                <w:bCs/>
                <w:color w:val="FFFFFF" w:themeColor="background1"/>
                <w:sz w:val="18"/>
                <w:szCs w:val="18"/>
                <w:lang w:eastAsia="ru-RU"/>
              </w:rPr>
            </w:pPr>
            <w:r w:rsidRPr="00DA0F87">
              <w:rPr>
                <w:rFonts w:ascii="Myriad Pro" w:eastAsia="Times New Roman" w:hAnsi="Myriad Pro" w:cs="Times New Roman"/>
                <w:b/>
                <w:bCs/>
                <w:color w:val="FFFFFF" w:themeColor="background1"/>
                <w:sz w:val="18"/>
                <w:szCs w:val="18"/>
                <w:lang w:eastAsia="ru-RU"/>
              </w:rPr>
              <w:t>Абсолютное изменение, тыс. руб.</w:t>
            </w:r>
          </w:p>
        </w:tc>
        <w:tc>
          <w:tcPr>
            <w:tcW w:w="105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2C5F151" w14:textId="77777777" w:rsidR="005A30E2" w:rsidRPr="00DA0F87" w:rsidRDefault="005A30E2" w:rsidP="005A30E2">
            <w:pPr>
              <w:spacing w:after="0" w:line="240" w:lineRule="auto"/>
              <w:jc w:val="center"/>
              <w:rPr>
                <w:rFonts w:ascii="Myriad Pro" w:eastAsia="Times New Roman" w:hAnsi="Myriad Pro" w:cs="Times New Roman"/>
                <w:b/>
                <w:bCs/>
                <w:color w:val="FFFFFF" w:themeColor="background1"/>
                <w:sz w:val="18"/>
                <w:szCs w:val="18"/>
                <w:lang w:eastAsia="ru-RU"/>
              </w:rPr>
            </w:pPr>
            <w:r w:rsidRPr="00DA0F87">
              <w:rPr>
                <w:rFonts w:ascii="Myriad Pro" w:eastAsia="Times New Roman" w:hAnsi="Myriad Pro" w:cs="Times New Roman"/>
                <w:b/>
                <w:bCs/>
                <w:color w:val="FFFFFF" w:themeColor="background1"/>
                <w:sz w:val="18"/>
                <w:szCs w:val="18"/>
                <w:lang w:eastAsia="ru-RU"/>
              </w:rPr>
              <w:t>Удельный вес (%)</w:t>
            </w:r>
          </w:p>
        </w:tc>
        <w:tc>
          <w:tcPr>
            <w:tcW w:w="1741"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EC77475" w14:textId="77777777" w:rsidR="005A30E2" w:rsidRPr="00DA0F87" w:rsidRDefault="005A30E2" w:rsidP="005A30E2">
            <w:pPr>
              <w:spacing w:after="0" w:line="240" w:lineRule="auto"/>
              <w:jc w:val="center"/>
              <w:rPr>
                <w:rFonts w:ascii="Myriad Pro" w:eastAsia="Times New Roman" w:hAnsi="Myriad Pro" w:cs="Times New Roman"/>
                <w:b/>
                <w:bCs/>
                <w:color w:val="FFFFFF" w:themeColor="background1"/>
                <w:sz w:val="18"/>
                <w:szCs w:val="18"/>
                <w:lang w:eastAsia="ru-RU"/>
              </w:rPr>
            </w:pPr>
            <w:r w:rsidRPr="00DA0F87">
              <w:rPr>
                <w:rFonts w:ascii="Myriad Pro" w:eastAsia="Times New Roman" w:hAnsi="Myriad Pro" w:cs="Times New Roman"/>
                <w:b/>
                <w:bCs/>
                <w:color w:val="FFFFFF" w:themeColor="background1"/>
                <w:sz w:val="18"/>
                <w:szCs w:val="18"/>
                <w:lang w:eastAsia="ru-RU"/>
              </w:rPr>
              <w:t>Изменения</w:t>
            </w:r>
          </w:p>
        </w:tc>
      </w:tr>
      <w:tr w:rsidR="005A30E2" w:rsidRPr="00DA0F87" w14:paraId="3D27F2A9" w14:textId="77777777" w:rsidTr="00DA0F87">
        <w:trPr>
          <w:trHeight w:val="960"/>
        </w:trPr>
        <w:tc>
          <w:tcPr>
            <w:tcW w:w="106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445F228" w14:textId="77777777" w:rsidR="005A30E2" w:rsidRPr="00DA0F87" w:rsidRDefault="005A30E2" w:rsidP="005A30E2">
            <w:pPr>
              <w:spacing w:after="0" w:line="240" w:lineRule="auto"/>
              <w:rPr>
                <w:rFonts w:ascii="Myriad Pro" w:eastAsia="Times New Roman" w:hAnsi="Myriad Pro" w:cs="Times New Roman"/>
                <w:b/>
                <w:bCs/>
                <w:color w:val="FFFFFF" w:themeColor="background1"/>
                <w:sz w:val="18"/>
                <w:szCs w:val="18"/>
                <w:lang w:eastAsia="ru-RU"/>
              </w:rPr>
            </w:pPr>
          </w:p>
        </w:tc>
        <w:tc>
          <w:tcPr>
            <w:tcW w:w="5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A67C3DE" w14:textId="77777777" w:rsidR="005A30E2" w:rsidRPr="00DA0F87" w:rsidRDefault="005A30E2" w:rsidP="005A30E2">
            <w:pPr>
              <w:spacing w:after="0" w:line="240" w:lineRule="auto"/>
              <w:jc w:val="center"/>
              <w:rPr>
                <w:rFonts w:ascii="Myriad Pro" w:eastAsia="Times New Roman" w:hAnsi="Myriad Pro" w:cs="Times New Roman"/>
                <w:b/>
                <w:bCs/>
                <w:color w:val="FFFFFF" w:themeColor="background1"/>
                <w:sz w:val="18"/>
                <w:szCs w:val="18"/>
                <w:lang w:eastAsia="ru-RU"/>
              </w:rPr>
            </w:pPr>
            <w:r w:rsidRPr="00DA0F87">
              <w:rPr>
                <w:rFonts w:ascii="Myriad Pro" w:eastAsia="Times New Roman" w:hAnsi="Myriad Pro" w:cs="Times New Roman"/>
                <w:b/>
                <w:bCs/>
                <w:color w:val="FFFFFF" w:themeColor="background1"/>
                <w:sz w:val="18"/>
                <w:szCs w:val="18"/>
                <w:lang w:eastAsia="ru-RU"/>
              </w:rPr>
              <w:t>на 31.01.2017</w:t>
            </w:r>
          </w:p>
        </w:tc>
        <w:tc>
          <w:tcPr>
            <w:tcW w:w="5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9D2059A" w14:textId="77777777" w:rsidR="005A30E2" w:rsidRPr="00DA0F87" w:rsidRDefault="005A30E2" w:rsidP="005A30E2">
            <w:pPr>
              <w:spacing w:after="0" w:line="240" w:lineRule="auto"/>
              <w:jc w:val="center"/>
              <w:rPr>
                <w:rFonts w:ascii="Myriad Pro" w:eastAsia="Times New Roman" w:hAnsi="Myriad Pro" w:cs="Times New Roman"/>
                <w:b/>
                <w:bCs/>
                <w:color w:val="FFFFFF" w:themeColor="background1"/>
                <w:sz w:val="18"/>
                <w:szCs w:val="18"/>
                <w:lang w:eastAsia="ru-RU"/>
              </w:rPr>
            </w:pPr>
            <w:r w:rsidRPr="00DA0F87">
              <w:rPr>
                <w:rFonts w:ascii="Myriad Pro" w:eastAsia="Times New Roman" w:hAnsi="Myriad Pro" w:cs="Times New Roman"/>
                <w:b/>
                <w:bCs/>
                <w:color w:val="FFFFFF" w:themeColor="background1"/>
                <w:sz w:val="18"/>
                <w:szCs w:val="18"/>
                <w:lang w:eastAsia="ru-RU"/>
              </w:rPr>
              <w:t>на 31.01.018</w:t>
            </w:r>
          </w:p>
        </w:tc>
        <w:tc>
          <w:tcPr>
            <w:tcW w:w="5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92D9247" w14:textId="77777777" w:rsidR="005A30E2" w:rsidRPr="00DA0F87" w:rsidRDefault="005A30E2" w:rsidP="005A30E2">
            <w:pPr>
              <w:spacing w:after="0" w:line="240" w:lineRule="auto"/>
              <w:jc w:val="center"/>
              <w:rPr>
                <w:rFonts w:ascii="Myriad Pro" w:eastAsia="Times New Roman" w:hAnsi="Myriad Pro" w:cs="Times New Roman"/>
                <w:b/>
                <w:bCs/>
                <w:color w:val="FFFFFF" w:themeColor="background1"/>
                <w:sz w:val="18"/>
                <w:szCs w:val="18"/>
                <w:lang w:eastAsia="ru-RU"/>
              </w:rPr>
            </w:pPr>
            <w:r w:rsidRPr="00DA0F87">
              <w:rPr>
                <w:rFonts w:ascii="Myriad Pro" w:eastAsia="Times New Roman" w:hAnsi="Myriad Pro" w:cs="Times New Roman"/>
                <w:b/>
                <w:bCs/>
                <w:color w:val="FFFFFF" w:themeColor="background1"/>
                <w:sz w:val="18"/>
                <w:szCs w:val="18"/>
                <w:lang w:eastAsia="ru-RU"/>
              </w:rPr>
              <w:t>на 31.01.2017</w:t>
            </w:r>
          </w:p>
        </w:tc>
        <w:tc>
          <w:tcPr>
            <w:tcW w:w="5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4518383" w14:textId="77777777" w:rsidR="005A30E2" w:rsidRPr="00DA0F87" w:rsidRDefault="005A30E2" w:rsidP="005A30E2">
            <w:pPr>
              <w:spacing w:after="0" w:line="240" w:lineRule="auto"/>
              <w:jc w:val="center"/>
              <w:rPr>
                <w:rFonts w:ascii="Myriad Pro" w:eastAsia="Times New Roman" w:hAnsi="Myriad Pro" w:cs="Times New Roman"/>
                <w:b/>
                <w:bCs/>
                <w:color w:val="FFFFFF" w:themeColor="background1"/>
                <w:sz w:val="18"/>
                <w:szCs w:val="18"/>
                <w:lang w:eastAsia="ru-RU"/>
              </w:rPr>
            </w:pPr>
            <w:r w:rsidRPr="00DA0F87">
              <w:rPr>
                <w:rFonts w:ascii="Myriad Pro" w:eastAsia="Times New Roman" w:hAnsi="Myriad Pro" w:cs="Times New Roman"/>
                <w:b/>
                <w:bCs/>
                <w:color w:val="FFFFFF" w:themeColor="background1"/>
                <w:sz w:val="18"/>
                <w:szCs w:val="18"/>
                <w:lang w:eastAsia="ru-RU"/>
              </w:rPr>
              <w:t>на 31.01.018</w:t>
            </w:r>
          </w:p>
        </w:tc>
        <w:tc>
          <w:tcPr>
            <w:tcW w:w="6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62F0AA4" w14:textId="77777777" w:rsidR="005A30E2" w:rsidRPr="00DA0F87" w:rsidRDefault="005A30E2" w:rsidP="005A30E2">
            <w:pPr>
              <w:spacing w:after="0" w:line="240" w:lineRule="auto"/>
              <w:jc w:val="center"/>
              <w:rPr>
                <w:rFonts w:ascii="Myriad Pro" w:eastAsia="Times New Roman" w:hAnsi="Myriad Pro" w:cs="Times New Roman"/>
                <w:b/>
                <w:bCs/>
                <w:color w:val="FFFFFF" w:themeColor="background1"/>
                <w:sz w:val="18"/>
                <w:szCs w:val="18"/>
                <w:lang w:eastAsia="ru-RU"/>
              </w:rPr>
            </w:pPr>
            <w:r w:rsidRPr="00DA0F87">
              <w:rPr>
                <w:rFonts w:ascii="Myriad Pro" w:eastAsia="Times New Roman" w:hAnsi="Myriad Pro" w:cs="Times New Roman"/>
                <w:b/>
                <w:bCs/>
                <w:color w:val="FFFFFF" w:themeColor="background1"/>
                <w:sz w:val="18"/>
                <w:szCs w:val="18"/>
                <w:lang w:eastAsia="ru-RU"/>
              </w:rPr>
              <w:t>в абсолютных величинах</w:t>
            </w:r>
          </w:p>
        </w:tc>
        <w:tc>
          <w:tcPr>
            <w:tcW w:w="5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5B7E515" w14:textId="77777777" w:rsidR="005A30E2" w:rsidRPr="00DA0F87" w:rsidRDefault="005A30E2" w:rsidP="005A30E2">
            <w:pPr>
              <w:spacing w:after="0" w:line="240" w:lineRule="auto"/>
              <w:jc w:val="center"/>
              <w:rPr>
                <w:rFonts w:ascii="Myriad Pro" w:eastAsia="Times New Roman" w:hAnsi="Myriad Pro" w:cs="Times New Roman"/>
                <w:b/>
                <w:bCs/>
                <w:color w:val="FFFFFF" w:themeColor="background1"/>
                <w:sz w:val="18"/>
                <w:szCs w:val="18"/>
                <w:lang w:eastAsia="ru-RU"/>
              </w:rPr>
            </w:pPr>
            <w:r w:rsidRPr="00DA0F87">
              <w:rPr>
                <w:rFonts w:ascii="Myriad Pro" w:eastAsia="Times New Roman" w:hAnsi="Myriad Pro" w:cs="Times New Roman"/>
                <w:b/>
                <w:bCs/>
                <w:color w:val="FFFFFF" w:themeColor="background1"/>
                <w:sz w:val="18"/>
                <w:szCs w:val="18"/>
                <w:lang w:eastAsia="ru-RU"/>
              </w:rPr>
              <w:t>в удельных весах</w:t>
            </w:r>
          </w:p>
        </w:tc>
        <w:tc>
          <w:tcPr>
            <w:tcW w:w="5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ADC369E" w14:textId="77777777" w:rsidR="005A30E2" w:rsidRPr="00DA0F87" w:rsidRDefault="005A30E2" w:rsidP="005A30E2">
            <w:pPr>
              <w:spacing w:after="0" w:line="240" w:lineRule="auto"/>
              <w:jc w:val="center"/>
              <w:rPr>
                <w:rFonts w:ascii="Myriad Pro" w:eastAsia="Times New Roman" w:hAnsi="Myriad Pro" w:cs="Times New Roman"/>
                <w:b/>
                <w:bCs/>
                <w:color w:val="FFFFFF" w:themeColor="background1"/>
                <w:sz w:val="18"/>
                <w:szCs w:val="18"/>
                <w:lang w:eastAsia="ru-RU"/>
              </w:rPr>
            </w:pPr>
            <w:r w:rsidRPr="00DA0F87">
              <w:rPr>
                <w:rFonts w:ascii="Myriad Pro" w:eastAsia="Times New Roman" w:hAnsi="Myriad Pro" w:cs="Times New Roman"/>
                <w:b/>
                <w:bCs/>
                <w:color w:val="FFFFFF" w:themeColor="background1"/>
                <w:sz w:val="18"/>
                <w:szCs w:val="18"/>
                <w:lang w:eastAsia="ru-RU"/>
              </w:rPr>
              <w:t>в % к изменению общей величины</w:t>
            </w:r>
          </w:p>
        </w:tc>
      </w:tr>
      <w:tr w:rsidR="005A30E2" w:rsidRPr="00DA0F87" w14:paraId="70A7968E" w14:textId="77777777" w:rsidTr="00DA0F87">
        <w:trPr>
          <w:trHeight w:val="300"/>
        </w:trPr>
        <w:tc>
          <w:tcPr>
            <w:tcW w:w="1064" w:type="pct"/>
            <w:tcBorders>
              <w:top w:val="single" w:sz="4" w:space="0" w:color="FFFFFF" w:themeColor="background1"/>
              <w:left w:val="single" w:sz="4" w:space="0" w:color="auto"/>
              <w:bottom w:val="single" w:sz="4" w:space="0" w:color="808080"/>
              <w:right w:val="single" w:sz="4" w:space="0" w:color="808080"/>
            </w:tcBorders>
            <w:vAlign w:val="center"/>
          </w:tcPr>
          <w:p w14:paraId="40951E21" w14:textId="77777777" w:rsidR="005A30E2" w:rsidRPr="00DA0F87" w:rsidRDefault="005A30E2" w:rsidP="005A30E2">
            <w:pPr>
              <w:spacing w:after="0" w:line="240" w:lineRule="auto"/>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Собственный капитал</w:t>
            </w:r>
          </w:p>
        </w:tc>
        <w:tc>
          <w:tcPr>
            <w:tcW w:w="571" w:type="pct"/>
            <w:tcBorders>
              <w:top w:val="single" w:sz="4" w:space="0" w:color="FFFFFF" w:themeColor="background1"/>
              <w:left w:val="nil"/>
              <w:bottom w:val="single" w:sz="4" w:space="0" w:color="808080"/>
              <w:right w:val="single" w:sz="4" w:space="0" w:color="808080"/>
            </w:tcBorders>
            <w:noWrap/>
            <w:vAlign w:val="center"/>
          </w:tcPr>
          <w:p w14:paraId="33B19E92" w14:textId="77777777" w:rsidR="005A30E2" w:rsidRPr="00DA0F87" w:rsidRDefault="005A30E2" w:rsidP="005A30E2">
            <w:pPr>
              <w:spacing w:after="0" w:line="240" w:lineRule="auto"/>
              <w:jc w:val="right"/>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 xml:space="preserve">0 </w:t>
            </w:r>
          </w:p>
        </w:tc>
        <w:tc>
          <w:tcPr>
            <w:tcW w:w="571" w:type="pct"/>
            <w:tcBorders>
              <w:top w:val="single" w:sz="4" w:space="0" w:color="FFFFFF" w:themeColor="background1"/>
              <w:left w:val="nil"/>
              <w:bottom w:val="single" w:sz="4" w:space="0" w:color="808080"/>
              <w:right w:val="single" w:sz="4" w:space="0" w:color="808080"/>
            </w:tcBorders>
            <w:noWrap/>
            <w:vAlign w:val="center"/>
          </w:tcPr>
          <w:p w14:paraId="401D24ED" w14:textId="77777777" w:rsidR="005A30E2" w:rsidRPr="00DA0F87" w:rsidRDefault="005A30E2" w:rsidP="005A30E2">
            <w:pPr>
              <w:spacing w:after="0" w:line="240" w:lineRule="auto"/>
              <w:jc w:val="right"/>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 xml:space="preserve">0 </w:t>
            </w:r>
          </w:p>
        </w:tc>
        <w:tc>
          <w:tcPr>
            <w:tcW w:w="551" w:type="pct"/>
            <w:tcBorders>
              <w:top w:val="single" w:sz="4" w:space="0" w:color="FFFFFF" w:themeColor="background1"/>
              <w:left w:val="nil"/>
              <w:bottom w:val="single" w:sz="4" w:space="0" w:color="808080"/>
              <w:right w:val="single" w:sz="4" w:space="0" w:color="808080"/>
            </w:tcBorders>
            <w:noWrap/>
            <w:vAlign w:val="center"/>
          </w:tcPr>
          <w:p w14:paraId="391E626D" w14:textId="77777777" w:rsidR="005A30E2" w:rsidRPr="00DA0F87" w:rsidRDefault="005A30E2" w:rsidP="005A30E2">
            <w:pPr>
              <w:spacing w:after="0" w:line="240" w:lineRule="auto"/>
              <w:jc w:val="center"/>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0,0%</w:t>
            </w:r>
          </w:p>
        </w:tc>
        <w:tc>
          <w:tcPr>
            <w:tcW w:w="501" w:type="pct"/>
            <w:tcBorders>
              <w:top w:val="single" w:sz="4" w:space="0" w:color="FFFFFF" w:themeColor="background1"/>
              <w:left w:val="nil"/>
              <w:bottom w:val="single" w:sz="4" w:space="0" w:color="808080"/>
              <w:right w:val="single" w:sz="4" w:space="0" w:color="808080"/>
            </w:tcBorders>
            <w:noWrap/>
            <w:vAlign w:val="center"/>
          </w:tcPr>
          <w:p w14:paraId="5DB2D0A1" w14:textId="77777777" w:rsidR="005A30E2" w:rsidRPr="00DA0F87" w:rsidRDefault="005A30E2" w:rsidP="005A30E2">
            <w:pPr>
              <w:spacing w:after="0" w:line="240" w:lineRule="auto"/>
              <w:jc w:val="center"/>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0,0%</w:t>
            </w:r>
          </w:p>
        </w:tc>
        <w:tc>
          <w:tcPr>
            <w:tcW w:w="627" w:type="pct"/>
            <w:tcBorders>
              <w:top w:val="single" w:sz="4" w:space="0" w:color="FFFFFF" w:themeColor="background1"/>
              <w:left w:val="nil"/>
              <w:bottom w:val="single" w:sz="4" w:space="0" w:color="808080"/>
              <w:right w:val="single" w:sz="4" w:space="0" w:color="808080"/>
            </w:tcBorders>
            <w:noWrap/>
            <w:vAlign w:val="center"/>
          </w:tcPr>
          <w:p w14:paraId="2FFA92F2" w14:textId="77777777" w:rsidR="005A30E2" w:rsidRPr="00DA0F87" w:rsidRDefault="005A30E2" w:rsidP="005A30E2">
            <w:pPr>
              <w:spacing w:after="0" w:line="240" w:lineRule="auto"/>
              <w:jc w:val="right"/>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 xml:space="preserve">0 </w:t>
            </w:r>
          </w:p>
        </w:tc>
        <w:tc>
          <w:tcPr>
            <w:tcW w:w="518" w:type="pct"/>
            <w:tcBorders>
              <w:top w:val="single" w:sz="4" w:space="0" w:color="FFFFFF" w:themeColor="background1"/>
              <w:left w:val="nil"/>
              <w:bottom w:val="single" w:sz="4" w:space="0" w:color="808080"/>
              <w:right w:val="single" w:sz="4" w:space="0" w:color="808080"/>
            </w:tcBorders>
            <w:noWrap/>
            <w:vAlign w:val="center"/>
          </w:tcPr>
          <w:p w14:paraId="3AE41B51" w14:textId="77777777" w:rsidR="005A30E2" w:rsidRPr="00DA0F87" w:rsidRDefault="005A30E2" w:rsidP="005A30E2">
            <w:pPr>
              <w:spacing w:after="0" w:line="240" w:lineRule="auto"/>
              <w:jc w:val="right"/>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0,0%</w:t>
            </w:r>
          </w:p>
        </w:tc>
        <w:tc>
          <w:tcPr>
            <w:tcW w:w="595" w:type="pct"/>
            <w:tcBorders>
              <w:top w:val="single" w:sz="4" w:space="0" w:color="FFFFFF" w:themeColor="background1"/>
              <w:left w:val="nil"/>
              <w:bottom w:val="single" w:sz="4" w:space="0" w:color="808080"/>
              <w:right w:val="single" w:sz="4" w:space="0" w:color="auto"/>
            </w:tcBorders>
            <w:noWrap/>
            <w:vAlign w:val="center"/>
          </w:tcPr>
          <w:p w14:paraId="5BF8BE40" w14:textId="77777777" w:rsidR="005A30E2" w:rsidRPr="00DA0F87" w:rsidRDefault="005A30E2" w:rsidP="005A30E2">
            <w:pPr>
              <w:spacing w:after="0" w:line="240" w:lineRule="auto"/>
              <w:jc w:val="right"/>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0,0%</w:t>
            </w:r>
          </w:p>
        </w:tc>
      </w:tr>
      <w:tr w:rsidR="005A30E2" w:rsidRPr="00DA0F87" w14:paraId="1796B42B" w14:textId="77777777" w:rsidTr="00DA0F87">
        <w:trPr>
          <w:trHeight w:val="300"/>
        </w:trPr>
        <w:tc>
          <w:tcPr>
            <w:tcW w:w="1064" w:type="pct"/>
            <w:tcBorders>
              <w:top w:val="nil"/>
              <w:left w:val="single" w:sz="4" w:space="0" w:color="auto"/>
              <w:bottom w:val="single" w:sz="4" w:space="0" w:color="808080"/>
              <w:right w:val="single" w:sz="4" w:space="0" w:color="808080"/>
            </w:tcBorders>
            <w:vAlign w:val="center"/>
          </w:tcPr>
          <w:p w14:paraId="6847C8B5" w14:textId="77777777" w:rsidR="005A30E2" w:rsidRPr="00DA0F87" w:rsidRDefault="005A30E2" w:rsidP="005A30E2">
            <w:pPr>
              <w:spacing w:after="0" w:line="240" w:lineRule="auto"/>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Заемные долгосрочные средства</w:t>
            </w:r>
          </w:p>
        </w:tc>
        <w:tc>
          <w:tcPr>
            <w:tcW w:w="571" w:type="pct"/>
            <w:tcBorders>
              <w:top w:val="nil"/>
              <w:left w:val="nil"/>
              <w:bottom w:val="single" w:sz="4" w:space="0" w:color="808080"/>
              <w:right w:val="single" w:sz="4" w:space="0" w:color="808080"/>
            </w:tcBorders>
            <w:noWrap/>
            <w:vAlign w:val="center"/>
          </w:tcPr>
          <w:p w14:paraId="24EBC32A" w14:textId="77777777" w:rsidR="005A30E2" w:rsidRPr="00DA0F87" w:rsidRDefault="005A30E2" w:rsidP="005A30E2">
            <w:pPr>
              <w:spacing w:after="0" w:line="240" w:lineRule="auto"/>
              <w:jc w:val="right"/>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 xml:space="preserve">1 713 403 </w:t>
            </w:r>
          </w:p>
        </w:tc>
        <w:tc>
          <w:tcPr>
            <w:tcW w:w="571" w:type="pct"/>
            <w:tcBorders>
              <w:top w:val="nil"/>
              <w:left w:val="nil"/>
              <w:bottom w:val="single" w:sz="4" w:space="0" w:color="808080"/>
              <w:right w:val="single" w:sz="4" w:space="0" w:color="808080"/>
            </w:tcBorders>
            <w:noWrap/>
            <w:vAlign w:val="center"/>
          </w:tcPr>
          <w:p w14:paraId="03AADBF5" w14:textId="77777777" w:rsidR="005A30E2" w:rsidRPr="00DA0F87" w:rsidRDefault="005A30E2" w:rsidP="005A30E2">
            <w:pPr>
              <w:spacing w:after="0" w:line="240" w:lineRule="auto"/>
              <w:jc w:val="right"/>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 xml:space="preserve">1 538 580 </w:t>
            </w:r>
          </w:p>
        </w:tc>
        <w:tc>
          <w:tcPr>
            <w:tcW w:w="551" w:type="pct"/>
            <w:tcBorders>
              <w:top w:val="nil"/>
              <w:left w:val="nil"/>
              <w:bottom w:val="single" w:sz="4" w:space="0" w:color="808080"/>
              <w:right w:val="single" w:sz="4" w:space="0" w:color="808080"/>
            </w:tcBorders>
            <w:noWrap/>
            <w:vAlign w:val="center"/>
          </w:tcPr>
          <w:p w14:paraId="4CC4F43C" w14:textId="77777777" w:rsidR="005A30E2" w:rsidRPr="00DA0F87" w:rsidRDefault="005A30E2" w:rsidP="005A30E2">
            <w:pPr>
              <w:spacing w:after="0" w:line="240" w:lineRule="auto"/>
              <w:jc w:val="center"/>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11,5%</w:t>
            </w:r>
          </w:p>
        </w:tc>
        <w:tc>
          <w:tcPr>
            <w:tcW w:w="501" w:type="pct"/>
            <w:tcBorders>
              <w:top w:val="nil"/>
              <w:left w:val="nil"/>
              <w:bottom w:val="single" w:sz="4" w:space="0" w:color="808080"/>
              <w:right w:val="single" w:sz="4" w:space="0" w:color="808080"/>
            </w:tcBorders>
            <w:noWrap/>
            <w:vAlign w:val="center"/>
          </w:tcPr>
          <w:p w14:paraId="3ADA7E69" w14:textId="77777777" w:rsidR="005A30E2" w:rsidRPr="00DA0F87" w:rsidRDefault="005A30E2" w:rsidP="005A30E2">
            <w:pPr>
              <w:spacing w:after="0" w:line="240" w:lineRule="auto"/>
              <w:jc w:val="center"/>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10,0%</w:t>
            </w:r>
          </w:p>
        </w:tc>
        <w:tc>
          <w:tcPr>
            <w:tcW w:w="627" w:type="pct"/>
            <w:tcBorders>
              <w:top w:val="nil"/>
              <w:left w:val="nil"/>
              <w:bottom w:val="single" w:sz="4" w:space="0" w:color="808080"/>
              <w:right w:val="single" w:sz="4" w:space="0" w:color="808080"/>
            </w:tcBorders>
            <w:noWrap/>
            <w:vAlign w:val="center"/>
          </w:tcPr>
          <w:p w14:paraId="6B304919" w14:textId="77777777" w:rsidR="005A30E2" w:rsidRPr="00DA0F87" w:rsidRDefault="005A30E2" w:rsidP="005A30E2">
            <w:pPr>
              <w:spacing w:after="0" w:line="240" w:lineRule="auto"/>
              <w:jc w:val="right"/>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 xml:space="preserve">-174 823 </w:t>
            </w:r>
          </w:p>
        </w:tc>
        <w:tc>
          <w:tcPr>
            <w:tcW w:w="518" w:type="pct"/>
            <w:tcBorders>
              <w:top w:val="nil"/>
              <w:left w:val="nil"/>
              <w:bottom w:val="single" w:sz="4" w:space="0" w:color="808080"/>
              <w:right w:val="single" w:sz="4" w:space="0" w:color="808080"/>
            </w:tcBorders>
            <w:noWrap/>
            <w:vAlign w:val="center"/>
          </w:tcPr>
          <w:p w14:paraId="367144CF" w14:textId="77777777" w:rsidR="005A30E2" w:rsidRPr="00DA0F87" w:rsidRDefault="005A30E2" w:rsidP="005A30E2">
            <w:pPr>
              <w:spacing w:after="0" w:line="240" w:lineRule="auto"/>
              <w:jc w:val="right"/>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-1,5%</w:t>
            </w:r>
          </w:p>
        </w:tc>
        <w:tc>
          <w:tcPr>
            <w:tcW w:w="595" w:type="pct"/>
            <w:tcBorders>
              <w:top w:val="nil"/>
              <w:left w:val="nil"/>
              <w:bottom w:val="single" w:sz="4" w:space="0" w:color="808080"/>
              <w:right w:val="single" w:sz="4" w:space="0" w:color="auto"/>
            </w:tcBorders>
            <w:noWrap/>
            <w:vAlign w:val="center"/>
          </w:tcPr>
          <w:p w14:paraId="32699570" w14:textId="77777777" w:rsidR="005A30E2" w:rsidRPr="00DA0F87" w:rsidRDefault="005A30E2" w:rsidP="005A30E2">
            <w:pPr>
              <w:spacing w:after="0" w:line="240" w:lineRule="auto"/>
              <w:jc w:val="right"/>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-35,4%</w:t>
            </w:r>
          </w:p>
        </w:tc>
      </w:tr>
      <w:tr w:rsidR="005A30E2" w:rsidRPr="00DA0F87" w14:paraId="281FE6E0" w14:textId="77777777" w:rsidTr="00DA0F87">
        <w:trPr>
          <w:trHeight w:val="300"/>
        </w:trPr>
        <w:tc>
          <w:tcPr>
            <w:tcW w:w="1064" w:type="pct"/>
            <w:tcBorders>
              <w:top w:val="nil"/>
              <w:left w:val="single" w:sz="4" w:space="0" w:color="auto"/>
              <w:bottom w:val="single" w:sz="4" w:space="0" w:color="808080"/>
              <w:right w:val="single" w:sz="4" w:space="0" w:color="808080"/>
            </w:tcBorders>
            <w:vAlign w:val="center"/>
          </w:tcPr>
          <w:p w14:paraId="0B8A9E3B" w14:textId="77777777" w:rsidR="005A30E2" w:rsidRPr="00DA0F87" w:rsidRDefault="005A30E2" w:rsidP="005A30E2">
            <w:pPr>
              <w:spacing w:after="0" w:line="240" w:lineRule="auto"/>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Заемные краткосрочные средства</w:t>
            </w:r>
          </w:p>
        </w:tc>
        <w:tc>
          <w:tcPr>
            <w:tcW w:w="571" w:type="pct"/>
            <w:tcBorders>
              <w:top w:val="nil"/>
              <w:left w:val="nil"/>
              <w:bottom w:val="single" w:sz="4" w:space="0" w:color="808080"/>
              <w:right w:val="single" w:sz="4" w:space="0" w:color="808080"/>
            </w:tcBorders>
            <w:noWrap/>
            <w:vAlign w:val="center"/>
          </w:tcPr>
          <w:p w14:paraId="5FE4F148" w14:textId="77777777" w:rsidR="005A30E2" w:rsidRPr="00DA0F87" w:rsidRDefault="005A30E2" w:rsidP="005A30E2">
            <w:pPr>
              <w:spacing w:after="0" w:line="240" w:lineRule="auto"/>
              <w:jc w:val="right"/>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 xml:space="preserve">13 167 829 </w:t>
            </w:r>
          </w:p>
        </w:tc>
        <w:tc>
          <w:tcPr>
            <w:tcW w:w="571" w:type="pct"/>
            <w:tcBorders>
              <w:top w:val="nil"/>
              <w:left w:val="nil"/>
              <w:bottom w:val="single" w:sz="4" w:space="0" w:color="808080"/>
              <w:right w:val="single" w:sz="4" w:space="0" w:color="808080"/>
            </w:tcBorders>
            <w:noWrap/>
            <w:vAlign w:val="center"/>
          </w:tcPr>
          <w:p w14:paraId="6D094BAB" w14:textId="77777777" w:rsidR="005A30E2" w:rsidRPr="00DA0F87" w:rsidRDefault="005A30E2" w:rsidP="005A30E2">
            <w:pPr>
              <w:spacing w:after="0" w:line="240" w:lineRule="auto"/>
              <w:jc w:val="right"/>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 xml:space="preserve">13 837 156 </w:t>
            </w:r>
          </w:p>
        </w:tc>
        <w:tc>
          <w:tcPr>
            <w:tcW w:w="551" w:type="pct"/>
            <w:tcBorders>
              <w:top w:val="nil"/>
              <w:left w:val="nil"/>
              <w:bottom w:val="single" w:sz="4" w:space="0" w:color="808080"/>
              <w:right w:val="single" w:sz="4" w:space="0" w:color="808080"/>
            </w:tcBorders>
            <w:noWrap/>
            <w:vAlign w:val="center"/>
          </w:tcPr>
          <w:p w14:paraId="18A8CA45" w14:textId="77777777" w:rsidR="005A30E2" w:rsidRPr="00DA0F87" w:rsidRDefault="005A30E2" w:rsidP="005A30E2">
            <w:pPr>
              <w:spacing w:after="0" w:line="240" w:lineRule="auto"/>
              <w:jc w:val="center"/>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88,5%</w:t>
            </w:r>
          </w:p>
        </w:tc>
        <w:tc>
          <w:tcPr>
            <w:tcW w:w="501" w:type="pct"/>
            <w:tcBorders>
              <w:top w:val="nil"/>
              <w:left w:val="nil"/>
              <w:bottom w:val="single" w:sz="4" w:space="0" w:color="808080"/>
              <w:right w:val="single" w:sz="4" w:space="0" w:color="808080"/>
            </w:tcBorders>
            <w:noWrap/>
            <w:vAlign w:val="center"/>
          </w:tcPr>
          <w:p w14:paraId="1E648951" w14:textId="77777777" w:rsidR="005A30E2" w:rsidRPr="00DA0F87" w:rsidRDefault="005A30E2" w:rsidP="005A30E2">
            <w:pPr>
              <w:spacing w:after="0" w:line="240" w:lineRule="auto"/>
              <w:jc w:val="center"/>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90,0%</w:t>
            </w:r>
          </w:p>
        </w:tc>
        <w:tc>
          <w:tcPr>
            <w:tcW w:w="627" w:type="pct"/>
            <w:tcBorders>
              <w:top w:val="nil"/>
              <w:left w:val="nil"/>
              <w:bottom w:val="single" w:sz="4" w:space="0" w:color="808080"/>
              <w:right w:val="single" w:sz="4" w:space="0" w:color="808080"/>
            </w:tcBorders>
            <w:noWrap/>
            <w:vAlign w:val="center"/>
          </w:tcPr>
          <w:p w14:paraId="11F4B083" w14:textId="77777777" w:rsidR="005A30E2" w:rsidRPr="00DA0F87" w:rsidRDefault="005A30E2" w:rsidP="005A30E2">
            <w:pPr>
              <w:spacing w:after="0" w:line="240" w:lineRule="auto"/>
              <w:jc w:val="right"/>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 xml:space="preserve">669 327 </w:t>
            </w:r>
          </w:p>
        </w:tc>
        <w:tc>
          <w:tcPr>
            <w:tcW w:w="518" w:type="pct"/>
            <w:tcBorders>
              <w:top w:val="nil"/>
              <w:left w:val="nil"/>
              <w:bottom w:val="single" w:sz="4" w:space="0" w:color="808080"/>
              <w:right w:val="single" w:sz="4" w:space="0" w:color="808080"/>
            </w:tcBorders>
            <w:noWrap/>
            <w:vAlign w:val="center"/>
          </w:tcPr>
          <w:p w14:paraId="73243B06" w14:textId="77777777" w:rsidR="005A30E2" w:rsidRPr="00DA0F87" w:rsidRDefault="005A30E2" w:rsidP="005A30E2">
            <w:pPr>
              <w:spacing w:after="0" w:line="240" w:lineRule="auto"/>
              <w:jc w:val="right"/>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1,5%</w:t>
            </w:r>
          </w:p>
        </w:tc>
        <w:tc>
          <w:tcPr>
            <w:tcW w:w="595" w:type="pct"/>
            <w:tcBorders>
              <w:top w:val="nil"/>
              <w:left w:val="nil"/>
              <w:bottom w:val="single" w:sz="4" w:space="0" w:color="808080"/>
              <w:right w:val="single" w:sz="4" w:space="0" w:color="auto"/>
            </w:tcBorders>
            <w:noWrap/>
            <w:vAlign w:val="center"/>
          </w:tcPr>
          <w:p w14:paraId="4FF9402D" w14:textId="77777777" w:rsidR="005A30E2" w:rsidRPr="00DA0F87" w:rsidRDefault="005A30E2" w:rsidP="005A30E2">
            <w:pPr>
              <w:spacing w:after="0" w:line="240" w:lineRule="auto"/>
              <w:jc w:val="right"/>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135,4%</w:t>
            </w:r>
          </w:p>
        </w:tc>
      </w:tr>
      <w:tr w:rsidR="005A30E2" w:rsidRPr="00DA0F87" w14:paraId="34F7CF1A" w14:textId="77777777" w:rsidTr="00DA0F87">
        <w:trPr>
          <w:trHeight w:val="300"/>
        </w:trPr>
        <w:tc>
          <w:tcPr>
            <w:tcW w:w="1064" w:type="pct"/>
            <w:tcBorders>
              <w:top w:val="single" w:sz="4" w:space="0" w:color="auto"/>
              <w:left w:val="single" w:sz="4" w:space="0" w:color="auto"/>
              <w:bottom w:val="single" w:sz="4" w:space="0" w:color="auto"/>
              <w:right w:val="single" w:sz="4" w:space="0" w:color="808080"/>
            </w:tcBorders>
            <w:noWrap/>
            <w:vAlign w:val="bottom"/>
          </w:tcPr>
          <w:p w14:paraId="6AE8E1C2" w14:textId="77777777" w:rsidR="005A30E2" w:rsidRPr="00DA0F87" w:rsidRDefault="005A30E2" w:rsidP="005A30E2">
            <w:pPr>
              <w:spacing w:after="0" w:line="240" w:lineRule="auto"/>
              <w:rPr>
                <w:rFonts w:ascii="Myriad Pro" w:eastAsia="Times New Roman" w:hAnsi="Myriad Pro" w:cs="Times New Roman"/>
                <w:b/>
                <w:bCs/>
                <w:sz w:val="18"/>
                <w:szCs w:val="18"/>
                <w:lang w:eastAsia="ru-RU"/>
              </w:rPr>
            </w:pPr>
            <w:r w:rsidRPr="00DA0F87">
              <w:rPr>
                <w:rFonts w:ascii="Myriad Pro" w:eastAsia="Times New Roman" w:hAnsi="Myriad Pro" w:cs="Times New Roman"/>
                <w:b/>
                <w:bCs/>
                <w:sz w:val="18"/>
                <w:szCs w:val="18"/>
                <w:lang w:eastAsia="ru-RU"/>
              </w:rPr>
              <w:t>Итого пассивы</w:t>
            </w:r>
          </w:p>
        </w:tc>
        <w:tc>
          <w:tcPr>
            <w:tcW w:w="571" w:type="pct"/>
            <w:tcBorders>
              <w:top w:val="single" w:sz="4" w:space="0" w:color="auto"/>
              <w:left w:val="nil"/>
              <w:bottom w:val="single" w:sz="4" w:space="0" w:color="auto"/>
              <w:right w:val="single" w:sz="4" w:space="0" w:color="808080"/>
            </w:tcBorders>
            <w:noWrap/>
            <w:vAlign w:val="center"/>
          </w:tcPr>
          <w:p w14:paraId="0329CD23" w14:textId="77777777" w:rsidR="005A30E2" w:rsidRPr="00DA0F87" w:rsidRDefault="005A30E2" w:rsidP="005A30E2">
            <w:pPr>
              <w:spacing w:after="0" w:line="240" w:lineRule="auto"/>
              <w:jc w:val="right"/>
              <w:rPr>
                <w:rFonts w:ascii="Myriad Pro" w:eastAsia="Times New Roman" w:hAnsi="Myriad Pro" w:cs="Times New Roman"/>
                <w:b/>
                <w:bCs/>
                <w:sz w:val="18"/>
                <w:szCs w:val="18"/>
                <w:lang w:eastAsia="ru-RU"/>
              </w:rPr>
            </w:pPr>
            <w:r w:rsidRPr="00DA0F87">
              <w:rPr>
                <w:rFonts w:ascii="Myriad Pro" w:eastAsia="Times New Roman" w:hAnsi="Myriad Pro" w:cs="Times New Roman"/>
                <w:b/>
                <w:bCs/>
                <w:sz w:val="18"/>
                <w:szCs w:val="18"/>
                <w:lang w:eastAsia="ru-RU"/>
              </w:rPr>
              <w:t xml:space="preserve">14 881 232 </w:t>
            </w:r>
          </w:p>
        </w:tc>
        <w:tc>
          <w:tcPr>
            <w:tcW w:w="571" w:type="pct"/>
            <w:tcBorders>
              <w:top w:val="single" w:sz="4" w:space="0" w:color="auto"/>
              <w:left w:val="nil"/>
              <w:bottom w:val="single" w:sz="4" w:space="0" w:color="auto"/>
              <w:right w:val="single" w:sz="4" w:space="0" w:color="808080"/>
            </w:tcBorders>
            <w:noWrap/>
            <w:vAlign w:val="center"/>
          </w:tcPr>
          <w:p w14:paraId="75AF5C5A" w14:textId="77777777" w:rsidR="005A30E2" w:rsidRPr="00DA0F87" w:rsidRDefault="005A30E2" w:rsidP="005A30E2">
            <w:pPr>
              <w:spacing w:after="0" w:line="240" w:lineRule="auto"/>
              <w:jc w:val="right"/>
              <w:rPr>
                <w:rFonts w:ascii="Myriad Pro" w:eastAsia="Times New Roman" w:hAnsi="Myriad Pro" w:cs="Times New Roman"/>
                <w:b/>
                <w:bCs/>
                <w:sz w:val="18"/>
                <w:szCs w:val="18"/>
                <w:lang w:eastAsia="ru-RU"/>
              </w:rPr>
            </w:pPr>
            <w:r w:rsidRPr="00DA0F87">
              <w:rPr>
                <w:rFonts w:ascii="Myriad Pro" w:eastAsia="Times New Roman" w:hAnsi="Myriad Pro" w:cs="Times New Roman"/>
                <w:b/>
                <w:bCs/>
                <w:sz w:val="18"/>
                <w:szCs w:val="18"/>
                <w:lang w:eastAsia="ru-RU"/>
              </w:rPr>
              <w:t xml:space="preserve">15 375 736 </w:t>
            </w:r>
          </w:p>
        </w:tc>
        <w:tc>
          <w:tcPr>
            <w:tcW w:w="551" w:type="pct"/>
            <w:tcBorders>
              <w:top w:val="single" w:sz="4" w:space="0" w:color="auto"/>
              <w:left w:val="nil"/>
              <w:bottom w:val="single" w:sz="4" w:space="0" w:color="auto"/>
              <w:right w:val="single" w:sz="4" w:space="0" w:color="808080"/>
            </w:tcBorders>
            <w:noWrap/>
            <w:vAlign w:val="center"/>
          </w:tcPr>
          <w:p w14:paraId="6376E214" w14:textId="77777777" w:rsidR="005A30E2" w:rsidRPr="00DA0F87" w:rsidRDefault="005A30E2" w:rsidP="005A30E2">
            <w:pPr>
              <w:spacing w:after="0" w:line="240" w:lineRule="auto"/>
              <w:jc w:val="center"/>
              <w:rPr>
                <w:rFonts w:ascii="Myriad Pro" w:eastAsia="Times New Roman" w:hAnsi="Myriad Pro" w:cs="Times New Roman"/>
                <w:b/>
                <w:bCs/>
                <w:sz w:val="18"/>
                <w:szCs w:val="18"/>
                <w:lang w:eastAsia="ru-RU"/>
              </w:rPr>
            </w:pPr>
            <w:r w:rsidRPr="00DA0F87">
              <w:rPr>
                <w:rFonts w:ascii="Myriad Pro" w:eastAsia="Times New Roman" w:hAnsi="Myriad Pro" w:cs="Times New Roman"/>
                <w:b/>
                <w:bCs/>
                <w:sz w:val="18"/>
                <w:szCs w:val="18"/>
                <w:lang w:eastAsia="ru-RU"/>
              </w:rPr>
              <w:t>100,0%</w:t>
            </w:r>
          </w:p>
        </w:tc>
        <w:tc>
          <w:tcPr>
            <w:tcW w:w="501" w:type="pct"/>
            <w:tcBorders>
              <w:top w:val="single" w:sz="4" w:space="0" w:color="auto"/>
              <w:left w:val="nil"/>
              <w:bottom w:val="single" w:sz="4" w:space="0" w:color="auto"/>
              <w:right w:val="single" w:sz="4" w:space="0" w:color="808080"/>
            </w:tcBorders>
            <w:noWrap/>
            <w:vAlign w:val="center"/>
          </w:tcPr>
          <w:p w14:paraId="62CC1412" w14:textId="77777777" w:rsidR="005A30E2" w:rsidRPr="00DA0F87" w:rsidRDefault="005A30E2" w:rsidP="005A30E2">
            <w:pPr>
              <w:spacing w:after="0" w:line="240" w:lineRule="auto"/>
              <w:jc w:val="center"/>
              <w:rPr>
                <w:rFonts w:ascii="Myriad Pro" w:eastAsia="Times New Roman" w:hAnsi="Myriad Pro" w:cs="Times New Roman"/>
                <w:b/>
                <w:bCs/>
                <w:sz w:val="18"/>
                <w:szCs w:val="18"/>
                <w:lang w:eastAsia="ru-RU"/>
              </w:rPr>
            </w:pPr>
            <w:r w:rsidRPr="00DA0F87">
              <w:rPr>
                <w:rFonts w:ascii="Myriad Pro" w:eastAsia="Times New Roman" w:hAnsi="Myriad Pro" w:cs="Times New Roman"/>
                <w:b/>
                <w:bCs/>
                <w:sz w:val="18"/>
                <w:szCs w:val="18"/>
                <w:lang w:eastAsia="ru-RU"/>
              </w:rPr>
              <w:t>100,0%</w:t>
            </w:r>
          </w:p>
        </w:tc>
        <w:tc>
          <w:tcPr>
            <w:tcW w:w="627" w:type="pct"/>
            <w:tcBorders>
              <w:top w:val="single" w:sz="4" w:space="0" w:color="auto"/>
              <w:left w:val="nil"/>
              <w:bottom w:val="single" w:sz="4" w:space="0" w:color="auto"/>
              <w:right w:val="single" w:sz="4" w:space="0" w:color="808080"/>
            </w:tcBorders>
            <w:noWrap/>
            <w:vAlign w:val="center"/>
          </w:tcPr>
          <w:p w14:paraId="4A2AEB94" w14:textId="77777777" w:rsidR="005A30E2" w:rsidRPr="00DA0F87" w:rsidRDefault="005A30E2" w:rsidP="005A30E2">
            <w:pPr>
              <w:spacing w:after="0" w:line="240" w:lineRule="auto"/>
              <w:jc w:val="right"/>
              <w:rPr>
                <w:rFonts w:ascii="Myriad Pro" w:eastAsia="Times New Roman" w:hAnsi="Myriad Pro" w:cs="Times New Roman"/>
                <w:b/>
                <w:bCs/>
                <w:sz w:val="18"/>
                <w:szCs w:val="18"/>
                <w:lang w:eastAsia="ru-RU"/>
              </w:rPr>
            </w:pPr>
            <w:r w:rsidRPr="00DA0F87">
              <w:rPr>
                <w:rFonts w:ascii="Myriad Pro" w:eastAsia="Times New Roman" w:hAnsi="Myriad Pro" w:cs="Times New Roman"/>
                <w:b/>
                <w:bCs/>
                <w:sz w:val="18"/>
                <w:szCs w:val="18"/>
                <w:lang w:eastAsia="ru-RU"/>
              </w:rPr>
              <w:t xml:space="preserve">494 504 </w:t>
            </w:r>
          </w:p>
        </w:tc>
        <w:tc>
          <w:tcPr>
            <w:tcW w:w="518" w:type="pct"/>
            <w:tcBorders>
              <w:top w:val="single" w:sz="4" w:space="0" w:color="auto"/>
              <w:left w:val="nil"/>
              <w:bottom w:val="single" w:sz="4" w:space="0" w:color="auto"/>
              <w:right w:val="single" w:sz="4" w:space="0" w:color="808080"/>
            </w:tcBorders>
            <w:noWrap/>
            <w:vAlign w:val="center"/>
          </w:tcPr>
          <w:p w14:paraId="6B9C5BF6" w14:textId="77777777" w:rsidR="005A30E2" w:rsidRPr="00DA0F87" w:rsidRDefault="005A30E2" w:rsidP="005A30E2">
            <w:pPr>
              <w:spacing w:after="0" w:line="240" w:lineRule="auto"/>
              <w:rPr>
                <w:rFonts w:ascii="Myriad Pro" w:eastAsia="Times New Roman" w:hAnsi="Myriad Pro" w:cs="Times New Roman"/>
                <w:b/>
                <w:bCs/>
                <w:sz w:val="18"/>
                <w:szCs w:val="18"/>
                <w:lang w:eastAsia="ru-RU"/>
              </w:rPr>
            </w:pPr>
            <w:r w:rsidRPr="00DA0F87">
              <w:rPr>
                <w:rFonts w:ascii="Myriad Pro" w:eastAsia="Times New Roman" w:hAnsi="Myriad Pro" w:cs="Times New Roman"/>
                <w:b/>
                <w:bCs/>
                <w:sz w:val="18"/>
                <w:szCs w:val="18"/>
                <w:lang w:eastAsia="ru-RU"/>
              </w:rPr>
              <w:t> </w:t>
            </w:r>
          </w:p>
        </w:tc>
        <w:tc>
          <w:tcPr>
            <w:tcW w:w="595" w:type="pct"/>
            <w:tcBorders>
              <w:top w:val="single" w:sz="4" w:space="0" w:color="auto"/>
              <w:left w:val="nil"/>
              <w:bottom w:val="single" w:sz="4" w:space="0" w:color="auto"/>
              <w:right w:val="single" w:sz="4" w:space="0" w:color="auto"/>
            </w:tcBorders>
            <w:noWrap/>
            <w:vAlign w:val="center"/>
          </w:tcPr>
          <w:p w14:paraId="6880EC58" w14:textId="77777777" w:rsidR="005A30E2" w:rsidRPr="00DA0F87" w:rsidRDefault="005A30E2" w:rsidP="005A30E2">
            <w:pPr>
              <w:spacing w:after="0" w:line="240" w:lineRule="auto"/>
              <w:jc w:val="right"/>
              <w:rPr>
                <w:rFonts w:ascii="Myriad Pro" w:eastAsia="Times New Roman" w:hAnsi="Myriad Pro" w:cs="Times New Roman"/>
                <w:b/>
                <w:bCs/>
                <w:sz w:val="18"/>
                <w:szCs w:val="18"/>
                <w:lang w:eastAsia="ru-RU"/>
              </w:rPr>
            </w:pPr>
            <w:r w:rsidRPr="00DA0F87">
              <w:rPr>
                <w:rFonts w:ascii="Myriad Pro" w:eastAsia="Times New Roman" w:hAnsi="Myriad Pro" w:cs="Times New Roman"/>
                <w:b/>
                <w:bCs/>
                <w:sz w:val="18"/>
                <w:szCs w:val="18"/>
                <w:lang w:eastAsia="ru-RU"/>
              </w:rPr>
              <w:t>100,0%</w:t>
            </w:r>
          </w:p>
        </w:tc>
      </w:tr>
      <w:tr w:rsidR="005A30E2" w:rsidRPr="00DA0F87" w14:paraId="67722776" w14:textId="77777777" w:rsidTr="00DA0F87">
        <w:trPr>
          <w:trHeight w:val="900"/>
        </w:trPr>
        <w:tc>
          <w:tcPr>
            <w:tcW w:w="1064" w:type="pct"/>
            <w:tcBorders>
              <w:top w:val="nil"/>
              <w:left w:val="single" w:sz="4" w:space="0" w:color="auto"/>
              <w:bottom w:val="single" w:sz="4" w:space="0" w:color="auto"/>
              <w:right w:val="single" w:sz="4" w:space="0" w:color="808080"/>
            </w:tcBorders>
            <w:vAlign w:val="center"/>
          </w:tcPr>
          <w:p w14:paraId="21D0D7D6" w14:textId="77777777" w:rsidR="005A30E2" w:rsidRPr="00DA0F87" w:rsidRDefault="005A30E2" w:rsidP="005A30E2">
            <w:pPr>
              <w:spacing w:after="0" w:line="240" w:lineRule="auto"/>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Коэффициент соотношения краткосрочных обязательств и перманентного капитала</w:t>
            </w:r>
          </w:p>
        </w:tc>
        <w:tc>
          <w:tcPr>
            <w:tcW w:w="571" w:type="pct"/>
            <w:tcBorders>
              <w:top w:val="nil"/>
              <w:left w:val="nil"/>
              <w:bottom w:val="single" w:sz="4" w:space="0" w:color="auto"/>
              <w:right w:val="single" w:sz="4" w:space="0" w:color="808080"/>
            </w:tcBorders>
            <w:noWrap/>
            <w:vAlign w:val="center"/>
          </w:tcPr>
          <w:p w14:paraId="63F4F9D7" w14:textId="77777777" w:rsidR="005A30E2" w:rsidRPr="00DA0F87" w:rsidRDefault="005A30E2" w:rsidP="005A30E2">
            <w:pPr>
              <w:spacing w:after="0" w:line="240" w:lineRule="auto"/>
              <w:jc w:val="right"/>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 xml:space="preserve">7,69 </w:t>
            </w:r>
          </w:p>
        </w:tc>
        <w:tc>
          <w:tcPr>
            <w:tcW w:w="571" w:type="pct"/>
            <w:tcBorders>
              <w:top w:val="nil"/>
              <w:left w:val="nil"/>
              <w:bottom w:val="single" w:sz="4" w:space="0" w:color="auto"/>
              <w:right w:val="single" w:sz="4" w:space="0" w:color="808080"/>
            </w:tcBorders>
            <w:noWrap/>
            <w:vAlign w:val="center"/>
          </w:tcPr>
          <w:p w14:paraId="4821A9C9" w14:textId="77777777" w:rsidR="005A30E2" w:rsidRPr="00DA0F87" w:rsidRDefault="005A30E2" w:rsidP="005A30E2">
            <w:pPr>
              <w:spacing w:after="0" w:line="240" w:lineRule="auto"/>
              <w:jc w:val="right"/>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 xml:space="preserve">8,99 </w:t>
            </w:r>
          </w:p>
        </w:tc>
        <w:tc>
          <w:tcPr>
            <w:tcW w:w="551" w:type="pct"/>
            <w:tcBorders>
              <w:top w:val="nil"/>
              <w:left w:val="nil"/>
              <w:bottom w:val="single" w:sz="4" w:space="0" w:color="auto"/>
              <w:right w:val="nil"/>
            </w:tcBorders>
            <w:noWrap/>
            <w:vAlign w:val="center"/>
          </w:tcPr>
          <w:p w14:paraId="4E7B6773" w14:textId="77777777" w:rsidR="005A30E2" w:rsidRPr="00DA0F87" w:rsidRDefault="005A30E2" w:rsidP="005A30E2">
            <w:pPr>
              <w:spacing w:after="0" w:line="240" w:lineRule="auto"/>
              <w:jc w:val="center"/>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 </w:t>
            </w:r>
          </w:p>
        </w:tc>
        <w:tc>
          <w:tcPr>
            <w:tcW w:w="501" w:type="pct"/>
            <w:tcBorders>
              <w:top w:val="nil"/>
              <w:left w:val="nil"/>
              <w:bottom w:val="single" w:sz="4" w:space="0" w:color="auto"/>
              <w:right w:val="nil"/>
            </w:tcBorders>
            <w:noWrap/>
            <w:vAlign w:val="center"/>
          </w:tcPr>
          <w:p w14:paraId="6F3C820A" w14:textId="77777777" w:rsidR="005A30E2" w:rsidRPr="00DA0F87" w:rsidRDefault="005A30E2" w:rsidP="005A30E2">
            <w:pPr>
              <w:spacing w:after="0" w:line="240" w:lineRule="auto"/>
              <w:jc w:val="center"/>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 </w:t>
            </w:r>
          </w:p>
        </w:tc>
        <w:tc>
          <w:tcPr>
            <w:tcW w:w="627" w:type="pct"/>
            <w:tcBorders>
              <w:top w:val="nil"/>
              <w:left w:val="nil"/>
              <w:bottom w:val="single" w:sz="4" w:space="0" w:color="auto"/>
              <w:right w:val="nil"/>
            </w:tcBorders>
            <w:noWrap/>
            <w:vAlign w:val="center"/>
          </w:tcPr>
          <w:p w14:paraId="7F559C9C" w14:textId="77777777" w:rsidR="005A30E2" w:rsidRPr="00DA0F87" w:rsidRDefault="005A30E2" w:rsidP="005A30E2">
            <w:pPr>
              <w:spacing w:after="0" w:line="240" w:lineRule="auto"/>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 </w:t>
            </w:r>
          </w:p>
        </w:tc>
        <w:tc>
          <w:tcPr>
            <w:tcW w:w="518" w:type="pct"/>
            <w:tcBorders>
              <w:top w:val="nil"/>
              <w:left w:val="nil"/>
              <w:bottom w:val="single" w:sz="4" w:space="0" w:color="auto"/>
              <w:right w:val="nil"/>
            </w:tcBorders>
            <w:noWrap/>
            <w:vAlign w:val="center"/>
          </w:tcPr>
          <w:p w14:paraId="12660AEE" w14:textId="77777777" w:rsidR="005A30E2" w:rsidRPr="00DA0F87" w:rsidRDefault="005A30E2" w:rsidP="005A30E2">
            <w:pPr>
              <w:spacing w:after="0" w:line="240" w:lineRule="auto"/>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 </w:t>
            </w:r>
          </w:p>
        </w:tc>
        <w:tc>
          <w:tcPr>
            <w:tcW w:w="595" w:type="pct"/>
            <w:tcBorders>
              <w:top w:val="nil"/>
              <w:left w:val="nil"/>
              <w:bottom w:val="single" w:sz="4" w:space="0" w:color="auto"/>
              <w:right w:val="single" w:sz="4" w:space="0" w:color="auto"/>
            </w:tcBorders>
            <w:noWrap/>
            <w:vAlign w:val="center"/>
          </w:tcPr>
          <w:p w14:paraId="6FBE027B" w14:textId="77777777" w:rsidR="005A30E2" w:rsidRPr="00DA0F87" w:rsidRDefault="005A30E2" w:rsidP="005A30E2">
            <w:pPr>
              <w:spacing w:after="0" w:line="240" w:lineRule="auto"/>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 </w:t>
            </w:r>
          </w:p>
        </w:tc>
      </w:tr>
    </w:tbl>
    <w:p w14:paraId="2160C099" w14:textId="77777777" w:rsidR="00DA0F87" w:rsidRPr="004063C7" w:rsidRDefault="00DA0F87" w:rsidP="004063C7">
      <w:pPr>
        <w:spacing w:after="0" w:line="360" w:lineRule="auto"/>
        <w:ind w:firstLine="709"/>
        <w:jc w:val="both"/>
        <w:rPr>
          <w:rFonts w:ascii="Myriad Pro" w:eastAsia="Times New Roman" w:hAnsi="Myriad Pro" w:cs="Times New Roman"/>
          <w:sz w:val="26"/>
          <w:szCs w:val="26"/>
          <w:lang w:eastAsia="ru-RU"/>
        </w:rPr>
      </w:pPr>
    </w:p>
    <w:tbl>
      <w:tblPr>
        <w:tblW w:w="5000" w:type="pct"/>
        <w:tblLook w:val="00A0" w:firstRow="1" w:lastRow="0" w:firstColumn="1" w:lastColumn="0" w:noHBand="0" w:noVBand="0"/>
      </w:tblPr>
      <w:tblGrid>
        <w:gridCol w:w="1823"/>
        <w:gridCol w:w="1068"/>
        <w:gridCol w:w="1068"/>
        <w:gridCol w:w="1066"/>
        <w:gridCol w:w="970"/>
        <w:gridCol w:w="1207"/>
        <w:gridCol w:w="998"/>
        <w:gridCol w:w="1145"/>
      </w:tblGrid>
      <w:tr w:rsidR="00DA0F87" w:rsidRPr="00DA0F87" w14:paraId="0696337C" w14:textId="77777777" w:rsidTr="00DA0F87">
        <w:trPr>
          <w:trHeight w:val="600"/>
        </w:trPr>
        <w:tc>
          <w:tcPr>
            <w:tcW w:w="106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7C9622F" w14:textId="77777777" w:rsidR="005A30E2" w:rsidRPr="00DA0F87" w:rsidRDefault="005A30E2" w:rsidP="005A30E2">
            <w:pPr>
              <w:spacing w:after="0" w:line="240" w:lineRule="auto"/>
              <w:jc w:val="center"/>
              <w:rPr>
                <w:rFonts w:ascii="Myriad Pro" w:eastAsia="Times New Roman" w:hAnsi="Myriad Pro" w:cs="Times New Roman"/>
                <w:b/>
                <w:bCs/>
                <w:color w:val="FFFFFF" w:themeColor="background1"/>
                <w:sz w:val="18"/>
                <w:szCs w:val="18"/>
                <w:lang w:eastAsia="ru-RU"/>
              </w:rPr>
            </w:pPr>
            <w:r w:rsidRPr="00DA0F87">
              <w:rPr>
                <w:rFonts w:ascii="Myriad Pro" w:eastAsia="Times New Roman" w:hAnsi="Myriad Pro" w:cs="Times New Roman"/>
                <w:b/>
                <w:bCs/>
                <w:color w:val="FFFFFF" w:themeColor="background1"/>
                <w:sz w:val="18"/>
                <w:szCs w:val="18"/>
                <w:lang w:eastAsia="ru-RU"/>
              </w:rPr>
              <w:t>Показатели</w:t>
            </w:r>
          </w:p>
        </w:tc>
        <w:tc>
          <w:tcPr>
            <w:tcW w:w="114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3C86C2F" w14:textId="77777777" w:rsidR="005A30E2" w:rsidRPr="00DA0F87" w:rsidRDefault="005A30E2" w:rsidP="005A30E2">
            <w:pPr>
              <w:spacing w:after="0" w:line="240" w:lineRule="auto"/>
              <w:jc w:val="center"/>
              <w:rPr>
                <w:rFonts w:ascii="Myriad Pro" w:eastAsia="Times New Roman" w:hAnsi="Myriad Pro" w:cs="Times New Roman"/>
                <w:b/>
                <w:bCs/>
                <w:color w:val="FFFFFF" w:themeColor="background1"/>
                <w:sz w:val="18"/>
                <w:szCs w:val="18"/>
                <w:lang w:eastAsia="ru-RU"/>
              </w:rPr>
            </w:pPr>
            <w:r w:rsidRPr="00DA0F87">
              <w:rPr>
                <w:rFonts w:ascii="Myriad Pro" w:eastAsia="Times New Roman" w:hAnsi="Myriad Pro" w:cs="Times New Roman"/>
                <w:b/>
                <w:bCs/>
                <w:color w:val="FFFFFF" w:themeColor="background1"/>
                <w:sz w:val="18"/>
                <w:szCs w:val="18"/>
                <w:lang w:eastAsia="ru-RU"/>
              </w:rPr>
              <w:t>Абсолютное изменение, тыс. руб.</w:t>
            </w:r>
          </w:p>
        </w:tc>
        <w:tc>
          <w:tcPr>
            <w:tcW w:w="105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AEB0903" w14:textId="77777777" w:rsidR="005A30E2" w:rsidRPr="00DA0F87" w:rsidRDefault="005A30E2" w:rsidP="005A30E2">
            <w:pPr>
              <w:spacing w:after="0" w:line="240" w:lineRule="auto"/>
              <w:jc w:val="center"/>
              <w:rPr>
                <w:rFonts w:ascii="Myriad Pro" w:eastAsia="Times New Roman" w:hAnsi="Myriad Pro" w:cs="Times New Roman"/>
                <w:b/>
                <w:bCs/>
                <w:color w:val="FFFFFF" w:themeColor="background1"/>
                <w:sz w:val="18"/>
                <w:szCs w:val="18"/>
                <w:lang w:eastAsia="ru-RU"/>
              </w:rPr>
            </w:pPr>
            <w:r w:rsidRPr="00DA0F87">
              <w:rPr>
                <w:rFonts w:ascii="Myriad Pro" w:eastAsia="Times New Roman" w:hAnsi="Myriad Pro" w:cs="Times New Roman"/>
                <w:b/>
                <w:bCs/>
                <w:color w:val="FFFFFF" w:themeColor="background1"/>
                <w:sz w:val="18"/>
                <w:szCs w:val="18"/>
                <w:lang w:eastAsia="ru-RU"/>
              </w:rPr>
              <w:t>Удельный вес (%)</w:t>
            </w:r>
          </w:p>
        </w:tc>
        <w:tc>
          <w:tcPr>
            <w:tcW w:w="1740"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5C58BF0" w14:textId="77777777" w:rsidR="005A30E2" w:rsidRPr="00DA0F87" w:rsidRDefault="005A30E2" w:rsidP="005A30E2">
            <w:pPr>
              <w:spacing w:after="0" w:line="240" w:lineRule="auto"/>
              <w:jc w:val="center"/>
              <w:rPr>
                <w:rFonts w:ascii="Myriad Pro" w:eastAsia="Times New Roman" w:hAnsi="Myriad Pro" w:cs="Times New Roman"/>
                <w:b/>
                <w:bCs/>
                <w:color w:val="FFFFFF" w:themeColor="background1"/>
                <w:sz w:val="18"/>
                <w:szCs w:val="18"/>
                <w:lang w:eastAsia="ru-RU"/>
              </w:rPr>
            </w:pPr>
            <w:r w:rsidRPr="00DA0F87">
              <w:rPr>
                <w:rFonts w:ascii="Myriad Pro" w:eastAsia="Times New Roman" w:hAnsi="Myriad Pro" w:cs="Times New Roman"/>
                <w:b/>
                <w:bCs/>
                <w:color w:val="FFFFFF" w:themeColor="background1"/>
                <w:sz w:val="18"/>
                <w:szCs w:val="18"/>
                <w:lang w:eastAsia="ru-RU"/>
              </w:rPr>
              <w:t>Изменения</w:t>
            </w:r>
          </w:p>
        </w:tc>
      </w:tr>
      <w:tr w:rsidR="00DA0F87" w:rsidRPr="00DA0F87" w14:paraId="4B781ED5" w14:textId="77777777" w:rsidTr="00DA0F87">
        <w:trPr>
          <w:trHeight w:val="960"/>
        </w:trPr>
        <w:tc>
          <w:tcPr>
            <w:tcW w:w="106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B41BF7D" w14:textId="77777777" w:rsidR="005A30E2" w:rsidRPr="00DA0F87" w:rsidRDefault="005A30E2" w:rsidP="005A30E2">
            <w:pPr>
              <w:spacing w:after="0" w:line="240" w:lineRule="auto"/>
              <w:rPr>
                <w:rFonts w:ascii="Myriad Pro" w:eastAsia="Times New Roman" w:hAnsi="Myriad Pro" w:cs="Times New Roman"/>
                <w:b/>
                <w:bCs/>
                <w:color w:val="FFFFFF" w:themeColor="background1"/>
                <w:sz w:val="18"/>
                <w:szCs w:val="18"/>
                <w:lang w:eastAsia="ru-RU"/>
              </w:rPr>
            </w:pPr>
          </w:p>
        </w:tc>
        <w:tc>
          <w:tcPr>
            <w:tcW w:w="5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45BF507" w14:textId="77777777" w:rsidR="005A30E2" w:rsidRPr="00DA0F87" w:rsidRDefault="005A30E2" w:rsidP="005A30E2">
            <w:pPr>
              <w:spacing w:after="0" w:line="240" w:lineRule="auto"/>
              <w:jc w:val="center"/>
              <w:rPr>
                <w:rFonts w:ascii="Myriad Pro" w:eastAsia="Times New Roman" w:hAnsi="Myriad Pro" w:cs="Times New Roman"/>
                <w:b/>
                <w:bCs/>
                <w:color w:val="FFFFFF" w:themeColor="background1"/>
                <w:sz w:val="18"/>
                <w:szCs w:val="18"/>
                <w:lang w:eastAsia="ru-RU"/>
              </w:rPr>
            </w:pPr>
            <w:r w:rsidRPr="00DA0F87">
              <w:rPr>
                <w:rFonts w:ascii="Myriad Pro" w:eastAsia="Times New Roman" w:hAnsi="Myriad Pro" w:cs="Times New Roman"/>
                <w:b/>
                <w:bCs/>
                <w:color w:val="FFFFFF" w:themeColor="background1"/>
                <w:sz w:val="18"/>
                <w:szCs w:val="18"/>
                <w:lang w:eastAsia="ru-RU"/>
              </w:rPr>
              <w:t>на 31.01.2017</w:t>
            </w:r>
          </w:p>
        </w:tc>
        <w:tc>
          <w:tcPr>
            <w:tcW w:w="5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6D3E67C" w14:textId="77777777" w:rsidR="005A30E2" w:rsidRPr="00DA0F87" w:rsidRDefault="005A30E2" w:rsidP="005A30E2">
            <w:pPr>
              <w:spacing w:after="0" w:line="240" w:lineRule="auto"/>
              <w:jc w:val="center"/>
              <w:rPr>
                <w:rFonts w:ascii="Myriad Pro" w:eastAsia="Times New Roman" w:hAnsi="Myriad Pro" w:cs="Times New Roman"/>
                <w:b/>
                <w:bCs/>
                <w:color w:val="FFFFFF" w:themeColor="background1"/>
                <w:sz w:val="18"/>
                <w:szCs w:val="18"/>
                <w:lang w:eastAsia="ru-RU"/>
              </w:rPr>
            </w:pPr>
            <w:r w:rsidRPr="00DA0F87">
              <w:rPr>
                <w:rFonts w:ascii="Myriad Pro" w:eastAsia="Times New Roman" w:hAnsi="Myriad Pro" w:cs="Times New Roman"/>
                <w:b/>
                <w:bCs/>
                <w:color w:val="FFFFFF" w:themeColor="background1"/>
                <w:sz w:val="18"/>
                <w:szCs w:val="18"/>
                <w:lang w:eastAsia="ru-RU"/>
              </w:rPr>
              <w:t>на 31.01.018</w:t>
            </w:r>
          </w:p>
        </w:tc>
        <w:tc>
          <w:tcPr>
            <w:tcW w:w="5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A3DEDD3" w14:textId="77777777" w:rsidR="005A30E2" w:rsidRPr="00DA0F87" w:rsidRDefault="005A30E2" w:rsidP="005A30E2">
            <w:pPr>
              <w:spacing w:after="0" w:line="240" w:lineRule="auto"/>
              <w:jc w:val="center"/>
              <w:rPr>
                <w:rFonts w:ascii="Myriad Pro" w:eastAsia="Times New Roman" w:hAnsi="Myriad Pro" w:cs="Times New Roman"/>
                <w:b/>
                <w:bCs/>
                <w:color w:val="FFFFFF" w:themeColor="background1"/>
                <w:sz w:val="18"/>
                <w:szCs w:val="18"/>
                <w:lang w:eastAsia="ru-RU"/>
              </w:rPr>
            </w:pPr>
            <w:r w:rsidRPr="00DA0F87">
              <w:rPr>
                <w:rFonts w:ascii="Myriad Pro" w:eastAsia="Times New Roman" w:hAnsi="Myriad Pro" w:cs="Times New Roman"/>
                <w:b/>
                <w:bCs/>
                <w:color w:val="FFFFFF" w:themeColor="background1"/>
                <w:sz w:val="18"/>
                <w:szCs w:val="18"/>
                <w:lang w:eastAsia="ru-RU"/>
              </w:rPr>
              <w:t>на 31.01.2017</w:t>
            </w:r>
          </w:p>
        </w:tc>
        <w:tc>
          <w:tcPr>
            <w:tcW w:w="5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4D99C22" w14:textId="77777777" w:rsidR="005A30E2" w:rsidRPr="00DA0F87" w:rsidRDefault="005A30E2" w:rsidP="005A30E2">
            <w:pPr>
              <w:spacing w:after="0" w:line="240" w:lineRule="auto"/>
              <w:jc w:val="center"/>
              <w:rPr>
                <w:rFonts w:ascii="Myriad Pro" w:eastAsia="Times New Roman" w:hAnsi="Myriad Pro" w:cs="Times New Roman"/>
                <w:b/>
                <w:bCs/>
                <w:color w:val="FFFFFF" w:themeColor="background1"/>
                <w:sz w:val="18"/>
                <w:szCs w:val="18"/>
                <w:lang w:eastAsia="ru-RU"/>
              </w:rPr>
            </w:pPr>
            <w:r w:rsidRPr="00DA0F87">
              <w:rPr>
                <w:rFonts w:ascii="Myriad Pro" w:eastAsia="Times New Roman" w:hAnsi="Myriad Pro" w:cs="Times New Roman"/>
                <w:b/>
                <w:bCs/>
                <w:color w:val="FFFFFF" w:themeColor="background1"/>
                <w:sz w:val="18"/>
                <w:szCs w:val="18"/>
                <w:lang w:eastAsia="ru-RU"/>
              </w:rPr>
              <w:t>на 31.01.018</w:t>
            </w:r>
          </w:p>
        </w:tc>
        <w:tc>
          <w:tcPr>
            <w:tcW w:w="6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B478E14" w14:textId="77777777" w:rsidR="005A30E2" w:rsidRPr="00DA0F87" w:rsidRDefault="005A30E2" w:rsidP="005A30E2">
            <w:pPr>
              <w:spacing w:after="0" w:line="240" w:lineRule="auto"/>
              <w:jc w:val="center"/>
              <w:rPr>
                <w:rFonts w:ascii="Myriad Pro" w:eastAsia="Times New Roman" w:hAnsi="Myriad Pro" w:cs="Times New Roman"/>
                <w:b/>
                <w:bCs/>
                <w:color w:val="FFFFFF" w:themeColor="background1"/>
                <w:sz w:val="18"/>
                <w:szCs w:val="18"/>
                <w:lang w:eastAsia="ru-RU"/>
              </w:rPr>
            </w:pPr>
            <w:r w:rsidRPr="00DA0F87">
              <w:rPr>
                <w:rFonts w:ascii="Myriad Pro" w:eastAsia="Times New Roman" w:hAnsi="Myriad Pro" w:cs="Times New Roman"/>
                <w:b/>
                <w:bCs/>
                <w:color w:val="FFFFFF" w:themeColor="background1"/>
                <w:sz w:val="18"/>
                <w:szCs w:val="18"/>
                <w:lang w:eastAsia="ru-RU"/>
              </w:rPr>
              <w:t>в абсолютных величинах</w:t>
            </w:r>
          </w:p>
        </w:tc>
        <w:tc>
          <w:tcPr>
            <w:tcW w:w="5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3228B47" w14:textId="77777777" w:rsidR="005A30E2" w:rsidRPr="00DA0F87" w:rsidRDefault="005A30E2" w:rsidP="005A30E2">
            <w:pPr>
              <w:spacing w:after="0" w:line="240" w:lineRule="auto"/>
              <w:jc w:val="center"/>
              <w:rPr>
                <w:rFonts w:ascii="Myriad Pro" w:eastAsia="Times New Roman" w:hAnsi="Myriad Pro" w:cs="Times New Roman"/>
                <w:b/>
                <w:bCs/>
                <w:color w:val="FFFFFF" w:themeColor="background1"/>
                <w:sz w:val="18"/>
                <w:szCs w:val="18"/>
                <w:lang w:eastAsia="ru-RU"/>
              </w:rPr>
            </w:pPr>
            <w:r w:rsidRPr="00DA0F87">
              <w:rPr>
                <w:rFonts w:ascii="Myriad Pro" w:eastAsia="Times New Roman" w:hAnsi="Myriad Pro" w:cs="Times New Roman"/>
                <w:b/>
                <w:bCs/>
                <w:color w:val="FFFFFF" w:themeColor="background1"/>
                <w:sz w:val="18"/>
                <w:szCs w:val="18"/>
                <w:lang w:eastAsia="ru-RU"/>
              </w:rPr>
              <w:t>в удельных весах</w:t>
            </w:r>
          </w:p>
        </w:tc>
        <w:tc>
          <w:tcPr>
            <w:tcW w:w="5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F45FFEE" w14:textId="77777777" w:rsidR="005A30E2" w:rsidRPr="00DA0F87" w:rsidRDefault="005A30E2" w:rsidP="005A30E2">
            <w:pPr>
              <w:spacing w:after="0" w:line="240" w:lineRule="auto"/>
              <w:jc w:val="center"/>
              <w:rPr>
                <w:rFonts w:ascii="Myriad Pro" w:eastAsia="Times New Roman" w:hAnsi="Myriad Pro" w:cs="Times New Roman"/>
                <w:b/>
                <w:bCs/>
                <w:color w:val="FFFFFF" w:themeColor="background1"/>
                <w:sz w:val="18"/>
                <w:szCs w:val="18"/>
                <w:lang w:eastAsia="ru-RU"/>
              </w:rPr>
            </w:pPr>
            <w:r w:rsidRPr="00DA0F87">
              <w:rPr>
                <w:rFonts w:ascii="Myriad Pro" w:eastAsia="Times New Roman" w:hAnsi="Myriad Pro" w:cs="Times New Roman"/>
                <w:b/>
                <w:bCs/>
                <w:color w:val="FFFFFF" w:themeColor="background1"/>
                <w:sz w:val="18"/>
                <w:szCs w:val="18"/>
                <w:lang w:eastAsia="ru-RU"/>
              </w:rPr>
              <w:t>в % к изменению общей величины</w:t>
            </w:r>
          </w:p>
        </w:tc>
      </w:tr>
      <w:tr w:rsidR="005A30E2" w:rsidRPr="00DA0F87" w14:paraId="2927DEF1" w14:textId="77777777" w:rsidTr="00DA0F87">
        <w:trPr>
          <w:trHeight w:val="300"/>
        </w:trPr>
        <w:tc>
          <w:tcPr>
            <w:tcW w:w="1065" w:type="pct"/>
            <w:tcBorders>
              <w:top w:val="single" w:sz="4" w:space="0" w:color="FFFFFF" w:themeColor="background1"/>
              <w:left w:val="single" w:sz="4" w:space="0" w:color="auto"/>
              <w:bottom w:val="single" w:sz="4" w:space="0" w:color="808080"/>
              <w:right w:val="single" w:sz="4" w:space="0" w:color="808080"/>
            </w:tcBorders>
            <w:vAlign w:val="center"/>
          </w:tcPr>
          <w:p w14:paraId="5A43B542" w14:textId="77777777" w:rsidR="005A30E2" w:rsidRPr="00DA0F87" w:rsidRDefault="005A30E2" w:rsidP="005A30E2">
            <w:pPr>
              <w:spacing w:after="0" w:line="240" w:lineRule="auto"/>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Долгосрочные заемные средства</w:t>
            </w:r>
          </w:p>
        </w:tc>
        <w:tc>
          <w:tcPr>
            <w:tcW w:w="571" w:type="pct"/>
            <w:tcBorders>
              <w:top w:val="single" w:sz="4" w:space="0" w:color="FFFFFF" w:themeColor="background1"/>
              <w:left w:val="nil"/>
              <w:bottom w:val="single" w:sz="4" w:space="0" w:color="808080"/>
              <w:right w:val="single" w:sz="4" w:space="0" w:color="808080"/>
            </w:tcBorders>
            <w:noWrap/>
            <w:vAlign w:val="center"/>
          </w:tcPr>
          <w:p w14:paraId="728D83AF" w14:textId="77777777" w:rsidR="005A30E2" w:rsidRPr="00DA0F87" w:rsidRDefault="005A30E2" w:rsidP="005A30E2">
            <w:pPr>
              <w:spacing w:after="0" w:line="240" w:lineRule="auto"/>
              <w:jc w:val="right"/>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 xml:space="preserve">0 </w:t>
            </w:r>
          </w:p>
        </w:tc>
        <w:tc>
          <w:tcPr>
            <w:tcW w:w="571" w:type="pct"/>
            <w:tcBorders>
              <w:top w:val="single" w:sz="4" w:space="0" w:color="FFFFFF" w:themeColor="background1"/>
              <w:left w:val="nil"/>
              <w:bottom w:val="single" w:sz="4" w:space="0" w:color="808080"/>
              <w:right w:val="single" w:sz="4" w:space="0" w:color="808080"/>
            </w:tcBorders>
            <w:noWrap/>
            <w:vAlign w:val="center"/>
          </w:tcPr>
          <w:p w14:paraId="3A01C131" w14:textId="77777777" w:rsidR="005A30E2" w:rsidRPr="00DA0F87" w:rsidRDefault="005A30E2" w:rsidP="005A30E2">
            <w:pPr>
              <w:spacing w:after="0" w:line="240" w:lineRule="auto"/>
              <w:jc w:val="right"/>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 xml:space="preserve">0 </w:t>
            </w:r>
          </w:p>
        </w:tc>
        <w:tc>
          <w:tcPr>
            <w:tcW w:w="551" w:type="pct"/>
            <w:tcBorders>
              <w:top w:val="single" w:sz="4" w:space="0" w:color="FFFFFF" w:themeColor="background1"/>
              <w:left w:val="nil"/>
              <w:bottom w:val="single" w:sz="4" w:space="0" w:color="808080"/>
              <w:right w:val="single" w:sz="4" w:space="0" w:color="808080"/>
            </w:tcBorders>
            <w:noWrap/>
            <w:vAlign w:val="center"/>
          </w:tcPr>
          <w:p w14:paraId="705D4EF0" w14:textId="77777777" w:rsidR="005A30E2" w:rsidRPr="00DA0F87" w:rsidRDefault="005A30E2" w:rsidP="005A30E2">
            <w:pPr>
              <w:spacing w:after="0" w:line="240" w:lineRule="auto"/>
              <w:jc w:val="center"/>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0,0%</w:t>
            </w:r>
          </w:p>
        </w:tc>
        <w:tc>
          <w:tcPr>
            <w:tcW w:w="501" w:type="pct"/>
            <w:tcBorders>
              <w:top w:val="single" w:sz="4" w:space="0" w:color="FFFFFF" w:themeColor="background1"/>
              <w:left w:val="nil"/>
              <w:bottom w:val="single" w:sz="4" w:space="0" w:color="808080"/>
              <w:right w:val="single" w:sz="4" w:space="0" w:color="808080"/>
            </w:tcBorders>
            <w:noWrap/>
            <w:vAlign w:val="center"/>
          </w:tcPr>
          <w:p w14:paraId="46AA3ABC" w14:textId="77777777" w:rsidR="005A30E2" w:rsidRPr="00DA0F87" w:rsidRDefault="005A30E2" w:rsidP="005A30E2">
            <w:pPr>
              <w:spacing w:after="0" w:line="240" w:lineRule="auto"/>
              <w:jc w:val="center"/>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0,0%</w:t>
            </w:r>
          </w:p>
        </w:tc>
        <w:tc>
          <w:tcPr>
            <w:tcW w:w="627" w:type="pct"/>
            <w:tcBorders>
              <w:top w:val="single" w:sz="4" w:space="0" w:color="FFFFFF" w:themeColor="background1"/>
              <w:left w:val="nil"/>
              <w:bottom w:val="single" w:sz="4" w:space="0" w:color="808080"/>
              <w:right w:val="single" w:sz="4" w:space="0" w:color="808080"/>
            </w:tcBorders>
            <w:noWrap/>
            <w:vAlign w:val="center"/>
          </w:tcPr>
          <w:p w14:paraId="0B9C075B" w14:textId="77777777" w:rsidR="005A30E2" w:rsidRPr="00DA0F87" w:rsidRDefault="005A30E2" w:rsidP="005A30E2">
            <w:pPr>
              <w:spacing w:after="0" w:line="240" w:lineRule="auto"/>
              <w:jc w:val="right"/>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 xml:space="preserve">0 </w:t>
            </w:r>
          </w:p>
        </w:tc>
        <w:tc>
          <w:tcPr>
            <w:tcW w:w="518" w:type="pct"/>
            <w:tcBorders>
              <w:top w:val="single" w:sz="4" w:space="0" w:color="FFFFFF" w:themeColor="background1"/>
              <w:left w:val="nil"/>
              <w:bottom w:val="single" w:sz="4" w:space="0" w:color="808080"/>
              <w:right w:val="single" w:sz="4" w:space="0" w:color="808080"/>
            </w:tcBorders>
            <w:noWrap/>
            <w:vAlign w:val="center"/>
          </w:tcPr>
          <w:p w14:paraId="7BD2E55A" w14:textId="77777777" w:rsidR="005A30E2" w:rsidRPr="00DA0F87" w:rsidRDefault="005A30E2" w:rsidP="005A30E2">
            <w:pPr>
              <w:spacing w:after="0" w:line="240" w:lineRule="auto"/>
              <w:jc w:val="right"/>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0,0%</w:t>
            </w:r>
          </w:p>
        </w:tc>
        <w:tc>
          <w:tcPr>
            <w:tcW w:w="595" w:type="pct"/>
            <w:tcBorders>
              <w:top w:val="single" w:sz="4" w:space="0" w:color="FFFFFF" w:themeColor="background1"/>
              <w:left w:val="nil"/>
              <w:bottom w:val="single" w:sz="4" w:space="0" w:color="808080"/>
              <w:right w:val="single" w:sz="4" w:space="0" w:color="auto"/>
            </w:tcBorders>
            <w:noWrap/>
            <w:vAlign w:val="center"/>
          </w:tcPr>
          <w:p w14:paraId="64B5AFD8" w14:textId="77777777" w:rsidR="005A30E2" w:rsidRPr="00DA0F87" w:rsidRDefault="005A30E2" w:rsidP="005A30E2">
            <w:pPr>
              <w:spacing w:after="0" w:line="240" w:lineRule="auto"/>
              <w:jc w:val="right"/>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0,0%</w:t>
            </w:r>
          </w:p>
        </w:tc>
      </w:tr>
      <w:tr w:rsidR="005A30E2" w:rsidRPr="00DA0F87" w14:paraId="5583410E" w14:textId="77777777" w:rsidTr="00DA0F87">
        <w:trPr>
          <w:trHeight w:val="300"/>
        </w:trPr>
        <w:tc>
          <w:tcPr>
            <w:tcW w:w="1065" w:type="pct"/>
            <w:tcBorders>
              <w:top w:val="nil"/>
              <w:left w:val="single" w:sz="4" w:space="0" w:color="auto"/>
              <w:bottom w:val="single" w:sz="4" w:space="0" w:color="808080"/>
              <w:right w:val="single" w:sz="4" w:space="0" w:color="808080"/>
            </w:tcBorders>
            <w:vAlign w:val="center"/>
          </w:tcPr>
          <w:p w14:paraId="79A0857C" w14:textId="77777777" w:rsidR="005A30E2" w:rsidRPr="00DA0F87" w:rsidRDefault="005A30E2" w:rsidP="005A30E2">
            <w:pPr>
              <w:spacing w:after="0" w:line="240" w:lineRule="auto"/>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Другие долгосрочные обязательства</w:t>
            </w:r>
          </w:p>
        </w:tc>
        <w:tc>
          <w:tcPr>
            <w:tcW w:w="571" w:type="pct"/>
            <w:tcBorders>
              <w:top w:val="nil"/>
              <w:left w:val="nil"/>
              <w:bottom w:val="single" w:sz="4" w:space="0" w:color="808080"/>
              <w:right w:val="single" w:sz="4" w:space="0" w:color="808080"/>
            </w:tcBorders>
            <w:noWrap/>
            <w:vAlign w:val="center"/>
          </w:tcPr>
          <w:p w14:paraId="1E2DE042" w14:textId="77777777" w:rsidR="005A30E2" w:rsidRPr="00DA0F87" w:rsidRDefault="005A30E2" w:rsidP="005A30E2">
            <w:pPr>
              <w:spacing w:after="0" w:line="240" w:lineRule="auto"/>
              <w:jc w:val="right"/>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 xml:space="preserve">1 713 403 </w:t>
            </w:r>
          </w:p>
        </w:tc>
        <w:tc>
          <w:tcPr>
            <w:tcW w:w="571" w:type="pct"/>
            <w:tcBorders>
              <w:top w:val="nil"/>
              <w:left w:val="nil"/>
              <w:bottom w:val="single" w:sz="4" w:space="0" w:color="808080"/>
              <w:right w:val="single" w:sz="4" w:space="0" w:color="808080"/>
            </w:tcBorders>
            <w:noWrap/>
            <w:vAlign w:val="center"/>
          </w:tcPr>
          <w:p w14:paraId="61010157" w14:textId="77777777" w:rsidR="005A30E2" w:rsidRPr="00DA0F87" w:rsidRDefault="005A30E2" w:rsidP="005A30E2">
            <w:pPr>
              <w:spacing w:after="0" w:line="240" w:lineRule="auto"/>
              <w:jc w:val="right"/>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 xml:space="preserve">1 538 580 </w:t>
            </w:r>
          </w:p>
        </w:tc>
        <w:tc>
          <w:tcPr>
            <w:tcW w:w="551" w:type="pct"/>
            <w:tcBorders>
              <w:top w:val="nil"/>
              <w:left w:val="nil"/>
              <w:bottom w:val="single" w:sz="4" w:space="0" w:color="808080"/>
              <w:right w:val="single" w:sz="4" w:space="0" w:color="808080"/>
            </w:tcBorders>
            <w:noWrap/>
            <w:vAlign w:val="center"/>
          </w:tcPr>
          <w:p w14:paraId="7E9D5DBD" w14:textId="77777777" w:rsidR="005A30E2" w:rsidRPr="00DA0F87" w:rsidRDefault="005A30E2" w:rsidP="005A30E2">
            <w:pPr>
              <w:spacing w:after="0" w:line="240" w:lineRule="auto"/>
              <w:jc w:val="center"/>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11,5%</w:t>
            </w:r>
          </w:p>
        </w:tc>
        <w:tc>
          <w:tcPr>
            <w:tcW w:w="501" w:type="pct"/>
            <w:tcBorders>
              <w:top w:val="nil"/>
              <w:left w:val="nil"/>
              <w:bottom w:val="single" w:sz="4" w:space="0" w:color="808080"/>
              <w:right w:val="single" w:sz="4" w:space="0" w:color="808080"/>
            </w:tcBorders>
            <w:noWrap/>
            <w:vAlign w:val="center"/>
          </w:tcPr>
          <w:p w14:paraId="76221484" w14:textId="77777777" w:rsidR="005A30E2" w:rsidRPr="00DA0F87" w:rsidRDefault="005A30E2" w:rsidP="005A30E2">
            <w:pPr>
              <w:spacing w:after="0" w:line="240" w:lineRule="auto"/>
              <w:jc w:val="center"/>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10,0%</w:t>
            </w:r>
          </w:p>
        </w:tc>
        <w:tc>
          <w:tcPr>
            <w:tcW w:w="627" w:type="pct"/>
            <w:tcBorders>
              <w:top w:val="nil"/>
              <w:left w:val="nil"/>
              <w:bottom w:val="single" w:sz="4" w:space="0" w:color="808080"/>
              <w:right w:val="single" w:sz="4" w:space="0" w:color="808080"/>
            </w:tcBorders>
            <w:noWrap/>
            <w:vAlign w:val="center"/>
          </w:tcPr>
          <w:p w14:paraId="147A0BB5" w14:textId="77777777" w:rsidR="005A30E2" w:rsidRPr="00DA0F87" w:rsidRDefault="005A30E2" w:rsidP="005A30E2">
            <w:pPr>
              <w:spacing w:after="0" w:line="240" w:lineRule="auto"/>
              <w:jc w:val="right"/>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 xml:space="preserve">-174 823 </w:t>
            </w:r>
          </w:p>
        </w:tc>
        <w:tc>
          <w:tcPr>
            <w:tcW w:w="518" w:type="pct"/>
            <w:tcBorders>
              <w:top w:val="nil"/>
              <w:left w:val="nil"/>
              <w:bottom w:val="single" w:sz="4" w:space="0" w:color="808080"/>
              <w:right w:val="single" w:sz="4" w:space="0" w:color="808080"/>
            </w:tcBorders>
            <w:noWrap/>
            <w:vAlign w:val="center"/>
          </w:tcPr>
          <w:p w14:paraId="291FED0E" w14:textId="77777777" w:rsidR="005A30E2" w:rsidRPr="00DA0F87" w:rsidRDefault="005A30E2" w:rsidP="005A30E2">
            <w:pPr>
              <w:spacing w:after="0" w:line="240" w:lineRule="auto"/>
              <w:jc w:val="right"/>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-1,5%</w:t>
            </w:r>
          </w:p>
        </w:tc>
        <w:tc>
          <w:tcPr>
            <w:tcW w:w="595" w:type="pct"/>
            <w:tcBorders>
              <w:top w:val="nil"/>
              <w:left w:val="nil"/>
              <w:bottom w:val="single" w:sz="4" w:space="0" w:color="808080"/>
              <w:right w:val="single" w:sz="4" w:space="0" w:color="auto"/>
            </w:tcBorders>
            <w:noWrap/>
            <w:vAlign w:val="center"/>
          </w:tcPr>
          <w:p w14:paraId="48D604CE" w14:textId="77777777" w:rsidR="005A30E2" w:rsidRPr="00DA0F87" w:rsidRDefault="005A30E2" w:rsidP="005A30E2">
            <w:pPr>
              <w:spacing w:after="0" w:line="240" w:lineRule="auto"/>
              <w:jc w:val="right"/>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-35,4%</w:t>
            </w:r>
          </w:p>
        </w:tc>
      </w:tr>
      <w:tr w:rsidR="005A30E2" w:rsidRPr="00DA0F87" w14:paraId="640DD5B3" w14:textId="77777777" w:rsidTr="00DA0F87">
        <w:trPr>
          <w:trHeight w:val="300"/>
        </w:trPr>
        <w:tc>
          <w:tcPr>
            <w:tcW w:w="1065" w:type="pct"/>
            <w:tcBorders>
              <w:top w:val="nil"/>
              <w:left w:val="single" w:sz="4" w:space="0" w:color="auto"/>
              <w:bottom w:val="single" w:sz="4" w:space="0" w:color="808080"/>
              <w:right w:val="single" w:sz="4" w:space="0" w:color="808080"/>
            </w:tcBorders>
            <w:vAlign w:val="center"/>
          </w:tcPr>
          <w:p w14:paraId="27639758" w14:textId="77777777" w:rsidR="005A30E2" w:rsidRPr="00DA0F87" w:rsidRDefault="005A30E2" w:rsidP="005A30E2">
            <w:pPr>
              <w:spacing w:after="0" w:line="240" w:lineRule="auto"/>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Краткосрочные заемные средства</w:t>
            </w:r>
          </w:p>
        </w:tc>
        <w:tc>
          <w:tcPr>
            <w:tcW w:w="571" w:type="pct"/>
            <w:tcBorders>
              <w:top w:val="nil"/>
              <w:left w:val="nil"/>
              <w:bottom w:val="single" w:sz="4" w:space="0" w:color="808080"/>
              <w:right w:val="single" w:sz="4" w:space="0" w:color="808080"/>
            </w:tcBorders>
            <w:noWrap/>
            <w:vAlign w:val="center"/>
          </w:tcPr>
          <w:p w14:paraId="32B1DBF8" w14:textId="77777777" w:rsidR="005A30E2" w:rsidRPr="00DA0F87" w:rsidRDefault="005A30E2" w:rsidP="005A30E2">
            <w:pPr>
              <w:spacing w:after="0" w:line="240" w:lineRule="auto"/>
              <w:jc w:val="right"/>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 xml:space="preserve">0 </w:t>
            </w:r>
          </w:p>
        </w:tc>
        <w:tc>
          <w:tcPr>
            <w:tcW w:w="571" w:type="pct"/>
            <w:tcBorders>
              <w:top w:val="nil"/>
              <w:left w:val="nil"/>
              <w:bottom w:val="single" w:sz="4" w:space="0" w:color="808080"/>
              <w:right w:val="single" w:sz="4" w:space="0" w:color="808080"/>
            </w:tcBorders>
            <w:noWrap/>
            <w:vAlign w:val="center"/>
          </w:tcPr>
          <w:p w14:paraId="6C507A21" w14:textId="77777777" w:rsidR="005A30E2" w:rsidRPr="00DA0F87" w:rsidRDefault="005A30E2" w:rsidP="005A30E2">
            <w:pPr>
              <w:spacing w:after="0" w:line="240" w:lineRule="auto"/>
              <w:jc w:val="right"/>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 xml:space="preserve">0 </w:t>
            </w:r>
          </w:p>
        </w:tc>
        <w:tc>
          <w:tcPr>
            <w:tcW w:w="551" w:type="pct"/>
            <w:tcBorders>
              <w:top w:val="nil"/>
              <w:left w:val="nil"/>
              <w:bottom w:val="single" w:sz="4" w:space="0" w:color="808080"/>
              <w:right w:val="single" w:sz="4" w:space="0" w:color="808080"/>
            </w:tcBorders>
            <w:noWrap/>
            <w:vAlign w:val="center"/>
          </w:tcPr>
          <w:p w14:paraId="666A374D" w14:textId="77777777" w:rsidR="005A30E2" w:rsidRPr="00DA0F87" w:rsidRDefault="005A30E2" w:rsidP="005A30E2">
            <w:pPr>
              <w:spacing w:after="0" w:line="240" w:lineRule="auto"/>
              <w:jc w:val="center"/>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0,0%</w:t>
            </w:r>
          </w:p>
        </w:tc>
        <w:tc>
          <w:tcPr>
            <w:tcW w:w="501" w:type="pct"/>
            <w:tcBorders>
              <w:top w:val="nil"/>
              <w:left w:val="nil"/>
              <w:bottom w:val="single" w:sz="4" w:space="0" w:color="808080"/>
              <w:right w:val="single" w:sz="4" w:space="0" w:color="808080"/>
            </w:tcBorders>
            <w:noWrap/>
            <w:vAlign w:val="center"/>
          </w:tcPr>
          <w:p w14:paraId="13D873CB" w14:textId="77777777" w:rsidR="005A30E2" w:rsidRPr="00DA0F87" w:rsidRDefault="005A30E2" w:rsidP="005A30E2">
            <w:pPr>
              <w:spacing w:after="0" w:line="240" w:lineRule="auto"/>
              <w:jc w:val="center"/>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0,0%</w:t>
            </w:r>
          </w:p>
        </w:tc>
        <w:tc>
          <w:tcPr>
            <w:tcW w:w="627" w:type="pct"/>
            <w:tcBorders>
              <w:top w:val="nil"/>
              <w:left w:val="nil"/>
              <w:bottom w:val="single" w:sz="4" w:space="0" w:color="808080"/>
              <w:right w:val="single" w:sz="4" w:space="0" w:color="808080"/>
            </w:tcBorders>
            <w:noWrap/>
            <w:vAlign w:val="center"/>
          </w:tcPr>
          <w:p w14:paraId="71DEFF05" w14:textId="77777777" w:rsidR="005A30E2" w:rsidRPr="00DA0F87" w:rsidRDefault="005A30E2" w:rsidP="005A30E2">
            <w:pPr>
              <w:spacing w:after="0" w:line="240" w:lineRule="auto"/>
              <w:jc w:val="right"/>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 xml:space="preserve">0 </w:t>
            </w:r>
          </w:p>
        </w:tc>
        <w:tc>
          <w:tcPr>
            <w:tcW w:w="518" w:type="pct"/>
            <w:tcBorders>
              <w:top w:val="nil"/>
              <w:left w:val="nil"/>
              <w:bottom w:val="single" w:sz="4" w:space="0" w:color="808080"/>
              <w:right w:val="single" w:sz="4" w:space="0" w:color="808080"/>
            </w:tcBorders>
            <w:noWrap/>
            <w:vAlign w:val="center"/>
          </w:tcPr>
          <w:p w14:paraId="12EA5F93" w14:textId="77777777" w:rsidR="005A30E2" w:rsidRPr="00DA0F87" w:rsidRDefault="005A30E2" w:rsidP="005A30E2">
            <w:pPr>
              <w:spacing w:after="0" w:line="240" w:lineRule="auto"/>
              <w:jc w:val="right"/>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0,0%</w:t>
            </w:r>
          </w:p>
        </w:tc>
        <w:tc>
          <w:tcPr>
            <w:tcW w:w="595" w:type="pct"/>
            <w:tcBorders>
              <w:top w:val="nil"/>
              <w:left w:val="nil"/>
              <w:bottom w:val="single" w:sz="4" w:space="0" w:color="808080"/>
              <w:right w:val="single" w:sz="4" w:space="0" w:color="auto"/>
            </w:tcBorders>
            <w:noWrap/>
            <w:vAlign w:val="center"/>
          </w:tcPr>
          <w:p w14:paraId="44614E83" w14:textId="77777777" w:rsidR="005A30E2" w:rsidRPr="00DA0F87" w:rsidRDefault="005A30E2" w:rsidP="005A30E2">
            <w:pPr>
              <w:spacing w:after="0" w:line="240" w:lineRule="auto"/>
              <w:jc w:val="right"/>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0,0%</w:t>
            </w:r>
          </w:p>
        </w:tc>
      </w:tr>
      <w:tr w:rsidR="005A30E2" w:rsidRPr="00DA0F87" w14:paraId="53CC6D41" w14:textId="77777777" w:rsidTr="00DA0F87">
        <w:trPr>
          <w:trHeight w:val="600"/>
        </w:trPr>
        <w:tc>
          <w:tcPr>
            <w:tcW w:w="1065" w:type="pct"/>
            <w:tcBorders>
              <w:top w:val="nil"/>
              <w:left w:val="single" w:sz="4" w:space="0" w:color="auto"/>
              <w:bottom w:val="single" w:sz="4" w:space="0" w:color="808080"/>
              <w:right w:val="single" w:sz="4" w:space="0" w:color="808080"/>
            </w:tcBorders>
            <w:vAlign w:val="center"/>
          </w:tcPr>
          <w:p w14:paraId="01CC1344" w14:textId="77777777" w:rsidR="005A30E2" w:rsidRPr="00DA0F87" w:rsidRDefault="005A30E2" w:rsidP="005A30E2">
            <w:pPr>
              <w:spacing w:after="0" w:line="240" w:lineRule="auto"/>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Краткосрочная кредиторская задолженность</w:t>
            </w:r>
          </w:p>
        </w:tc>
        <w:tc>
          <w:tcPr>
            <w:tcW w:w="571" w:type="pct"/>
            <w:tcBorders>
              <w:top w:val="nil"/>
              <w:left w:val="nil"/>
              <w:bottom w:val="single" w:sz="4" w:space="0" w:color="808080"/>
              <w:right w:val="single" w:sz="4" w:space="0" w:color="808080"/>
            </w:tcBorders>
            <w:noWrap/>
            <w:vAlign w:val="center"/>
          </w:tcPr>
          <w:p w14:paraId="0D0BC603" w14:textId="77777777" w:rsidR="005A30E2" w:rsidRPr="00DA0F87" w:rsidRDefault="005A30E2" w:rsidP="005A30E2">
            <w:pPr>
              <w:spacing w:after="0" w:line="240" w:lineRule="auto"/>
              <w:jc w:val="right"/>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 xml:space="preserve">1 689 181 </w:t>
            </w:r>
          </w:p>
        </w:tc>
        <w:tc>
          <w:tcPr>
            <w:tcW w:w="571" w:type="pct"/>
            <w:tcBorders>
              <w:top w:val="nil"/>
              <w:left w:val="nil"/>
              <w:bottom w:val="single" w:sz="4" w:space="0" w:color="808080"/>
              <w:right w:val="single" w:sz="4" w:space="0" w:color="808080"/>
            </w:tcBorders>
            <w:noWrap/>
            <w:vAlign w:val="center"/>
          </w:tcPr>
          <w:p w14:paraId="17B81E50" w14:textId="77777777" w:rsidR="005A30E2" w:rsidRPr="00DA0F87" w:rsidRDefault="005A30E2" w:rsidP="005A30E2">
            <w:pPr>
              <w:spacing w:after="0" w:line="240" w:lineRule="auto"/>
              <w:jc w:val="right"/>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 xml:space="preserve">1 708 610 </w:t>
            </w:r>
          </w:p>
        </w:tc>
        <w:tc>
          <w:tcPr>
            <w:tcW w:w="551" w:type="pct"/>
            <w:tcBorders>
              <w:top w:val="nil"/>
              <w:left w:val="nil"/>
              <w:bottom w:val="single" w:sz="4" w:space="0" w:color="808080"/>
              <w:right w:val="single" w:sz="4" w:space="0" w:color="808080"/>
            </w:tcBorders>
            <w:noWrap/>
            <w:vAlign w:val="center"/>
          </w:tcPr>
          <w:p w14:paraId="0D6F9688" w14:textId="77777777" w:rsidR="005A30E2" w:rsidRPr="00DA0F87" w:rsidRDefault="005A30E2" w:rsidP="005A30E2">
            <w:pPr>
              <w:spacing w:after="0" w:line="240" w:lineRule="auto"/>
              <w:jc w:val="center"/>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11,4%</w:t>
            </w:r>
          </w:p>
        </w:tc>
        <w:tc>
          <w:tcPr>
            <w:tcW w:w="501" w:type="pct"/>
            <w:tcBorders>
              <w:top w:val="nil"/>
              <w:left w:val="nil"/>
              <w:bottom w:val="single" w:sz="4" w:space="0" w:color="808080"/>
              <w:right w:val="single" w:sz="4" w:space="0" w:color="808080"/>
            </w:tcBorders>
            <w:noWrap/>
            <w:vAlign w:val="center"/>
          </w:tcPr>
          <w:p w14:paraId="0CEEA1D5" w14:textId="77777777" w:rsidR="005A30E2" w:rsidRPr="00DA0F87" w:rsidRDefault="005A30E2" w:rsidP="005A30E2">
            <w:pPr>
              <w:spacing w:after="0" w:line="240" w:lineRule="auto"/>
              <w:jc w:val="center"/>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11,1%</w:t>
            </w:r>
          </w:p>
        </w:tc>
        <w:tc>
          <w:tcPr>
            <w:tcW w:w="627" w:type="pct"/>
            <w:tcBorders>
              <w:top w:val="nil"/>
              <w:left w:val="nil"/>
              <w:bottom w:val="single" w:sz="4" w:space="0" w:color="808080"/>
              <w:right w:val="single" w:sz="4" w:space="0" w:color="808080"/>
            </w:tcBorders>
            <w:noWrap/>
            <w:vAlign w:val="center"/>
          </w:tcPr>
          <w:p w14:paraId="39C32FF9" w14:textId="77777777" w:rsidR="005A30E2" w:rsidRPr="00DA0F87" w:rsidRDefault="005A30E2" w:rsidP="005A30E2">
            <w:pPr>
              <w:spacing w:after="0" w:line="240" w:lineRule="auto"/>
              <w:jc w:val="right"/>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 xml:space="preserve">19 429 </w:t>
            </w:r>
          </w:p>
        </w:tc>
        <w:tc>
          <w:tcPr>
            <w:tcW w:w="518" w:type="pct"/>
            <w:tcBorders>
              <w:top w:val="nil"/>
              <w:left w:val="nil"/>
              <w:bottom w:val="single" w:sz="4" w:space="0" w:color="808080"/>
              <w:right w:val="single" w:sz="4" w:space="0" w:color="808080"/>
            </w:tcBorders>
            <w:noWrap/>
            <w:vAlign w:val="center"/>
          </w:tcPr>
          <w:p w14:paraId="10143F82" w14:textId="77777777" w:rsidR="005A30E2" w:rsidRPr="00DA0F87" w:rsidRDefault="005A30E2" w:rsidP="005A30E2">
            <w:pPr>
              <w:spacing w:after="0" w:line="240" w:lineRule="auto"/>
              <w:jc w:val="right"/>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-0,2%</w:t>
            </w:r>
          </w:p>
        </w:tc>
        <w:tc>
          <w:tcPr>
            <w:tcW w:w="595" w:type="pct"/>
            <w:tcBorders>
              <w:top w:val="nil"/>
              <w:left w:val="nil"/>
              <w:bottom w:val="single" w:sz="4" w:space="0" w:color="808080"/>
              <w:right w:val="single" w:sz="4" w:space="0" w:color="auto"/>
            </w:tcBorders>
            <w:noWrap/>
            <w:vAlign w:val="center"/>
          </w:tcPr>
          <w:p w14:paraId="73D52A80" w14:textId="77777777" w:rsidR="005A30E2" w:rsidRPr="00DA0F87" w:rsidRDefault="005A30E2" w:rsidP="005A30E2">
            <w:pPr>
              <w:spacing w:after="0" w:line="240" w:lineRule="auto"/>
              <w:jc w:val="right"/>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3,9%</w:t>
            </w:r>
          </w:p>
        </w:tc>
      </w:tr>
      <w:tr w:rsidR="005A30E2" w:rsidRPr="00DA0F87" w14:paraId="18C2B4C7" w14:textId="77777777" w:rsidTr="00DA0F87">
        <w:trPr>
          <w:trHeight w:val="300"/>
        </w:trPr>
        <w:tc>
          <w:tcPr>
            <w:tcW w:w="1065" w:type="pct"/>
            <w:tcBorders>
              <w:top w:val="nil"/>
              <w:left w:val="single" w:sz="4" w:space="0" w:color="auto"/>
              <w:bottom w:val="single" w:sz="4" w:space="0" w:color="808080"/>
              <w:right w:val="single" w:sz="4" w:space="0" w:color="808080"/>
            </w:tcBorders>
            <w:vAlign w:val="center"/>
          </w:tcPr>
          <w:p w14:paraId="64884116" w14:textId="77777777" w:rsidR="005A30E2" w:rsidRPr="00DA0F87" w:rsidRDefault="005A30E2" w:rsidP="005A30E2">
            <w:pPr>
              <w:spacing w:after="0" w:line="240" w:lineRule="auto"/>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Другие краткосрочные обязательства</w:t>
            </w:r>
          </w:p>
        </w:tc>
        <w:tc>
          <w:tcPr>
            <w:tcW w:w="571" w:type="pct"/>
            <w:tcBorders>
              <w:top w:val="nil"/>
              <w:left w:val="nil"/>
              <w:bottom w:val="single" w:sz="4" w:space="0" w:color="808080"/>
              <w:right w:val="single" w:sz="4" w:space="0" w:color="808080"/>
            </w:tcBorders>
            <w:noWrap/>
            <w:vAlign w:val="center"/>
          </w:tcPr>
          <w:p w14:paraId="5A35C71A" w14:textId="77777777" w:rsidR="005A30E2" w:rsidRPr="00DA0F87" w:rsidRDefault="005A30E2" w:rsidP="005A30E2">
            <w:pPr>
              <w:spacing w:after="0" w:line="240" w:lineRule="auto"/>
              <w:jc w:val="right"/>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 xml:space="preserve">11 478 648 </w:t>
            </w:r>
          </w:p>
        </w:tc>
        <w:tc>
          <w:tcPr>
            <w:tcW w:w="571" w:type="pct"/>
            <w:tcBorders>
              <w:top w:val="nil"/>
              <w:left w:val="nil"/>
              <w:bottom w:val="single" w:sz="4" w:space="0" w:color="808080"/>
              <w:right w:val="single" w:sz="4" w:space="0" w:color="808080"/>
            </w:tcBorders>
            <w:noWrap/>
            <w:vAlign w:val="center"/>
          </w:tcPr>
          <w:p w14:paraId="5C240FAE" w14:textId="77777777" w:rsidR="005A30E2" w:rsidRPr="00DA0F87" w:rsidRDefault="005A30E2" w:rsidP="005A30E2">
            <w:pPr>
              <w:spacing w:after="0" w:line="240" w:lineRule="auto"/>
              <w:jc w:val="right"/>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 xml:space="preserve">12 128 546 </w:t>
            </w:r>
          </w:p>
        </w:tc>
        <w:tc>
          <w:tcPr>
            <w:tcW w:w="551" w:type="pct"/>
            <w:tcBorders>
              <w:top w:val="nil"/>
              <w:left w:val="nil"/>
              <w:bottom w:val="single" w:sz="4" w:space="0" w:color="808080"/>
              <w:right w:val="single" w:sz="4" w:space="0" w:color="808080"/>
            </w:tcBorders>
            <w:noWrap/>
            <w:vAlign w:val="center"/>
          </w:tcPr>
          <w:p w14:paraId="6E7A5AE1" w14:textId="77777777" w:rsidR="005A30E2" w:rsidRPr="00DA0F87" w:rsidRDefault="005A30E2" w:rsidP="005A30E2">
            <w:pPr>
              <w:spacing w:after="0" w:line="240" w:lineRule="auto"/>
              <w:jc w:val="center"/>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77,1%</w:t>
            </w:r>
          </w:p>
        </w:tc>
        <w:tc>
          <w:tcPr>
            <w:tcW w:w="501" w:type="pct"/>
            <w:tcBorders>
              <w:top w:val="nil"/>
              <w:left w:val="nil"/>
              <w:bottom w:val="single" w:sz="4" w:space="0" w:color="808080"/>
              <w:right w:val="single" w:sz="4" w:space="0" w:color="808080"/>
            </w:tcBorders>
            <w:noWrap/>
            <w:vAlign w:val="center"/>
          </w:tcPr>
          <w:p w14:paraId="66FD4D51" w14:textId="77777777" w:rsidR="005A30E2" w:rsidRPr="00DA0F87" w:rsidRDefault="005A30E2" w:rsidP="005A30E2">
            <w:pPr>
              <w:spacing w:after="0" w:line="240" w:lineRule="auto"/>
              <w:jc w:val="center"/>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78,9%</w:t>
            </w:r>
          </w:p>
        </w:tc>
        <w:tc>
          <w:tcPr>
            <w:tcW w:w="627" w:type="pct"/>
            <w:tcBorders>
              <w:top w:val="nil"/>
              <w:left w:val="nil"/>
              <w:bottom w:val="single" w:sz="4" w:space="0" w:color="808080"/>
              <w:right w:val="single" w:sz="4" w:space="0" w:color="808080"/>
            </w:tcBorders>
            <w:noWrap/>
            <w:vAlign w:val="center"/>
          </w:tcPr>
          <w:p w14:paraId="1E8C05B4" w14:textId="77777777" w:rsidR="005A30E2" w:rsidRPr="00DA0F87" w:rsidRDefault="005A30E2" w:rsidP="005A30E2">
            <w:pPr>
              <w:spacing w:after="0" w:line="240" w:lineRule="auto"/>
              <w:jc w:val="right"/>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 xml:space="preserve">649 898 </w:t>
            </w:r>
          </w:p>
        </w:tc>
        <w:tc>
          <w:tcPr>
            <w:tcW w:w="518" w:type="pct"/>
            <w:tcBorders>
              <w:top w:val="nil"/>
              <w:left w:val="nil"/>
              <w:bottom w:val="single" w:sz="4" w:space="0" w:color="808080"/>
              <w:right w:val="single" w:sz="4" w:space="0" w:color="808080"/>
            </w:tcBorders>
            <w:noWrap/>
            <w:vAlign w:val="center"/>
          </w:tcPr>
          <w:p w14:paraId="7CC385BB" w14:textId="77777777" w:rsidR="005A30E2" w:rsidRPr="00DA0F87" w:rsidRDefault="005A30E2" w:rsidP="005A30E2">
            <w:pPr>
              <w:spacing w:after="0" w:line="240" w:lineRule="auto"/>
              <w:jc w:val="right"/>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1,7%</w:t>
            </w:r>
          </w:p>
        </w:tc>
        <w:tc>
          <w:tcPr>
            <w:tcW w:w="595" w:type="pct"/>
            <w:tcBorders>
              <w:top w:val="nil"/>
              <w:left w:val="nil"/>
              <w:bottom w:val="single" w:sz="4" w:space="0" w:color="808080"/>
              <w:right w:val="single" w:sz="4" w:space="0" w:color="auto"/>
            </w:tcBorders>
            <w:noWrap/>
            <w:vAlign w:val="center"/>
          </w:tcPr>
          <w:p w14:paraId="73EE51BD" w14:textId="77777777" w:rsidR="005A30E2" w:rsidRPr="00DA0F87" w:rsidRDefault="005A30E2" w:rsidP="005A30E2">
            <w:pPr>
              <w:spacing w:after="0" w:line="240" w:lineRule="auto"/>
              <w:jc w:val="right"/>
              <w:rPr>
                <w:rFonts w:ascii="Myriad Pro" w:eastAsia="Times New Roman" w:hAnsi="Myriad Pro" w:cs="Times New Roman"/>
                <w:sz w:val="18"/>
                <w:szCs w:val="18"/>
                <w:lang w:eastAsia="ru-RU"/>
              </w:rPr>
            </w:pPr>
            <w:r w:rsidRPr="00DA0F87">
              <w:rPr>
                <w:rFonts w:ascii="Myriad Pro" w:eastAsia="Times New Roman" w:hAnsi="Myriad Pro" w:cs="Times New Roman"/>
                <w:sz w:val="18"/>
                <w:szCs w:val="18"/>
                <w:lang w:eastAsia="ru-RU"/>
              </w:rPr>
              <w:t>131,4%</w:t>
            </w:r>
          </w:p>
        </w:tc>
      </w:tr>
      <w:tr w:rsidR="005A30E2" w:rsidRPr="00DA0F87" w14:paraId="1F3C8EBC" w14:textId="77777777" w:rsidTr="00DA0F87">
        <w:trPr>
          <w:trHeight w:val="300"/>
        </w:trPr>
        <w:tc>
          <w:tcPr>
            <w:tcW w:w="1065" w:type="pct"/>
            <w:tcBorders>
              <w:top w:val="single" w:sz="4" w:space="0" w:color="auto"/>
              <w:left w:val="single" w:sz="4" w:space="0" w:color="auto"/>
              <w:bottom w:val="single" w:sz="4" w:space="0" w:color="auto"/>
              <w:right w:val="single" w:sz="4" w:space="0" w:color="808080"/>
            </w:tcBorders>
            <w:noWrap/>
            <w:vAlign w:val="bottom"/>
          </w:tcPr>
          <w:p w14:paraId="009DE62D" w14:textId="77777777" w:rsidR="005A30E2" w:rsidRPr="00DA0F87" w:rsidRDefault="005A30E2" w:rsidP="005A30E2">
            <w:pPr>
              <w:spacing w:after="0" w:line="240" w:lineRule="auto"/>
              <w:rPr>
                <w:rFonts w:ascii="Myriad Pro" w:eastAsia="Times New Roman" w:hAnsi="Myriad Pro" w:cs="Times New Roman"/>
                <w:b/>
                <w:bCs/>
                <w:sz w:val="18"/>
                <w:szCs w:val="18"/>
                <w:lang w:eastAsia="ru-RU"/>
              </w:rPr>
            </w:pPr>
            <w:r w:rsidRPr="00DA0F87">
              <w:rPr>
                <w:rFonts w:ascii="Myriad Pro" w:eastAsia="Times New Roman" w:hAnsi="Myriad Pro" w:cs="Times New Roman"/>
                <w:b/>
                <w:bCs/>
                <w:sz w:val="18"/>
                <w:szCs w:val="18"/>
                <w:lang w:eastAsia="ru-RU"/>
              </w:rPr>
              <w:t>Итого</w:t>
            </w:r>
          </w:p>
        </w:tc>
        <w:tc>
          <w:tcPr>
            <w:tcW w:w="571" w:type="pct"/>
            <w:tcBorders>
              <w:top w:val="single" w:sz="4" w:space="0" w:color="auto"/>
              <w:left w:val="nil"/>
              <w:bottom w:val="single" w:sz="4" w:space="0" w:color="auto"/>
              <w:right w:val="single" w:sz="4" w:space="0" w:color="808080"/>
            </w:tcBorders>
            <w:noWrap/>
            <w:vAlign w:val="center"/>
          </w:tcPr>
          <w:p w14:paraId="44940272" w14:textId="77777777" w:rsidR="005A30E2" w:rsidRPr="00DA0F87" w:rsidRDefault="005A30E2" w:rsidP="005A30E2">
            <w:pPr>
              <w:spacing w:after="0" w:line="240" w:lineRule="auto"/>
              <w:jc w:val="right"/>
              <w:rPr>
                <w:rFonts w:ascii="Myriad Pro" w:eastAsia="Times New Roman" w:hAnsi="Myriad Pro" w:cs="Times New Roman"/>
                <w:b/>
                <w:bCs/>
                <w:sz w:val="18"/>
                <w:szCs w:val="18"/>
                <w:lang w:eastAsia="ru-RU"/>
              </w:rPr>
            </w:pPr>
            <w:r w:rsidRPr="00DA0F87">
              <w:rPr>
                <w:rFonts w:ascii="Myriad Pro" w:eastAsia="Times New Roman" w:hAnsi="Myriad Pro" w:cs="Times New Roman"/>
                <w:b/>
                <w:bCs/>
                <w:sz w:val="18"/>
                <w:szCs w:val="18"/>
                <w:lang w:eastAsia="ru-RU"/>
              </w:rPr>
              <w:t xml:space="preserve">14 881 232 </w:t>
            </w:r>
          </w:p>
        </w:tc>
        <w:tc>
          <w:tcPr>
            <w:tcW w:w="571" w:type="pct"/>
            <w:tcBorders>
              <w:top w:val="single" w:sz="4" w:space="0" w:color="auto"/>
              <w:left w:val="nil"/>
              <w:bottom w:val="single" w:sz="4" w:space="0" w:color="auto"/>
              <w:right w:val="single" w:sz="4" w:space="0" w:color="808080"/>
            </w:tcBorders>
            <w:noWrap/>
            <w:vAlign w:val="center"/>
          </w:tcPr>
          <w:p w14:paraId="7D2EAECC" w14:textId="77777777" w:rsidR="005A30E2" w:rsidRPr="00DA0F87" w:rsidRDefault="005A30E2" w:rsidP="005A30E2">
            <w:pPr>
              <w:spacing w:after="0" w:line="240" w:lineRule="auto"/>
              <w:jc w:val="right"/>
              <w:rPr>
                <w:rFonts w:ascii="Myriad Pro" w:eastAsia="Times New Roman" w:hAnsi="Myriad Pro" w:cs="Times New Roman"/>
                <w:b/>
                <w:bCs/>
                <w:sz w:val="18"/>
                <w:szCs w:val="18"/>
                <w:lang w:eastAsia="ru-RU"/>
              </w:rPr>
            </w:pPr>
            <w:r w:rsidRPr="00DA0F87">
              <w:rPr>
                <w:rFonts w:ascii="Myriad Pro" w:eastAsia="Times New Roman" w:hAnsi="Myriad Pro" w:cs="Times New Roman"/>
                <w:b/>
                <w:bCs/>
                <w:sz w:val="18"/>
                <w:szCs w:val="18"/>
                <w:lang w:eastAsia="ru-RU"/>
              </w:rPr>
              <w:t xml:space="preserve">15 375 736 </w:t>
            </w:r>
          </w:p>
        </w:tc>
        <w:tc>
          <w:tcPr>
            <w:tcW w:w="551" w:type="pct"/>
            <w:tcBorders>
              <w:top w:val="single" w:sz="4" w:space="0" w:color="auto"/>
              <w:left w:val="nil"/>
              <w:bottom w:val="single" w:sz="4" w:space="0" w:color="auto"/>
              <w:right w:val="single" w:sz="4" w:space="0" w:color="808080"/>
            </w:tcBorders>
            <w:noWrap/>
            <w:vAlign w:val="center"/>
          </w:tcPr>
          <w:p w14:paraId="02F4B62F" w14:textId="77777777" w:rsidR="005A30E2" w:rsidRPr="00DA0F87" w:rsidRDefault="005A30E2" w:rsidP="005A30E2">
            <w:pPr>
              <w:spacing w:after="0" w:line="240" w:lineRule="auto"/>
              <w:jc w:val="center"/>
              <w:rPr>
                <w:rFonts w:ascii="Myriad Pro" w:eastAsia="Times New Roman" w:hAnsi="Myriad Pro" w:cs="Times New Roman"/>
                <w:b/>
                <w:bCs/>
                <w:sz w:val="18"/>
                <w:szCs w:val="18"/>
                <w:lang w:eastAsia="ru-RU"/>
              </w:rPr>
            </w:pPr>
            <w:r w:rsidRPr="00DA0F87">
              <w:rPr>
                <w:rFonts w:ascii="Myriad Pro" w:eastAsia="Times New Roman" w:hAnsi="Myriad Pro" w:cs="Times New Roman"/>
                <w:b/>
                <w:bCs/>
                <w:sz w:val="18"/>
                <w:szCs w:val="18"/>
                <w:lang w:eastAsia="ru-RU"/>
              </w:rPr>
              <w:t>100,0%</w:t>
            </w:r>
          </w:p>
        </w:tc>
        <w:tc>
          <w:tcPr>
            <w:tcW w:w="501" w:type="pct"/>
            <w:tcBorders>
              <w:top w:val="single" w:sz="4" w:space="0" w:color="auto"/>
              <w:left w:val="nil"/>
              <w:bottom w:val="single" w:sz="4" w:space="0" w:color="auto"/>
              <w:right w:val="single" w:sz="4" w:space="0" w:color="808080"/>
            </w:tcBorders>
            <w:noWrap/>
            <w:vAlign w:val="center"/>
          </w:tcPr>
          <w:p w14:paraId="00FDD61C" w14:textId="77777777" w:rsidR="005A30E2" w:rsidRPr="00DA0F87" w:rsidRDefault="005A30E2" w:rsidP="005A30E2">
            <w:pPr>
              <w:spacing w:after="0" w:line="240" w:lineRule="auto"/>
              <w:jc w:val="center"/>
              <w:rPr>
                <w:rFonts w:ascii="Myriad Pro" w:eastAsia="Times New Roman" w:hAnsi="Myriad Pro" w:cs="Times New Roman"/>
                <w:b/>
                <w:bCs/>
                <w:sz w:val="18"/>
                <w:szCs w:val="18"/>
                <w:lang w:eastAsia="ru-RU"/>
              </w:rPr>
            </w:pPr>
            <w:r w:rsidRPr="00DA0F87">
              <w:rPr>
                <w:rFonts w:ascii="Myriad Pro" w:eastAsia="Times New Roman" w:hAnsi="Myriad Pro" w:cs="Times New Roman"/>
                <w:b/>
                <w:bCs/>
                <w:sz w:val="18"/>
                <w:szCs w:val="18"/>
                <w:lang w:eastAsia="ru-RU"/>
              </w:rPr>
              <w:t>100,0%</w:t>
            </w:r>
          </w:p>
        </w:tc>
        <w:tc>
          <w:tcPr>
            <w:tcW w:w="627" w:type="pct"/>
            <w:tcBorders>
              <w:top w:val="single" w:sz="4" w:space="0" w:color="auto"/>
              <w:left w:val="nil"/>
              <w:bottom w:val="single" w:sz="4" w:space="0" w:color="auto"/>
              <w:right w:val="single" w:sz="4" w:space="0" w:color="808080"/>
            </w:tcBorders>
            <w:noWrap/>
            <w:vAlign w:val="center"/>
          </w:tcPr>
          <w:p w14:paraId="250BAA05" w14:textId="77777777" w:rsidR="005A30E2" w:rsidRPr="00DA0F87" w:rsidRDefault="005A30E2" w:rsidP="005A30E2">
            <w:pPr>
              <w:spacing w:after="0" w:line="240" w:lineRule="auto"/>
              <w:jc w:val="right"/>
              <w:rPr>
                <w:rFonts w:ascii="Myriad Pro" w:eastAsia="Times New Roman" w:hAnsi="Myriad Pro" w:cs="Times New Roman"/>
                <w:b/>
                <w:bCs/>
                <w:sz w:val="18"/>
                <w:szCs w:val="18"/>
                <w:lang w:eastAsia="ru-RU"/>
              </w:rPr>
            </w:pPr>
            <w:r w:rsidRPr="00DA0F87">
              <w:rPr>
                <w:rFonts w:ascii="Myriad Pro" w:eastAsia="Times New Roman" w:hAnsi="Myriad Pro" w:cs="Times New Roman"/>
                <w:b/>
                <w:bCs/>
                <w:sz w:val="18"/>
                <w:szCs w:val="18"/>
                <w:lang w:eastAsia="ru-RU"/>
              </w:rPr>
              <w:t xml:space="preserve">494 504 </w:t>
            </w:r>
          </w:p>
        </w:tc>
        <w:tc>
          <w:tcPr>
            <w:tcW w:w="518" w:type="pct"/>
            <w:tcBorders>
              <w:top w:val="single" w:sz="4" w:space="0" w:color="auto"/>
              <w:left w:val="nil"/>
              <w:bottom w:val="single" w:sz="4" w:space="0" w:color="auto"/>
              <w:right w:val="single" w:sz="4" w:space="0" w:color="808080"/>
            </w:tcBorders>
            <w:noWrap/>
            <w:vAlign w:val="center"/>
          </w:tcPr>
          <w:p w14:paraId="4B8654FB" w14:textId="77777777" w:rsidR="005A30E2" w:rsidRPr="00DA0F87" w:rsidRDefault="005A30E2" w:rsidP="005A30E2">
            <w:pPr>
              <w:spacing w:after="0" w:line="240" w:lineRule="auto"/>
              <w:rPr>
                <w:rFonts w:ascii="Myriad Pro" w:eastAsia="Times New Roman" w:hAnsi="Myriad Pro" w:cs="Times New Roman"/>
                <w:b/>
                <w:bCs/>
                <w:sz w:val="18"/>
                <w:szCs w:val="18"/>
                <w:lang w:eastAsia="ru-RU"/>
              </w:rPr>
            </w:pPr>
            <w:r w:rsidRPr="00DA0F87">
              <w:rPr>
                <w:rFonts w:ascii="Myriad Pro" w:eastAsia="Times New Roman" w:hAnsi="Myriad Pro" w:cs="Times New Roman"/>
                <w:b/>
                <w:bCs/>
                <w:sz w:val="18"/>
                <w:szCs w:val="18"/>
                <w:lang w:eastAsia="ru-RU"/>
              </w:rPr>
              <w:t> </w:t>
            </w:r>
          </w:p>
        </w:tc>
        <w:tc>
          <w:tcPr>
            <w:tcW w:w="595" w:type="pct"/>
            <w:tcBorders>
              <w:top w:val="single" w:sz="4" w:space="0" w:color="auto"/>
              <w:left w:val="nil"/>
              <w:bottom w:val="single" w:sz="4" w:space="0" w:color="auto"/>
              <w:right w:val="single" w:sz="4" w:space="0" w:color="auto"/>
            </w:tcBorders>
            <w:noWrap/>
            <w:vAlign w:val="center"/>
          </w:tcPr>
          <w:p w14:paraId="7B76FFB4" w14:textId="77777777" w:rsidR="005A30E2" w:rsidRPr="00DA0F87" w:rsidRDefault="005A30E2" w:rsidP="005A30E2">
            <w:pPr>
              <w:spacing w:after="0" w:line="240" w:lineRule="auto"/>
              <w:jc w:val="right"/>
              <w:rPr>
                <w:rFonts w:ascii="Myriad Pro" w:eastAsia="Times New Roman" w:hAnsi="Myriad Pro" w:cs="Times New Roman"/>
                <w:b/>
                <w:bCs/>
                <w:sz w:val="18"/>
                <w:szCs w:val="18"/>
                <w:lang w:eastAsia="ru-RU"/>
              </w:rPr>
            </w:pPr>
            <w:r w:rsidRPr="00DA0F87">
              <w:rPr>
                <w:rFonts w:ascii="Myriad Pro" w:eastAsia="Times New Roman" w:hAnsi="Myriad Pro" w:cs="Times New Roman"/>
                <w:b/>
                <w:bCs/>
                <w:sz w:val="18"/>
                <w:szCs w:val="18"/>
                <w:lang w:eastAsia="ru-RU"/>
              </w:rPr>
              <w:t>100,0%</w:t>
            </w:r>
          </w:p>
        </w:tc>
      </w:tr>
    </w:tbl>
    <w:p w14:paraId="713C7CF7" w14:textId="77777777" w:rsidR="00B6485E" w:rsidRDefault="00B6485E" w:rsidP="00DA0F87">
      <w:pPr>
        <w:spacing w:after="0" w:line="360" w:lineRule="auto"/>
        <w:ind w:firstLine="709"/>
        <w:jc w:val="both"/>
        <w:rPr>
          <w:rFonts w:ascii="Myriad Pro" w:eastAsia="Times New Roman" w:hAnsi="Myriad Pro" w:cs="Times New Roman"/>
          <w:sz w:val="26"/>
          <w:szCs w:val="26"/>
          <w:lang w:eastAsia="ru-RU"/>
        </w:rPr>
      </w:pPr>
    </w:p>
    <w:p w14:paraId="3892F230" w14:textId="77777777" w:rsidR="005A30E2" w:rsidRPr="00DA0F87" w:rsidRDefault="00B6485E" w:rsidP="00DA0F87">
      <w:pPr>
        <w:spacing w:after="0" w:line="360" w:lineRule="auto"/>
        <w:ind w:firstLine="709"/>
        <w:jc w:val="both"/>
        <w:rPr>
          <w:rFonts w:ascii="Myriad Pro" w:eastAsia="Times New Roman" w:hAnsi="Myriad Pro" w:cs="Times New Roman"/>
          <w:sz w:val="26"/>
          <w:szCs w:val="26"/>
          <w:lang w:eastAsia="ru-RU"/>
        </w:rPr>
      </w:pPr>
      <w:r>
        <w:rPr>
          <w:rFonts w:ascii="Myriad Pro" w:eastAsia="Times New Roman" w:hAnsi="Myriad Pro" w:cs="Times New Roman"/>
          <w:sz w:val="26"/>
          <w:szCs w:val="26"/>
          <w:lang w:eastAsia="ru-RU"/>
        </w:rPr>
        <w:t>К</w:t>
      </w:r>
      <w:r w:rsidR="005A30E2" w:rsidRPr="00DA0F87">
        <w:rPr>
          <w:rFonts w:ascii="Myriad Pro" w:eastAsia="Times New Roman" w:hAnsi="Myriad Pro" w:cs="Times New Roman"/>
          <w:sz w:val="26"/>
          <w:szCs w:val="26"/>
          <w:lang w:eastAsia="ru-RU"/>
        </w:rPr>
        <w:t>раткосрочные обязательства стали главным источником формирования как оборотных</w:t>
      </w:r>
      <w:r w:rsidR="004063C7">
        <w:rPr>
          <w:rFonts w:ascii="Myriad Pro" w:eastAsia="Times New Roman" w:hAnsi="Myriad Pro" w:cs="Times New Roman"/>
          <w:sz w:val="26"/>
          <w:szCs w:val="26"/>
          <w:lang w:eastAsia="ru-RU"/>
        </w:rPr>
        <w:t>,</w:t>
      </w:r>
      <w:r w:rsidR="005A30E2" w:rsidRPr="00DA0F87">
        <w:rPr>
          <w:rFonts w:ascii="Myriad Pro" w:eastAsia="Times New Roman" w:hAnsi="Myriad Pro" w:cs="Times New Roman"/>
          <w:sz w:val="26"/>
          <w:szCs w:val="26"/>
          <w:lang w:eastAsia="ru-RU"/>
        </w:rPr>
        <w:t xml:space="preserve"> так и внеоборотных активов, что сопряжено с повышенными финансовыми рисками деятельности.</w:t>
      </w:r>
    </w:p>
    <w:p w14:paraId="7861E8FC" w14:textId="77777777" w:rsidR="00DA0F87" w:rsidRPr="00DA0F87" w:rsidRDefault="00DA0F87">
      <w:pPr>
        <w:rPr>
          <w:rFonts w:ascii="Myriad Pro" w:eastAsia="Times New Roman" w:hAnsi="Myriad Pro" w:cs="Times New Roman"/>
          <w:sz w:val="26"/>
          <w:szCs w:val="26"/>
          <w:lang w:eastAsia="ru-RU"/>
        </w:rPr>
      </w:pPr>
      <w:r w:rsidRPr="00DA0F87">
        <w:rPr>
          <w:rFonts w:ascii="Myriad Pro" w:eastAsia="Times New Roman" w:hAnsi="Myriad Pro" w:cs="Times New Roman"/>
          <w:sz w:val="26"/>
          <w:szCs w:val="26"/>
          <w:lang w:eastAsia="ru-RU"/>
        </w:rPr>
        <w:br w:type="page"/>
      </w:r>
    </w:p>
    <w:p w14:paraId="5F340BAC" w14:textId="77777777" w:rsidR="005A30E2" w:rsidRPr="00DA0F87" w:rsidRDefault="005A30E2" w:rsidP="00DA0F87">
      <w:pPr>
        <w:spacing w:after="0" w:line="360" w:lineRule="auto"/>
        <w:ind w:firstLine="567"/>
        <w:jc w:val="both"/>
        <w:rPr>
          <w:rFonts w:ascii="Myriad Pro" w:eastAsia="Times New Roman" w:hAnsi="Myriad Pro" w:cs="Times New Roman"/>
          <w:b/>
          <w:bCs/>
          <w:i/>
          <w:iCs/>
          <w:sz w:val="26"/>
          <w:szCs w:val="26"/>
          <w:lang w:eastAsia="ru-RU"/>
        </w:rPr>
      </w:pPr>
      <w:r w:rsidRPr="00DA0F87">
        <w:rPr>
          <w:rFonts w:ascii="Myriad Pro" w:eastAsia="Times New Roman" w:hAnsi="Myriad Pro" w:cs="Times New Roman"/>
          <w:b/>
          <w:bCs/>
          <w:i/>
          <w:iCs/>
          <w:sz w:val="26"/>
          <w:szCs w:val="26"/>
          <w:lang w:eastAsia="ru-RU"/>
        </w:rPr>
        <w:lastRenderedPageBreak/>
        <w:t>Анализ ликвидности</w:t>
      </w:r>
    </w:p>
    <w:tbl>
      <w:tblPr>
        <w:tblW w:w="5000" w:type="pct"/>
        <w:tblLook w:val="00A0" w:firstRow="1" w:lastRow="0" w:firstColumn="1" w:lastColumn="0" w:noHBand="0" w:noVBand="0"/>
      </w:tblPr>
      <w:tblGrid>
        <w:gridCol w:w="3879"/>
        <w:gridCol w:w="1600"/>
        <w:gridCol w:w="1333"/>
        <w:gridCol w:w="1333"/>
        <w:gridCol w:w="1200"/>
      </w:tblGrid>
      <w:tr w:rsidR="005A30E2" w:rsidRPr="00DA0F87" w14:paraId="2283EF7D" w14:textId="77777777" w:rsidTr="00DA0F87">
        <w:trPr>
          <w:trHeight w:val="600"/>
        </w:trPr>
        <w:tc>
          <w:tcPr>
            <w:tcW w:w="207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6AB0B6B3" w14:textId="77777777" w:rsidR="005A30E2" w:rsidRPr="00DA0F87" w:rsidRDefault="005A30E2" w:rsidP="005A30E2">
            <w:pPr>
              <w:spacing w:after="0" w:line="240" w:lineRule="auto"/>
              <w:jc w:val="center"/>
              <w:rPr>
                <w:rFonts w:ascii="Myriad Pro" w:eastAsia="Times New Roman" w:hAnsi="Myriad Pro" w:cs="Times New Roman"/>
                <w:b/>
                <w:bCs/>
                <w:color w:val="FFFFFF" w:themeColor="background1"/>
                <w:sz w:val="20"/>
                <w:szCs w:val="20"/>
                <w:lang w:eastAsia="ru-RU"/>
              </w:rPr>
            </w:pPr>
            <w:r w:rsidRPr="00DA0F87">
              <w:rPr>
                <w:rFonts w:ascii="Myriad Pro" w:eastAsia="Times New Roman" w:hAnsi="Myriad Pro" w:cs="Times New Roman"/>
                <w:b/>
                <w:bCs/>
                <w:color w:val="FFFFFF" w:themeColor="background1"/>
                <w:sz w:val="20"/>
                <w:szCs w:val="20"/>
                <w:lang w:eastAsia="ru-RU"/>
              </w:rPr>
              <w:t>Актив</w:t>
            </w:r>
          </w:p>
        </w:tc>
        <w:tc>
          <w:tcPr>
            <w:tcW w:w="156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85DDC7A" w14:textId="77777777" w:rsidR="005A30E2" w:rsidRPr="00DA0F87" w:rsidRDefault="005A30E2" w:rsidP="005A30E2">
            <w:pPr>
              <w:spacing w:after="0" w:line="240" w:lineRule="auto"/>
              <w:jc w:val="center"/>
              <w:rPr>
                <w:rFonts w:ascii="Myriad Pro" w:eastAsia="Times New Roman" w:hAnsi="Myriad Pro" w:cs="Times New Roman"/>
                <w:b/>
                <w:bCs/>
                <w:color w:val="FFFFFF" w:themeColor="background1"/>
                <w:sz w:val="20"/>
                <w:szCs w:val="20"/>
                <w:lang w:eastAsia="ru-RU"/>
              </w:rPr>
            </w:pPr>
            <w:r w:rsidRPr="00DA0F87">
              <w:rPr>
                <w:rFonts w:ascii="Myriad Pro" w:eastAsia="Times New Roman" w:hAnsi="Myriad Pro" w:cs="Times New Roman"/>
                <w:b/>
                <w:bCs/>
                <w:color w:val="FFFFFF" w:themeColor="background1"/>
                <w:sz w:val="20"/>
                <w:szCs w:val="20"/>
                <w:lang w:eastAsia="ru-RU"/>
              </w:rPr>
              <w:t>Абсолютные величины, тыс. руб.</w:t>
            </w:r>
          </w:p>
        </w:tc>
        <w:tc>
          <w:tcPr>
            <w:tcW w:w="135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3DFF9ED" w14:textId="77777777" w:rsidR="005A30E2" w:rsidRPr="00DA0F87" w:rsidRDefault="005A30E2" w:rsidP="005A30E2">
            <w:pPr>
              <w:spacing w:after="0" w:line="240" w:lineRule="auto"/>
              <w:jc w:val="center"/>
              <w:rPr>
                <w:rFonts w:ascii="Myriad Pro" w:eastAsia="Times New Roman" w:hAnsi="Myriad Pro" w:cs="Times New Roman"/>
                <w:b/>
                <w:bCs/>
                <w:color w:val="FFFFFF" w:themeColor="background1"/>
                <w:sz w:val="20"/>
                <w:szCs w:val="20"/>
                <w:lang w:eastAsia="ru-RU"/>
              </w:rPr>
            </w:pPr>
            <w:r w:rsidRPr="00DA0F87">
              <w:rPr>
                <w:rFonts w:ascii="Myriad Pro" w:eastAsia="Times New Roman" w:hAnsi="Myriad Pro" w:cs="Times New Roman"/>
                <w:b/>
                <w:bCs/>
                <w:color w:val="FFFFFF" w:themeColor="background1"/>
                <w:sz w:val="20"/>
                <w:szCs w:val="20"/>
                <w:lang w:eastAsia="ru-RU"/>
              </w:rPr>
              <w:t>Удельный вес (%)</w:t>
            </w:r>
          </w:p>
        </w:tc>
      </w:tr>
      <w:tr w:rsidR="005A30E2" w:rsidRPr="00DA0F87" w14:paraId="18EE066D" w14:textId="77777777" w:rsidTr="00DA0F87">
        <w:trPr>
          <w:trHeight w:val="300"/>
        </w:trPr>
        <w:tc>
          <w:tcPr>
            <w:tcW w:w="207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A874196" w14:textId="77777777" w:rsidR="005A30E2" w:rsidRPr="00DA0F87" w:rsidRDefault="005A30E2" w:rsidP="005A30E2">
            <w:pPr>
              <w:spacing w:after="0" w:line="240" w:lineRule="auto"/>
              <w:rPr>
                <w:rFonts w:ascii="Myriad Pro" w:eastAsia="Times New Roman" w:hAnsi="Myriad Pro" w:cs="Times New Roman"/>
                <w:b/>
                <w:bCs/>
                <w:color w:val="FFFFFF" w:themeColor="background1"/>
                <w:sz w:val="20"/>
                <w:szCs w:val="20"/>
                <w:lang w:eastAsia="ru-RU"/>
              </w:rPr>
            </w:pPr>
          </w:p>
        </w:tc>
        <w:tc>
          <w:tcPr>
            <w:tcW w:w="8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1EBF3A7" w14:textId="77777777" w:rsidR="005A30E2" w:rsidRPr="00DA0F87" w:rsidRDefault="005A30E2" w:rsidP="005A30E2">
            <w:pPr>
              <w:spacing w:after="0" w:line="240" w:lineRule="auto"/>
              <w:jc w:val="center"/>
              <w:rPr>
                <w:rFonts w:ascii="Myriad Pro" w:eastAsia="Times New Roman" w:hAnsi="Myriad Pro" w:cs="Times New Roman"/>
                <w:b/>
                <w:bCs/>
                <w:color w:val="FFFFFF" w:themeColor="background1"/>
                <w:sz w:val="20"/>
                <w:szCs w:val="20"/>
                <w:lang w:eastAsia="ru-RU"/>
              </w:rPr>
            </w:pPr>
            <w:r w:rsidRPr="00DA0F87">
              <w:rPr>
                <w:rFonts w:ascii="Myriad Pro" w:eastAsia="Times New Roman" w:hAnsi="Myriad Pro" w:cs="Times New Roman"/>
                <w:b/>
                <w:bCs/>
                <w:color w:val="FFFFFF" w:themeColor="background1"/>
                <w:sz w:val="20"/>
                <w:szCs w:val="20"/>
                <w:lang w:eastAsia="ru-RU"/>
              </w:rPr>
              <w:t>2018г.</w:t>
            </w:r>
          </w:p>
        </w:tc>
        <w:tc>
          <w:tcPr>
            <w:tcW w:w="7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3EF378C" w14:textId="77777777" w:rsidR="005A30E2" w:rsidRPr="00DA0F87" w:rsidRDefault="005A30E2" w:rsidP="005A30E2">
            <w:pPr>
              <w:spacing w:after="0" w:line="240" w:lineRule="auto"/>
              <w:jc w:val="center"/>
              <w:rPr>
                <w:rFonts w:ascii="Myriad Pro" w:eastAsia="Times New Roman" w:hAnsi="Myriad Pro" w:cs="Times New Roman"/>
                <w:b/>
                <w:bCs/>
                <w:color w:val="FFFFFF" w:themeColor="background1"/>
                <w:sz w:val="20"/>
                <w:szCs w:val="20"/>
                <w:lang w:eastAsia="ru-RU"/>
              </w:rPr>
            </w:pPr>
            <w:r w:rsidRPr="00DA0F87">
              <w:rPr>
                <w:rFonts w:ascii="Myriad Pro" w:eastAsia="Times New Roman" w:hAnsi="Myriad Pro" w:cs="Times New Roman"/>
                <w:b/>
                <w:bCs/>
                <w:color w:val="FFFFFF" w:themeColor="background1"/>
                <w:sz w:val="20"/>
                <w:szCs w:val="20"/>
                <w:lang w:eastAsia="ru-RU"/>
              </w:rPr>
              <w:t>2017г.</w:t>
            </w:r>
          </w:p>
        </w:tc>
        <w:tc>
          <w:tcPr>
            <w:tcW w:w="7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B329C4D" w14:textId="77777777" w:rsidR="005A30E2" w:rsidRPr="00DA0F87" w:rsidRDefault="005A30E2" w:rsidP="005A30E2">
            <w:pPr>
              <w:spacing w:after="0" w:line="240" w:lineRule="auto"/>
              <w:jc w:val="center"/>
              <w:rPr>
                <w:rFonts w:ascii="Myriad Pro" w:eastAsia="Times New Roman" w:hAnsi="Myriad Pro" w:cs="Times New Roman"/>
                <w:b/>
                <w:bCs/>
                <w:color w:val="FFFFFF" w:themeColor="background1"/>
                <w:sz w:val="20"/>
                <w:szCs w:val="20"/>
                <w:lang w:eastAsia="ru-RU"/>
              </w:rPr>
            </w:pPr>
            <w:r w:rsidRPr="00DA0F87">
              <w:rPr>
                <w:rFonts w:ascii="Myriad Pro" w:eastAsia="Times New Roman" w:hAnsi="Myriad Pro" w:cs="Times New Roman"/>
                <w:b/>
                <w:bCs/>
                <w:color w:val="FFFFFF" w:themeColor="background1"/>
                <w:sz w:val="20"/>
                <w:szCs w:val="20"/>
                <w:lang w:eastAsia="ru-RU"/>
              </w:rPr>
              <w:t>2018г.</w:t>
            </w:r>
          </w:p>
        </w:tc>
        <w:tc>
          <w:tcPr>
            <w:tcW w:w="6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FA2F06B" w14:textId="77777777" w:rsidR="005A30E2" w:rsidRPr="00DA0F87" w:rsidRDefault="005A30E2" w:rsidP="005A30E2">
            <w:pPr>
              <w:spacing w:after="0" w:line="240" w:lineRule="auto"/>
              <w:jc w:val="center"/>
              <w:rPr>
                <w:rFonts w:ascii="Myriad Pro" w:eastAsia="Times New Roman" w:hAnsi="Myriad Pro" w:cs="Times New Roman"/>
                <w:b/>
                <w:bCs/>
                <w:color w:val="FFFFFF" w:themeColor="background1"/>
                <w:sz w:val="20"/>
                <w:szCs w:val="20"/>
                <w:lang w:eastAsia="ru-RU"/>
              </w:rPr>
            </w:pPr>
            <w:r w:rsidRPr="00DA0F87">
              <w:rPr>
                <w:rFonts w:ascii="Myriad Pro" w:eastAsia="Times New Roman" w:hAnsi="Myriad Pro" w:cs="Times New Roman"/>
                <w:b/>
                <w:bCs/>
                <w:color w:val="FFFFFF" w:themeColor="background1"/>
                <w:sz w:val="20"/>
                <w:szCs w:val="20"/>
                <w:lang w:eastAsia="ru-RU"/>
              </w:rPr>
              <w:t>2017г.</w:t>
            </w:r>
          </w:p>
        </w:tc>
      </w:tr>
      <w:tr w:rsidR="005A30E2" w:rsidRPr="00DA0F87" w14:paraId="74D5F2E3" w14:textId="77777777" w:rsidTr="00DA0F87">
        <w:trPr>
          <w:trHeight w:val="475"/>
        </w:trPr>
        <w:tc>
          <w:tcPr>
            <w:tcW w:w="2076" w:type="pct"/>
            <w:tcBorders>
              <w:top w:val="single" w:sz="4" w:space="0" w:color="FFFFFF" w:themeColor="background1"/>
              <w:left w:val="single" w:sz="4" w:space="0" w:color="auto"/>
              <w:bottom w:val="single" w:sz="4" w:space="0" w:color="808080"/>
              <w:right w:val="single" w:sz="4" w:space="0" w:color="808080"/>
            </w:tcBorders>
            <w:vAlign w:val="center"/>
          </w:tcPr>
          <w:p w14:paraId="7E7936FF" w14:textId="77777777" w:rsidR="005A30E2" w:rsidRPr="00DA0F87" w:rsidRDefault="005A30E2" w:rsidP="005A30E2">
            <w:pPr>
              <w:spacing w:after="0" w:line="240" w:lineRule="auto"/>
              <w:rPr>
                <w:rFonts w:ascii="Myriad Pro" w:eastAsia="Times New Roman" w:hAnsi="Myriad Pro" w:cs="Times New Roman"/>
                <w:sz w:val="20"/>
                <w:szCs w:val="20"/>
                <w:lang w:eastAsia="ru-RU"/>
              </w:rPr>
            </w:pPr>
            <w:r w:rsidRPr="00DA0F87">
              <w:rPr>
                <w:rFonts w:ascii="Myriad Pro" w:eastAsia="Times New Roman" w:hAnsi="Myriad Pro" w:cs="Times New Roman"/>
                <w:sz w:val="20"/>
                <w:szCs w:val="20"/>
                <w:lang w:eastAsia="ru-RU"/>
              </w:rPr>
              <w:t>Наиболее ликвидные активы (А1)</w:t>
            </w:r>
          </w:p>
        </w:tc>
        <w:tc>
          <w:tcPr>
            <w:tcW w:w="856" w:type="pct"/>
            <w:tcBorders>
              <w:top w:val="single" w:sz="4" w:space="0" w:color="FFFFFF" w:themeColor="background1"/>
              <w:left w:val="single" w:sz="4" w:space="0" w:color="auto"/>
              <w:bottom w:val="single" w:sz="4" w:space="0" w:color="808080"/>
              <w:right w:val="single" w:sz="4" w:space="0" w:color="808080"/>
            </w:tcBorders>
            <w:noWrap/>
            <w:vAlign w:val="center"/>
          </w:tcPr>
          <w:p w14:paraId="0B3FC5B5" w14:textId="77777777" w:rsidR="005A30E2" w:rsidRPr="00DA0F87" w:rsidRDefault="005A30E2" w:rsidP="005A30E2">
            <w:pPr>
              <w:spacing w:after="0" w:line="240" w:lineRule="auto"/>
              <w:jc w:val="right"/>
              <w:rPr>
                <w:rFonts w:ascii="Myriad Pro" w:eastAsia="Times New Roman" w:hAnsi="Myriad Pro" w:cs="Times New Roman"/>
                <w:sz w:val="20"/>
                <w:szCs w:val="20"/>
                <w:lang w:eastAsia="ru-RU"/>
              </w:rPr>
            </w:pPr>
            <w:r w:rsidRPr="00DA0F87">
              <w:rPr>
                <w:rFonts w:ascii="Myriad Pro" w:eastAsia="Times New Roman" w:hAnsi="Myriad Pro" w:cs="Times New Roman"/>
                <w:sz w:val="20"/>
                <w:szCs w:val="20"/>
                <w:lang w:eastAsia="ru-RU"/>
              </w:rPr>
              <w:t xml:space="preserve">114 </w:t>
            </w:r>
          </w:p>
        </w:tc>
        <w:tc>
          <w:tcPr>
            <w:tcW w:w="713" w:type="pct"/>
            <w:tcBorders>
              <w:top w:val="single" w:sz="4" w:space="0" w:color="FFFFFF" w:themeColor="background1"/>
              <w:left w:val="single" w:sz="4" w:space="0" w:color="auto"/>
              <w:bottom w:val="single" w:sz="4" w:space="0" w:color="808080"/>
              <w:right w:val="single" w:sz="4" w:space="0" w:color="808080"/>
            </w:tcBorders>
            <w:noWrap/>
            <w:vAlign w:val="center"/>
          </w:tcPr>
          <w:p w14:paraId="289067FA" w14:textId="77777777" w:rsidR="005A30E2" w:rsidRPr="00DA0F87" w:rsidRDefault="005A30E2" w:rsidP="005A30E2">
            <w:pPr>
              <w:spacing w:after="0" w:line="240" w:lineRule="auto"/>
              <w:jc w:val="right"/>
              <w:rPr>
                <w:rFonts w:ascii="Myriad Pro" w:eastAsia="Times New Roman" w:hAnsi="Myriad Pro" w:cs="Times New Roman"/>
                <w:sz w:val="20"/>
                <w:szCs w:val="20"/>
                <w:lang w:eastAsia="ru-RU"/>
              </w:rPr>
            </w:pPr>
            <w:r w:rsidRPr="00DA0F87">
              <w:rPr>
                <w:rFonts w:ascii="Myriad Pro" w:eastAsia="Times New Roman" w:hAnsi="Myriad Pro" w:cs="Times New Roman"/>
                <w:sz w:val="20"/>
                <w:szCs w:val="20"/>
                <w:lang w:eastAsia="ru-RU"/>
              </w:rPr>
              <w:t xml:space="preserve">822 </w:t>
            </w:r>
          </w:p>
        </w:tc>
        <w:tc>
          <w:tcPr>
            <w:tcW w:w="713" w:type="pct"/>
            <w:tcBorders>
              <w:top w:val="single" w:sz="4" w:space="0" w:color="FFFFFF" w:themeColor="background1"/>
              <w:left w:val="single" w:sz="4" w:space="0" w:color="auto"/>
              <w:bottom w:val="single" w:sz="4" w:space="0" w:color="808080"/>
              <w:right w:val="single" w:sz="4" w:space="0" w:color="808080"/>
            </w:tcBorders>
            <w:noWrap/>
            <w:vAlign w:val="center"/>
          </w:tcPr>
          <w:p w14:paraId="46F1B6A4" w14:textId="77777777" w:rsidR="005A30E2" w:rsidRPr="00DA0F87" w:rsidRDefault="005A30E2" w:rsidP="005A30E2">
            <w:pPr>
              <w:spacing w:after="0" w:line="240" w:lineRule="auto"/>
              <w:jc w:val="right"/>
              <w:rPr>
                <w:rFonts w:ascii="Myriad Pro" w:eastAsia="Times New Roman" w:hAnsi="Myriad Pro" w:cs="Times New Roman"/>
                <w:sz w:val="20"/>
                <w:szCs w:val="20"/>
                <w:lang w:eastAsia="ru-RU"/>
              </w:rPr>
            </w:pPr>
            <w:r w:rsidRPr="00DA0F87">
              <w:rPr>
                <w:rFonts w:ascii="Myriad Pro" w:eastAsia="Times New Roman" w:hAnsi="Myriad Pro" w:cs="Times New Roman"/>
                <w:sz w:val="20"/>
                <w:szCs w:val="20"/>
                <w:lang w:eastAsia="ru-RU"/>
              </w:rPr>
              <w:t>0,0%</w:t>
            </w:r>
          </w:p>
        </w:tc>
        <w:tc>
          <w:tcPr>
            <w:tcW w:w="642" w:type="pct"/>
            <w:tcBorders>
              <w:top w:val="single" w:sz="4" w:space="0" w:color="FFFFFF" w:themeColor="background1"/>
              <w:left w:val="nil"/>
              <w:bottom w:val="single" w:sz="4" w:space="0" w:color="808080"/>
              <w:right w:val="single" w:sz="4" w:space="0" w:color="808080"/>
            </w:tcBorders>
            <w:noWrap/>
            <w:vAlign w:val="center"/>
          </w:tcPr>
          <w:p w14:paraId="41F87CBB" w14:textId="77777777" w:rsidR="005A30E2" w:rsidRPr="00DA0F87" w:rsidRDefault="005A30E2" w:rsidP="005A30E2">
            <w:pPr>
              <w:spacing w:after="0" w:line="240" w:lineRule="auto"/>
              <w:jc w:val="right"/>
              <w:rPr>
                <w:rFonts w:ascii="Myriad Pro" w:eastAsia="Times New Roman" w:hAnsi="Myriad Pro" w:cs="Times New Roman"/>
                <w:sz w:val="20"/>
                <w:szCs w:val="20"/>
                <w:lang w:eastAsia="ru-RU"/>
              </w:rPr>
            </w:pPr>
            <w:r w:rsidRPr="00DA0F87">
              <w:rPr>
                <w:rFonts w:ascii="Myriad Pro" w:eastAsia="Times New Roman" w:hAnsi="Myriad Pro" w:cs="Times New Roman"/>
                <w:sz w:val="20"/>
                <w:szCs w:val="20"/>
                <w:lang w:eastAsia="ru-RU"/>
              </w:rPr>
              <w:t>0,0%</w:t>
            </w:r>
          </w:p>
        </w:tc>
      </w:tr>
      <w:tr w:rsidR="005A30E2" w:rsidRPr="00DA0F87" w14:paraId="5D7A149F" w14:textId="77777777" w:rsidTr="00DA0F87">
        <w:trPr>
          <w:trHeight w:val="412"/>
        </w:trPr>
        <w:tc>
          <w:tcPr>
            <w:tcW w:w="2076" w:type="pct"/>
            <w:tcBorders>
              <w:top w:val="nil"/>
              <w:left w:val="single" w:sz="4" w:space="0" w:color="auto"/>
              <w:bottom w:val="single" w:sz="4" w:space="0" w:color="808080"/>
              <w:right w:val="single" w:sz="4" w:space="0" w:color="808080"/>
            </w:tcBorders>
            <w:vAlign w:val="center"/>
          </w:tcPr>
          <w:p w14:paraId="4ED3F051" w14:textId="77777777" w:rsidR="005A30E2" w:rsidRPr="00DA0F87" w:rsidRDefault="005A30E2" w:rsidP="005A30E2">
            <w:pPr>
              <w:spacing w:after="0" w:line="240" w:lineRule="auto"/>
              <w:rPr>
                <w:rFonts w:ascii="Myriad Pro" w:eastAsia="Times New Roman" w:hAnsi="Myriad Pro" w:cs="Times New Roman"/>
                <w:sz w:val="20"/>
                <w:szCs w:val="20"/>
                <w:lang w:eastAsia="ru-RU"/>
              </w:rPr>
            </w:pPr>
            <w:r w:rsidRPr="00DA0F87">
              <w:rPr>
                <w:rFonts w:ascii="Myriad Pro" w:eastAsia="Times New Roman" w:hAnsi="Myriad Pro" w:cs="Times New Roman"/>
                <w:sz w:val="20"/>
                <w:szCs w:val="20"/>
                <w:lang w:eastAsia="ru-RU"/>
              </w:rPr>
              <w:t>Быстро реализуемые активы (А2)</w:t>
            </w:r>
          </w:p>
        </w:tc>
        <w:tc>
          <w:tcPr>
            <w:tcW w:w="856" w:type="pct"/>
            <w:tcBorders>
              <w:top w:val="nil"/>
              <w:left w:val="single" w:sz="4" w:space="0" w:color="auto"/>
              <w:bottom w:val="single" w:sz="4" w:space="0" w:color="808080"/>
              <w:right w:val="single" w:sz="4" w:space="0" w:color="808080"/>
            </w:tcBorders>
            <w:noWrap/>
            <w:vAlign w:val="center"/>
          </w:tcPr>
          <w:p w14:paraId="33B72506" w14:textId="77777777" w:rsidR="005A30E2" w:rsidRPr="00DA0F87" w:rsidRDefault="005A30E2" w:rsidP="005A30E2">
            <w:pPr>
              <w:spacing w:after="0" w:line="240" w:lineRule="auto"/>
              <w:jc w:val="right"/>
              <w:rPr>
                <w:rFonts w:ascii="Myriad Pro" w:eastAsia="Times New Roman" w:hAnsi="Myriad Pro" w:cs="Times New Roman"/>
                <w:sz w:val="20"/>
                <w:szCs w:val="20"/>
                <w:lang w:eastAsia="ru-RU"/>
              </w:rPr>
            </w:pPr>
            <w:r w:rsidRPr="00DA0F87">
              <w:rPr>
                <w:rFonts w:ascii="Myriad Pro" w:eastAsia="Times New Roman" w:hAnsi="Myriad Pro" w:cs="Times New Roman"/>
                <w:sz w:val="20"/>
                <w:szCs w:val="20"/>
                <w:lang w:eastAsia="ru-RU"/>
              </w:rPr>
              <w:t xml:space="preserve">7 047 065 </w:t>
            </w:r>
          </w:p>
        </w:tc>
        <w:tc>
          <w:tcPr>
            <w:tcW w:w="713" w:type="pct"/>
            <w:tcBorders>
              <w:top w:val="nil"/>
              <w:left w:val="single" w:sz="4" w:space="0" w:color="auto"/>
              <w:bottom w:val="single" w:sz="4" w:space="0" w:color="808080"/>
              <w:right w:val="single" w:sz="4" w:space="0" w:color="808080"/>
            </w:tcBorders>
            <w:noWrap/>
            <w:vAlign w:val="center"/>
          </w:tcPr>
          <w:p w14:paraId="1414299B" w14:textId="77777777" w:rsidR="005A30E2" w:rsidRPr="00DA0F87" w:rsidRDefault="005A30E2" w:rsidP="005A30E2">
            <w:pPr>
              <w:spacing w:after="0" w:line="240" w:lineRule="auto"/>
              <w:jc w:val="right"/>
              <w:rPr>
                <w:rFonts w:ascii="Myriad Pro" w:eastAsia="Times New Roman" w:hAnsi="Myriad Pro" w:cs="Times New Roman"/>
                <w:sz w:val="20"/>
                <w:szCs w:val="20"/>
                <w:lang w:eastAsia="ru-RU"/>
              </w:rPr>
            </w:pPr>
            <w:r w:rsidRPr="00DA0F87">
              <w:rPr>
                <w:rFonts w:ascii="Myriad Pro" w:eastAsia="Times New Roman" w:hAnsi="Myriad Pro" w:cs="Times New Roman"/>
                <w:sz w:val="20"/>
                <w:szCs w:val="20"/>
                <w:lang w:eastAsia="ru-RU"/>
              </w:rPr>
              <w:t xml:space="preserve">8 487 088 </w:t>
            </w:r>
          </w:p>
        </w:tc>
        <w:tc>
          <w:tcPr>
            <w:tcW w:w="713" w:type="pct"/>
            <w:tcBorders>
              <w:top w:val="nil"/>
              <w:left w:val="single" w:sz="4" w:space="0" w:color="auto"/>
              <w:bottom w:val="single" w:sz="4" w:space="0" w:color="808080"/>
              <w:right w:val="single" w:sz="4" w:space="0" w:color="808080"/>
            </w:tcBorders>
            <w:noWrap/>
            <w:vAlign w:val="center"/>
          </w:tcPr>
          <w:p w14:paraId="648CCB4A" w14:textId="77777777" w:rsidR="005A30E2" w:rsidRPr="00DA0F87" w:rsidRDefault="005A30E2" w:rsidP="005A30E2">
            <w:pPr>
              <w:spacing w:after="0" w:line="240" w:lineRule="auto"/>
              <w:jc w:val="right"/>
              <w:rPr>
                <w:rFonts w:ascii="Myriad Pro" w:eastAsia="Times New Roman" w:hAnsi="Myriad Pro" w:cs="Times New Roman"/>
                <w:sz w:val="20"/>
                <w:szCs w:val="20"/>
                <w:lang w:eastAsia="ru-RU"/>
              </w:rPr>
            </w:pPr>
            <w:r w:rsidRPr="00DA0F87">
              <w:rPr>
                <w:rFonts w:ascii="Myriad Pro" w:eastAsia="Times New Roman" w:hAnsi="Myriad Pro" w:cs="Times New Roman"/>
                <w:sz w:val="20"/>
                <w:szCs w:val="20"/>
                <w:lang w:eastAsia="ru-RU"/>
              </w:rPr>
              <w:t>45,8%</w:t>
            </w:r>
          </w:p>
        </w:tc>
        <w:tc>
          <w:tcPr>
            <w:tcW w:w="642" w:type="pct"/>
            <w:tcBorders>
              <w:top w:val="nil"/>
              <w:left w:val="nil"/>
              <w:bottom w:val="single" w:sz="4" w:space="0" w:color="808080"/>
              <w:right w:val="single" w:sz="4" w:space="0" w:color="808080"/>
            </w:tcBorders>
            <w:noWrap/>
            <w:vAlign w:val="center"/>
          </w:tcPr>
          <w:p w14:paraId="085FC7A1" w14:textId="77777777" w:rsidR="005A30E2" w:rsidRPr="00DA0F87" w:rsidRDefault="005A30E2" w:rsidP="005A30E2">
            <w:pPr>
              <w:spacing w:after="0" w:line="240" w:lineRule="auto"/>
              <w:jc w:val="right"/>
              <w:rPr>
                <w:rFonts w:ascii="Myriad Pro" w:eastAsia="Times New Roman" w:hAnsi="Myriad Pro" w:cs="Times New Roman"/>
                <w:sz w:val="20"/>
                <w:szCs w:val="20"/>
                <w:lang w:eastAsia="ru-RU"/>
              </w:rPr>
            </w:pPr>
            <w:r w:rsidRPr="00DA0F87">
              <w:rPr>
                <w:rFonts w:ascii="Myriad Pro" w:eastAsia="Times New Roman" w:hAnsi="Myriad Pro" w:cs="Times New Roman"/>
                <w:sz w:val="20"/>
                <w:szCs w:val="20"/>
                <w:lang w:eastAsia="ru-RU"/>
              </w:rPr>
              <w:t>57,0%</w:t>
            </w:r>
          </w:p>
        </w:tc>
      </w:tr>
      <w:tr w:rsidR="005A30E2" w:rsidRPr="00DA0F87" w14:paraId="170C290F" w14:textId="77777777" w:rsidTr="00DA0F87">
        <w:trPr>
          <w:trHeight w:val="417"/>
        </w:trPr>
        <w:tc>
          <w:tcPr>
            <w:tcW w:w="2076" w:type="pct"/>
            <w:tcBorders>
              <w:top w:val="nil"/>
              <w:left w:val="single" w:sz="4" w:space="0" w:color="auto"/>
              <w:bottom w:val="single" w:sz="4" w:space="0" w:color="808080"/>
              <w:right w:val="single" w:sz="4" w:space="0" w:color="808080"/>
            </w:tcBorders>
            <w:vAlign w:val="center"/>
          </w:tcPr>
          <w:p w14:paraId="2F760D40" w14:textId="77777777" w:rsidR="005A30E2" w:rsidRPr="00DA0F87" w:rsidRDefault="005A30E2" w:rsidP="005A30E2">
            <w:pPr>
              <w:spacing w:after="0" w:line="240" w:lineRule="auto"/>
              <w:rPr>
                <w:rFonts w:ascii="Myriad Pro" w:eastAsia="Times New Roman" w:hAnsi="Myriad Pro" w:cs="Times New Roman"/>
                <w:sz w:val="20"/>
                <w:szCs w:val="20"/>
                <w:lang w:eastAsia="ru-RU"/>
              </w:rPr>
            </w:pPr>
            <w:r w:rsidRPr="00DA0F87">
              <w:rPr>
                <w:rFonts w:ascii="Myriad Pro" w:eastAsia="Times New Roman" w:hAnsi="Myriad Pro" w:cs="Times New Roman"/>
                <w:sz w:val="20"/>
                <w:szCs w:val="20"/>
                <w:lang w:eastAsia="ru-RU"/>
              </w:rPr>
              <w:t>Медленно реализуемые активы (А3)</w:t>
            </w:r>
          </w:p>
        </w:tc>
        <w:tc>
          <w:tcPr>
            <w:tcW w:w="856" w:type="pct"/>
            <w:tcBorders>
              <w:top w:val="nil"/>
              <w:left w:val="single" w:sz="4" w:space="0" w:color="auto"/>
              <w:bottom w:val="single" w:sz="4" w:space="0" w:color="808080"/>
              <w:right w:val="single" w:sz="4" w:space="0" w:color="808080"/>
            </w:tcBorders>
            <w:noWrap/>
            <w:vAlign w:val="center"/>
          </w:tcPr>
          <w:p w14:paraId="5EE722E5" w14:textId="77777777" w:rsidR="005A30E2" w:rsidRPr="00DA0F87" w:rsidRDefault="005A30E2" w:rsidP="005A30E2">
            <w:pPr>
              <w:spacing w:after="0" w:line="240" w:lineRule="auto"/>
              <w:jc w:val="right"/>
              <w:rPr>
                <w:rFonts w:ascii="Myriad Pro" w:eastAsia="Times New Roman" w:hAnsi="Myriad Pro" w:cs="Times New Roman"/>
                <w:sz w:val="20"/>
                <w:szCs w:val="20"/>
                <w:lang w:eastAsia="ru-RU"/>
              </w:rPr>
            </w:pPr>
            <w:r w:rsidRPr="00DA0F87">
              <w:rPr>
                <w:rFonts w:ascii="Myriad Pro" w:eastAsia="Times New Roman" w:hAnsi="Myriad Pro" w:cs="Times New Roman"/>
                <w:sz w:val="20"/>
                <w:szCs w:val="20"/>
                <w:lang w:eastAsia="ru-RU"/>
              </w:rPr>
              <w:t xml:space="preserve">2 205 173 </w:t>
            </w:r>
          </w:p>
        </w:tc>
        <w:tc>
          <w:tcPr>
            <w:tcW w:w="713" w:type="pct"/>
            <w:tcBorders>
              <w:top w:val="nil"/>
              <w:left w:val="single" w:sz="4" w:space="0" w:color="auto"/>
              <w:bottom w:val="single" w:sz="4" w:space="0" w:color="808080"/>
              <w:right w:val="single" w:sz="4" w:space="0" w:color="808080"/>
            </w:tcBorders>
            <w:noWrap/>
            <w:vAlign w:val="center"/>
          </w:tcPr>
          <w:p w14:paraId="64329271" w14:textId="77777777" w:rsidR="005A30E2" w:rsidRPr="00DA0F87" w:rsidRDefault="005A30E2" w:rsidP="005A30E2">
            <w:pPr>
              <w:spacing w:after="0" w:line="240" w:lineRule="auto"/>
              <w:jc w:val="right"/>
              <w:rPr>
                <w:rFonts w:ascii="Myriad Pro" w:eastAsia="Times New Roman" w:hAnsi="Myriad Pro" w:cs="Times New Roman"/>
                <w:sz w:val="20"/>
                <w:szCs w:val="20"/>
                <w:lang w:eastAsia="ru-RU"/>
              </w:rPr>
            </w:pPr>
            <w:r w:rsidRPr="00DA0F87">
              <w:rPr>
                <w:rFonts w:ascii="Myriad Pro" w:eastAsia="Times New Roman" w:hAnsi="Myriad Pro" w:cs="Times New Roman"/>
                <w:sz w:val="20"/>
                <w:szCs w:val="20"/>
                <w:lang w:eastAsia="ru-RU"/>
              </w:rPr>
              <w:t xml:space="preserve">224 714 </w:t>
            </w:r>
          </w:p>
        </w:tc>
        <w:tc>
          <w:tcPr>
            <w:tcW w:w="713" w:type="pct"/>
            <w:tcBorders>
              <w:top w:val="nil"/>
              <w:left w:val="single" w:sz="4" w:space="0" w:color="auto"/>
              <w:bottom w:val="single" w:sz="4" w:space="0" w:color="808080"/>
              <w:right w:val="single" w:sz="4" w:space="0" w:color="808080"/>
            </w:tcBorders>
            <w:noWrap/>
            <w:vAlign w:val="center"/>
          </w:tcPr>
          <w:p w14:paraId="0328DE6F" w14:textId="77777777" w:rsidR="005A30E2" w:rsidRPr="00DA0F87" w:rsidRDefault="005A30E2" w:rsidP="005A30E2">
            <w:pPr>
              <w:spacing w:after="0" w:line="240" w:lineRule="auto"/>
              <w:jc w:val="right"/>
              <w:rPr>
                <w:rFonts w:ascii="Myriad Pro" w:eastAsia="Times New Roman" w:hAnsi="Myriad Pro" w:cs="Times New Roman"/>
                <w:sz w:val="20"/>
                <w:szCs w:val="20"/>
                <w:lang w:eastAsia="ru-RU"/>
              </w:rPr>
            </w:pPr>
            <w:r w:rsidRPr="00DA0F87">
              <w:rPr>
                <w:rFonts w:ascii="Myriad Pro" w:eastAsia="Times New Roman" w:hAnsi="Myriad Pro" w:cs="Times New Roman"/>
                <w:sz w:val="20"/>
                <w:szCs w:val="20"/>
                <w:lang w:eastAsia="ru-RU"/>
              </w:rPr>
              <w:t>14,3%</w:t>
            </w:r>
          </w:p>
        </w:tc>
        <w:tc>
          <w:tcPr>
            <w:tcW w:w="642" w:type="pct"/>
            <w:tcBorders>
              <w:top w:val="nil"/>
              <w:left w:val="nil"/>
              <w:bottom w:val="single" w:sz="4" w:space="0" w:color="808080"/>
              <w:right w:val="single" w:sz="4" w:space="0" w:color="808080"/>
            </w:tcBorders>
            <w:noWrap/>
            <w:vAlign w:val="center"/>
          </w:tcPr>
          <w:p w14:paraId="51E9F295" w14:textId="77777777" w:rsidR="005A30E2" w:rsidRPr="00DA0F87" w:rsidRDefault="005A30E2" w:rsidP="005A30E2">
            <w:pPr>
              <w:spacing w:after="0" w:line="240" w:lineRule="auto"/>
              <w:jc w:val="right"/>
              <w:rPr>
                <w:rFonts w:ascii="Myriad Pro" w:eastAsia="Times New Roman" w:hAnsi="Myriad Pro" w:cs="Times New Roman"/>
                <w:sz w:val="20"/>
                <w:szCs w:val="20"/>
                <w:lang w:eastAsia="ru-RU"/>
              </w:rPr>
            </w:pPr>
            <w:r w:rsidRPr="00DA0F87">
              <w:rPr>
                <w:rFonts w:ascii="Myriad Pro" w:eastAsia="Times New Roman" w:hAnsi="Myriad Pro" w:cs="Times New Roman"/>
                <w:sz w:val="20"/>
                <w:szCs w:val="20"/>
                <w:lang w:eastAsia="ru-RU"/>
              </w:rPr>
              <w:t>1,5%</w:t>
            </w:r>
          </w:p>
        </w:tc>
      </w:tr>
      <w:tr w:rsidR="005A30E2" w:rsidRPr="00DA0F87" w14:paraId="44703EF5" w14:textId="77777777" w:rsidTr="00DA0F87">
        <w:trPr>
          <w:trHeight w:val="423"/>
        </w:trPr>
        <w:tc>
          <w:tcPr>
            <w:tcW w:w="2076" w:type="pct"/>
            <w:tcBorders>
              <w:top w:val="nil"/>
              <w:left w:val="single" w:sz="4" w:space="0" w:color="auto"/>
              <w:bottom w:val="nil"/>
              <w:right w:val="single" w:sz="4" w:space="0" w:color="808080"/>
            </w:tcBorders>
            <w:vAlign w:val="center"/>
          </w:tcPr>
          <w:p w14:paraId="488FD048" w14:textId="77777777" w:rsidR="005A30E2" w:rsidRPr="00DA0F87" w:rsidRDefault="005A30E2" w:rsidP="005A30E2">
            <w:pPr>
              <w:spacing w:after="0" w:line="240" w:lineRule="auto"/>
              <w:rPr>
                <w:rFonts w:ascii="Myriad Pro" w:eastAsia="Times New Roman" w:hAnsi="Myriad Pro" w:cs="Times New Roman"/>
                <w:sz w:val="20"/>
                <w:szCs w:val="20"/>
                <w:lang w:eastAsia="ru-RU"/>
              </w:rPr>
            </w:pPr>
            <w:r w:rsidRPr="00DA0F87">
              <w:rPr>
                <w:rFonts w:ascii="Myriad Pro" w:eastAsia="Times New Roman" w:hAnsi="Myriad Pro" w:cs="Times New Roman"/>
                <w:sz w:val="20"/>
                <w:szCs w:val="20"/>
                <w:lang w:eastAsia="ru-RU"/>
              </w:rPr>
              <w:t>Трудно реализуемые активы (А4)</w:t>
            </w:r>
          </w:p>
        </w:tc>
        <w:tc>
          <w:tcPr>
            <w:tcW w:w="856" w:type="pct"/>
            <w:tcBorders>
              <w:top w:val="nil"/>
              <w:left w:val="single" w:sz="4" w:space="0" w:color="auto"/>
              <w:bottom w:val="nil"/>
              <w:right w:val="single" w:sz="4" w:space="0" w:color="808080"/>
            </w:tcBorders>
            <w:noWrap/>
            <w:vAlign w:val="center"/>
          </w:tcPr>
          <w:p w14:paraId="50363DF6" w14:textId="77777777" w:rsidR="005A30E2" w:rsidRPr="00DA0F87" w:rsidRDefault="005A30E2" w:rsidP="005A30E2">
            <w:pPr>
              <w:spacing w:after="0" w:line="240" w:lineRule="auto"/>
              <w:jc w:val="right"/>
              <w:rPr>
                <w:rFonts w:ascii="Myriad Pro" w:eastAsia="Times New Roman" w:hAnsi="Myriad Pro" w:cs="Times New Roman"/>
                <w:sz w:val="20"/>
                <w:szCs w:val="20"/>
                <w:lang w:eastAsia="ru-RU"/>
              </w:rPr>
            </w:pPr>
            <w:r w:rsidRPr="00DA0F87">
              <w:rPr>
                <w:rFonts w:ascii="Myriad Pro" w:eastAsia="Times New Roman" w:hAnsi="Myriad Pro" w:cs="Times New Roman"/>
                <w:sz w:val="20"/>
                <w:szCs w:val="20"/>
                <w:lang w:eastAsia="ru-RU"/>
              </w:rPr>
              <w:t xml:space="preserve">6 123 384 </w:t>
            </w:r>
          </w:p>
        </w:tc>
        <w:tc>
          <w:tcPr>
            <w:tcW w:w="713" w:type="pct"/>
            <w:tcBorders>
              <w:top w:val="nil"/>
              <w:left w:val="nil"/>
              <w:bottom w:val="nil"/>
              <w:right w:val="single" w:sz="4" w:space="0" w:color="808080"/>
            </w:tcBorders>
            <w:noWrap/>
            <w:vAlign w:val="center"/>
          </w:tcPr>
          <w:p w14:paraId="4BF3DE1C" w14:textId="77777777" w:rsidR="005A30E2" w:rsidRPr="00DA0F87" w:rsidRDefault="005A30E2" w:rsidP="005A30E2">
            <w:pPr>
              <w:spacing w:after="0" w:line="240" w:lineRule="auto"/>
              <w:jc w:val="right"/>
              <w:rPr>
                <w:rFonts w:ascii="Myriad Pro" w:eastAsia="Times New Roman" w:hAnsi="Myriad Pro" w:cs="Times New Roman"/>
                <w:sz w:val="20"/>
                <w:szCs w:val="20"/>
                <w:lang w:eastAsia="ru-RU"/>
              </w:rPr>
            </w:pPr>
            <w:r w:rsidRPr="00DA0F87">
              <w:rPr>
                <w:rFonts w:ascii="Myriad Pro" w:eastAsia="Times New Roman" w:hAnsi="Myriad Pro" w:cs="Times New Roman"/>
                <w:sz w:val="20"/>
                <w:szCs w:val="20"/>
                <w:lang w:eastAsia="ru-RU"/>
              </w:rPr>
              <w:t xml:space="preserve">6 168 608 </w:t>
            </w:r>
          </w:p>
        </w:tc>
        <w:tc>
          <w:tcPr>
            <w:tcW w:w="713" w:type="pct"/>
            <w:tcBorders>
              <w:top w:val="nil"/>
              <w:left w:val="single" w:sz="4" w:space="0" w:color="auto"/>
              <w:bottom w:val="nil"/>
              <w:right w:val="single" w:sz="4" w:space="0" w:color="808080"/>
            </w:tcBorders>
            <w:noWrap/>
            <w:vAlign w:val="center"/>
          </w:tcPr>
          <w:p w14:paraId="659CA68B" w14:textId="77777777" w:rsidR="005A30E2" w:rsidRPr="00DA0F87" w:rsidRDefault="005A30E2" w:rsidP="005A30E2">
            <w:pPr>
              <w:spacing w:after="0" w:line="240" w:lineRule="auto"/>
              <w:jc w:val="right"/>
              <w:rPr>
                <w:rFonts w:ascii="Myriad Pro" w:eastAsia="Times New Roman" w:hAnsi="Myriad Pro" w:cs="Times New Roman"/>
                <w:sz w:val="20"/>
                <w:szCs w:val="20"/>
                <w:lang w:eastAsia="ru-RU"/>
              </w:rPr>
            </w:pPr>
            <w:r w:rsidRPr="00DA0F87">
              <w:rPr>
                <w:rFonts w:ascii="Myriad Pro" w:eastAsia="Times New Roman" w:hAnsi="Myriad Pro" w:cs="Times New Roman"/>
                <w:sz w:val="20"/>
                <w:szCs w:val="20"/>
                <w:lang w:eastAsia="ru-RU"/>
              </w:rPr>
              <w:t>39,8%</w:t>
            </w:r>
          </w:p>
        </w:tc>
        <w:tc>
          <w:tcPr>
            <w:tcW w:w="642" w:type="pct"/>
            <w:tcBorders>
              <w:top w:val="nil"/>
              <w:left w:val="nil"/>
              <w:bottom w:val="nil"/>
              <w:right w:val="single" w:sz="4" w:space="0" w:color="808080"/>
            </w:tcBorders>
            <w:noWrap/>
            <w:vAlign w:val="center"/>
          </w:tcPr>
          <w:p w14:paraId="45AE228C" w14:textId="77777777" w:rsidR="005A30E2" w:rsidRPr="00DA0F87" w:rsidRDefault="005A30E2" w:rsidP="005A30E2">
            <w:pPr>
              <w:spacing w:after="0" w:line="240" w:lineRule="auto"/>
              <w:jc w:val="right"/>
              <w:rPr>
                <w:rFonts w:ascii="Myriad Pro" w:eastAsia="Times New Roman" w:hAnsi="Myriad Pro" w:cs="Times New Roman"/>
                <w:sz w:val="20"/>
                <w:szCs w:val="20"/>
                <w:lang w:eastAsia="ru-RU"/>
              </w:rPr>
            </w:pPr>
            <w:r w:rsidRPr="00DA0F87">
              <w:rPr>
                <w:rFonts w:ascii="Myriad Pro" w:eastAsia="Times New Roman" w:hAnsi="Myriad Pro" w:cs="Times New Roman"/>
                <w:sz w:val="20"/>
                <w:szCs w:val="20"/>
                <w:lang w:eastAsia="ru-RU"/>
              </w:rPr>
              <w:t>41,5%</w:t>
            </w:r>
          </w:p>
        </w:tc>
      </w:tr>
      <w:tr w:rsidR="005A30E2" w:rsidRPr="00DA0F87" w14:paraId="3C4EE93E" w14:textId="77777777" w:rsidTr="00DA0F87">
        <w:trPr>
          <w:trHeight w:val="416"/>
        </w:trPr>
        <w:tc>
          <w:tcPr>
            <w:tcW w:w="2076" w:type="pct"/>
            <w:tcBorders>
              <w:top w:val="single" w:sz="4" w:space="0" w:color="auto"/>
              <w:left w:val="single" w:sz="4" w:space="0" w:color="auto"/>
              <w:bottom w:val="single" w:sz="4" w:space="0" w:color="auto"/>
              <w:right w:val="single" w:sz="4" w:space="0" w:color="auto"/>
            </w:tcBorders>
            <w:vAlign w:val="center"/>
          </w:tcPr>
          <w:p w14:paraId="212C1EA3" w14:textId="77777777" w:rsidR="005A30E2" w:rsidRPr="00DA0F87" w:rsidRDefault="005A30E2" w:rsidP="005A30E2">
            <w:pPr>
              <w:spacing w:after="0" w:line="240" w:lineRule="auto"/>
              <w:rPr>
                <w:rFonts w:ascii="Myriad Pro" w:eastAsia="Times New Roman" w:hAnsi="Myriad Pro" w:cs="Times New Roman"/>
                <w:b/>
                <w:bCs/>
                <w:sz w:val="20"/>
                <w:szCs w:val="20"/>
                <w:lang w:eastAsia="ru-RU"/>
              </w:rPr>
            </w:pPr>
            <w:r w:rsidRPr="00DA0F87">
              <w:rPr>
                <w:rFonts w:ascii="Myriad Pro" w:eastAsia="Times New Roman" w:hAnsi="Myriad Pro" w:cs="Times New Roman"/>
                <w:b/>
                <w:bCs/>
                <w:sz w:val="20"/>
                <w:szCs w:val="20"/>
                <w:lang w:eastAsia="ru-RU"/>
              </w:rPr>
              <w:t>Итого активы (ВА)</w:t>
            </w:r>
          </w:p>
        </w:tc>
        <w:tc>
          <w:tcPr>
            <w:tcW w:w="856" w:type="pct"/>
            <w:tcBorders>
              <w:top w:val="single" w:sz="4" w:space="0" w:color="auto"/>
              <w:left w:val="nil"/>
              <w:bottom w:val="single" w:sz="4" w:space="0" w:color="auto"/>
              <w:right w:val="single" w:sz="4" w:space="0" w:color="auto"/>
            </w:tcBorders>
            <w:noWrap/>
            <w:vAlign w:val="center"/>
          </w:tcPr>
          <w:p w14:paraId="34A020B1" w14:textId="77777777" w:rsidR="005A30E2" w:rsidRPr="00DA0F87" w:rsidRDefault="005A30E2" w:rsidP="005A30E2">
            <w:pPr>
              <w:spacing w:after="0" w:line="240" w:lineRule="auto"/>
              <w:jc w:val="right"/>
              <w:rPr>
                <w:rFonts w:ascii="Myriad Pro" w:eastAsia="Times New Roman" w:hAnsi="Myriad Pro" w:cs="Times New Roman"/>
                <w:b/>
                <w:bCs/>
                <w:sz w:val="20"/>
                <w:szCs w:val="20"/>
                <w:lang w:eastAsia="ru-RU"/>
              </w:rPr>
            </w:pPr>
            <w:r w:rsidRPr="00DA0F87">
              <w:rPr>
                <w:rFonts w:ascii="Myriad Pro" w:eastAsia="Times New Roman" w:hAnsi="Myriad Pro" w:cs="Times New Roman"/>
                <w:b/>
                <w:bCs/>
                <w:sz w:val="20"/>
                <w:szCs w:val="20"/>
                <w:lang w:eastAsia="ru-RU"/>
              </w:rPr>
              <w:t xml:space="preserve">15 375 736 </w:t>
            </w:r>
          </w:p>
        </w:tc>
        <w:tc>
          <w:tcPr>
            <w:tcW w:w="713" w:type="pct"/>
            <w:tcBorders>
              <w:top w:val="single" w:sz="4" w:space="0" w:color="auto"/>
              <w:left w:val="nil"/>
              <w:bottom w:val="single" w:sz="4" w:space="0" w:color="auto"/>
              <w:right w:val="single" w:sz="4" w:space="0" w:color="auto"/>
            </w:tcBorders>
            <w:noWrap/>
            <w:vAlign w:val="center"/>
          </w:tcPr>
          <w:p w14:paraId="7E12F918" w14:textId="77777777" w:rsidR="005A30E2" w:rsidRPr="00DA0F87" w:rsidRDefault="005A30E2" w:rsidP="005A30E2">
            <w:pPr>
              <w:spacing w:after="0" w:line="240" w:lineRule="auto"/>
              <w:jc w:val="right"/>
              <w:rPr>
                <w:rFonts w:ascii="Myriad Pro" w:eastAsia="Times New Roman" w:hAnsi="Myriad Pro" w:cs="Times New Roman"/>
                <w:b/>
                <w:bCs/>
                <w:sz w:val="20"/>
                <w:szCs w:val="20"/>
                <w:lang w:eastAsia="ru-RU"/>
              </w:rPr>
            </w:pPr>
            <w:r w:rsidRPr="00DA0F87">
              <w:rPr>
                <w:rFonts w:ascii="Myriad Pro" w:eastAsia="Times New Roman" w:hAnsi="Myriad Pro" w:cs="Times New Roman"/>
                <w:b/>
                <w:bCs/>
                <w:sz w:val="20"/>
                <w:szCs w:val="20"/>
                <w:lang w:eastAsia="ru-RU"/>
              </w:rPr>
              <w:t xml:space="preserve">14 881 232 </w:t>
            </w:r>
          </w:p>
        </w:tc>
        <w:tc>
          <w:tcPr>
            <w:tcW w:w="713" w:type="pct"/>
            <w:tcBorders>
              <w:top w:val="single" w:sz="4" w:space="0" w:color="auto"/>
              <w:left w:val="nil"/>
              <w:bottom w:val="single" w:sz="4" w:space="0" w:color="auto"/>
              <w:right w:val="single" w:sz="4" w:space="0" w:color="auto"/>
            </w:tcBorders>
            <w:noWrap/>
            <w:vAlign w:val="center"/>
          </w:tcPr>
          <w:p w14:paraId="38EB02E8" w14:textId="77777777" w:rsidR="005A30E2" w:rsidRPr="00DA0F87" w:rsidRDefault="005A30E2" w:rsidP="005A30E2">
            <w:pPr>
              <w:spacing w:after="0" w:line="240" w:lineRule="auto"/>
              <w:jc w:val="right"/>
              <w:rPr>
                <w:rFonts w:ascii="Myriad Pro" w:eastAsia="Times New Roman" w:hAnsi="Myriad Pro" w:cs="Times New Roman"/>
                <w:sz w:val="20"/>
                <w:szCs w:val="20"/>
                <w:lang w:eastAsia="ru-RU"/>
              </w:rPr>
            </w:pPr>
            <w:r w:rsidRPr="00DA0F87">
              <w:rPr>
                <w:rFonts w:ascii="Myriad Pro" w:eastAsia="Times New Roman" w:hAnsi="Myriad Pro" w:cs="Times New Roman"/>
                <w:sz w:val="20"/>
                <w:szCs w:val="20"/>
                <w:lang w:eastAsia="ru-RU"/>
              </w:rPr>
              <w:t>100,0%</w:t>
            </w:r>
          </w:p>
        </w:tc>
        <w:tc>
          <w:tcPr>
            <w:tcW w:w="642" w:type="pct"/>
            <w:tcBorders>
              <w:top w:val="single" w:sz="4" w:space="0" w:color="auto"/>
              <w:left w:val="nil"/>
              <w:bottom w:val="single" w:sz="4" w:space="0" w:color="auto"/>
              <w:right w:val="single" w:sz="4" w:space="0" w:color="auto"/>
            </w:tcBorders>
            <w:noWrap/>
            <w:vAlign w:val="center"/>
          </w:tcPr>
          <w:p w14:paraId="2ADB5B6B" w14:textId="77777777" w:rsidR="005A30E2" w:rsidRPr="00DA0F87" w:rsidRDefault="005A30E2" w:rsidP="005A30E2">
            <w:pPr>
              <w:spacing w:after="0" w:line="240" w:lineRule="auto"/>
              <w:jc w:val="right"/>
              <w:rPr>
                <w:rFonts w:ascii="Myriad Pro" w:eastAsia="Times New Roman" w:hAnsi="Myriad Pro" w:cs="Times New Roman"/>
                <w:sz w:val="20"/>
                <w:szCs w:val="20"/>
                <w:lang w:eastAsia="ru-RU"/>
              </w:rPr>
            </w:pPr>
            <w:r w:rsidRPr="00DA0F87">
              <w:rPr>
                <w:rFonts w:ascii="Myriad Pro" w:eastAsia="Times New Roman" w:hAnsi="Myriad Pro" w:cs="Times New Roman"/>
                <w:sz w:val="20"/>
                <w:szCs w:val="20"/>
                <w:lang w:eastAsia="ru-RU"/>
              </w:rPr>
              <w:t>100,0%</w:t>
            </w:r>
          </w:p>
        </w:tc>
      </w:tr>
    </w:tbl>
    <w:p w14:paraId="3A56D367" w14:textId="77777777" w:rsidR="005A30E2" w:rsidRPr="005A30E2" w:rsidRDefault="005A30E2" w:rsidP="005A30E2">
      <w:pPr>
        <w:spacing w:after="0" w:line="240" w:lineRule="auto"/>
        <w:ind w:firstLine="709"/>
        <w:jc w:val="both"/>
        <w:rPr>
          <w:rFonts w:ascii="Myriad Pro" w:eastAsia="Times New Roman" w:hAnsi="Myriad Pro" w:cs="Times New Roman"/>
          <w:sz w:val="24"/>
          <w:szCs w:val="24"/>
          <w:lang w:eastAsia="ru-RU"/>
        </w:rPr>
      </w:pPr>
    </w:p>
    <w:tbl>
      <w:tblPr>
        <w:tblW w:w="5000" w:type="pct"/>
        <w:tblLook w:val="00A0" w:firstRow="1" w:lastRow="0" w:firstColumn="1" w:lastColumn="0" w:noHBand="0" w:noVBand="0"/>
      </w:tblPr>
      <w:tblGrid>
        <w:gridCol w:w="3879"/>
        <w:gridCol w:w="1600"/>
        <w:gridCol w:w="1333"/>
        <w:gridCol w:w="1333"/>
        <w:gridCol w:w="1200"/>
      </w:tblGrid>
      <w:tr w:rsidR="00DA0F87" w:rsidRPr="00DA0F87" w14:paraId="3683DA38" w14:textId="77777777" w:rsidTr="00DA0F87">
        <w:trPr>
          <w:trHeight w:val="600"/>
        </w:trPr>
        <w:tc>
          <w:tcPr>
            <w:tcW w:w="207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FF8F521" w14:textId="77777777" w:rsidR="00DA0F87" w:rsidRPr="00DA0F87" w:rsidRDefault="00DA0F87" w:rsidP="005A30E2">
            <w:pPr>
              <w:spacing w:after="0" w:line="240" w:lineRule="auto"/>
              <w:jc w:val="center"/>
              <w:rPr>
                <w:rFonts w:ascii="Myriad Pro" w:eastAsia="Times New Roman" w:hAnsi="Myriad Pro" w:cs="Times New Roman"/>
                <w:b/>
                <w:bCs/>
                <w:color w:val="FFFFFF" w:themeColor="background1"/>
                <w:sz w:val="20"/>
                <w:szCs w:val="20"/>
                <w:lang w:eastAsia="ru-RU"/>
              </w:rPr>
            </w:pPr>
            <w:r w:rsidRPr="00DA0F87">
              <w:rPr>
                <w:rFonts w:ascii="Myriad Pro" w:eastAsia="Times New Roman" w:hAnsi="Myriad Pro" w:cs="Times New Roman"/>
                <w:b/>
                <w:bCs/>
                <w:color w:val="FFFFFF" w:themeColor="background1"/>
                <w:sz w:val="20"/>
                <w:szCs w:val="20"/>
                <w:lang w:eastAsia="ru-RU"/>
              </w:rPr>
              <w:t>Пассив</w:t>
            </w:r>
          </w:p>
        </w:tc>
        <w:tc>
          <w:tcPr>
            <w:tcW w:w="156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CE0BD3D" w14:textId="77777777" w:rsidR="00DA0F87" w:rsidRPr="00DA0F87" w:rsidRDefault="00DA0F87" w:rsidP="005A30E2">
            <w:pPr>
              <w:spacing w:after="0" w:line="240" w:lineRule="auto"/>
              <w:jc w:val="center"/>
              <w:rPr>
                <w:rFonts w:ascii="Myriad Pro" w:eastAsia="Times New Roman" w:hAnsi="Myriad Pro" w:cs="Times New Roman"/>
                <w:b/>
                <w:bCs/>
                <w:color w:val="FFFFFF" w:themeColor="background1"/>
                <w:sz w:val="20"/>
                <w:szCs w:val="20"/>
                <w:lang w:eastAsia="ru-RU"/>
              </w:rPr>
            </w:pPr>
            <w:r w:rsidRPr="00DA0F87">
              <w:rPr>
                <w:rFonts w:ascii="Myriad Pro" w:eastAsia="Times New Roman" w:hAnsi="Myriad Pro" w:cs="Times New Roman"/>
                <w:b/>
                <w:bCs/>
                <w:color w:val="FFFFFF" w:themeColor="background1"/>
                <w:sz w:val="20"/>
                <w:szCs w:val="20"/>
                <w:lang w:eastAsia="ru-RU"/>
              </w:rPr>
              <w:t>Абсолютные величины, тыс. руб.</w:t>
            </w:r>
          </w:p>
        </w:tc>
        <w:tc>
          <w:tcPr>
            <w:tcW w:w="135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4C8CD96" w14:textId="77777777" w:rsidR="00DA0F87" w:rsidRPr="00DA0F87" w:rsidRDefault="00DA0F87" w:rsidP="005A30E2">
            <w:pPr>
              <w:spacing w:after="0" w:line="240" w:lineRule="auto"/>
              <w:jc w:val="center"/>
              <w:rPr>
                <w:rFonts w:ascii="Myriad Pro" w:eastAsia="Times New Roman" w:hAnsi="Myriad Pro" w:cs="Times New Roman"/>
                <w:b/>
                <w:bCs/>
                <w:color w:val="FFFFFF" w:themeColor="background1"/>
                <w:sz w:val="20"/>
                <w:szCs w:val="20"/>
                <w:lang w:eastAsia="ru-RU"/>
              </w:rPr>
            </w:pPr>
            <w:r w:rsidRPr="00DA0F87">
              <w:rPr>
                <w:rFonts w:ascii="Myriad Pro" w:eastAsia="Times New Roman" w:hAnsi="Myriad Pro" w:cs="Times New Roman"/>
                <w:b/>
                <w:bCs/>
                <w:color w:val="FFFFFF" w:themeColor="background1"/>
                <w:sz w:val="20"/>
                <w:szCs w:val="20"/>
                <w:lang w:eastAsia="ru-RU"/>
              </w:rPr>
              <w:t>Удельный вес (%)</w:t>
            </w:r>
          </w:p>
        </w:tc>
      </w:tr>
      <w:tr w:rsidR="00DA0F87" w:rsidRPr="00DA0F87" w14:paraId="33ED9051" w14:textId="77777777" w:rsidTr="00DA0F87">
        <w:trPr>
          <w:trHeight w:val="300"/>
        </w:trPr>
        <w:tc>
          <w:tcPr>
            <w:tcW w:w="207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7B57714E" w14:textId="77777777" w:rsidR="00DA0F87" w:rsidRPr="00DA0F87" w:rsidRDefault="00DA0F87" w:rsidP="00DA0F87">
            <w:pPr>
              <w:spacing w:after="0" w:line="240" w:lineRule="auto"/>
              <w:rPr>
                <w:rFonts w:ascii="Myriad Pro" w:eastAsia="Times New Roman" w:hAnsi="Myriad Pro" w:cs="Times New Roman"/>
                <w:b/>
                <w:bCs/>
                <w:color w:val="FFFFFF" w:themeColor="background1"/>
                <w:sz w:val="20"/>
                <w:szCs w:val="20"/>
                <w:lang w:eastAsia="ru-RU"/>
              </w:rPr>
            </w:pPr>
          </w:p>
        </w:tc>
        <w:tc>
          <w:tcPr>
            <w:tcW w:w="8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4A2AACE" w14:textId="77777777" w:rsidR="00DA0F87" w:rsidRPr="00DA0F87" w:rsidRDefault="00DA0F87" w:rsidP="005A30E2">
            <w:pPr>
              <w:spacing w:after="0" w:line="240" w:lineRule="auto"/>
              <w:jc w:val="center"/>
              <w:rPr>
                <w:rFonts w:ascii="Myriad Pro" w:eastAsia="Times New Roman" w:hAnsi="Myriad Pro" w:cs="Times New Roman"/>
                <w:b/>
                <w:bCs/>
                <w:color w:val="FFFFFF" w:themeColor="background1"/>
                <w:sz w:val="20"/>
                <w:szCs w:val="20"/>
                <w:lang w:eastAsia="ru-RU"/>
              </w:rPr>
            </w:pPr>
            <w:r w:rsidRPr="00DA0F87">
              <w:rPr>
                <w:rFonts w:ascii="Myriad Pro" w:eastAsia="Times New Roman" w:hAnsi="Myriad Pro" w:cs="Times New Roman"/>
                <w:b/>
                <w:bCs/>
                <w:color w:val="FFFFFF" w:themeColor="background1"/>
                <w:sz w:val="20"/>
                <w:szCs w:val="20"/>
                <w:lang w:eastAsia="ru-RU"/>
              </w:rPr>
              <w:t>2018г.</w:t>
            </w:r>
          </w:p>
        </w:tc>
        <w:tc>
          <w:tcPr>
            <w:tcW w:w="7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F7F8936" w14:textId="77777777" w:rsidR="00DA0F87" w:rsidRPr="00DA0F87" w:rsidRDefault="00DA0F87" w:rsidP="005A30E2">
            <w:pPr>
              <w:spacing w:after="0" w:line="240" w:lineRule="auto"/>
              <w:jc w:val="center"/>
              <w:rPr>
                <w:rFonts w:ascii="Myriad Pro" w:eastAsia="Times New Roman" w:hAnsi="Myriad Pro" w:cs="Times New Roman"/>
                <w:b/>
                <w:bCs/>
                <w:color w:val="FFFFFF" w:themeColor="background1"/>
                <w:sz w:val="20"/>
                <w:szCs w:val="20"/>
                <w:lang w:eastAsia="ru-RU"/>
              </w:rPr>
            </w:pPr>
            <w:r w:rsidRPr="00DA0F87">
              <w:rPr>
                <w:rFonts w:ascii="Myriad Pro" w:eastAsia="Times New Roman" w:hAnsi="Myriad Pro" w:cs="Times New Roman"/>
                <w:b/>
                <w:bCs/>
                <w:color w:val="FFFFFF" w:themeColor="background1"/>
                <w:sz w:val="20"/>
                <w:szCs w:val="20"/>
                <w:lang w:eastAsia="ru-RU"/>
              </w:rPr>
              <w:t>2017г.</w:t>
            </w:r>
          </w:p>
        </w:tc>
        <w:tc>
          <w:tcPr>
            <w:tcW w:w="7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ABFB76E" w14:textId="77777777" w:rsidR="00DA0F87" w:rsidRPr="00DA0F87" w:rsidRDefault="00DA0F87" w:rsidP="005A30E2">
            <w:pPr>
              <w:spacing w:after="0" w:line="240" w:lineRule="auto"/>
              <w:jc w:val="center"/>
              <w:rPr>
                <w:rFonts w:ascii="Myriad Pro" w:eastAsia="Times New Roman" w:hAnsi="Myriad Pro" w:cs="Times New Roman"/>
                <w:b/>
                <w:bCs/>
                <w:color w:val="FFFFFF" w:themeColor="background1"/>
                <w:sz w:val="20"/>
                <w:szCs w:val="20"/>
                <w:lang w:eastAsia="ru-RU"/>
              </w:rPr>
            </w:pPr>
            <w:r w:rsidRPr="00DA0F87">
              <w:rPr>
                <w:rFonts w:ascii="Myriad Pro" w:eastAsia="Times New Roman" w:hAnsi="Myriad Pro" w:cs="Times New Roman"/>
                <w:b/>
                <w:bCs/>
                <w:color w:val="FFFFFF" w:themeColor="background1"/>
                <w:sz w:val="20"/>
                <w:szCs w:val="20"/>
                <w:lang w:eastAsia="ru-RU"/>
              </w:rPr>
              <w:t>2018г.</w:t>
            </w:r>
          </w:p>
        </w:tc>
        <w:tc>
          <w:tcPr>
            <w:tcW w:w="6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7ECD67E" w14:textId="77777777" w:rsidR="00DA0F87" w:rsidRPr="00DA0F87" w:rsidRDefault="00DA0F87" w:rsidP="005A30E2">
            <w:pPr>
              <w:spacing w:after="0" w:line="240" w:lineRule="auto"/>
              <w:jc w:val="center"/>
              <w:rPr>
                <w:rFonts w:ascii="Myriad Pro" w:eastAsia="Times New Roman" w:hAnsi="Myriad Pro" w:cs="Times New Roman"/>
                <w:b/>
                <w:bCs/>
                <w:color w:val="FFFFFF" w:themeColor="background1"/>
                <w:sz w:val="20"/>
                <w:szCs w:val="20"/>
                <w:lang w:eastAsia="ru-RU"/>
              </w:rPr>
            </w:pPr>
            <w:r w:rsidRPr="00DA0F87">
              <w:rPr>
                <w:rFonts w:ascii="Myriad Pro" w:eastAsia="Times New Roman" w:hAnsi="Myriad Pro" w:cs="Times New Roman"/>
                <w:b/>
                <w:bCs/>
                <w:color w:val="FFFFFF" w:themeColor="background1"/>
                <w:sz w:val="20"/>
                <w:szCs w:val="20"/>
                <w:lang w:eastAsia="ru-RU"/>
              </w:rPr>
              <w:t>2017г.</w:t>
            </w:r>
          </w:p>
        </w:tc>
      </w:tr>
      <w:tr w:rsidR="005A30E2" w:rsidRPr="00DA0F87" w14:paraId="28F3E761" w14:textId="77777777" w:rsidTr="00DA0F87">
        <w:trPr>
          <w:trHeight w:val="459"/>
        </w:trPr>
        <w:tc>
          <w:tcPr>
            <w:tcW w:w="2075" w:type="pct"/>
            <w:tcBorders>
              <w:top w:val="single" w:sz="4" w:space="0" w:color="FFFFFF" w:themeColor="background1"/>
              <w:left w:val="single" w:sz="4" w:space="0" w:color="auto"/>
              <w:bottom w:val="single" w:sz="4" w:space="0" w:color="808080"/>
              <w:right w:val="single" w:sz="4" w:space="0" w:color="808080"/>
            </w:tcBorders>
            <w:vAlign w:val="center"/>
          </w:tcPr>
          <w:p w14:paraId="3BC64686" w14:textId="77777777" w:rsidR="005A30E2" w:rsidRPr="00DA0F87" w:rsidRDefault="005A30E2" w:rsidP="005A30E2">
            <w:pPr>
              <w:spacing w:after="0" w:line="240" w:lineRule="auto"/>
              <w:rPr>
                <w:rFonts w:ascii="Myriad Pro" w:eastAsia="Times New Roman" w:hAnsi="Myriad Pro" w:cs="Times New Roman"/>
                <w:sz w:val="20"/>
                <w:szCs w:val="20"/>
                <w:lang w:eastAsia="ru-RU"/>
              </w:rPr>
            </w:pPr>
            <w:r w:rsidRPr="00DA0F87">
              <w:rPr>
                <w:rFonts w:ascii="Myriad Pro" w:eastAsia="Times New Roman" w:hAnsi="Myriad Pro" w:cs="Times New Roman"/>
                <w:sz w:val="20"/>
                <w:szCs w:val="20"/>
                <w:lang w:eastAsia="ru-RU"/>
              </w:rPr>
              <w:t>Наиболее срочные обязательства (П1)</w:t>
            </w:r>
          </w:p>
        </w:tc>
        <w:tc>
          <w:tcPr>
            <w:tcW w:w="856" w:type="pct"/>
            <w:tcBorders>
              <w:top w:val="single" w:sz="4" w:space="0" w:color="FFFFFF" w:themeColor="background1"/>
              <w:left w:val="single" w:sz="4" w:space="0" w:color="auto"/>
              <w:bottom w:val="single" w:sz="4" w:space="0" w:color="808080"/>
              <w:right w:val="single" w:sz="4" w:space="0" w:color="808080"/>
            </w:tcBorders>
            <w:noWrap/>
            <w:vAlign w:val="center"/>
          </w:tcPr>
          <w:p w14:paraId="408C4704" w14:textId="77777777" w:rsidR="005A30E2" w:rsidRPr="00DA0F87" w:rsidRDefault="005A30E2" w:rsidP="005A30E2">
            <w:pPr>
              <w:spacing w:after="0" w:line="240" w:lineRule="auto"/>
              <w:jc w:val="right"/>
              <w:rPr>
                <w:rFonts w:ascii="Myriad Pro" w:eastAsia="Times New Roman" w:hAnsi="Myriad Pro" w:cs="Times New Roman"/>
                <w:sz w:val="20"/>
                <w:szCs w:val="20"/>
                <w:lang w:eastAsia="ru-RU"/>
              </w:rPr>
            </w:pPr>
            <w:r w:rsidRPr="00DA0F87">
              <w:rPr>
                <w:rFonts w:ascii="Myriad Pro" w:eastAsia="Times New Roman" w:hAnsi="Myriad Pro" w:cs="Times New Roman"/>
                <w:sz w:val="20"/>
                <w:szCs w:val="20"/>
                <w:lang w:eastAsia="ru-RU"/>
              </w:rPr>
              <w:t xml:space="preserve">1 708 610 </w:t>
            </w:r>
          </w:p>
        </w:tc>
        <w:tc>
          <w:tcPr>
            <w:tcW w:w="713" w:type="pct"/>
            <w:tcBorders>
              <w:top w:val="single" w:sz="4" w:space="0" w:color="FFFFFF" w:themeColor="background1"/>
              <w:left w:val="nil"/>
              <w:bottom w:val="single" w:sz="4" w:space="0" w:color="808080"/>
              <w:right w:val="single" w:sz="4" w:space="0" w:color="808080"/>
            </w:tcBorders>
            <w:noWrap/>
            <w:vAlign w:val="center"/>
          </w:tcPr>
          <w:p w14:paraId="608D311A" w14:textId="77777777" w:rsidR="005A30E2" w:rsidRPr="00DA0F87" w:rsidRDefault="005A30E2" w:rsidP="005A30E2">
            <w:pPr>
              <w:spacing w:after="0" w:line="240" w:lineRule="auto"/>
              <w:jc w:val="right"/>
              <w:rPr>
                <w:rFonts w:ascii="Myriad Pro" w:eastAsia="Times New Roman" w:hAnsi="Myriad Pro" w:cs="Times New Roman"/>
                <w:sz w:val="20"/>
                <w:szCs w:val="20"/>
                <w:lang w:eastAsia="ru-RU"/>
              </w:rPr>
            </w:pPr>
            <w:r w:rsidRPr="00DA0F87">
              <w:rPr>
                <w:rFonts w:ascii="Myriad Pro" w:eastAsia="Times New Roman" w:hAnsi="Myriad Pro" w:cs="Times New Roman"/>
                <w:sz w:val="20"/>
                <w:szCs w:val="20"/>
                <w:lang w:eastAsia="ru-RU"/>
              </w:rPr>
              <w:t xml:space="preserve">1 689 181 </w:t>
            </w:r>
          </w:p>
        </w:tc>
        <w:tc>
          <w:tcPr>
            <w:tcW w:w="713" w:type="pct"/>
            <w:tcBorders>
              <w:top w:val="single" w:sz="4" w:space="0" w:color="FFFFFF" w:themeColor="background1"/>
              <w:left w:val="single" w:sz="4" w:space="0" w:color="auto"/>
              <w:bottom w:val="single" w:sz="4" w:space="0" w:color="808080"/>
              <w:right w:val="single" w:sz="4" w:space="0" w:color="808080"/>
            </w:tcBorders>
            <w:noWrap/>
            <w:vAlign w:val="center"/>
          </w:tcPr>
          <w:p w14:paraId="23A1ABAE" w14:textId="77777777" w:rsidR="005A30E2" w:rsidRPr="00DA0F87" w:rsidRDefault="005A30E2" w:rsidP="005A30E2">
            <w:pPr>
              <w:spacing w:after="0" w:line="240" w:lineRule="auto"/>
              <w:jc w:val="right"/>
              <w:rPr>
                <w:rFonts w:ascii="Myriad Pro" w:eastAsia="Times New Roman" w:hAnsi="Myriad Pro" w:cs="Times New Roman"/>
                <w:sz w:val="20"/>
                <w:szCs w:val="20"/>
                <w:lang w:eastAsia="ru-RU"/>
              </w:rPr>
            </w:pPr>
            <w:r w:rsidRPr="00DA0F87">
              <w:rPr>
                <w:rFonts w:ascii="Myriad Pro" w:eastAsia="Times New Roman" w:hAnsi="Myriad Pro" w:cs="Times New Roman"/>
                <w:sz w:val="20"/>
                <w:szCs w:val="20"/>
                <w:lang w:eastAsia="ru-RU"/>
              </w:rPr>
              <w:t>11,1%</w:t>
            </w:r>
          </w:p>
        </w:tc>
        <w:tc>
          <w:tcPr>
            <w:tcW w:w="642" w:type="pct"/>
            <w:tcBorders>
              <w:top w:val="single" w:sz="4" w:space="0" w:color="FFFFFF" w:themeColor="background1"/>
              <w:left w:val="nil"/>
              <w:bottom w:val="single" w:sz="4" w:space="0" w:color="808080"/>
              <w:right w:val="single" w:sz="4" w:space="0" w:color="808080"/>
            </w:tcBorders>
            <w:noWrap/>
            <w:vAlign w:val="center"/>
          </w:tcPr>
          <w:p w14:paraId="0C440802" w14:textId="77777777" w:rsidR="005A30E2" w:rsidRPr="00DA0F87" w:rsidRDefault="005A30E2" w:rsidP="005A30E2">
            <w:pPr>
              <w:spacing w:after="0" w:line="240" w:lineRule="auto"/>
              <w:jc w:val="right"/>
              <w:rPr>
                <w:rFonts w:ascii="Myriad Pro" w:eastAsia="Times New Roman" w:hAnsi="Myriad Pro" w:cs="Times New Roman"/>
                <w:sz w:val="20"/>
                <w:szCs w:val="20"/>
                <w:lang w:eastAsia="ru-RU"/>
              </w:rPr>
            </w:pPr>
            <w:r w:rsidRPr="00DA0F87">
              <w:rPr>
                <w:rFonts w:ascii="Myriad Pro" w:eastAsia="Times New Roman" w:hAnsi="Myriad Pro" w:cs="Times New Roman"/>
                <w:sz w:val="20"/>
                <w:szCs w:val="20"/>
                <w:lang w:eastAsia="ru-RU"/>
              </w:rPr>
              <w:t>11,4%</w:t>
            </w:r>
          </w:p>
        </w:tc>
      </w:tr>
      <w:tr w:rsidR="005A30E2" w:rsidRPr="00DA0F87" w14:paraId="216EB3A0" w14:textId="77777777" w:rsidTr="00DA0F87">
        <w:trPr>
          <w:trHeight w:val="412"/>
        </w:trPr>
        <w:tc>
          <w:tcPr>
            <w:tcW w:w="2075" w:type="pct"/>
            <w:tcBorders>
              <w:top w:val="nil"/>
              <w:left w:val="single" w:sz="4" w:space="0" w:color="auto"/>
              <w:bottom w:val="single" w:sz="4" w:space="0" w:color="808080"/>
              <w:right w:val="single" w:sz="4" w:space="0" w:color="808080"/>
            </w:tcBorders>
            <w:vAlign w:val="center"/>
          </w:tcPr>
          <w:p w14:paraId="300045FD" w14:textId="77777777" w:rsidR="005A30E2" w:rsidRPr="00DA0F87" w:rsidRDefault="005A30E2" w:rsidP="005A30E2">
            <w:pPr>
              <w:spacing w:after="0" w:line="240" w:lineRule="auto"/>
              <w:rPr>
                <w:rFonts w:ascii="Myriad Pro" w:eastAsia="Times New Roman" w:hAnsi="Myriad Pro" w:cs="Times New Roman"/>
                <w:sz w:val="20"/>
                <w:szCs w:val="20"/>
                <w:lang w:eastAsia="ru-RU"/>
              </w:rPr>
            </w:pPr>
            <w:r w:rsidRPr="00DA0F87">
              <w:rPr>
                <w:rFonts w:ascii="Myriad Pro" w:eastAsia="Times New Roman" w:hAnsi="Myriad Pro" w:cs="Times New Roman"/>
                <w:sz w:val="20"/>
                <w:szCs w:val="20"/>
                <w:lang w:eastAsia="ru-RU"/>
              </w:rPr>
              <w:t>Краткосрочные пассивы (П2)</w:t>
            </w:r>
          </w:p>
        </w:tc>
        <w:tc>
          <w:tcPr>
            <w:tcW w:w="856" w:type="pct"/>
            <w:tcBorders>
              <w:top w:val="nil"/>
              <w:left w:val="single" w:sz="4" w:space="0" w:color="auto"/>
              <w:bottom w:val="single" w:sz="4" w:space="0" w:color="808080"/>
              <w:right w:val="single" w:sz="4" w:space="0" w:color="808080"/>
            </w:tcBorders>
            <w:noWrap/>
            <w:vAlign w:val="center"/>
          </w:tcPr>
          <w:p w14:paraId="1589B4E8" w14:textId="77777777" w:rsidR="005A30E2" w:rsidRPr="00DA0F87" w:rsidRDefault="005A30E2" w:rsidP="005A30E2">
            <w:pPr>
              <w:spacing w:after="0" w:line="240" w:lineRule="auto"/>
              <w:jc w:val="right"/>
              <w:rPr>
                <w:rFonts w:ascii="Myriad Pro" w:eastAsia="Times New Roman" w:hAnsi="Myriad Pro" w:cs="Times New Roman"/>
                <w:sz w:val="20"/>
                <w:szCs w:val="20"/>
                <w:lang w:eastAsia="ru-RU"/>
              </w:rPr>
            </w:pPr>
            <w:r w:rsidRPr="00DA0F87">
              <w:rPr>
                <w:rFonts w:ascii="Myriad Pro" w:eastAsia="Times New Roman" w:hAnsi="Myriad Pro" w:cs="Times New Roman"/>
                <w:sz w:val="20"/>
                <w:szCs w:val="20"/>
                <w:lang w:eastAsia="ru-RU"/>
              </w:rPr>
              <w:t xml:space="preserve">12 121 250 </w:t>
            </w:r>
          </w:p>
        </w:tc>
        <w:tc>
          <w:tcPr>
            <w:tcW w:w="713" w:type="pct"/>
            <w:tcBorders>
              <w:top w:val="nil"/>
              <w:left w:val="nil"/>
              <w:bottom w:val="single" w:sz="4" w:space="0" w:color="808080"/>
              <w:right w:val="single" w:sz="4" w:space="0" w:color="808080"/>
            </w:tcBorders>
            <w:noWrap/>
            <w:vAlign w:val="center"/>
          </w:tcPr>
          <w:p w14:paraId="5EEDF262" w14:textId="77777777" w:rsidR="005A30E2" w:rsidRPr="00DA0F87" w:rsidRDefault="005A30E2" w:rsidP="005A30E2">
            <w:pPr>
              <w:spacing w:after="0" w:line="240" w:lineRule="auto"/>
              <w:jc w:val="right"/>
              <w:rPr>
                <w:rFonts w:ascii="Myriad Pro" w:eastAsia="Times New Roman" w:hAnsi="Myriad Pro" w:cs="Times New Roman"/>
                <w:sz w:val="20"/>
                <w:szCs w:val="20"/>
                <w:lang w:eastAsia="ru-RU"/>
              </w:rPr>
            </w:pPr>
            <w:r w:rsidRPr="00DA0F87">
              <w:rPr>
                <w:rFonts w:ascii="Myriad Pro" w:eastAsia="Times New Roman" w:hAnsi="Myriad Pro" w:cs="Times New Roman"/>
                <w:sz w:val="20"/>
                <w:szCs w:val="20"/>
                <w:lang w:eastAsia="ru-RU"/>
              </w:rPr>
              <w:t xml:space="preserve">11 469 429 </w:t>
            </w:r>
          </w:p>
        </w:tc>
        <w:tc>
          <w:tcPr>
            <w:tcW w:w="713" w:type="pct"/>
            <w:tcBorders>
              <w:top w:val="nil"/>
              <w:left w:val="single" w:sz="4" w:space="0" w:color="auto"/>
              <w:bottom w:val="single" w:sz="4" w:space="0" w:color="808080"/>
              <w:right w:val="single" w:sz="4" w:space="0" w:color="808080"/>
            </w:tcBorders>
            <w:noWrap/>
            <w:vAlign w:val="center"/>
          </w:tcPr>
          <w:p w14:paraId="69788C17" w14:textId="77777777" w:rsidR="005A30E2" w:rsidRPr="00DA0F87" w:rsidRDefault="005A30E2" w:rsidP="005A30E2">
            <w:pPr>
              <w:spacing w:after="0" w:line="240" w:lineRule="auto"/>
              <w:jc w:val="right"/>
              <w:rPr>
                <w:rFonts w:ascii="Myriad Pro" w:eastAsia="Times New Roman" w:hAnsi="Myriad Pro" w:cs="Times New Roman"/>
                <w:sz w:val="20"/>
                <w:szCs w:val="20"/>
                <w:lang w:eastAsia="ru-RU"/>
              </w:rPr>
            </w:pPr>
            <w:r w:rsidRPr="00DA0F87">
              <w:rPr>
                <w:rFonts w:ascii="Myriad Pro" w:eastAsia="Times New Roman" w:hAnsi="Myriad Pro" w:cs="Times New Roman"/>
                <w:sz w:val="20"/>
                <w:szCs w:val="20"/>
                <w:lang w:eastAsia="ru-RU"/>
              </w:rPr>
              <w:t>78,8%</w:t>
            </w:r>
          </w:p>
        </w:tc>
        <w:tc>
          <w:tcPr>
            <w:tcW w:w="642" w:type="pct"/>
            <w:tcBorders>
              <w:top w:val="nil"/>
              <w:left w:val="nil"/>
              <w:bottom w:val="single" w:sz="4" w:space="0" w:color="808080"/>
              <w:right w:val="single" w:sz="4" w:space="0" w:color="808080"/>
            </w:tcBorders>
            <w:noWrap/>
            <w:vAlign w:val="center"/>
          </w:tcPr>
          <w:p w14:paraId="50A33D2C" w14:textId="77777777" w:rsidR="005A30E2" w:rsidRPr="00DA0F87" w:rsidRDefault="005A30E2" w:rsidP="005A30E2">
            <w:pPr>
              <w:spacing w:after="0" w:line="240" w:lineRule="auto"/>
              <w:jc w:val="right"/>
              <w:rPr>
                <w:rFonts w:ascii="Myriad Pro" w:eastAsia="Times New Roman" w:hAnsi="Myriad Pro" w:cs="Times New Roman"/>
                <w:sz w:val="20"/>
                <w:szCs w:val="20"/>
                <w:lang w:eastAsia="ru-RU"/>
              </w:rPr>
            </w:pPr>
            <w:r w:rsidRPr="00DA0F87">
              <w:rPr>
                <w:rFonts w:ascii="Myriad Pro" w:eastAsia="Times New Roman" w:hAnsi="Myriad Pro" w:cs="Times New Roman"/>
                <w:sz w:val="20"/>
                <w:szCs w:val="20"/>
                <w:lang w:eastAsia="ru-RU"/>
              </w:rPr>
              <w:t>77,1%</w:t>
            </w:r>
          </w:p>
        </w:tc>
      </w:tr>
      <w:tr w:rsidR="005A30E2" w:rsidRPr="00DA0F87" w14:paraId="732573DD" w14:textId="77777777" w:rsidTr="00DA0F87">
        <w:trPr>
          <w:trHeight w:val="401"/>
        </w:trPr>
        <w:tc>
          <w:tcPr>
            <w:tcW w:w="2075" w:type="pct"/>
            <w:tcBorders>
              <w:top w:val="nil"/>
              <w:left w:val="single" w:sz="4" w:space="0" w:color="auto"/>
              <w:bottom w:val="single" w:sz="4" w:space="0" w:color="808080"/>
              <w:right w:val="single" w:sz="4" w:space="0" w:color="808080"/>
            </w:tcBorders>
            <w:vAlign w:val="center"/>
          </w:tcPr>
          <w:p w14:paraId="2EEDD785" w14:textId="77777777" w:rsidR="005A30E2" w:rsidRPr="00DA0F87" w:rsidRDefault="005A30E2" w:rsidP="005A30E2">
            <w:pPr>
              <w:spacing w:after="0" w:line="240" w:lineRule="auto"/>
              <w:rPr>
                <w:rFonts w:ascii="Myriad Pro" w:eastAsia="Times New Roman" w:hAnsi="Myriad Pro" w:cs="Times New Roman"/>
                <w:sz w:val="20"/>
                <w:szCs w:val="20"/>
                <w:lang w:eastAsia="ru-RU"/>
              </w:rPr>
            </w:pPr>
            <w:r w:rsidRPr="00DA0F87">
              <w:rPr>
                <w:rFonts w:ascii="Myriad Pro" w:eastAsia="Times New Roman" w:hAnsi="Myriad Pro" w:cs="Times New Roman"/>
                <w:sz w:val="20"/>
                <w:szCs w:val="20"/>
                <w:lang w:eastAsia="ru-RU"/>
              </w:rPr>
              <w:t>Долгосрочные пассивы (П3)</w:t>
            </w:r>
          </w:p>
        </w:tc>
        <w:tc>
          <w:tcPr>
            <w:tcW w:w="856" w:type="pct"/>
            <w:tcBorders>
              <w:top w:val="nil"/>
              <w:left w:val="single" w:sz="4" w:space="0" w:color="auto"/>
              <w:bottom w:val="single" w:sz="4" w:space="0" w:color="808080"/>
              <w:right w:val="single" w:sz="4" w:space="0" w:color="808080"/>
            </w:tcBorders>
            <w:noWrap/>
            <w:vAlign w:val="center"/>
          </w:tcPr>
          <w:p w14:paraId="7571CD59" w14:textId="77777777" w:rsidR="005A30E2" w:rsidRPr="00DA0F87" w:rsidRDefault="005A30E2" w:rsidP="005A30E2">
            <w:pPr>
              <w:spacing w:after="0" w:line="240" w:lineRule="auto"/>
              <w:jc w:val="right"/>
              <w:rPr>
                <w:rFonts w:ascii="Myriad Pro" w:eastAsia="Times New Roman" w:hAnsi="Myriad Pro" w:cs="Times New Roman"/>
                <w:sz w:val="20"/>
                <w:szCs w:val="20"/>
                <w:lang w:eastAsia="ru-RU"/>
              </w:rPr>
            </w:pPr>
            <w:r w:rsidRPr="00DA0F87">
              <w:rPr>
                <w:rFonts w:ascii="Myriad Pro" w:eastAsia="Times New Roman" w:hAnsi="Myriad Pro" w:cs="Times New Roman"/>
                <w:sz w:val="20"/>
                <w:szCs w:val="20"/>
                <w:lang w:eastAsia="ru-RU"/>
              </w:rPr>
              <w:t xml:space="preserve">1 538 580 </w:t>
            </w:r>
          </w:p>
        </w:tc>
        <w:tc>
          <w:tcPr>
            <w:tcW w:w="713" w:type="pct"/>
            <w:tcBorders>
              <w:top w:val="nil"/>
              <w:left w:val="nil"/>
              <w:bottom w:val="single" w:sz="4" w:space="0" w:color="808080"/>
              <w:right w:val="single" w:sz="4" w:space="0" w:color="808080"/>
            </w:tcBorders>
            <w:noWrap/>
            <w:vAlign w:val="center"/>
          </w:tcPr>
          <w:p w14:paraId="29DFCCD7" w14:textId="77777777" w:rsidR="005A30E2" w:rsidRPr="00DA0F87" w:rsidRDefault="005A30E2" w:rsidP="005A30E2">
            <w:pPr>
              <w:spacing w:after="0" w:line="240" w:lineRule="auto"/>
              <w:jc w:val="right"/>
              <w:rPr>
                <w:rFonts w:ascii="Myriad Pro" w:eastAsia="Times New Roman" w:hAnsi="Myriad Pro" w:cs="Times New Roman"/>
                <w:sz w:val="20"/>
                <w:szCs w:val="20"/>
                <w:lang w:eastAsia="ru-RU"/>
              </w:rPr>
            </w:pPr>
            <w:r w:rsidRPr="00DA0F87">
              <w:rPr>
                <w:rFonts w:ascii="Myriad Pro" w:eastAsia="Times New Roman" w:hAnsi="Myriad Pro" w:cs="Times New Roman"/>
                <w:sz w:val="20"/>
                <w:szCs w:val="20"/>
                <w:lang w:eastAsia="ru-RU"/>
              </w:rPr>
              <w:t xml:space="preserve">1 713 403 </w:t>
            </w:r>
          </w:p>
        </w:tc>
        <w:tc>
          <w:tcPr>
            <w:tcW w:w="713" w:type="pct"/>
            <w:tcBorders>
              <w:top w:val="nil"/>
              <w:left w:val="single" w:sz="4" w:space="0" w:color="auto"/>
              <w:bottom w:val="single" w:sz="4" w:space="0" w:color="808080"/>
              <w:right w:val="single" w:sz="4" w:space="0" w:color="808080"/>
            </w:tcBorders>
            <w:noWrap/>
            <w:vAlign w:val="center"/>
          </w:tcPr>
          <w:p w14:paraId="09C2112D" w14:textId="77777777" w:rsidR="005A30E2" w:rsidRPr="00DA0F87" w:rsidRDefault="005A30E2" w:rsidP="005A30E2">
            <w:pPr>
              <w:spacing w:after="0" w:line="240" w:lineRule="auto"/>
              <w:jc w:val="right"/>
              <w:rPr>
                <w:rFonts w:ascii="Myriad Pro" w:eastAsia="Times New Roman" w:hAnsi="Myriad Pro" w:cs="Times New Roman"/>
                <w:sz w:val="20"/>
                <w:szCs w:val="20"/>
                <w:lang w:eastAsia="ru-RU"/>
              </w:rPr>
            </w:pPr>
            <w:r w:rsidRPr="00DA0F87">
              <w:rPr>
                <w:rFonts w:ascii="Myriad Pro" w:eastAsia="Times New Roman" w:hAnsi="Myriad Pro" w:cs="Times New Roman"/>
                <w:sz w:val="20"/>
                <w:szCs w:val="20"/>
                <w:lang w:eastAsia="ru-RU"/>
              </w:rPr>
              <w:t>10,0%</w:t>
            </w:r>
          </w:p>
        </w:tc>
        <w:tc>
          <w:tcPr>
            <w:tcW w:w="642" w:type="pct"/>
            <w:tcBorders>
              <w:top w:val="nil"/>
              <w:left w:val="nil"/>
              <w:bottom w:val="single" w:sz="4" w:space="0" w:color="808080"/>
              <w:right w:val="single" w:sz="4" w:space="0" w:color="808080"/>
            </w:tcBorders>
            <w:noWrap/>
            <w:vAlign w:val="center"/>
          </w:tcPr>
          <w:p w14:paraId="7519A03E" w14:textId="77777777" w:rsidR="005A30E2" w:rsidRPr="00DA0F87" w:rsidRDefault="005A30E2" w:rsidP="005A30E2">
            <w:pPr>
              <w:spacing w:after="0" w:line="240" w:lineRule="auto"/>
              <w:jc w:val="right"/>
              <w:rPr>
                <w:rFonts w:ascii="Myriad Pro" w:eastAsia="Times New Roman" w:hAnsi="Myriad Pro" w:cs="Times New Roman"/>
                <w:sz w:val="20"/>
                <w:szCs w:val="20"/>
                <w:lang w:eastAsia="ru-RU"/>
              </w:rPr>
            </w:pPr>
            <w:r w:rsidRPr="00DA0F87">
              <w:rPr>
                <w:rFonts w:ascii="Myriad Pro" w:eastAsia="Times New Roman" w:hAnsi="Myriad Pro" w:cs="Times New Roman"/>
                <w:sz w:val="20"/>
                <w:szCs w:val="20"/>
                <w:lang w:eastAsia="ru-RU"/>
              </w:rPr>
              <w:t>11,5%</w:t>
            </w:r>
          </w:p>
        </w:tc>
      </w:tr>
      <w:tr w:rsidR="005A30E2" w:rsidRPr="00DA0F87" w14:paraId="760A9D58" w14:textId="77777777" w:rsidTr="00DA0F87">
        <w:trPr>
          <w:trHeight w:val="413"/>
        </w:trPr>
        <w:tc>
          <w:tcPr>
            <w:tcW w:w="2075" w:type="pct"/>
            <w:tcBorders>
              <w:top w:val="nil"/>
              <w:left w:val="single" w:sz="4" w:space="0" w:color="auto"/>
              <w:bottom w:val="single" w:sz="4" w:space="0" w:color="auto"/>
              <w:right w:val="single" w:sz="4" w:space="0" w:color="808080"/>
            </w:tcBorders>
            <w:vAlign w:val="center"/>
          </w:tcPr>
          <w:p w14:paraId="7EDAE389" w14:textId="77777777" w:rsidR="005A30E2" w:rsidRPr="00DA0F87" w:rsidRDefault="005A30E2" w:rsidP="005A30E2">
            <w:pPr>
              <w:spacing w:after="0" w:line="240" w:lineRule="auto"/>
              <w:rPr>
                <w:rFonts w:ascii="Myriad Pro" w:eastAsia="Times New Roman" w:hAnsi="Myriad Pro" w:cs="Times New Roman"/>
                <w:sz w:val="20"/>
                <w:szCs w:val="20"/>
                <w:lang w:eastAsia="ru-RU"/>
              </w:rPr>
            </w:pPr>
            <w:r w:rsidRPr="00DA0F87">
              <w:rPr>
                <w:rFonts w:ascii="Myriad Pro" w:eastAsia="Times New Roman" w:hAnsi="Myriad Pro" w:cs="Times New Roman"/>
                <w:sz w:val="20"/>
                <w:szCs w:val="20"/>
                <w:lang w:eastAsia="ru-RU"/>
              </w:rPr>
              <w:t>Постоянные пассивы (П4)</w:t>
            </w:r>
          </w:p>
        </w:tc>
        <w:tc>
          <w:tcPr>
            <w:tcW w:w="856" w:type="pct"/>
            <w:tcBorders>
              <w:top w:val="nil"/>
              <w:left w:val="single" w:sz="4" w:space="0" w:color="auto"/>
              <w:bottom w:val="single" w:sz="4" w:space="0" w:color="auto"/>
              <w:right w:val="single" w:sz="4" w:space="0" w:color="808080"/>
            </w:tcBorders>
            <w:noWrap/>
            <w:vAlign w:val="center"/>
          </w:tcPr>
          <w:p w14:paraId="2E580185" w14:textId="77777777" w:rsidR="005A30E2" w:rsidRPr="00DA0F87" w:rsidRDefault="005A30E2" w:rsidP="005A30E2">
            <w:pPr>
              <w:spacing w:after="0" w:line="240" w:lineRule="auto"/>
              <w:jc w:val="right"/>
              <w:rPr>
                <w:rFonts w:ascii="Myriad Pro" w:eastAsia="Times New Roman" w:hAnsi="Myriad Pro" w:cs="Times New Roman"/>
                <w:sz w:val="20"/>
                <w:szCs w:val="20"/>
                <w:lang w:eastAsia="ru-RU"/>
              </w:rPr>
            </w:pPr>
            <w:r w:rsidRPr="00DA0F87">
              <w:rPr>
                <w:rFonts w:ascii="Myriad Pro" w:eastAsia="Times New Roman" w:hAnsi="Myriad Pro" w:cs="Times New Roman"/>
                <w:sz w:val="20"/>
                <w:szCs w:val="20"/>
                <w:lang w:eastAsia="ru-RU"/>
              </w:rPr>
              <w:t xml:space="preserve">7 296 </w:t>
            </w:r>
          </w:p>
        </w:tc>
        <w:tc>
          <w:tcPr>
            <w:tcW w:w="713" w:type="pct"/>
            <w:tcBorders>
              <w:top w:val="nil"/>
              <w:left w:val="nil"/>
              <w:bottom w:val="single" w:sz="4" w:space="0" w:color="auto"/>
              <w:right w:val="single" w:sz="4" w:space="0" w:color="808080"/>
            </w:tcBorders>
            <w:noWrap/>
            <w:vAlign w:val="center"/>
          </w:tcPr>
          <w:p w14:paraId="013F23D0" w14:textId="77777777" w:rsidR="005A30E2" w:rsidRPr="00DA0F87" w:rsidRDefault="005A30E2" w:rsidP="005A30E2">
            <w:pPr>
              <w:spacing w:after="0" w:line="240" w:lineRule="auto"/>
              <w:jc w:val="right"/>
              <w:rPr>
                <w:rFonts w:ascii="Myriad Pro" w:eastAsia="Times New Roman" w:hAnsi="Myriad Pro" w:cs="Times New Roman"/>
                <w:sz w:val="20"/>
                <w:szCs w:val="20"/>
                <w:lang w:eastAsia="ru-RU"/>
              </w:rPr>
            </w:pPr>
            <w:r w:rsidRPr="00DA0F87">
              <w:rPr>
                <w:rFonts w:ascii="Myriad Pro" w:eastAsia="Times New Roman" w:hAnsi="Myriad Pro" w:cs="Times New Roman"/>
                <w:sz w:val="20"/>
                <w:szCs w:val="20"/>
                <w:lang w:eastAsia="ru-RU"/>
              </w:rPr>
              <w:t xml:space="preserve">9 219 </w:t>
            </w:r>
          </w:p>
        </w:tc>
        <w:tc>
          <w:tcPr>
            <w:tcW w:w="713" w:type="pct"/>
            <w:tcBorders>
              <w:top w:val="nil"/>
              <w:left w:val="single" w:sz="4" w:space="0" w:color="auto"/>
              <w:bottom w:val="nil"/>
              <w:right w:val="single" w:sz="4" w:space="0" w:color="808080"/>
            </w:tcBorders>
            <w:noWrap/>
            <w:vAlign w:val="center"/>
          </w:tcPr>
          <w:p w14:paraId="6E4D8387" w14:textId="77777777" w:rsidR="005A30E2" w:rsidRPr="00DA0F87" w:rsidRDefault="005A30E2" w:rsidP="005A30E2">
            <w:pPr>
              <w:spacing w:after="0" w:line="240" w:lineRule="auto"/>
              <w:jc w:val="right"/>
              <w:rPr>
                <w:rFonts w:ascii="Myriad Pro" w:eastAsia="Times New Roman" w:hAnsi="Myriad Pro" w:cs="Times New Roman"/>
                <w:sz w:val="20"/>
                <w:szCs w:val="20"/>
                <w:lang w:eastAsia="ru-RU"/>
              </w:rPr>
            </w:pPr>
            <w:r w:rsidRPr="00DA0F87">
              <w:rPr>
                <w:rFonts w:ascii="Myriad Pro" w:eastAsia="Times New Roman" w:hAnsi="Myriad Pro" w:cs="Times New Roman"/>
                <w:sz w:val="20"/>
                <w:szCs w:val="20"/>
                <w:lang w:eastAsia="ru-RU"/>
              </w:rPr>
              <w:t>0,0%</w:t>
            </w:r>
          </w:p>
        </w:tc>
        <w:tc>
          <w:tcPr>
            <w:tcW w:w="642" w:type="pct"/>
            <w:tcBorders>
              <w:top w:val="nil"/>
              <w:left w:val="nil"/>
              <w:bottom w:val="nil"/>
              <w:right w:val="single" w:sz="4" w:space="0" w:color="808080"/>
            </w:tcBorders>
            <w:noWrap/>
            <w:vAlign w:val="center"/>
          </w:tcPr>
          <w:p w14:paraId="2EBBCF40" w14:textId="77777777" w:rsidR="005A30E2" w:rsidRPr="00DA0F87" w:rsidRDefault="005A30E2" w:rsidP="005A30E2">
            <w:pPr>
              <w:spacing w:after="0" w:line="240" w:lineRule="auto"/>
              <w:jc w:val="right"/>
              <w:rPr>
                <w:rFonts w:ascii="Myriad Pro" w:eastAsia="Times New Roman" w:hAnsi="Myriad Pro" w:cs="Times New Roman"/>
                <w:sz w:val="20"/>
                <w:szCs w:val="20"/>
                <w:lang w:eastAsia="ru-RU"/>
              </w:rPr>
            </w:pPr>
            <w:r w:rsidRPr="00DA0F87">
              <w:rPr>
                <w:rFonts w:ascii="Myriad Pro" w:eastAsia="Times New Roman" w:hAnsi="Myriad Pro" w:cs="Times New Roman"/>
                <w:sz w:val="20"/>
                <w:szCs w:val="20"/>
                <w:lang w:eastAsia="ru-RU"/>
              </w:rPr>
              <w:t>0,1%</w:t>
            </w:r>
          </w:p>
        </w:tc>
      </w:tr>
      <w:tr w:rsidR="005A30E2" w:rsidRPr="00DA0F87" w14:paraId="03640460" w14:textId="77777777" w:rsidTr="00DA0F87">
        <w:trPr>
          <w:trHeight w:val="330"/>
        </w:trPr>
        <w:tc>
          <w:tcPr>
            <w:tcW w:w="2075" w:type="pct"/>
            <w:tcBorders>
              <w:top w:val="nil"/>
              <w:left w:val="single" w:sz="4" w:space="0" w:color="auto"/>
              <w:bottom w:val="single" w:sz="4" w:space="0" w:color="auto"/>
              <w:right w:val="single" w:sz="4" w:space="0" w:color="auto"/>
            </w:tcBorders>
            <w:vAlign w:val="center"/>
          </w:tcPr>
          <w:p w14:paraId="104323AB" w14:textId="77777777" w:rsidR="005A30E2" w:rsidRPr="00DA0F87" w:rsidRDefault="005A30E2" w:rsidP="005A30E2">
            <w:pPr>
              <w:spacing w:after="0" w:line="240" w:lineRule="auto"/>
              <w:rPr>
                <w:rFonts w:ascii="Myriad Pro" w:eastAsia="Times New Roman" w:hAnsi="Myriad Pro" w:cs="Times New Roman"/>
                <w:b/>
                <w:bCs/>
                <w:sz w:val="20"/>
                <w:szCs w:val="20"/>
                <w:lang w:eastAsia="ru-RU"/>
              </w:rPr>
            </w:pPr>
            <w:r w:rsidRPr="00DA0F87">
              <w:rPr>
                <w:rFonts w:ascii="Myriad Pro" w:eastAsia="Times New Roman" w:hAnsi="Myriad Pro" w:cs="Times New Roman"/>
                <w:b/>
                <w:bCs/>
                <w:sz w:val="20"/>
                <w:szCs w:val="20"/>
                <w:lang w:eastAsia="ru-RU"/>
              </w:rPr>
              <w:t>Итого пассивы (ВП)</w:t>
            </w:r>
          </w:p>
        </w:tc>
        <w:tc>
          <w:tcPr>
            <w:tcW w:w="856" w:type="pct"/>
            <w:tcBorders>
              <w:top w:val="nil"/>
              <w:left w:val="nil"/>
              <w:bottom w:val="single" w:sz="4" w:space="0" w:color="auto"/>
              <w:right w:val="single" w:sz="4" w:space="0" w:color="auto"/>
            </w:tcBorders>
            <w:noWrap/>
            <w:vAlign w:val="center"/>
          </w:tcPr>
          <w:p w14:paraId="7ABC23C5" w14:textId="77777777" w:rsidR="005A30E2" w:rsidRPr="00DA0F87" w:rsidRDefault="005A30E2" w:rsidP="005A30E2">
            <w:pPr>
              <w:spacing w:after="0" w:line="240" w:lineRule="auto"/>
              <w:jc w:val="right"/>
              <w:rPr>
                <w:rFonts w:ascii="Myriad Pro" w:eastAsia="Times New Roman" w:hAnsi="Myriad Pro" w:cs="Times New Roman"/>
                <w:b/>
                <w:bCs/>
                <w:sz w:val="20"/>
                <w:szCs w:val="20"/>
                <w:lang w:eastAsia="ru-RU"/>
              </w:rPr>
            </w:pPr>
            <w:r w:rsidRPr="00DA0F87">
              <w:rPr>
                <w:rFonts w:ascii="Myriad Pro" w:eastAsia="Times New Roman" w:hAnsi="Myriad Pro" w:cs="Times New Roman"/>
                <w:b/>
                <w:bCs/>
                <w:sz w:val="20"/>
                <w:szCs w:val="20"/>
                <w:lang w:eastAsia="ru-RU"/>
              </w:rPr>
              <w:t xml:space="preserve">15 375 736 </w:t>
            </w:r>
          </w:p>
        </w:tc>
        <w:tc>
          <w:tcPr>
            <w:tcW w:w="713" w:type="pct"/>
            <w:tcBorders>
              <w:top w:val="nil"/>
              <w:left w:val="nil"/>
              <w:bottom w:val="single" w:sz="4" w:space="0" w:color="auto"/>
              <w:right w:val="single" w:sz="4" w:space="0" w:color="auto"/>
            </w:tcBorders>
            <w:noWrap/>
            <w:vAlign w:val="center"/>
          </w:tcPr>
          <w:p w14:paraId="1EB535CE" w14:textId="77777777" w:rsidR="005A30E2" w:rsidRPr="00DA0F87" w:rsidRDefault="005A30E2" w:rsidP="005A30E2">
            <w:pPr>
              <w:spacing w:after="0" w:line="240" w:lineRule="auto"/>
              <w:jc w:val="right"/>
              <w:rPr>
                <w:rFonts w:ascii="Myriad Pro" w:eastAsia="Times New Roman" w:hAnsi="Myriad Pro" w:cs="Times New Roman"/>
                <w:b/>
                <w:bCs/>
                <w:sz w:val="20"/>
                <w:szCs w:val="20"/>
                <w:lang w:eastAsia="ru-RU"/>
              </w:rPr>
            </w:pPr>
            <w:r w:rsidRPr="00DA0F87">
              <w:rPr>
                <w:rFonts w:ascii="Myriad Pro" w:eastAsia="Times New Roman" w:hAnsi="Myriad Pro" w:cs="Times New Roman"/>
                <w:b/>
                <w:bCs/>
                <w:sz w:val="20"/>
                <w:szCs w:val="20"/>
                <w:lang w:eastAsia="ru-RU"/>
              </w:rPr>
              <w:t xml:space="preserve">14 881 232 </w:t>
            </w:r>
          </w:p>
        </w:tc>
        <w:tc>
          <w:tcPr>
            <w:tcW w:w="713" w:type="pct"/>
            <w:tcBorders>
              <w:top w:val="single" w:sz="4" w:space="0" w:color="auto"/>
              <w:left w:val="nil"/>
              <w:bottom w:val="single" w:sz="4" w:space="0" w:color="auto"/>
              <w:right w:val="single" w:sz="4" w:space="0" w:color="auto"/>
            </w:tcBorders>
            <w:noWrap/>
            <w:vAlign w:val="center"/>
          </w:tcPr>
          <w:p w14:paraId="28DDCF6B" w14:textId="77777777" w:rsidR="005A30E2" w:rsidRPr="00DA0F87" w:rsidRDefault="005A30E2" w:rsidP="005A30E2">
            <w:pPr>
              <w:spacing w:after="0" w:line="240" w:lineRule="auto"/>
              <w:jc w:val="right"/>
              <w:rPr>
                <w:rFonts w:ascii="Myriad Pro" w:eastAsia="Times New Roman" w:hAnsi="Myriad Pro" w:cs="Times New Roman"/>
                <w:sz w:val="20"/>
                <w:szCs w:val="20"/>
                <w:lang w:eastAsia="ru-RU"/>
              </w:rPr>
            </w:pPr>
            <w:r w:rsidRPr="00DA0F87">
              <w:rPr>
                <w:rFonts w:ascii="Myriad Pro" w:eastAsia="Times New Roman" w:hAnsi="Myriad Pro" w:cs="Times New Roman"/>
                <w:sz w:val="20"/>
                <w:szCs w:val="20"/>
                <w:lang w:eastAsia="ru-RU"/>
              </w:rPr>
              <w:t>100,0%</w:t>
            </w:r>
          </w:p>
        </w:tc>
        <w:tc>
          <w:tcPr>
            <w:tcW w:w="642" w:type="pct"/>
            <w:tcBorders>
              <w:top w:val="single" w:sz="4" w:space="0" w:color="auto"/>
              <w:left w:val="nil"/>
              <w:bottom w:val="single" w:sz="4" w:space="0" w:color="auto"/>
              <w:right w:val="single" w:sz="4" w:space="0" w:color="auto"/>
            </w:tcBorders>
            <w:noWrap/>
            <w:vAlign w:val="center"/>
          </w:tcPr>
          <w:p w14:paraId="606AFC75" w14:textId="77777777" w:rsidR="005A30E2" w:rsidRPr="00DA0F87" w:rsidRDefault="005A30E2" w:rsidP="005A30E2">
            <w:pPr>
              <w:spacing w:after="0" w:line="240" w:lineRule="auto"/>
              <w:jc w:val="right"/>
              <w:rPr>
                <w:rFonts w:ascii="Myriad Pro" w:eastAsia="Times New Roman" w:hAnsi="Myriad Pro" w:cs="Times New Roman"/>
                <w:sz w:val="20"/>
                <w:szCs w:val="20"/>
                <w:lang w:eastAsia="ru-RU"/>
              </w:rPr>
            </w:pPr>
            <w:r w:rsidRPr="00DA0F87">
              <w:rPr>
                <w:rFonts w:ascii="Myriad Pro" w:eastAsia="Times New Roman" w:hAnsi="Myriad Pro" w:cs="Times New Roman"/>
                <w:sz w:val="20"/>
                <w:szCs w:val="20"/>
                <w:lang w:eastAsia="ru-RU"/>
              </w:rPr>
              <w:t>100,0%</w:t>
            </w:r>
          </w:p>
        </w:tc>
      </w:tr>
    </w:tbl>
    <w:p w14:paraId="2F08919F" w14:textId="77777777" w:rsidR="005A30E2" w:rsidRPr="005A30E2" w:rsidRDefault="005A30E2" w:rsidP="005A30E2">
      <w:pPr>
        <w:spacing w:after="0" w:line="240" w:lineRule="auto"/>
        <w:ind w:firstLine="709"/>
        <w:jc w:val="both"/>
        <w:rPr>
          <w:rFonts w:ascii="Myriad Pro" w:eastAsia="Times New Roman" w:hAnsi="Myriad Pro" w:cs="Times New Roman"/>
          <w:sz w:val="24"/>
          <w:szCs w:val="24"/>
          <w:lang w:eastAsia="ru-RU"/>
        </w:rPr>
      </w:pPr>
    </w:p>
    <w:p w14:paraId="76C743D2" w14:textId="77777777" w:rsidR="005A30E2" w:rsidRPr="00DA0F87" w:rsidRDefault="005A30E2" w:rsidP="00DA0F87">
      <w:pPr>
        <w:spacing w:after="0" w:line="360" w:lineRule="auto"/>
        <w:ind w:firstLine="567"/>
        <w:jc w:val="both"/>
        <w:rPr>
          <w:rFonts w:ascii="Myriad Pro" w:eastAsia="Times New Roman" w:hAnsi="Myriad Pro" w:cs="Times New Roman"/>
          <w:b/>
          <w:bCs/>
          <w:i/>
          <w:iCs/>
          <w:sz w:val="26"/>
          <w:szCs w:val="26"/>
          <w:lang w:eastAsia="ru-RU"/>
        </w:rPr>
      </w:pPr>
      <w:r w:rsidRPr="00DA0F87">
        <w:rPr>
          <w:rFonts w:ascii="Myriad Pro" w:eastAsia="Times New Roman" w:hAnsi="Myriad Pro" w:cs="Times New Roman"/>
          <w:b/>
          <w:bCs/>
          <w:i/>
          <w:iCs/>
          <w:sz w:val="26"/>
          <w:szCs w:val="26"/>
          <w:lang w:eastAsia="ru-RU"/>
        </w:rPr>
        <w:t>Проверка выполнения правил ликвидности баланса</w:t>
      </w:r>
    </w:p>
    <w:tbl>
      <w:tblPr>
        <w:tblW w:w="5000" w:type="pct"/>
        <w:tblLook w:val="00A0" w:firstRow="1" w:lastRow="0" w:firstColumn="1" w:lastColumn="0" w:noHBand="0" w:noVBand="0"/>
      </w:tblPr>
      <w:tblGrid>
        <w:gridCol w:w="4179"/>
        <w:gridCol w:w="2583"/>
        <w:gridCol w:w="2583"/>
      </w:tblGrid>
      <w:tr w:rsidR="005A30E2" w:rsidRPr="005A30E2" w14:paraId="5C56502E" w14:textId="77777777" w:rsidTr="00DA0F87">
        <w:trPr>
          <w:trHeight w:val="660"/>
        </w:trPr>
        <w:tc>
          <w:tcPr>
            <w:tcW w:w="22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581BEEE" w14:textId="77777777" w:rsidR="005A30E2" w:rsidRPr="00DA0F87" w:rsidRDefault="005A30E2" w:rsidP="005A30E2">
            <w:pPr>
              <w:spacing w:after="0" w:line="240" w:lineRule="auto"/>
              <w:jc w:val="center"/>
              <w:rPr>
                <w:rFonts w:ascii="Myriad Pro" w:eastAsia="Times New Roman" w:hAnsi="Myriad Pro" w:cs="Times New Roman"/>
                <w:b/>
                <w:bCs/>
                <w:color w:val="FFFFFF" w:themeColor="background1"/>
                <w:sz w:val="24"/>
                <w:szCs w:val="24"/>
                <w:lang w:eastAsia="ru-RU"/>
              </w:rPr>
            </w:pPr>
            <w:r w:rsidRPr="00DA0F87">
              <w:rPr>
                <w:rFonts w:ascii="Myriad Pro" w:eastAsia="Times New Roman" w:hAnsi="Myriad Pro" w:cs="Times New Roman"/>
                <w:b/>
                <w:bCs/>
                <w:color w:val="FFFFFF" w:themeColor="background1"/>
                <w:lang w:eastAsia="ru-RU"/>
              </w:rPr>
              <w:t>Условие</w:t>
            </w:r>
          </w:p>
        </w:tc>
        <w:tc>
          <w:tcPr>
            <w:tcW w:w="13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D86A32C" w14:textId="77777777" w:rsidR="005A30E2" w:rsidRPr="00DA0F87" w:rsidRDefault="005A30E2" w:rsidP="005A30E2">
            <w:pPr>
              <w:spacing w:after="0" w:line="240" w:lineRule="auto"/>
              <w:jc w:val="center"/>
              <w:rPr>
                <w:rFonts w:ascii="Myriad Pro" w:eastAsia="Times New Roman" w:hAnsi="Myriad Pro" w:cs="Times New Roman"/>
                <w:b/>
                <w:bCs/>
                <w:color w:val="FFFFFF" w:themeColor="background1"/>
                <w:sz w:val="24"/>
                <w:szCs w:val="24"/>
                <w:lang w:eastAsia="ru-RU"/>
              </w:rPr>
            </w:pPr>
            <w:r w:rsidRPr="00DA0F87">
              <w:rPr>
                <w:rFonts w:ascii="Myriad Pro" w:eastAsia="Times New Roman" w:hAnsi="Myriad Pro" w:cs="Times New Roman"/>
                <w:b/>
                <w:bCs/>
                <w:color w:val="FFFFFF" w:themeColor="background1"/>
                <w:lang w:eastAsia="ru-RU"/>
              </w:rPr>
              <w:t>2018г.</w:t>
            </w:r>
          </w:p>
        </w:tc>
        <w:tc>
          <w:tcPr>
            <w:tcW w:w="13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12ED2B5" w14:textId="77777777" w:rsidR="005A30E2" w:rsidRPr="00DA0F87" w:rsidRDefault="005A30E2" w:rsidP="005A30E2">
            <w:pPr>
              <w:spacing w:after="0" w:line="240" w:lineRule="auto"/>
              <w:jc w:val="center"/>
              <w:rPr>
                <w:rFonts w:ascii="Myriad Pro" w:eastAsia="Times New Roman" w:hAnsi="Myriad Pro" w:cs="Times New Roman"/>
                <w:b/>
                <w:bCs/>
                <w:color w:val="FFFFFF" w:themeColor="background1"/>
                <w:sz w:val="24"/>
                <w:szCs w:val="24"/>
                <w:lang w:eastAsia="ru-RU"/>
              </w:rPr>
            </w:pPr>
            <w:r w:rsidRPr="00DA0F87">
              <w:rPr>
                <w:rFonts w:ascii="Myriad Pro" w:eastAsia="Times New Roman" w:hAnsi="Myriad Pro" w:cs="Times New Roman"/>
                <w:b/>
                <w:bCs/>
                <w:color w:val="FFFFFF" w:themeColor="background1"/>
                <w:lang w:eastAsia="ru-RU"/>
              </w:rPr>
              <w:t>2017г.</w:t>
            </w:r>
          </w:p>
        </w:tc>
      </w:tr>
      <w:tr w:rsidR="005A30E2" w:rsidRPr="005A30E2" w14:paraId="1083DBA8" w14:textId="77777777" w:rsidTr="00DA0F87">
        <w:trPr>
          <w:trHeight w:val="315"/>
        </w:trPr>
        <w:tc>
          <w:tcPr>
            <w:tcW w:w="2236"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tcPr>
          <w:p w14:paraId="764EDA29" w14:textId="77777777" w:rsidR="005A30E2" w:rsidRPr="005A30E2" w:rsidRDefault="005A30E2" w:rsidP="005A30E2">
            <w:pPr>
              <w:spacing w:after="0" w:line="240" w:lineRule="auto"/>
              <w:jc w:val="center"/>
              <w:rPr>
                <w:rFonts w:ascii="Myriad Pro" w:eastAsia="Times New Roman" w:hAnsi="Myriad Pro" w:cs="Times New Roman"/>
                <w:sz w:val="24"/>
                <w:szCs w:val="24"/>
                <w:lang w:eastAsia="ru-RU"/>
              </w:rPr>
            </w:pPr>
            <w:r w:rsidRPr="005A30E2">
              <w:rPr>
                <w:rFonts w:ascii="Myriad Pro" w:eastAsia="Times New Roman" w:hAnsi="Myriad Pro" w:cs="Times New Roman"/>
                <w:lang w:eastAsia="ru-RU"/>
              </w:rPr>
              <w:t>Условие А1=&gt;П1</w:t>
            </w:r>
          </w:p>
        </w:tc>
        <w:tc>
          <w:tcPr>
            <w:tcW w:w="1382"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tcPr>
          <w:p w14:paraId="4A1454D9" w14:textId="77777777" w:rsidR="005A30E2" w:rsidRPr="005A30E2" w:rsidRDefault="005A30E2" w:rsidP="005A30E2">
            <w:pPr>
              <w:spacing w:after="0" w:line="240" w:lineRule="auto"/>
              <w:jc w:val="center"/>
              <w:rPr>
                <w:rFonts w:ascii="Myriad Pro" w:eastAsia="Times New Roman" w:hAnsi="Myriad Pro" w:cs="Times New Roman"/>
                <w:sz w:val="24"/>
                <w:szCs w:val="24"/>
                <w:lang w:eastAsia="ru-RU"/>
              </w:rPr>
            </w:pPr>
            <w:r w:rsidRPr="005A30E2">
              <w:rPr>
                <w:rFonts w:ascii="Myriad Pro" w:eastAsia="Times New Roman" w:hAnsi="Myriad Pro" w:cs="Times New Roman"/>
                <w:lang w:eastAsia="ru-RU"/>
              </w:rPr>
              <w:t>-</w:t>
            </w:r>
          </w:p>
        </w:tc>
        <w:tc>
          <w:tcPr>
            <w:tcW w:w="1382"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tcPr>
          <w:p w14:paraId="0907EFB6" w14:textId="77777777" w:rsidR="005A30E2" w:rsidRPr="005A30E2" w:rsidRDefault="005A30E2" w:rsidP="005A30E2">
            <w:pPr>
              <w:spacing w:after="0" w:line="240" w:lineRule="auto"/>
              <w:jc w:val="center"/>
              <w:rPr>
                <w:rFonts w:ascii="Myriad Pro" w:eastAsia="Times New Roman" w:hAnsi="Myriad Pro" w:cs="Times New Roman"/>
                <w:sz w:val="24"/>
                <w:szCs w:val="24"/>
                <w:lang w:eastAsia="ru-RU"/>
              </w:rPr>
            </w:pPr>
            <w:r w:rsidRPr="005A30E2">
              <w:rPr>
                <w:rFonts w:ascii="Myriad Pro" w:eastAsia="Times New Roman" w:hAnsi="Myriad Pro" w:cs="Times New Roman"/>
                <w:lang w:eastAsia="ru-RU"/>
              </w:rPr>
              <w:t>-</w:t>
            </w:r>
          </w:p>
        </w:tc>
      </w:tr>
      <w:tr w:rsidR="005A30E2" w:rsidRPr="005A30E2" w14:paraId="768897F5" w14:textId="77777777" w:rsidTr="00DA0F87">
        <w:trPr>
          <w:trHeight w:val="300"/>
        </w:trPr>
        <w:tc>
          <w:tcPr>
            <w:tcW w:w="2236" w:type="pct"/>
            <w:tcBorders>
              <w:top w:val="single" w:sz="4" w:space="0" w:color="auto"/>
              <w:left w:val="single" w:sz="4" w:space="0" w:color="auto"/>
              <w:bottom w:val="single" w:sz="4" w:space="0" w:color="auto"/>
              <w:right w:val="single" w:sz="4" w:space="0" w:color="auto"/>
            </w:tcBorders>
            <w:shd w:val="clear" w:color="000000" w:fill="FFFFFF"/>
            <w:vAlign w:val="center"/>
          </w:tcPr>
          <w:p w14:paraId="2D8E7AE6" w14:textId="77777777" w:rsidR="005A30E2" w:rsidRPr="005A30E2" w:rsidRDefault="005A30E2" w:rsidP="005A30E2">
            <w:pPr>
              <w:spacing w:after="0" w:line="240" w:lineRule="auto"/>
              <w:jc w:val="center"/>
              <w:rPr>
                <w:rFonts w:ascii="Myriad Pro" w:eastAsia="Times New Roman" w:hAnsi="Myriad Pro" w:cs="Times New Roman"/>
                <w:sz w:val="24"/>
                <w:szCs w:val="24"/>
                <w:lang w:eastAsia="ru-RU"/>
              </w:rPr>
            </w:pPr>
            <w:r w:rsidRPr="005A30E2">
              <w:rPr>
                <w:rFonts w:ascii="Myriad Pro" w:eastAsia="Times New Roman" w:hAnsi="Myriad Pro" w:cs="Times New Roman"/>
                <w:lang w:eastAsia="ru-RU"/>
              </w:rPr>
              <w:t>Условие А2=&gt;П2</w:t>
            </w:r>
          </w:p>
        </w:tc>
        <w:tc>
          <w:tcPr>
            <w:tcW w:w="1382" w:type="pct"/>
            <w:tcBorders>
              <w:top w:val="single" w:sz="4" w:space="0" w:color="auto"/>
              <w:left w:val="single" w:sz="4" w:space="0" w:color="auto"/>
              <w:bottom w:val="single" w:sz="4" w:space="0" w:color="auto"/>
              <w:right w:val="single" w:sz="4" w:space="0" w:color="auto"/>
            </w:tcBorders>
            <w:shd w:val="clear" w:color="000000" w:fill="FFFFFF"/>
            <w:vAlign w:val="center"/>
          </w:tcPr>
          <w:p w14:paraId="4E0D8C3E" w14:textId="77777777" w:rsidR="005A30E2" w:rsidRPr="005A30E2" w:rsidRDefault="005A30E2" w:rsidP="005A30E2">
            <w:pPr>
              <w:spacing w:after="0" w:line="240" w:lineRule="auto"/>
              <w:jc w:val="center"/>
              <w:rPr>
                <w:rFonts w:ascii="Myriad Pro" w:eastAsia="Times New Roman" w:hAnsi="Myriad Pro" w:cs="Times New Roman"/>
                <w:sz w:val="24"/>
                <w:szCs w:val="24"/>
                <w:lang w:eastAsia="ru-RU"/>
              </w:rPr>
            </w:pPr>
            <w:r w:rsidRPr="005A30E2">
              <w:rPr>
                <w:rFonts w:ascii="Myriad Pro" w:eastAsia="Times New Roman" w:hAnsi="Myriad Pro" w:cs="Times New Roman"/>
                <w:lang w:eastAsia="ru-RU"/>
              </w:rPr>
              <w:t>-</w:t>
            </w:r>
          </w:p>
        </w:tc>
        <w:tc>
          <w:tcPr>
            <w:tcW w:w="1382" w:type="pct"/>
            <w:tcBorders>
              <w:top w:val="single" w:sz="4" w:space="0" w:color="auto"/>
              <w:left w:val="single" w:sz="4" w:space="0" w:color="auto"/>
              <w:bottom w:val="single" w:sz="4" w:space="0" w:color="auto"/>
              <w:right w:val="single" w:sz="4" w:space="0" w:color="auto"/>
            </w:tcBorders>
            <w:shd w:val="clear" w:color="000000" w:fill="FFFFFF"/>
            <w:vAlign w:val="center"/>
          </w:tcPr>
          <w:p w14:paraId="78C9F352" w14:textId="77777777" w:rsidR="005A30E2" w:rsidRPr="005A30E2" w:rsidRDefault="005A30E2" w:rsidP="005A30E2">
            <w:pPr>
              <w:spacing w:after="0" w:line="240" w:lineRule="auto"/>
              <w:jc w:val="center"/>
              <w:rPr>
                <w:rFonts w:ascii="Myriad Pro" w:eastAsia="Times New Roman" w:hAnsi="Myriad Pro" w:cs="Times New Roman"/>
                <w:sz w:val="24"/>
                <w:szCs w:val="24"/>
                <w:lang w:eastAsia="ru-RU"/>
              </w:rPr>
            </w:pPr>
            <w:r w:rsidRPr="005A30E2">
              <w:rPr>
                <w:rFonts w:ascii="Myriad Pro" w:eastAsia="Times New Roman" w:hAnsi="Myriad Pro" w:cs="Times New Roman"/>
                <w:lang w:eastAsia="ru-RU"/>
              </w:rPr>
              <w:t>-</w:t>
            </w:r>
          </w:p>
        </w:tc>
      </w:tr>
      <w:tr w:rsidR="005A30E2" w:rsidRPr="005A30E2" w14:paraId="1DA06738" w14:textId="77777777" w:rsidTr="00DA0F87">
        <w:trPr>
          <w:trHeight w:val="300"/>
        </w:trPr>
        <w:tc>
          <w:tcPr>
            <w:tcW w:w="2236" w:type="pct"/>
            <w:tcBorders>
              <w:top w:val="single" w:sz="4" w:space="0" w:color="auto"/>
              <w:left w:val="single" w:sz="4" w:space="0" w:color="auto"/>
              <w:bottom w:val="single" w:sz="4" w:space="0" w:color="auto"/>
              <w:right w:val="single" w:sz="4" w:space="0" w:color="auto"/>
            </w:tcBorders>
            <w:shd w:val="clear" w:color="000000" w:fill="FFFFFF"/>
            <w:vAlign w:val="center"/>
          </w:tcPr>
          <w:p w14:paraId="713A85EA" w14:textId="77777777" w:rsidR="005A30E2" w:rsidRPr="005A30E2" w:rsidRDefault="005A30E2" w:rsidP="005A30E2">
            <w:pPr>
              <w:spacing w:after="0" w:line="240" w:lineRule="auto"/>
              <w:jc w:val="center"/>
              <w:rPr>
                <w:rFonts w:ascii="Myriad Pro" w:eastAsia="Times New Roman" w:hAnsi="Myriad Pro" w:cs="Times New Roman"/>
                <w:sz w:val="24"/>
                <w:szCs w:val="24"/>
                <w:lang w:eastAsia="ru-RU"/>
              </w:rPr>
            </w:pPr>
            <w:r w:rsidRPr="005A30E2">
              <w:rPr>
                <w:rFonts w:ascii="Myriad Pro" w:eastAsia="Times New Roman" w:hAnsi="Myriad Pro" w:cs="Times New Roman"/>
                <w:lang w:eastAsia="ru-RU"/>
              </w:rPr>
              <w:t>Условие А3=&gt;П3</w:t>
            </w:r>
          </w:p>
        </w:tc>
        <w:tc>
          <w:tcPr>
            <w:tcW w:w="1382" w:type="pct"/>
            <w:tcBorders>
              <w:top w:val="single" w:sz="4" w:space="0" w:color="auto"/>
              <w:left w:val="single" w:sz="4" w:space="0" w:color="auto"/>
              <w:bottom w:val="single" w:sz="4" w:space="0" w:color="auto"/>
              <w:right w:val="single" w:sz="4" w:space="0" w:color="auto"/>
            </w:tcBorders>
            <w:shd w:val="clear" w:color="000000" w:fill="FFFFFF"/>
            <w:vAlign w:val="center"/>
          </w:tcPr>
          <w:p w14:paraId="6D306235" w14:textId="77777777" w:rsidR="005A30E2" w:rsidRPr="005A30E2" w:rsidRDefault="005A30E2" w:rsidP="005A30E2">
            <w:pPr>
              <w:spacing w:after="0" w:line="240" w:lineRule="auto"/>
              <w:jc w:val="center"/>
              <w:rPr>
                <w:rFonts w:ascii="Myriad Pro" w:eastAsia="Times New Roman" w:hAnsi="Myriad Pro" w:cs="Times New Roman"/>
                <w:sz w:val="24"/>
                <w:szCs w:val="24"/>
                <w:lang w:eastAsia="ru-RU"/>
              </w:rPr>
            </w:pPr>
            <w:r w:rsidRPr="005A30E2">
              <w:rPr>
                <w:rFonts w:ascii="Myriad Pro" w:eastAsia="Times New Roman" w:hAnsi="Myriad Pro" w:cs="Times New Roman"/>
                <w:lang w:eastAsia="ru-RU"/>
              </w:rPr>
              <w:t>+</w:t>
            </w:r>
          </w:p>
        </w:tc>
        <w:tc>
          <w:tcPr>
            <w:tcW w:w="1382" w:type="pct"/>
            <w:tcBorders>
              <w:top w:val="single" w:sz="4" w:space="0" w:color="auto"/>
              <w:left w:val="single" w:sz="4" w:space="0" w:color="auto"/>
              <w:bottom w:val="single" w:sz="4" w:space="0" w:color="auto"/>
              <w:right w:val="single" w:sz="4" w:space="0" w:color="auto"/>
            </w:tcBorders>
            <w:shd w:val="clear" w:color="000000" w:fill="FFFFFF"/>
            <w:vAlign w:val="center"/>
          </w:tcPr>
          <w:p w14:paraId="7434835C" w14:textId="77777777" w:rsidR="005A30E2" w:rsidRPr="005A30E2" w:rsidRDefault="005A30E2" w:rsidP="005A30E2">
            <w:pPr>
              <w:spacing w:after="0" w:line="240" w:lineRule="auto"/>
              <w:jc w:val="center"/>
              <w:rPr>
                <w:rFonts w:ascii="Myriad Pro" w:eastAsia="Times New Roman" w:hAnsi="Myriad Pro" w:cs="Times New Roman"/>
                <w:sz w:val="24"/>
                <w:szCs w:val="24"/>
                <w:lang w:eastAsia="ru-RU"/>
              </w:rPr>
            </w:pPr>
            <w:r w:rsidRPr="005A30E2">
              <w:rPr>
                <w:rFonts w:ascii="Myriad Pro" w:eastAsia="Times New Roman" w:hAnsi="Myriad Pro" w:cs="Times New Roman"/>
                <w:lang w:eastAsia="ru-RU"/>
              </w:rPr>
              <w:t>-</w:t>
            </w:r>
          </w:p>
        </w:tc>
      </w:tr>
      <w:tr w:rsidR="005A30E2" w:rsidRPr="005A30E2" w14:paraId="05B9EA00" w14:textId="77777777" w:rsidTr="00DA0F87">
        <w:trPr>
          <w:trHeight w:val="300"/>
        </w:trPr>
        <w:tc>
          <w:tcPr>
            <w:tcW w:w="2236" w:type="pct"/>
            <w:tcBorders>
              <w:top w:val="single" w:sz="4" w:space="0" w:color="auto"/>
              <w:left w:val="single" w:sz="4" w:space="0" w:color="auto"/>
              <w:bottom w:val="single" w:sz="4" w:space="0" w:color="auto"/>
              <w:right w:val="single" w:sz="4" w:space="0" w:color="auto"/>
            </w:tcBorders>
            <w:shd w:val="clear" w:color="000000" w:fill="FFFFFF"/>
            <w:vAlign w:val="center"/>
          </w:tcPr>
          <w:p w14:paraId="2DA4A07E" w14:textId="77777777" w:rsidR="005A30E2" w:rsidRPr="005A30E2" w:rsidRDefault="005A30E2" w:rsidP="005A30E2">
            <w:pPr>
              <w:spacing w:after="0" w:line="240" w:lineRule="auto"/>
              <w:jc w:val="center"/>
              <w:rPr>
                <w:rFonts w:ascii="Myriad Pro" w:eastAsia="Times New Roman" w:hAnsi="Myriad Pro" w:cs="Times New Roman"/>
                <w:sz w:val="24"/>
                <w:szCs w:val="24"/>
                <w:lang w:eastAsia="ru-RU"/>
              </w:rPr>
            </w:pPr>
            <w:r w:rsidRPr="005A30E2">
              <w:rPr>
                <w:rFonts w:ascii="Myriad Pro" w:eastAsia="Times New Roman" w:hAnsi="Myriad Pro" w:cs="Times New Roman"/>
                <w:lang w:eastAsia="ru-RU"/>
              </w:rPr>
              <w:t>Условие А4&lt;П4</w:t>
            </w:r>
          </w:p>
        </w:tc>
        <w:tc>
          <w:tcPr>
            <w:tcW w:w="1382" w:type="pct"/>
            <w:tcBorders>
              <w:top w:val="single" w:sz="4" w:space="0" w:color="auto"/>
              <w:left w:val="single" w:sz="4" w:space="0" w:color="auto"/>
              <w:bottom w:val="single" w:sz="4" w:space="0" w:color="auto"/>
              <w:right w:val="single" w:sz="4" w:space="0" w:color="auto"/>
            </w:tcBorders>
            <w:shd w:val="clear" w:color="000000" w:fill="FFFFFF"/>
            <w:vAlign w:val="center"/>
          </w:tcPr>
          <w:p w14:paraId="1FADD0C0" w14:textId="77777777" w:rsidR="005A30E2" w:rsidRPr="005A30E2" w:rsidRDefault="005A30E2" w:rsidP="005A30E2">
            <w:pPr>
              <w:spacing w:after="0" w:line="240" w:lineRule="auto"/>
              <w:jc w:val="center"/>
              <w:rPr>
                <w:rFonts w:ascii="Myriad Pro" w:eastAsia="Times New Roman" w:hAnsi="Myriad Pro" w:cs="Times New Roman"/>
                <w:sz w:val="24"/>
                <w:szCs w:val="24"/>
                <w:lang w:eastAsia="ru-RU"/>
              </w:rPr>
            </w:pPr>
            <w:r w:rsidRPr="005A30E2">
              <w:rPr>
                <w:rFonts w:ascii="Myriad Pro" w:eastAsia="Times New Roman" w:hAnsi="Myriad Pro" w:cs="Times New Roman"/>
                <w:lang w:eastAsia="ru-RU"/>
              </w:rPr>
              <w:t>-</w:t>
            </w:r>
          </w:p>
        </w:tc>
        <w:tc>
          <w:tcPr>
            <w:tcW w:w="1382" w:type="pct"/>
            <w:tcBorders>
              <w:top w:val="single" w:sz="4" w:space="0" w:color="auto"/>
              <w:left w:val="single" w:sz="4" w:space="0" w:color="auto"/>
              <w:bottom w:val="single" w:sz="4" w:space="0" w:color="auto"/>
              <w:right w:val="single" w:sz="4" w:space="0" w:color="auto"/>
            </w:tcBorders>
            <w:shd w:val="clear" w:color="000000" w:fill="FFFFFF"/>
            <w:vAlign w:val="center"/>
          </w:tcPr>
          <w:p w14:paraId="6A2E1A75" w14:textId="77777777" w:rsidR="005A30E2" w:rsidRPr="005A30E2" w:rsidRDefault="005A30E2" w:rsidP="005A30E2">
            <w:pPr>
              <w:spacing w:after="0" w:line="240" w:lineRule="auto"/>
              <w:jc w:val="center"/>
              <w:rPr>
                <w:rFonts w:ascii="Myriad Pro" w:eastAsia="Times New Roman" w:hAnsi="Myriad Pro" w:cs="Times New Roman"/>
                <w:sz w:val="24"/>
                <w:szCs w:val="24"/>
                <w:lang w:eastAsia="ru-RU"/>
              </w:rPr>
            </w:pPr>
            <w:r w:rsidRPr="005A30E2">
              <w:rPr>
                <w:rFonts w:ascii="Myriad Pro" w:eastAsia="Times New Roman" w:hAnsi="Myriad Pro" w:cs="Times New Roman"/>
                <w:lang w:eastAsia="ru-RU"/>
              </w:rPr>
              <w:t>-</w:t>
            </w:r>
          </w:p>
        </w:tc>
      </w:tr>
    </w:tbl>
    <w:p w14:paraId="4852C044" w14:textId="77777777" w:rsidR="005A30E2" w:rsidRPr="00DA0F87" w:rsidRDefault="005A30E2" w:rsidP="00DA0F87">
      <w:pPr>
        <w:spacing w:after="0" w:line="360" w:lineRule="auto"/>
        <w:ind w:firstLine="709"/>
        <w:jc w:val="both"/>
        <w:rPr>
          <w:rFonts w:ascii="Myriad Pro" w:eastAsia="Times New Roman" w:hAnsi="Myriad Pro" w:cs="Times New Roman"/>
          <w:sz w:val="26"/>
          <w:szCs w:val="26"/>
          <w:lang w:eastAsia="ru-RU"/>
        </w:rPr>
      </w:pPr>
      <w:r w:rsidRPr="00DA0F87">
        <w:rPr>
          <w:rFonts w:ascii="Myriad Pro" w:eastAsia="Times New Roman" w:hAnsi="Myriad Pro" w:cs="Times New Roman"/>
          <w:sz w:val="26"/>
          <w:szCs w:val="26"/>
          <w:lang w:eastAsia="ru-RU"/>
        </w:rPr>
        <w:t>Из четырех соотношений, характеризующих наличие ликвидных активов у организации, выполняется только одно, и то, только в 2018 году. У филиала ПАО</w:t>
      </w:r>
      <w:r w:rsidR="00B6485E">
        <w:rPr>
          <w:rFonts w:ascii="Myriad Pro" w:eastAsia="Times New Roman" w:hAnsi="Myriad Pro" w:cs="Times New Roman"/>
          <w:sz w:val="26"/>
          <w:szCs w:val="26"/>
          <w:lang w:eastAsia="ru-RU"/>
        </w:rPr>
        <w:t> </w:t>
      </w:r>
      <w:r w:rsidRPr="00DA0F87">
        <w:rPr>
          <w:rFonts w:ascii="Myriad Pro" w:eastAsia="Times New Roman" w:hAnsi="Myriad Pro" w:cs="Times New Roman"/>
          <w:sz w:val="26"/>
          <w:szCs w:val="26"/>
          <w:lang w:eastAsia="ru-RU"/>
        </w:rPr>
        <w:t>«МРСК Юга» -</w:t>
      </w:r>
      <w:r w:rsidR="00B6485E">
        <w:rPr>
          <w:rFonts w:ascii="Myriad Pro" w:eastAsia="Times New Roman" w:hAnsi="Myriad Pro" w:cs="Times New Roman"/>
          <w:sz w:val="26"/>
          <w:szCs w:val="26"/>
          <w:lang w:eastAsia="ru-RU"/>
        </w:rPr>
        <w:t xml:space="preserve"> </w:t>
      </w:r>
      <w:r w:rsidRPr="00DA0F87">
        <w:rPr>
          <w:rFonts w:ascii="Myriad Pro" w:eastAsia="Times New Roman" w:hAnsi="Myriad Pro" w:cs="Times New Roman"/>
          <w:sz w:val="26"/>
          <w:szCs w:val="26"/>
          <w:lang w:eastAsia="ru-RU"/>
        </w:rPr>
        <w:t xml:space="preserve">«Волгоградэнерго» не достаточно денежных средств и краткосрочных финансовых вложений (высоколиквидных активов) для погашения наиболее срочных обязательств. </w:t>
      </w:r>
    </w:p>
    <w:p w14:paraId="29A6C85F" w14:textId="77777777" w:rsidR="005A30E2" w:rsidRPr="00DA0F87" w:rsidRDefault="005A30E2" w:rsidP="00DA0F87">
      <w:pPr>
        <w:spacing w:after="0" w:line="360" w:lineRule="auto"/>
        <w:ind w:firstLine="709"/>
        <w:jc w:val="both"/>
        <w:rPr>
          <w:rFonts w:ascii="Myriad Pro" w:eastAsia="Times New Roman" w:hAnsi="Myriad Pro" w:cs="Times New Roman"/>
          <w:sz w:val="26"/>
          <w:szCs w:val="26"/>
          <w:lang w:eastAsia="ru-RU"/>
        </w:rPr>
      </w:pPr>
      <w:r w:rsidRPr="00DA0F87">
        <w:rPr>
          <w:rFonts w:ascii="Myriad Pro" w:eastAsia="Times New Roman" w:hAnsi="Myriad Pro" w:cs="Times New Roman"/>
          <w:sz w:val="26"/>
          <w:szCs w:val="26"/>
          <w:lang w:eastAsia="ru-RU"/>
        </w:rPr>
        <w:t xml:space="preserve">В соответствии с принципами оптимальной структуры активов по степени ликвидности, краткосрочной дебиторской задолженности должно быть достаточно для покрытия среднесрочных обязательств (краткосрочной задолженности за минусом текущей кредиторской задолженности). В данном случае это соотношение не выполняется – краткосрочная дебиторская </w:t>
      </w:r>
      <w:r w:rsidRPr="00DA0F87">
        <w:rPr>
          <w:rFonts w:ascii="Myriad Pro" w:eastAsia="Times New Roman" w:hAnsi="Myriad Pro" w:cs="Times New Roman"/>
          <w:sz w:val="26"/>
          <w:szCs w:val="26"/>
          <w:lang w:eastAsia="ru-RU"/>
        </w:rPr>
        <w:lastRenderedPageBreak/>
        <w:t xml:space="preserve">задолженность покрывает среднесрочные обязательства организации только на 50%. </w:t>
      </w:r>
    </w:p>
    <w:p w14:paraId="7E61ABEA" w14:textId="77777777" w:rsidR="005A30E2" w:rsidRPr="00DA0F87" w:rsidRDefault="005A30E2" w:rsidP="00DA0F87">
      <w:pPr>
        <w:spacing w:after="0" w:line="360" w:lineRule="auto"/>
        <w:ind w:firstLine="567"/>
        <w:jc w:val="both"/>
        <w:rPr>
          <w:rFonts w:ascii="Myriad Pro" w:eastAsia="Times New Roman" w:hAnsi="Myriad Pro" w:cs="Times New Roman"/>
          <w:b/>
          <w:bCs/>
          <w:i/>
          <w:iCs/>
          <w:sz w:val="26"/>
          <w:szCs w:val="26"/>
          <w:lang w:eastAsia="ru-RU"/>
        </w:rPr>
      </w:pPr>
      <w:r w:rsidRPr="00DA0F87">
        <w:rPr>
          <w:rFonts w:ascii="Myriad Pro" w:eastAsia="Times New Roman" w:hAnsi="Myriad Pro" w:cs="Times New Roman"/>
          <w:b/>
          <w:bCs/>
          <w:i/>
          <w:iCs/>
          <w:sz w:val="26"/>
          <w:szCs w:val="26"/>
          <w:lang w:eastAsia="ru-RU"/>
        </w:rPr>
        <w:t>Анализ дебиторской задолженности</w:t>
      </w:r>
    </w:p>
    <w:tbl>
      <w:tblPr>
        <w:tblW w:w="5000" w:type="pct"/>
        <w:tblLook w:val="04A0" w:firstRow="1" w:lastRow="0" w:firstColumn="1" w:lastColumn="0" w:noHBand="0" w:noVBand="1"/>
      </w:tblPr>
      <w:tblGrid>
        <w:gridCol w:w="3069"/>
        <w:gridCol w:w="1456"/>
        <w:gridCol w:w="1318"/>
        <w:gridCol w:w="1534"/>
        <w:gridCol w:w="1968"/>
      </w:tblGrid>
      <w:tr w:rsidR="00235FC3" w:rsidRPr="00235FC3" w14:paraId="44D9190A" w14:textId="77777777" w:rsidTr="00235FC3">
        <w:trPr>
          <w:trHeight w:val="615"/>
        </w:trPr>
        <w:tc>
          <w:tcPr>
            <w:tcW w:w="16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040D342F" w14:textId="77777777" w:rsidR="005A30E2" w:rsidRPr="00235FC3" w:rsidRDefault="005A30E2" w:rsidP="005A30E2">
            <w:pPr>
              <w:spacing w:after="0" w:line="240" w:lineRule="auto"/>
              <w:rPr>
                <w:rFonts w:ascii="Myriad Pro" w:eastAsia="Times New Roman" w:hAnsi="Myriad Pro" w:cs="Times New Roman"/>
                <w:color w:val="FFFFFF" w:themeColor="background1"/>
                <w:sz w:val="18"/>
                <w:szCs w:val="18"/>
                <w:lang w:eastAsia="ru-RU"/>
              </w:rPr>
            </w:pPr>
            <w:r w:rsidRPr="00235FC3">
              <w:rPr>
                <w:rFonts w:ascii="Myriad Pro" w:eastAsia="Times New Roman" w:hAnsi="Myriad Pro" w:cs="Times New Roman"/>
                <w:color w:val="FFFFFF" w:themeColor="background1"/>
                <w:sz w:val="18"/>
                <w:szCs w:val="18"/>
                <w:lang w:eastAsia="ru-RU"/>
              </w:rPr>
              <w:t> </w:t>
            </w:r>
          </w:p>
        </w:tc>
        <w:tc>
          <w:tcPr>
            <w:tcW w:w="7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97B270" w14:textId="77777777" w:rsidR="005A30E2" w:rsidRPr="00235FC3" w:rsidRDefault="005A30E2" w:rsidP="005A30E2">
            <w:pPr>
              <w:spacing w:after="0" w:line="240" w:lineRule="auto"/>
              <w:jc w:val="center"/>
              <w:rPr>
                <w:rFonts w:ascii="Myriad Pro" w:eastAsia="Times New Roman" w:hAnsi="Myriad Pro" w:cs="Times New Roman"/>
                <w:color w:val="FFFFFF" w:themeColor="background1"/>
                <w:sz w:val="18"/>
                <w:szCs w:val="18"/>
                <w:lang w:eastAsia="ru-RU"/>
              </w:rPr>
            </w:pPr>
            <w:r w:rsidRPr="00235FC3">
              <w:rPr>
                <w:rFonts w:ascii="Myriad Pro" w:eastAsia="Times New Roman" w:hAnsi="Myriad Pro" w:cs="Times New Roman"/>
                <w:color w:val="FFFFFF" w:themeColor="background1"/>
                <w:sz w:val="18"/>
                <w:szCs w:val="18"/>
                <w:lang w:eastAsia="ru-RU"/>
              </w:rPr>
              <w:t>2018 г.</w:t>
            </w:r>
          </w:p>
        </w:tc>
        <w:tc>
          <w:tcPr>
            <w:tcW w:w="7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A5317B" w14:textId="77777777" w:rsidR="005A30E2" w:rsidRPr="00235FC3" w:rsidRDefault="005A30E2" w:rsidP="005A30E2">
            <w:pPr>
              <w:spacing w:after="0" w:line="240" w:lineRule="auto"/>
              <w:jc w:val="center"/>
              <w:rPr>
                <w:rFonts w:ascii="Myriad Pro" w:eastAsia="Times New Roman" w:hAnsi="Myriad Pro" w:cs="Times New Roman"/>
                <w:color w:val="FFFFFF" w:themeColor="background1"/>
                <w:sz w:val="18"/>
                <w:szCs w:val="18"/>
                <w:lang w:eastAsia="ru-RU"/>
              </w:rPr>
            </w:pPr>
            <w:r w:rsidRPr="00235FC3">
              <w:rPr>
                <w:rFonts w:ascii="Myriad Pro" w:eastAsia="Times New Roman" w:hAnsi="Myriad Pro" w:cs="Times New Roman"/>
                <w:color w:val="FFFFFF" w:themeColor="background1"/>
                <w:sz w:val="18"/>
                <w:szCs w:val="18"/>
                <w:lang w:eastAsia="ru-RU"/>
              </w:rPr>
              <w:t>2017 г.</w:t>
            </w:r>
          </w:p>
        </w:tc>
        <w:tc>
          <w:tcPr>
            <w:tcW w:w="8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2B67F767" w14:textId="77777777" w:rsidR="005A30E2" w:rsidRPr="00235FC3" w:rsidRDefault="005A30E2" w:rsidP="005A30E2">
            <w:pPr>
              <w:spacing w:after="0" w:line="240" w:lineRule="auto"/>
              <w:jc w:val="center"/>
              <w:rPr>
                <w:rFonts w:ascii="Myriad Pro" w:eastAsia="Times New Roman" w:hAnsi="Myriad Pro" w:cs="Times New Roman"/>
                <w:color w:val="FFFFFF" w:themeColor="background1"/>
                <w:sz w:val="18"/>
                <w:szCs w:val="18"/>
                <w:lang w:eastAsia="ru-RU"/>
              </w:rPr>
            </w:pPr>
            <w:r w:rsidRPr="00235FC3">
              <w:rPr>
                <w:rFonts w:ascii="Myriad Pro" w:eastAsia="Times New Roman" w:hAnsi="Myriad Pro" w:cs="Times New Roman"/>
                <w:color w:val="FFFFFF" w:themeColor="background1"/>
                <w:sz w:val="18"/>
                <w:szCs w:val="18"/>
                <w:lang w:eastAsia="ru-RU"/>
              </w:rPr>
              <w:t>Абсолютное изменение</w:t>
            </w:r>
          </w:p>
        </w:tc>
        <w:tc>
          <w:tcPr>
            <w:tcW w:w="10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4E8AFB57" w14:textId="77777777" w:rsidR="005A30E2" w:rsidRPr="00235FC3" w:rsidRDefault="005A30E2" w:rsidP="005A30E2">
            <w:pPr>
              <w:spacing w:after="0" w:line="240" w:lineRule="auto"/>
              <w:jc w:val="center"/>
              <w:rPr>
                <w:rFonts w:ascii="Myriad Pro" w:eastAsia="Times New Roman" w:hAnsi="Myriad Pro" w:cs="Times New Roman"/>
                <w:color w:val="FFFFFF" w:themeColor="background1"/>
                <w:sz w:val="18"/>
                <w:szCs w:val="18"/>
                <w:lang w:eastAsia="ru-RU"/>
              </w:rPr>
            </w:pPr>
            <w:r w:rsidRPr="00235FC3">
              <w:rPr>
                <w:rFonts w:ascii="Myriad Pro" w:eastAsia="Times New Roman" w:hAnsi="Myriad Pro" w:cs="Times New Roman"/>
                <w:color w:val="FFFFFF" w:themeColor="background1"/>
                <w:sz w:val="18"/>
                <w:szCs w:val="18"/>
                <w:lang w:eastAsia="ru-RU"/>
              </w:rPr>
              <w:t>Относительное изменение, %</w:t>
            </w:r>
          </w:p>
        </w:tc>
      </w:tr>
      <w:tr w:rsidR="005A30E2" w:rsidRPr="00235FC3" w14:paraId="006162D8" w14:textId="77777777" w:rsidTr="00235FC3">
        <w:trPr>
          <w:trHeight w:val="300"/>
        </w:trPr>
        <w:tc>
          <w:tcPr>
            <w:tcW w:w="1642" w:type="pct"/>
            <w:tcBorders>
              <w:top w:val="single" w:sz="4" w:space="0" w:color="FFFFFF" w:themeColor="background1"/>
              <w:left w:val="single" w:sz="4" w:space="0" w:color="auto"/>
              <w:bottom w:val="single" w:sz="4" w:space="0" w:color="auto"/>
              <w:right w:val="single" w:sz="4" w:space="0" w:color="auto"/>
            </w:tcBorders>
            <w:shd w:val="clear" w:color="000000" w:fill="FFFFFF"/>
            <w:vAlign w:val="bottom"/>
            <w:hideMark/>
          </w:tcPr>
          <w:p w14:paraId="57A265B4" w14:textId="77777777" w:rsidR="005A30E2" w:rsidRPr="00235FC3" w:rsidRDefault="005A30E2" w:rsidP="005A30E2">
            <w:pPr>
              <w:spacing w:after="0" w:line="240" w:lineRule="auto"/>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Дебиторская задолженность</w:t>
            </w:r>
          </w:p>
        </w:tc>
        <w:tc>
          <w:tcPr>
            <w:tcW w:w="779"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0C2498C3" w14:textId="77777777" w:rsidR="005A30E2" w:rsidRPr="00235FC3" w:rsidRDefault="005A30E2" w:rsidP="00235FC3">
            <w:pPr>
              <w:spacing w:after="0" w:line="240" w:lineRule="auto"/>
              <w:jc w:val="center"/>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8 004 037</w:t>
            </w:r>
          </w:p>
        </w:tc>
        <w:tc>
          <w:tcPr>
            <w:tcW w:w="705"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730539AB" w14:textId="77777777" w:rsidR="005A30E2" w:rsidRPr="00235FC3" w:rsidRDefault="005A30E2" w:rsidP="00235FC3">
            <w:pPr>
              <w:spacing w:after="0" w:line="240" w:lineRule="auto"/>
              <w:jc w:val="center"/>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7 452 216</w:t>
            </w:r>
          </w:p>
        </w:tc>
        <w:tc>
          <w:tcPr>
            <w:tcW w:w="821"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2A82443E" w14:textId="77777777" w:rsidR="005A30E2" w:rsidRPr="00235FC3" w:rsidRDefault="005A30E2" w:rsidP="00235FC3">
            <w:pPr>
              <w:spacing w:after="0" w:line="240" w:lineRule="auto"/>
              <w:jc w:val="center"/>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551 821</w:t>
            </w:r>
          </w:p>
        </w:tc>
        <w:tc>
          <w:tcPr>
            <w:tcW w:w="1053"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6280C062" w14:textId="77777777" w:rsidR="005A30E2" w:rsidRPr="00235FC3" w:rsidRDefault="005A30E2" w:rsidP="00235FC3">
            <w:pPr>
              <w:spacing w:after="0" w:line="240" w:lineRule="auto"/>
              <w:jc w:val="center"/>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107%</w:t>
            </w:r>
          </w:p>
        </w:tc>
      </w:tr>
      <w:tr w:rsidR="005A30E2" w:rsidRPr="00235FC3" w14:paraId="58B10976" w14:textId="77777777" w:rsidTr="00235FC3">
        <w:trPr>
          <w:trHeight w:val="300"/>
        </w:trPr>
        <w:tc>
          <w:tcPr>
            <w:tcW w:w="1642" w:type="pct"/>
            <w:tcBorders>
              <w:top w:val="nil"/>
              <w:left w:val="single" w:sz="4" w:space="0" w:color="auto"/>
              <w:bottom w:val="single" w:sz="4" w:space="0" w:color="auto"/>
              <w:right w:val="single" w:sz="4" w:space="0" w:color="auto"/>
            </w:tcBorders>
            <w:shd w:val="clear" w:color="000000" w:fill="FFFFFF"/>
            <w:vAlign w:val="bottom"/>
            <w:hideMark/>
          </w:tcPr>
          <w:p w14:paraId="3319B9E2" w14:textId="77777777" w:rsidR="005A30E2" w:rsidRPr="00235FC3" w:rsidRDefault="005A30E2" w:rsidP="005A30E2">
            <w:pPr>
              <w:spacing w:after="0" w:line="240" w:lineRule="auto"/>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(со сроком погашения через 12 месяцев)</w:t>
            </w:r>
          </w:p>
        </w:tc>
        <w:tc>
          <w:tcPr>
            <w:tcW w:w="779" w:type="pct"/>
            <w:tcBorders>
              <w:top w:val="nil"/>
              <w:left w:val="nil"/>
              <w:bottom w:val="single" w:sz="4" w:space="0" w:color="auto"/>
              <w:right w:val="single" w:sz="4" w:space="0" w:color="auto"/>
            </w:tcBorders>
            <w:shd w:val="clear" w:color="000000" w:fill="FFFFFF"/>
            <w:noWrap/>
            <w:vAlign w:val="center"/>
            <w:hideMark/>
          </w:tcPr>
          <w:p w14:paraId="7CFCDC88" w14:textId="77777777" w:rsidR="005A30E2" w:rsidRPr="00235FC3" w:rsidRDefault="005A30E2" w:rsidP="00235FC3">
            <w:pPr>
              <w:spacing w:after="0" w:line="240" w:lineRule="auto"/>
              <w:jc w:val="center"/>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1 992 244</w:t>
            </w:r>
          </w:p>
        </w:tc>
        <w:tc>
          <w:tcPr>
            <w:tcW w:w="705" w:type="pct"/>
            <w:tcBorders>
              <w:top w:val="nil"/>
              <w:left w:val="nil"/>
              <w:bottom w:val="single" w:sz="4" w:space="0" w:color="auto"/>
              <w:right w:val="single" w:sz="4" w:space="0" w:color="auto"/>
            </w:tcBorders>
            <w:shd w:val="clear" w:color="000000" w:fill="FFFFFF"/>
            <w:noWrap/>
            <w:vAlign w:val="center"/>
            <w:hideMark/>
          </w:tcPr>
          <w:p w14:paraId="0BA535EF" w14:textId="77777777" w:rsidR="005A30E2" w:rsidRPr="00235FC3" w:rsidRDefault="005A30E2" w:rsidP="00235FC3">
            <w:pPr>
              <w:spacing w:after="0" w:line="240" w:lineRule="auto"/>
              <w:jc w:val="center"/>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6 451</w:t>
            </w:r>
          </w:p>
        </w:tc>
        <w:tc>
          <w:tcPr>
            <w:tcW w:w="821" w:type="pct"/>
            <w:tcBorders>
              <w:top w:val="nil"/>
              <w:left w:val="nil"/>
              <w:bottom w:val="single" w:sz="4" w:space="0" w:color="auto"/>
              <w:right w:val="single" w:sz="4" w:space="0" w:color="auto"/>
            </w:tcBorders>
            <w:shd w:val="clear" w:color="000000" w:fill="FFFFFF"/>
            <w:noWrap/>
            <w:vAlign w:val="center"/>
            <w:hideMark/>
          </w:tcPr>
          <w:p w14:paraId="5C12D449" w14:textId="77777777" w:rsidR="005A30E2" w:rsidRPr="00235FC3" w:rsidRDefault="005A30E2" w:rsidP="00235FC3">
            <w:pPr>
              <w:spacing w:after="0" w:line="240" w:lineRule="auto"/>
              <w:jc w:val="center"/>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1 985 793</w:t>
            </w:r>
          </w:p>
        </w:tc>
        <w:tc>
          <w:tcPr>
            <w:tcW w:w="1053" w:type="pct"/>
            <w:tcBorders>
              <w:top w:val="nil"/>
              <w:left w:val="nil"/>
              <w:bottom w:val="single" w:sz="4" w:space="0" w:color="auto"/>
              <w:right w:val="single" w:sz="4" w:space="0" w:color="auto"/>
            </w:tcBorders>
            <w:shd w:val="clear" w:color="000000" w:fill="FFFFFF"/>
            <w:noWrap/>
            <w:vAlign w:val="center"/>
            <w:hideMark/>
          </w:tcPr>
          <w:p w14:paraId="5966D2C7" w14:textId="77777777" w:rsidR="005A30E2" w:rsidRPr="00235FC3" w:rsidRDefault="005A30E2" w:rsidP="00235FC3">
            <w:pPr>
              <w:spacing w:after="0" w:line="240" w:lineRule="auto"/>
              <w:jc w:val="center"/>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30883%</w:t>
            </w:r>
          </w:p>
        </w:tc>
      </w:tr>
      <w:tr w:rsidR="005A30E2" w:rsidRPr="00235FC3" w14:paraId="1FAA596B" w14:textId="77777777" w:rsidTr="00235FC3">
        <w:trPr>
          <w:trHeight w:val="300"/>
        </w:trPr>
        <w:tc>
          <w:tcPr>
            <w:tcW w:w="1642" w:type="pct"/>
            <w:tcBorders>
              <w:top w:val="nil"/>
              <w:left w:val="single" w:sz="4" w:space="0" w:color="auto"/>
              <w:bottom w:val="single" w:sz="4" w:space="0" w:color="auto"/>
              <w:right w:val="single" w:sz="4" w:space="0" w:color="auto"/>
            </w:tcBorders>
            <w:shd w:val="clear" w:color="000000" w:fill="FFFFFF"/>
            <w:vAlign w:val="bottom"/>
            <w:hideMark/>
          </w:tcPr>
          <w:p w14:paraId="1AC4E6A9" w14:textId="77777777" w:rsidR="005A30E2" w:rsidRPr="00235FC3" w:rsidRDefault="005A30E2" w:rsidP="005A30E2">
            <w:pPr>
              <w:spacing w:after="0" w:line="240" w:lineRule="auto"/>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(со сроком погашения в течение 12 месяцев)</w:t>
            </w:r>
          </w:p>
        </w:tc>
        <w:tc>
          <w:tcPr>
            <w:tcW w:w="779" w:type="pct"/>
            <w:tcBorders>
              <w:top w:val="nil"/>
              <w:left w:val="nil"/>
              <w:bottom w:val="single" w:sz="4" w:space="0" w:color="auto"/>
              <w:right w:val="single" w:sz="4" w:space="0" w:color="auto"/>
            </w:tcBorders>
            <w:shd w:val="clear" w:color="000000" w:fill="FFFFFF"/>
            <w:noWrap/>
            <w:vAlign w:val="center"/>
            <w:hideMark/>
          </w:tcPr>
          <w:p w14:paraId="0ED19F5D" w14:textId="77777777" w:rsidR="005A30E2" w:rsidRPr="00235FC3" w:rsidRDefault="005A30E2" w:rsidP="00235FC3">
            <w:pPr>
              <w:spacing w:after="0" w:line="240" w:lineRule="auto"/>
              <w:jc w:val="center"/>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6 011 793</w:t>
            </w:r>
          </w:p>
        </w:tc>
        <w:tc>
          <w:tcPr>
            <w:tcW w:w="705" w:type="pct"/>
            <w:tcBorders>
              <w:top w:val="nil"/>
              <w:left w:val="nil"/>
              <w:bottom w:val="single" w:sz="4" w:space="0" w:color="auto"/>
              <w:right w:val="single" w:sz="4" w:space="0" w:color="auto"/>
            </w:tcBorders>
            <w:shd w:val="clear" w:color="000000" w:fill="FFFFFF"/>
            <w:noWrap/>
            <w:vAlign w:val="center"/>
            <w:hideMark/>
          </w:tcPr>
          <w:p w14:paraId="1ADB6E95" w14:textId="77777777" w:rsidR="005A30E2" w:rsidRPr="00235FC3" w:rsidRDefault="005A30E2" w:rsidP="00235FC3">
            <w:pPr>
              <w:spacing w:after="0" w:line="240" w:lineRule="auto"/>
              <w:jc w:val="center"/>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7 445 765</w:t>
            </w:r>
          </w:p>
        </w:tc>
        <w:tc>
          <w:tcPr>
            <w:tcW w:w="821" w:type="pct"/>
            <w:tcBorders>
              <w:top w:val="nil"/>
              <w:left w:val="nil"/>
              <w:bottom w:val="single" w:sz="4" w:space="0" w:color="auto"/>
              <w:right w:val="single" w:sz="4" w:space="0" w:color="auto"/>
            </w:tcBorders>
            <w:shd w:val="clear" w:color="000000" w:fill="FFFFFF"/>
            <w:noWrap/>
            <w:vAlign w:val="center"/>
            <w:hideMark/>
          </w:tcPr>
          <w:p w14:paraId="6F2DFBA7" w14:textId="77777777" w:rsidR="005A30E2" w:rsidRPr="00235FC3" w:rsidRDefault="005A30E2" w:rsidP="00235FC3">
            <w:pPr>
              <w:spacing w:after="0" w:line="240" w:lineRule="auto"/>
              <w:jc w:val="center"/>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-1 433 972</w:t>
            </w:r>
          </w:p>
        </w:tc>
        <w:tc>
          <w:tcPr>
            <w:tcW w:w="1053" w:type="pct"/>
            <w:tcBorders>
              <w:top w:val="nil"/>
              <w:left w:val="nil"/>
              <w:bottom w:val="single" w:sz="4" w:space="0" w:color="auto"/>
              <w:right w:val="single" w:sz="4" w:space="0" w:color="auto"/>
            </w:tcBorders>
            <w:shd w:val="clear" w:color="000000" w:fill="FFFFFF"/>
            <w:noWrap/>
            <w:vAlign w:val="center"/>
            <w:hideMark/>
          </w:tcPr>
          <w:p w14:paraId="521C3858" w14:textId="77777777" w:rsidR="005A30E2" w:rsidRPr="00235FC3" w:rsidRDefault="005A30E2" w:rsidP="00235FC3">
            <w:pPr>
              <w:spacing w:after="0" w:line="240" w:lineRule="auto"/>
              <w:jc w:val="center"/>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81%</w:t>
            </w:r>
          </w:p>
        </w:tc>
      </w:tr>
    </w:tbl>
    <w:p w14:paraId="6535225B" w14:textId="77777777" w:rsidR="005A30E2" w:rsidRPr="00235FC3" w:rsidRDefault="005A30E2" w:rsidP="00235FC3">
      <w:pPr>
        <w:spacing w:after="0" w:line="360" w:lineRule="auto"/>
        <w:ind w:firstLine="709"/>
        <w:jc w:val="both"/>
        <w:rPr>
          <w:rFonts w:ascii="Myriad Pro" w:eastAsia="Times New Roman" w:hAnsi="Myriad Pro" w:cs="Times New Roman"/>
          <w:sz w:val="26"/>
          <w:szCs w:val="26"/>
          <w:lang w:eastAsia="ru-RU"/>
        </w:rPr>
      </w:pPr>
      <w:r w:rsidRPr="00235FC3">
        <w:rPr>
          <w:rFonts w:ascii="Myriad Pro" w:eastAsia="Times New Roman" w:hAnsi="Myriad Pro" w:cs="Times New Roman"/>
          <w:sz w:val="26"/>
          <w:szCs w:val="26"/>
          <w:lang w:eastAsia="ru-RU"/>
        </w:rPr>
        <w:t>Как видно из формы 1 филиала ПАО «МРСК Юга» -</w:t>
      </w:r>
      <w:r w:rsidR="00B6485E">
        <w:rPr>
          <w:rFonts w:ascii="Myriad Pro" w:eastAsia="Times New Roman" w:hAnsi="Myriad Pro" w:cs="Times New Roman"/>
          <w:sz w:val="26"/>
          <w:szCs w:val="26"/>
          <w:lang w:eastAsia="ru-RU"/>
        </w:rPr>
        <w:t xml:space="preserve"> </w:t>
      </w:r>
      <w:r w:rsidRPr="00235FC3">
        <w:rPr>
          <w:rFonts w:ascii="Myriad Pro" w:eastAsia="Times New Roman" w:hAnsi="Myriad Pro" w:cs="Times New Roman"/>
          <w:sz w:val="26"/>
          <w:szCs w:val="26"/>
          <w:lang w:eastAsia="ru-RU"/>
        </w:rPr>
        <w:t>«Волгоградэнерго»</w:t>
      </w:r>
      <w:r w:rsidR="00B6485E">
        <w:rPr>
          <w:rFonts w:ascii="Myriad Pro" w:eastAsia="Times New Roman" w:hAnsi="Myriad Pro" w:cs="Times New Roman"/>
          <w:sz w:val="26"/>
          <w:szCs w:val="26"/>
          <w:lang w:eastAsia="ru-RU"/>
        </w:rPr>
        <w:t xml:space="preserve">, </w:t>
      </w:r>
      <w:r w:rsidRPr="00235FC3">
        <w:rPr>
          <w:rFonts w:ascii="Myriad Pro" w:eastAsia="Times New Roman" w:hAnsi="Myriad Pro" w:cs="Times New Roman"/>
          <w:sz w:val="26"/>
          <w:szCs w:val="26"/>
          <w:lang w:eastAsia="ru-RU"/>
        </w:rPr>
        <w:t>увеличение общего размера дебиторской задолженности в 2018 году по сравнению с 2017 составило 7%, что приводит к отвлечению оборотных средств непосредственно из оборота и отрицательно влияет на платежеспособность предприятия. При этом краткосрочная задолженность со сроком погашения в течение 12 месяцев, уменьшилась на 19%, что связано с ее переходом в долгосрочную, со сроком погашения через 12 месяцев.</w:t>
      </w:r>
    </w:p>
    <w:p w14:paraId="4273D7A6" w14:textId="77777777" w:rsidR="005A30E2" w:rsidRPr="00235FC3" w:rsidRDefault="005A30E2" w:rsidP="00235FC3">
      <w:pPr>
        <w:spacing w:after="0" w:line="360" w:lineRule="auto"/>
        <w:ind w:firstLine="709"/>
        <w:jc w:val="both"/>
        <w:rPr>
          <w:rFonts w:ascii="Myriad Pro" w:eastAsia="Times New Roman" w:hAnsi="Myriad Pro" w:cs="Times New Roman"/>
          <w:sz w:val="26"/>
          <w:szCs w:val="26"/>
          <w:lang w:eastAsia="ru-RU"/>
        </w:rPr>
      </w:pPr>
    </w:p>
    <w:p w14:paraId="7124C5EE" w14:textId="77777777" w:rsidR="005A30E2" w:rsidRPr="00235FC3" w:rsidRDefault="005A30E2" w:rsidP="00235FC3">
      <w:pPr>
        <w:spacing w:after="0" w:line="360" w:lineRule="auto"/>
        <w:ind w:firstLine="567"/>
        <w:jc w:val="both"/>
        <w:rPr>
          <w:rFonts w:ascii="Myriad Pro" w:eastAsia="Times New Roman" w:hAnsi="Myriad Pro" w:cs="Times New Roman"/>
          <w:b/>
          <w:bCs/>
          <w:i/>
          <w:iCs/>
          <w:sz w:val="26"/>
          <w:szCs w:val="26"/>
          <w:lang w:eastAsia="ru-RU"/>
        </w:rPr>
      </w:pPr>
      <w:r w:rsidRPr="00235FC3">
        <w:rPr>
          <w:rFonts w:ascii="Myriad Pro" w:eastAsia="Times New Roman" w:hAnsi="Myriad Pro" w:cs="Times New Roman"/>
          <w:b/>
          <w:bCs/>
          <w:i/>
          <w:iCs/>
          <w:sz w:val="26"/>
          <w:szCs w:val="26"/>
          <w:lang w:eastAsia="ru-RU"/>
        </w:rPr>
        <w:t>Коэффициенты ликвидности</w:t>
      </w:r>
    </w:p>
    <w:tbl>
      <w:tblPr>
        <w:tblW w:w="5000" w:type="pct"/>
        <w:tblLook w:val="00A0" w:firstRow="1" w:lastRow="0" w:firstColumn="1" w:lastColumn="0" w:noHBand="0" w:noVBand="0"/>
      </w:tblPr>
      <w:tblGrid>
        <w:gridCol w:w="4858"/>
        <w:gridCol w:w="1609"/>
        <w:gridCol w:w="1196"/>
        <w:gridCol w:w="1682"/>
      </w:tblGrid>
      <w:tr w:rsidR="00235FC3" w:rsidRPr="00235FC3" w14:paraId="0757B675" w14:textId="77777777" w:rsidTr="00235FC3">
        <w:trPr>
          <w:trHeight w:val="900"/>
        </w:trPr>
        <w:tc>
          <w:tcPr>
            <w:tcW w:w="25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ACA385E" w14:textId="77777777" w:rsidR="005A30E2" w:rsidRPr="00235FC3" w:rsidRDefault="005A30E2" w:rsidP="005A30E2">
            <w:pPr>
              <w:spacing w:after="0" w:line="240" w:lineRule="auto"/>
              <w:jc w:val="center"/>
              <w:rPr>
                <w:rFonts w:ascii="Myriad Pro" w:eastAsia="Times New Roman" w:hAnsi="Myriad Pro" w:cs="Times New Roman"/>
                <w:b/>
                <w:bCs/>
                <w:color w:val="FFFFFF" w:themeColor="background1"/>
                <w:sz w:val="24"/>
                <w:szCs w:val="24"/>
                <w:lang w:eastAsia="ru-RU"/>
              </w:rPr>
            </w:pPr>
            <w:r w:rsidRPr="00235FC3">
              <w:rPr>
                <w:rFonts w:ascii="Myriad Pro" w:eastAsia="Times New Roman" w:hAnsi="Myriad Pro" w:cs="Times New Roman"/>
                <w:b/>
                <w:bCs/>
                <w:color w:val="FFFFFF" w:themeColor="background1"/>
                <w:lang w:eastAsia="ru-RU"/>
              </w:rPr>
              <w:t>Наименование показателя</w:t>
            </w:r>
          </w:p>
        </w:tc>
        <w:tc>
          <w:tcPr>
            <w:tcW w:w="8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AE14032" w14:textId="77777777" w:rsidR="005A30E2" w:rsidRPr="00235FC3" w:rsidRDefault="005A30E2" w:rsidP="005A30E2">
            <w:pPr>
              <w:spacing w:after="0" w:line="240" w:lineRule="auto"/>
              <w:jc w:val="center"/>
              <w:rPr>
                <w:rFonts w:ascii="Myriad Pro" w:eastAsia="Times New Roman" w:hAnsi="Myriad Pro" w:cs="Times New Roman"/>
                <w:b/>
                <w:bCs/>
                <w:color w:val="FFFFFF" w:themeColor="background1"/>
                <w:sz w:val="24"/>
                <w:szCs w:val="24"/>
                <w:lang w:eastAsia="ru-RU"/>
              </w:rPr>
            </w:pPr>
            <w:r w:rsidRPr="00235FC3">
              <w:rPr>
                <w:rFonts w:ascii="Myriad Pro" w:eastAsia="Times New Roman" w:hAnsi="Myriad Pro" w:cs="Times New Roman"/>
                <w:b/>
                <w:bCs/>
                <w:color w:val="FFFFFF" w:themeColor="background1"/>
                <w:lang w:eastAsia="ru-RU"/>
              </w:rPr>
              <w:t>Нормативное значение</w:t>
            </w:r>
          </w:p>
        </w:tc>
        <w:tc>
          <w:tcPr>
            <w:tcW w:w="6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E689409" w14:textId="77777777" w:rsidR="005A30E2" w:rsidRPr="00235FC3" w:rsidRDefault="005A30E2" w:rsidP="005A30E2">
            <w:pPr>
              <w:spacing w:after="0" w:line="240" w:lineRule="auto"/>
              <w:jc w:val="center"/>
              <w:rPr>
                <w:rFonts w:ascii="Myriad Pro" w:eastAsia="Times New Roman" w:hAnsi="Myriad Pro" w:cs="Times New Roman"/>
                <w:b/>
                <w:bCs/>
                <w:color w:val="FFFFFF" w:themeColor="background1"/>
                <w:sz w:val="24"/>
                <w:szCs w:val="24"/>
                <w:lang w:eastAsia="ru-RU"/>
              </w:rPr>
            </w:pPr>
            <w:r w:rsidRPr="00235FC3">
              <w:rPr>
                <w:rFonts w:ascii="Myriad Pro" w:eastAsia="Times New Roman" w:hAnsi="Myriad Pro" w:cs="Times New Roman"/>
                <w:b/>
                <w:bCs/>
                <w:color w:val="FFFFFF" w:themeColor="background1"/>
                <w:lang w:eastAsia="ru-RU"/>
              </w:rPr>
              <w:t>2018г.</w:t>
            </w:r>
          </w:p>
        </w:tc>
        <w:tc>
          <w:tcPr>
            <w:tcW w:w="9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D03D6E4" w14:textId="77777777" w:rsidR="005A30E2" w:rsidRPr="00235FC3" w:rsidRDefault="005A30E2" w:rsidP="005A30E2">
            <w:pPr>
              <w:spacing w:after="0" w:line="240" w:lineRule="auto"/>
              <w:jc w:val="center"/>
              <w:rPr>
                <w:rFonts w:ascii="Myriad Pro" w:eastAsia="Times New Roman" w:hAnsi="Myriad Pro" w:cs="Times New Roman"/>
                <w:b/>
                <w:bCs/>
                <w:color w:val="FFFFFF" w:themeColor="background1"/>
                <w:sz w:val="24"/>
                <w:szCs w:val="24"/>
                <w:lang w:eastAsia="ru-RU"/>
              </w:rPr>
            </w:pPr>
            <w:r w:rsidRPr="00235FC3">
              <w:rPr>
                <w:rFonts w:ascii="Myriad Pro" w:eastAsia="Times New Roman" w:hAnsi="Myriad Pro" w:cs="Times New Roman"/>
                <w:b/>
                <w:bCs/>
                <w:color w:val="FFFFFF" w:themeColor="background1"/>
                <w:lang w:eastAsia="ru-RU"/>
              </w:rPr>
              <w:t>2017г.</w:t>
            </w:r>
          </w:p>
        </w:tc>
      </w:tr>
      <w:tr w:rsidR="005A30E2" w:rsidRPr="005A30E2" w14:paraId="3EAE2790" w14:textId="77777777" w:rsidTr="00235FC3">
        <w:trPr>
          <w:trHeight w:val="510"/>
        </w:trPr>
        <w:tc>
          <w:tcPr>
            <w:tcW w:w="2599" w:type="pct"/>
            <w:tcBorders>
              <w:top w:val="single" w:sz="4" w:space="0" w:color="FFFFFF" w:themeColor="background1"/>
              <w:left w:val="single" w:sz="4" w:space="0" w:color="auto"/>
              <w:bottom w:val="single" w:sz="4" w:space="0" w:color="808080"/>
              <w:right w:val="nil"/>
            </w:tcBorders>
            <w:vAlign w:val="center"/>
          </w:tcPr>
          <w:p w14:paraId="4AFF60DF" w14:textId="77777777" w:rsidR="005A30E2" w:rsidRPr="005A30E2" w:rsidRDefault="005A30E2" w:rsidP="005A30E2">
            <w:pPr>
              <w:spacing w:after="0" w:line="240" w:lineRule="auto"/>
              <w:rPr>
                <w:rFonts w:ascii="Myriad Pro" w:eastAsia="Times New Roman" w:hAnsi="Myriad Pro" w:cs="Times New Roman"/>
                <w:sz w:val="24"/>
                <w:szCs w:val="24"/>
                <w:lang w:eastAsia="ru-RU"/>
              </w:rPr>
            </w:pPr>
            <w:r w:rsidRPr="005A30E2">
              <w:rPr>
                <w:rFonts w:ascii="Myriad Pro" w:eastAsia="Times New Roman" w:hAnsi="Myriad Pro" w:cs="Times New Roman"/>
                <w:lang w:eastAsia="ru-RU"/>
              </w:rPr>
              <w:t>Коэффициент текущей ликвидности</w:t>
            </w:r>
          </w:p>
        </w:tc>
        <w:tc>
          <w:tcPr>
            <w:tcW w:w="861" w:type="pct"/>
            <w:tcBorders>
              <w:top w:val="single" w:sz="4" w:space="0" w:color="FFFFFF" w:themeColor="background1"/>
              <w:left w:val="single" w:sz="4" w:space="0" w:color="808080"/>
              <w:bottom w:val="single" w:sz="4" w:space="0" w:color="808080"/>
              <w:right w:val="single" w:sz="4" w:space="0" w:color="auto"/>
            </w:tcBorders>
            <w:vAlign w:val="center"/>
          </w:tcPr>
          <w:p w14:paraId="423437F5" w14:textId="77777777" w:rsidR="005A30E2" w:rsidRPr="005A30E2" w:rsidRDefault="005A30E2" w:rsidP="005A30E2">
            <w:pPr>
              <w:spacing w:after="0" w:line="240" w:lineRule="auto"/>
              <w:jc w:val="center"/>
              <w:rPr>
                <w:rFonts w:ascii="Myriad Pro" w:eastAsia="Times New Roman" w:hAnsi="Myriad Pro" w:cs="Times New Roman"/>
                <w:sz w:val="20"/>
                <w:szCs w:val="20"/>
                <w:lang w:eastAsia="ru-RU"/>
              </w:rPr>
            </w:pPr>
            <w:r w:rsidRPr="005A30E2">
              <w:rPr>
                <w:rFonts w:ascii="Myriad Pro" w:eastAsia="Times New Roman" w:hAnsi="Myriad Pro" w:cs="Times New Roman"/>
                <w:sz w:val="20"/>
                <w:szCs w:val="20"/>
                <w:lang w:eastAsia="ru-RU"/>
              </w:rPr>
              <w:t>от 1,5 до 2,5</w:t>
            </w:r>
          </w:p>
        </w:tc>
        <w:tc>
          <w:tcPr>
            <w:tcW w:w="640" w:type="pct"/>
            <w:tcBorders>
              <w:top w:val="single" w:sz="4" w:space="0" w:color="FFFFFF" w:themeColor="background1"/>
              <w:left w:val="nil"/>
              <w:bottom w:val="single" w:sz="4" w:space="0" w:color="808080"/>
              <w:right w:val="single" w:sz="4" w:space="0" w:color="808080"/>
            </w:tcBorders>
            <w:noWrap/>
            <w:vAlign w:val="center"/>
          </w:tcPr>
          <w:p w14:paraId="68538FE3" w14:textId="77777777" w:rsidR="005A30E2" w:rsidRPr="005A30E2" w:rsidRDefault="005A30E2" w:rsidP="005A30E2">
            <w:pPr>
              <w:spacing w:after="0" w:line="240" w:lineRule="auto"/>
              <w:jc w:val="right"/>
              <w:rPr>
                <w:rFonts w:ascii="Myriad Pro" w:eastAsia="Times New Roman" w:hAnsi="Myriad Pro" w:cs="Times New Roman"/>
                <w:sz w:val="24"/>
                <w:szCs w:val="24"/>
                <w:lang w:eastAsia="ru-RU"/>
              </w:rPr>
            </w:pPr>
            <w:r w:rsidRPr="005A30E2">
              <w:rPr>
                <w:rFonts w:ascii="Myriad Pro" w:eastAsia="Times New Roman" w:hAnsi="Myriad Pro" w:cs="Times New Roman"/>
                <w:lang w:eastAsia="ru-RU"/>
              </w:rPr>
              <w:t xml:space="preserve">0,67 </w:t>
            </w:r>
          </w:p>
        </w:tc>
        <w:tc>
          <w:tcPr>
            <w:tcW w:w="900" w:type="pct"/>
            <w:tcBorders>
              <w:top w:val="single" w:sz="4" w:space="0" w:color="FFFFFF" w:themeColor="background1"/>
              <w:left w:val="nil"/>
              <w:bottom w:val="single" w:sz="4" w:space="0" w:color="808080"/>
              <w:right w:val="single" w:sz="4" w:space="0" w:color="808080"/>
            </w:tcBorders>
            <w:noWrap/>
            <w:vAlign w:val="center"/>
          </w:tcPr>
          <w:p w14:paraId="68C3E828" w14:textId="77777777" w:rsidR="005A30E2" w:rsidRPr="005A30E2" w:rsidRDefault="005A30E2" w:rsidP="005A30E2">
            <w:pPr>
              <w:spacing w:after="0" w:line="240" w:lineRule="auto"/>
              <w:jc w:val="right"/>
              <w:rPr>
                <w:rFonts w:ascii="Myriad Pro" w:eastAsia="Times New Roman" w:hAnsi="Myriad Pro" w:cs="Times New Roman"/>
                <w:sz w:val="24"/>
                <w:szCs w:val="24"/>
                <w:lang w:eastAsia="ru-RU"/>
              </w:rPr>
            </w:pPr>
            <w:r w:rsidRPr="005A30E2">
              <w:rPr>
                <w:rFonts w:ascii="Myriad Pro" w:eastAsia="Times New Roman" w:hAnsi="Myriad Pro" w:cs="Times New Roman"/>
                <w:lang w:eastAsia="ru-RU"/>
              </w:rPr>
              <w:t xml:space="preserve">0,66 </w:t>
            </w:r>
          </w:p>
        </w:tc>
      </w:tr>
      <w:tr w:rsidR="005A30E2" w:rsidRPr="005A30E2" w14:paraId="0A40C80D" w14:textId="77777777" w:rsidTr="00235FC3">
        <w:trPr>
          <w:trHeight w:val="510"/>
        </w:trPr>
        <w:tc>
          <w:tcPr>
            <w:tcW w:w="2599" w:type="pct"/>
            <w:tcBorders>
              <w:top w:val="single" w:sz="4" w:space="0" w:color="808080"/>
              <w:left w:val="single" w:sz="4" w:space="0" w:color="auto"/>
              <w:bottom w:val="single" w:sz="4" w:space="0" w:color="808080"/>
              <w:right w:val="nil"/>
            </w:tcBorders>
            <w:vAlign w:val="center"/>
          </w:tcPr>
          <w:p w14:paraId="3A30A1C5" w14:textId="77777777" w:rsidR="005A30E2" w:rsidRPr="005A30E2" w:rsidRDefault="005A30E2" w:rsidP="005A30E2">
            <w:pPr>
              <w:spacing w:after="0" w:line="240" w:lineRule="auto"/>
              <w:rPr>
                <w:rFonts w:ascii="Myriad Pro" w:eastAsia="Times New Roman" w:hAnsi="Myriad Pro" w:cs="Times New Roman"/>
                <w:sz w:val="24"/>
                <w:szCs w:val="24"/>
                <w:lang w:eastAsia="ru-RU"/>
              </w:rPr>
            </w:pPr>
            <w:r w:rsidRPr="005A30E2">
              <w:rPr>
                <w:rFonts w:ascii="Myriad Pro" w:eastAsia="Times New Roman" w:hAnsi="Myriad Pro" w:cs="Times New Roman"/>
                <w:lang w:eastAsia="ru-RU"/>
              </w:rPr>
              <w:t>Коэффициент быстрой ликвидности</w:t>
            </w:r>
          </w:p>
        </w:tc>
        <w:tc>
          <w:tcPr>
            <w:tcW w:w="861" w:type="pct"/>
            <w:tcBorders>
              <w:top w:val="nil"/>
              <w:left w:val="single" w:sz="4" w:space="0" w:color="808080"/>
              <w:bottom w:val="single" w:sz="4" w:space="0" w:color="808080"/>
              <w:right w:val="single" w:sz="4" w:space="0" w:color="auto"/>
            </w:tcBorders>
            <w:vAlign w:val="center"/>
          </w:tcPr>
          <w:p w14:paraId="76BACFF7" w14:textId="77777777" w:rsidR="005A30E2" w:rsidRPr="005A30E2" w:rsidRDefault="005A30E2" w:rsidP="005A30E2">
            <w:pPr>
              <w:spacing w:after="0" w:line="240" w:lineRule="auto"/>
              <w:jc w:val="center"/>
              <w:rPr>
                <w:rFonts w:ascii="Myriad Pro" w:eastAsia="Times New Roman" w:hAnsi="Myriad Pro" w:cs="Times New Roman"/>
                <w:sz w:val="20"/>
                <w:szCs w:val="20"/>
                <w:lang w:eastAsia="ru-RU"/>
              </w:rPr>
            </w:pPr>
            <w:r w:rsidRPr="005A30E2">
              <w:rPr>
                <w:rFonts w:ascii="Myriad Pro" w:eastAsia="Times New Roman" w:hAnsi="Myriad Pro" w:cs="Times New Roman"/>
                <w:sz w:val="20"/>
                <w:szCs w:val="20"/>
                <w:lang w:eastAsia="ru-RU"/>
              </w:rPr>
              <w:t>от 0,7 до 1,5</w:t>
            </w:r>
          </w:p>
        </w:tc>
        <w:tc>
          <w:tcPr>
            <w:tcW w:w="640" w:type="pct"/>
            <w:tcBorders>
              <w:top w:val="nil"/>
              <w:left w:val="nil"/>
              <w:bottom w:val="single" w:sz="4" w:space="0" w:color="808080"/>
              <w:right w:val="single" w:sz="4" w:space="0" w:color="808080"/>
            </w:tcBorders>
            <w:noWrap/>
            <w:vAlign w:val="center"/>
          </w:tcPr>
          <w:p w14:paraId="77C928EB" w14:textId="77777777" w:rsidR="005A30E2" w:rsidRPr="005A30E2" w:rsidRDefault="005A30E2" w:rsidP="005A30E2">
            <w:pPr>
              <w:spacing w:after="0" w:line="240" w:lineRule="auto"/>
              <w:jc w:val="right"/>
              <w:rPr>
                <w:rFonts w:ascii="Myriad Pro" w:eastAsia="Times New Roman" w:hAnsi="Myriad Pro" w:cs="Times New Roman"/>
                <w:sz w:val="24"/>
                <w:szCs w:val="24"/>
                <w:lang w:eastAsia="ru-RU"/>
              </w:rPr>
            </w:pPr>
            <w:r w:rsidRPr="005A30E2">
              <w:rPr>
                <w:rFonts w:ascii="Myriad Pro" w:eastAsia="Times New Roman" w:hAnsi="Myriad Pro" w:cs="Times New Roman"/>
                <w:lang w:eastAsia="ru-RU"/>
              </w:rPr>
              <w:t xml:space="preserve">0,51 </w:t>
            </w:r>
          </w:p>
        </w:tc>
        <w:tc>
          <w:tcPr>
            <w:tcW w:w="900" w:type="pct"/>
            <w:tcBorders>
              <w:top w:val="nil"/>
              <w:left w:val="nil"/>
              <w:bottom w:val="single" w:sz="4" w:space="0" w:color="808080"/>
              <w:right w:val="single" w:sz="4" w:space="0" w:color="808080"/>
            </w:tcBorders>
            <w:noWrap/>
            <w:vAlign w:val="center"/>
          </w:tcPr>
          <w:p w14:paraId="7B33B8AD" w14:textId="77777777" w:rsidR="005A30E2" w:rsidRPr="005A30E2" w:rsidRDefault="005A30E2" w:rsidP="005A30E2">
            <w:pPr>
              <w:spacing w:after="0" w:line="240" w:lineRule="auto"/>
              <w:jc w:val="right"/>
              <w:rPr>
                <w:rFonts w:ascii="Myriad Pro" w:eastAsia="Times New Roman" w:hAnsi="Myriad Pro" w:cs="Times New Roman"/>
                <w:sz w:val="24"/>
                <w:szCs w:val="24"/>
                <w:lang w:eastAsia="ru-RU"/>
              </w:rPr>
            </w:pPr>
            <w:r w:rsidRPr="005A30E2">
              <w:rPr>
                <w:rFonts w:ascii="Myriad Pro" w:eastAsia="Times New Roman" w:hAnsi="Myriad Pro" w:cs="Times New Roman"/>
                <w:lang w:eastAsia="ru-RU"/>
              </w:rPr>
              <w:t xml:space="preserve">0,65 </w:t>
            </w:r>
          </w:p>
        </w:tc>
      </w:tr>
      <w:tr w:rsidR="005A30E2" w:rsidRPr="005A30E2" w14:paraId="5B060D72" w14:textId="77777777" w:rsidTr="00235FC3">
        <w:trPr>
          <w:trHeight w:val="300"/>
        </w:trPr>
        <w:tc>
          <w:tcPr>
            <w:tcW w:w="2599" w:type="pct"/>
            <w:tcBorders>
              <w:top w:val="single" w:sz="4" w:space="0" w:color="808080"/>
              <w:left w:val="single" w:sz="4" w:space="0" w:color="auto"/>
              <w:bottom w:val="single" w:sz="4" w:space="0" w:color="808080"/>
              <w:right w:val="nil"/>
            </w:tcBorders>
            <w:vAlign w:val="center"/>
          </w:tcPr>
          <w:p w14:paraId="7247504B" w14:textId="77777777" w:rsidR="005A30E2" w:rsidRPr="005A30E2" w:rsidRDefault="005A30E2" w:rsidP="005A30E2">
            <w:pPr>
              <w:spacing w:after="0" w:line="240" w:lineRule="auto"/>
              <w:rPr>
                <w:rFonts w:ascii="Myriad Pro" w:eastAsia="Times New Roman" w:hAnsi="Myriad Pro" w:cs="Times New Roman"/>
                <w:sz w:val="24"/>
                <w:szCs w:val="24"/>
                <w:lang w:eastAsia="ru-RU"/>
              </w:rPr>
            </w:pPr>
            <w:r w:rsidRPr="005A30E2">
              <w:rPr>
                <w:rFonts w:ascii="Myriad Pro" w:eastAsia="Times New Roman" w:hAnsi="Myriad Pro" w:cs="Times New Roman"/>
                <w:lang w:eastAsia="ru-RU"/>
              </w:rPr>
              <w:t>Коэффициент абсолютной ликвидности</w:t>
            </w:r>
          </w:p>
        </w:tc>
        <w:tc>
          <w:tcPr>
            <w:tcW w:w="861" w:type="pct"/>
            <w:tcBorders>
              <w:top w:val="nil"/>
              <w:left w:val="single" w:sz="4" w:space="0" w:color="808080"/>
              <w:bottom w:val="single" w:sz="4" w:space="0" w:color="808080"/>
              <w:right w:val="single" w:sz="4" w:space="0" w:color="auto"/>
            </w:tcBorders>
            <w:vAlign w:val="center"/>
          </w:tcPr>
          <w:p w14:paraId="34E04894" w14:textId="77777777" w:rsidR="005A30E2" w:rsidRPr="005A30E2" w:rsidRDefault="005A30E2" w:rsidP="005A30E2">
            <w:pPr>
              <w:spacing w:after="0" w:line="240" w:lineRule="auto"/>
              <w:jc w:val="center"/>
              <w:rPr>
                <w:rFonts w:ascii="Myriad Pro" w:eastAsia="Times New Roman" w:hAnsi="Myriad Pro" w:cs="Times New Roman"/>
                <w:sz w:val="20"/>
                <w:szCs w:val="20"/>
                <w:lang w:eastAsia="ru-RU"/>
              </w:rPr>
            </w:pPr>
            <w:r w:rsidRPr="005A30E2">
              <w:rPr>
                <w:rFonts w:ascii="Myriad Pro" w:eastAsia="Times New Roman" w:hAnsi="Myriad Pro" w:cs="Times New Roman"/>
                <w:sz w:val="20"/>
                <w:szCs w:val="20"/>
                <w:lang w:eastAsia="ru-RU"/>
              </w:rPr>
              <w:t>более 0,2</w:t>
            </w:r>
          </w:p>
        </w:tc>
        <w:tc>
          <w:tcPr>
            <w:tcW w:w="640" w:type="pct"/>
            <w:tcBorders>
              <w:top w:val="nil"/>
              <w:left w:val="nil"/>
              <w:bottom w:val="single" w:sz="4" w:space="0" w:color="808080"/>
              <w:right w:val="single" w:sz="4" w:space="0" w:color="808080"/>
            </w:tcBorders>
            <w:noWrap/>
            <w:vAlign w:val="center"/>
          </w:tcPr>
          <w:p w14:paraId="1B4D2F02" w14:textId="77777777" w:rsidR="005A30E2" w:rsidRPr="005A30E2" w:rsidRDefault="005A30E2" w:rsidP="005A30E2">
            <w:pPr>
              <w:spacing w:after="0" w:line="240" w:lineRule="auto"/>
              <w:jc w:val="right"/>
              <w:rPr>
                <w:rFonts w:ascii="Myriad Pro" w:eastAsia="Times New Roman" w:hAnsi="Myriad Pro" w:cs="Times New Roman"/>
                <w:sz w:val="24"/>
                <w:szCs w:val="24"/>
                <w:lang w:eastAsia="ru-RU"/>
              </w:rPr>
            </w:pPr>
            <w:r w:rsidRPr="005A30E2">
              <w:rPr>
                <w:rFonts w:ascii="Myriad Pro" w:eastAsia="Times New Roman" w:hAnsi="Myriad Pro" w:cs="Times New Roman"/>
                <w:lang w:eastAsia="ru-RU"/>
              </w:rPr>
              <w:t xml:space="preserve">0,00 </w:t>
            </w:r>
          </w:p>
        </w:tc>
        <w:tc>
          <w:tcPr>
            <w:tcW w:w="900" w:type="pct"/>
            <w:tcBorders>
              <w:top w:val="nil"/>
              <w:left w:val="nil"/>
              <w:bottom w:val="single" w:sz="4" w:space="0" w:color="808080"/>
              <w:right w:val="single" w:sz="4" w:space="0" w:color="808080"/>
            </w:tcBorders>
            <w:noWrap/>
            <w:vAlign w:val="center"/>
          </w:tcPr>
          <w:p w14:paraId="7B112003" w14:textId="77777777" w:rsidR="005A30E2" w:rsidRPr="005A30E2" w:rsidRDefault="005A30E2" w:rsidP="005A30E2">
            <w:pPr>
              <w:spacing w:after="0" w:line="240" w:lineRule="auto"/>
              <w:jc w:val="right"/>
              <w:rPr>
                <w:rFonts w:ascii="Myriad Pro" w:eastAsia="Times New Roman" w:hAnsi="Myriad Pro" w:cs="Times New Roman"/>
                <w:sz w:val="24"/>
                <w:szCs w:val="24"/>
                <w:lang w:eastAsia="ru-RU"/>
              </w:rPr>
            </w:pPr>
            <w:r w:rsidRPr="005A30E2">
              <w:rPr>
                <w:rFonts w:ascii="Myriad Pro" w:eastAsia="Times New Roman" w:hAnsi="Myriad Pro" w:cs="Times New Roman"/>
                <w:lang w:eastAsia="ru-RU"/>
              </w:rPr>
              <w:t xml:space="preserve">0,00 </w:t>
            </w:r>
          </w:p>
        </w:tc>
      </w:tr>
    </w:tbl>
    <w:p w14:paraId="123EC015" w14:textId="77777777" w:rsidR="00B6485E" w:rsidRDefault="00B6485E" w:rsidP="00235FC3">
      <w:pPr>
        <w:spacing w:after="0" w:line="360" w:lineRule="auto"/>
        <w:ind w:firstLine="567"/>
        <w:jc w:val="both"/>
        <w:rPr>
          <w:rFonts w:ascii="Myriad Pro" w:eastAsia="Times New Roman" w:hAnsi="Myriad Pro" w:cs="Times New Roman"/>
          <w:sz w:val="26"/>
          <w:szCs w:val="26"/>
          <w:lang w:eastAsia="ru-RU"/>
        </w:rPr>
      </w:pPr>
    </w:p>
    <w:p w14:paraId="0C5BAE2A" w14:textId="77777777" w:rsidR="005A30E2" w:rsidRPr="00235FC3" w:rsidRDefault="005A30E2" w:rsidP="00235FC3">
      <w:pPr>
        <w:spacing w:after="0" w:line="360" w:lineRule="auto"/>
        <w:ind w:firstLine="567"/>
        <w:jc w:val="both"/>
        <w:rPr>
          <w:rFonts w:ascii="Myriad Pro" w:eastAsia="Times New Roman" w:hAnsi="Myriad Pro" w:cs="Times New Roman"/>
          <w:sz w:val="26"/>
          <w:szCs w:val="26"/>
          <w:lang w:eastAsia="ru-RU"/>
        </w:rPr>
      </w:pPr>
      <w:r w:rsidRPr="00235FC3">
        <w:rPr>
          <w:rFonts w:ascii="Myriad Pro" w:eastAsia="Times New Roman" w:hAnsi="Myriad Pro" w:cs="Times New Roman"/>
          <w:sz w:val="26"/>
          <w:szCs w:val="26"/>
          <w:lang w:eastAsia="ru-RU"/>
        </w:rPr>
        <w:t xml:space="preserve">На последний день анализируемого периода значение коэффициента текущей ликвидности (0,67) не соответствует норме. В течение рассматриваемого периода существенное изменение значения коэффициента не произошло. </w:t>
      </w:r>
    </w:p>
    <w:p w14:paraId="34352E24" w14:textId="77777777" w:rsidR="005A30E2" w:rsidRPr="00235FC3" w:rsidRDefault="005A30E2" w:rsidP="00235FC3">
      <w:pPr>
        <w:spacing w:after="0" w:line="360" w:lineRule="auto"/>
        <w:ind w:firstLine="567"/>
        <w:jc w:val="both"/>
        <w:rPr>
          <w:rFonts w:ascii="Myriad Pro" w:eastAsia="Times New Roman" w:hAnsi="Myriad Pro" w:cs="Times New Roman"/>
          <w:sz w:val="26"/>
          <w:szCs w:val="26"/>
          <w:lang w:eastAsia="ru-RU"/>
        </w:rPr>
      </w:pPr>
      <w:r w:rsidRPr="00235FC3">
        <w:rPr>
          <w:rFonts w:ascii="Myriad Pro" w:eastAsia="Times New Roman" w:hAnsi="Myriad Pro" w:cs="Times New Roman"/>
          <w:sz w:val="26"/>
          <w:szCs w:val="26"/>
          <w:lang w:eastAsia="ru-RU"/>
        </w:rPr>
        <w:t xml:space="preserve">Значение коэффициента быстрой (промежуточной) ликвидности не соответствует норме – 0,51. Это свидетельствует о недостатке ликвидных активов (т. е. наличности и других активов, которые можно легко обратить в денежные средства) для погашения краткосрочной кредиторской задолженности. При этом нужно обратить внимание на имевшее место за рассматриваемый период негативное изменение – коэффициент снизился на 0,14, что связано со снижением </w:t>
      </w:r>
      <w:r w:rsidRPr="00235FC3">
        <w:rPr>
          <w:rFonts w:ascii="Myriad Pro" w:eastAsia="Times New Roman" w:hAnsi="Myriad Pro" w:cs="Times New Roman"/>
          <w:sz w:val="26"/>
          <w:szCs w:val="26"/>
          <w:lang w:eastAsia="ru-RU"/>
        </w:rPr>
        <w:lastRenderedPageBreak/>
        <w:t>доли быстро реализуемых активов за счет перехода части дебиторской задолженности из краткосрочной (со сроком погашения в течение 12 месяцев) в долгосрочную (со сроком погашения через 12 месяцев).</w:t>
      </w:r>
    </w:p>
    <w:p w14:paraId="7737ED59" w14:textId="77777777" w:rsidR="005A30E2" w:rsidRPr="00235FC3" w:rsidRDefault="005A30E2" w:rsidP="00235FC3">
      <w:pPr>
        <w:spacing w:after="0" w:line="360" w:lineRule="auto"/>
        <w:ind w:firstLine="709"/>
        <w:jc w:val="both"/>
        <w:rPr>
          <w:rFonts w:ascii="Myriad Pro" w:eastAsia="Times New Roman" w:hAnsi="Myriad Pro" w:cs="Times New Roman"/>
          <w:sz w:val="26"/>
          <w:szCs w:val="26"/>
          <w:lang w:eastAsia="ru-RU"/>
        </w:rPr>
      </w:pPr>
    </w:p>
    <w:p w14:paraId="37995A1B" w14:textId="77777777" w:rsidR="005A30E2" w:rsidRPr="00235FC3" w:rsidRDefault="005A30E2" w:rsidP="00235FC3">
      <w:pPr>
        <w:spacing w:after="0" w:line="360" w:lineRule="auto"/>
        <w:ind w:firstLine="567"/>
        <w:jc w:val="both"/>
        <w:rPr>
          <w:rFonts w:ascii="Myriad Pro" w:eastAsia="Times New Roman" w:hAnsi="Myriad Pro" w:cs="Times New Roman"/>
          <w:b/>
          <w:bCs/>
          <w:i/>
          <w:iCs/>
          <w:sz w:val="26"/>
          <w:szCs w:val="26"/>
          <w:lang w:eastAsia="ru-RU"/>
        </w:rPr>
      </w:pPr>
      <w:r w:rsidRPr="00235FC3">
        <w:rPr>
          <w:rFonts w:ascii="Myriad Pro" w:eastAsia="Times New Roman" w:hAnsi="Myriad Pro" w:cs="Times New Roman"/>
          <w:b/>
          <w:bCs/>
          <w:i/>
          <w:iCs/>
          <w:sz w:val="26"/>
          <w:szCs w:val="26"/>
          <w:lang w:eastAsia="ru-RU"/>
        </w:rPr>
        <w:t>Анализ финансовых результатов деятельности</w:t>
      </w:r>
    </w:p>
    <w:p w14:paraId="11229182" w14:textId="77777777" w:rsidR="005A30E2" w:rsidRPr="00235FC3" w:rsidRDefault="005A30E2" w:rsidP="00235FC3">
      <w:pPr>
        <w:spacing w:after="0" w:line="360" w:lineRule="auto"/>
        <w:ind w:firstLine="709"/>
        <w:jc w:val="both"/>
        <w:rPr>
          <w:rFonts w:ascii="Myriad Pro" w:eastAsia="Times New Roman" w:hAnsi="Myriad Pro" w:cs="Times New Roman"/>
          <w:sz w:val="26"/>
          <w:szCs w:val="26"/>
          <w:lang w:eastAsia="ru-RU"/>
        </w:rPr>
      </w:pPr>
      <w:r w:rsidRPr="00235FC3">
        <w:rPr>
          <w:rFonts w:ascii="Myriad Pro" w:eastAsia="Times New Roman" w:hAnsi="Myriad Pro" w:cs="Times New Roman"/>
          <w:sz w:val="26"/>
          <w:szCs w:val="26"/>
          <w:lang w:eastAsia="ru-RU"/>
        </w:rPr>
        <w:t xml:space="preserve">Оценка финансовых результатов деятельности </w:t>
      </w:r>
      <w:r w:rsidR="00B6485E">
        <w:rPr>
          <w:rFonts w:ascii="Myriad Pro" w:eastAsia="Times New Roman" w:hAnsi="Myriad Pro" w:cs="Times New Roman"/>
          <w:sz w:val="26"/>
          <w:szCs w:val="26"/>
          <w:lang w:eastAsia="ru-RU"/>
        </w:rPr>
        <w:t xml:space="preserve">филиала </w:t>
      </w:r>
      <w:r w:rsidRPr="00235FC3">
        <w:rPr>
          <w:rFonts w:ascii="Myriad Pro" w:eastAsia="Times New Roman" w:hAnsi="Myriad Pro" w:cs="Times New Roman"/>
          <w:sz w:val="26"/>
          <w:szCs w:val="26"/>
          <w:lang w:eastAsia="ru-RU"/>
        </w:rPr>
        <w:t>ПАО «МРСК Юга»</w:t>
      </w:r>
      <w:r w:rsidR="00B6485E">
        <w:rPr>
          <w:rFonts w:ascii="Myriad Pro" w:eastAsia="Times New Roman" w:hAnsi="Myriad Pro" w:cs="Times New Roman"/>
          <w:sz w:val="26"/>
          <w:szCs w:val="26"/>
          <w:lang w:eastAsia="ru-RU"/>
        </w:rPr>
        <w:t xml:space="preserve"> </w:t>
      </w:r>
      <w:r w:rsidRPr="00235FC3">
        <w:rPr>
          <w:rFonts w:ascii="Myriad Pro" w:eastAsia="Times New Roman" w:hAnsi="Myriad Pro" w:cs="Times New Roman"/>
          <w:sz w:val="26"/>
          <w:szCs w:val="26"/>
          <w:lang w:eastAsia="ru-RU"/>
        </w:rPr>
        <w:t>-«Волгоградэнерго» проведена на основании отчета о финансовых результатах (форм</w:t>
      </w:r>
      <w:r w:rsidR="00B6485E">
        <w:rPr>
          <w:rFonts w:ascii="Myriad Pro" w:eastAsia="Times New Roman" w:hAnsi="Myriad Pro" w:cs="Times New Roman"/>
          <w:sz w:val="26"/>
          <w:szCs w:val="26"/>
          <w:lang w:eastAsia="ru-RU"/>
        </w:rPr>
        <w:t>а</w:t>
      </w:r>
      <w:r w:rsidRPr="00235FC3">
        <w:rPr>
          <w:rFonts w:ascii="Myriad Pro" w:eastAsia="Times New Roman" w:hAnsi="Myriad Pro" w:cs="Times New Roman"/>
          <w:sz w:val="26"/>
          <w:szCs w:val="26"/>
          <w:lang w:eastAsia="ru-RU"/>
        </w:rPr>
        <w:t xml:space="preserve"> 2) за 2017 и 2018 годы.</w:t>
      </w:r>
    </w:p>
    <w:p w14:paraId="7634D794" w14:textId="77777777" w:rsidR="005A30E2" w:rsidRPr="00235FC3" w:rsidRDefault="005A30E2" w:rsidP="00235FC3">
      <w:pPr>
        <w:spacing w:after="0" w:line="360" w:lineRule="auto"/>
        <w:ind w:firstLine="709"/>
        <w:jc w:val="both"/>
        <w:rPr>
          <w:rFonts w:ascii="Myriad Pro" w:eastAsia="Times New Roman" w:hAnsi="Myriad Pro" w:cs="Times New Roman"/>
          <w:sz w:val="26"/>
          <w:szCs w:val="26"/>
          <w:lang w:eastAsia="ru-RU"/>
        </w:rPr>
      </w:pPr>
      <w:r w:rsidRPr="00235FC3">
        <w:rPr>
          <w:rFonts w:ascii="Myriad Pro" w:eastAsia="Times New Roman" w:hAnsi="Myriad Pro" w:cs="Times New Roman"/>
          <w:sz w:val="26"/>
          <w:szCs w:val="26"/>
          <w:lang w:eastAsia="ru-RU"/>
        </w:rPr>
        <w:t>Как видно из представленной ниже таблицы, выручка по основному виду деятельности (передача электр</w:t>
      </w:r>
      <w:r w:rsidR="00B6485E">
        <w:rPr>
          <w:rFonts w:ascii="Myriad Pro" w:eastAsia="Times New Roman" w:hAnsi="Myriad Pro" w:cs="Times New Roman"/>
          <w:sz w:val="26"/>
          <w:szCs w:val="26"/>
          <w:lang w:eastAsia="ru-RU"/>
        </w:rPr>
        <w:t xml:space="preserve">ической </w:t>
      </w:r>
      <w:r w:rsidRPr="00235FC3">
        <w:rPr>
          <w:rFonts w:ascii="Myriad Pro" w:eastAsia="Times New Roman" w:hAnsi="Myriad Pro" w:cs="Times New Roman"/>
          <w:sz w:val="26"/>
          <w:szCs w:val="26"/>
          <w:lang w:eastAsia="ru-RU"/>
        </w:rPr>
        <w:t xml:space="preserve">энергии) составляет 99% в общем объеме выручки </w:t>
      </w:r>
      <w:r w:rsidR="00B6485E">
        <w:rPr>
          <w:rFonts w:ascii="Myriad Pro" w:eastAsia="Times New Roman" w:hAnsi="Myriad Pro" w:cs="Times New Roman"/>
          <w:sz w:val="26"/>
          <w:szCs w:val="26"/>
          <w:lang w:eastAsia="ru-RU"/>
        </w:rPr>
        <w:t xml:space="preserve">филиала </w:t>
      </w:r>
      <w:r w:rsidRPr="00235FC3">
        <w:rPr>
          <w:rFonts w:ascii="Myriad Pro" w:eastAsia="Times New Roman" w:hAnsi="Myriad Pro" w:cs="Times New Roman"/>
          <w:sz w:val="26"/>
          <w:szCs w:val="26"/>
          <w:lang w:eastAsia="ru-RU"/>
        </w:rPr>
        <w:t xml:space="preserve">ПАО «МРСК Юга»-«Волгоградэнерго». </w:t>
      </w:r>
    </w:p>
    <w:p w14:paraId="643F412C" w14:textId="77777777" w:rsidR="005A30E2" w:rsidRPr="00235FC3" w:rsidRDefault="005A30E2" w:rsidP="00235FC3">
      <w:pPr>
        <w:spacing w:after="0" w:line="360" w:lineRule="auto"/>
        <w:ind w:firstLine="709"/>
        <w:jc w:val="both"/>
        <w:rPr>
          <w:rFonts w:ascii="Myriad Pro" w:eastAsia="Times New Roman" w:hAnsi="Myriad Pro" w:cs="Times New Roman"/>
          <w:sz w:val="26"/>
          <w:szCs w:val="26"/>
          <w:lang w:eastAsia="ru-RU"/>
        </w:rPr>
      </w:pPr>
      <w:r w:rsidRPr="00235FC3">
        <w:rPr>
          <w:rFonts w:ascii="Myriad Pro" w:eastAsia="Times New Roman" w:hAnsi="Myriad Pro" w:cs="Times New Roman"/>
          <w:sz w:val="26"/>
          <w:szCs w:val="26"/>
          <w:lang w:eastAsia="ru-RU"/>
        </w:rPr>
        <w:t>Таким образом, для целей расчета показателей, характеризующих результат деятельности ПАО МРСК Юга»-«Волгоградэнерго» по передаче электр</w:t>
      </w:r>
      <w:r w:rsidR="00B6485E">
        <w:rPr>
          <w:rFonts w:ascii="Myriad Pro" w:eastAsia="Times New Roman" w:hAnsi="Myriad Pro" w:cs="Times New Roman"/>
          <w:sz w:val="26"/>
          <w:szCs w:val="26"/>
          <w:lang w:eastAsia="ru-RU"/>
        </w:rPr>
        <w:t xml:space="preserve">ической </w:t>
      </w:r>
      <w:r w:rsidRPr="00235FC3">
        <w:rPr>
          <w:rFonts w:ascii="Myriad Pro" w:eastAsia="Times New Roman" w:hAnsi="Myriad Pro" w:cs="Times New Roman"/>
          <w:sz w:val="26"/>
          <w:szCs w:val="26"/>
          <w:lang w:eastAsia="ru-RU"/>
        </w:rPr>
        <w:t>энергии</w:t>
      </w:r>
      <w:r w:rsidR="0000563D">
        <w:rPr>
          <w:rFonts w:ascii="Myriad Pro" w:eastAsia="Times New Roman" w:hAnsi="Myriad Pro" w:cs="Times New Roman"/>
          <w:sz w:val="26"/>
          <w:szCs w:val="26"/>
          <w:lang w:eastAsia="ru-RU"/>
        </w:rPr>
        <w:t>,</w:t>
      </w:r>
      <w:r w:rsidRPr="00235FC3">
        <w:rPr>
          <w:rFonts w:ascii="Myriad Pro" w:eastAsia="Times New Roman" w:hAnsi="Myriad Pro" w:cs="Times New Roman"/>
          <w:sz w:val="26"/>
          <w:szCs w:val="26"/>
          <w:lang w:eastAsia="ru-RU"/>
        </w:rPr>
        <w:t xml:space="preserve"> данными по прочей деятельности, составляющей незначительную долю, можно пренебречь. Анализ проводился на основании общих показателей отчета о финансовых результатах </w:t>
      </w:r>
      <w:r w:rsidR="0000563D">
        <w:rPr>
          <w:rFonts w:ascii="Myriad Pro" w:eastAsia="Times New Roman" w:hAnsi="Myriad Pro" w:cs="Times New Roman"/>
          <w:sz w:val="26"/>
          <w:szCs w:val="26"/>
          <w:lang w:eastAsia="ru-RU"/>
        </w:rPr>
        <w:t xml:space="preserve">филиала </w:t>
      </w:r>
      <w:r w:rsidRPr="00235FC3">
        <w:rPr>
          <w:rFonts w:ascii="Myriad Pro" w:eastAsia="Times New Roman" w:hAnsi="Myriad Pro" w:cs="Times New Roman"/>
          <w:sz w:val="26"/>
          <w:szCs w:val="26"/>
          <w:lang w:eastAsia="ru-RU"/>
        </w:rPr>
        <w:t>ПАО МРСК Юга»-«Волгоградэнерго» по всем видам деятельности.</w:t>
      </w:r>
    </w:p>
    <w:p w14:paraId="69B4314A" w14:textId="77777777" w:rsidR="005A30E2" w:rsidRPr="00235FC3" w:rsidRDefault="005A30E2" w:rsidP="00235FC3">
      <w:pPr>
        <w:spacing w:after="0" w:line="360" w:lineRule="auto"/>
        <w:ind w:firstLine="709"/>
        <w:jc w:val="both"/>
        <w:rPr>
          <w:rFonts w:ascii="Myriad Pro" w:eastAsia="Times New Roman" w:hAnsi="Myriad Pro" w:cs="Times New Roman"/>
          <w:sz w:val="26"/>
          <w:szCs w:val="26"/>
          <w:lang w:eastAsia="ru-RU"/>
        </w:rPr>
      </w:pPr>
    </w:p>
    <w:p w14:paraId="40D3CAD6" w14:textId="77777777" w:rsidR="005A30E2" w:rsidRPr="00235FC3" w:rsidRDefault="005A30E2" w:rsidP="00235FC3">
      <w:pPr>
        <w:spacing w:after="0" w:line="360" w:lineRule="auto"/>
        <w:ind w:firstLine="567"/>
        <w:jc w:val="both"/>
        <w:rPr>
          <w:rFonts w:ascii="Myriad Pro" w:eastAsia="Times New Roman" w:hAnsi="Myriad Pro" w:cs="Times New Roman"/>
          <w:b/>
          <w:bCs/>
          <w:i/>
          <w:iCs/>
          <w:sz w:val="26"/>
          <w:szCs w:val="26"/>
          <w:lang w:eastAsia="ru-RU"/>
        </w:rPr>
      </w:pPr>
      <w:r w:rsidRPr="00235FC3">
        <w:rPr>
          <w:rFonts w:ascii="Myriad Pro" w:eastAsia="Times New Roman" w:hAnsi="Myriad Pro" w:cs="Times New Roman"/>
          <w:b/>
          <w:bCs/>
          <w:i/>
          <w:iCs/>
          <w:sz w:val="26"/>
          <w:szCs w:val="26"/>
          <w:lang w:eastAsia="ru-RU"/>
        </w:rPr>
        <w:t>Анализ структуры отчета о финансовых результатах</w:t>
      </w:r>
    </w:p>
    <w:tbl>
      <w:tblPr>
        <w:tblW w:w="5000" w:type="pct"/>
        <w:tblLook w:val="00A0" w:firstRow="1" w:lastRow="0" w:firstColumn="1" w:lastColumn="0" w:noHBand="0" w:noVBand="0"/>
      </w:tblPr>
      <w:tblGrid>
        <w:gridCol w:w="4241"/>
        <w:gridCol w:w="1284"/>
        <w:gridCol w:w="1217"/>
        <w:gridCol w:w="1394"/>
        <w:gridCol w:w="1209"/>
      </w:tblGrid>
      <w:tr w:rsidR="005A30E2" w:rsidRPr="00235FC3" w14:paraId="532E4BB2" w14:textId="77777777" w:rsidTr="00235FC3">
        <w:trPr>
          <w:trHeight w:val="300"/>
          <w:tblHeader/>
        </w:trPr>
        <w:tc>
          <w:tcPr>
            <w:tcW w:w="226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8193D40" w14:textId="77777777" w:rsidR="005A30E2" w:rsidRPr="00235FC3" w:rsidRDefault="005A30E2" w:rsidP="005A30E2">
            <w:pPr>
              <w:spacing w:after="0" w:line="240" w:lineRule="auto"/>
              <w:jc w:val="center"/>
              <w:rPr>
                <w:rFonts w:ascii="Myriad Pro" w:eastAsia="Times New Roman" w:hAnsi="Myriad Pro" w:cs="Times New Roman"/>
                <w:color w:val="FFFFFF" w:themeColor="background1"/>
                <w:sz w:val="18"/>
                <w:szCs w:val="18"/>
                <w:lang w:eastAsia="ru-RU"/>
              </w:rPr>
            </w:pPr>
            <w:r w:rsidRPr="00235FC3">
              <w:rPr>
                <w:rFonts w:ascii="Myriad Pro" w:eastAsia="Times New Roman" w:hAnsi="Myriad Pro" w:cs="Times New Roman"/>
                <w:color w:val="FFFFFF" w:themeColor="background1"/>
                <w:sz w:val="18"/>
                <w:szCs w:val="18"/>
                <w:lang w:eastAsia="ru-RU"/>
              </w:rPr>
              <w:t>Наименование показателя</w:t>
            </w:r>
          </w:p>
        </w:tc>
        <w:tc>
          <w:tcPr>
            <w:tcW w:w="2731"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B4F7AFF" w14:textId="77777777" w:rsidR="005A30E2" w:rsidRPr="00235FC3" w:rsidRDefault="005A30E2" w:rsidP="005A30E2">
            <w:pPr>
              <w:spacing w:after="0" w:line="240" w:lineRule="auto"/>
              <w:jc w:val="center"/>
              <w:rPr>
                <w:rFonts w:ascii="Myriad Pro" w:eastAsia="Times New Roman" w:hAnsi="Myriad Pro" w:cs="Times New Roman"/>
                <w:b/>
                <w:bCs/>
                <w:color w:val="FFFFFF" w:themeColor="background1"/>
                <w:sz w:val="18"/>
                <w:szCs w:val="18"/>
                <w:lang w:eastAsia="ru-RU"/>
              </w:rPr>
            </w:pPr>
            <w:r w:rsidRPr="00235FC3">
              <w:rPr>
                <w:rFonts w:ascii="Myriad Pro" w:eastAsia="Times New Roman" w:hAnsi="Myriad Pro" w:cs="Times New Roman"/>
                <w:b/>
                <w:bCs/>
                <w:color w:val="FFFFFF" w:themeColor="background1"/>
                <w:sz w:val="18"/>
                <w:szCs w:val="18"/>
                <w:lang w:eastAsia="ru-RU"/>
              </w:rPr>
              <w:t>Горизонтальный анализ</w:t>
            </w:r>
          </w:p>
        </w:tc>
      </w:tr>
      <w:tr w:rsidR="005A30E2" w:rsidRPr="00235FC3" w14:paraId="341B9735" w14:textId="77777777" w:rsidTr="00235FC3">
        <w:trPr>
          <w:trHeight w:val="960"/>
          <w:tblHeader/>
        </w:trPr>
        <w:tc>
          <w:tcPr>
            <w:tcW w:w="226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21ADB4F" w14:textId="77777777" w:rsidR="005A30E2" w:rsidRPr="00235FC3" w:rsidRDefault="005A30E2" w:rsidP="005A30E2">
            <w:pPr>
              <w:spacing w:after="0" w:line="240" w:lineRule="auto"/>
              <w:rPr>
                <w:rFonts w:ascii="Myriad Pro" w:eastAsia="Times New Roman" w:hAnsi="Myriad Pro" w:cs="Times New Roman"/>
                <w:color w:val="FFFFFF" w:themeColor="background1"/>
                <w:sz w:val="18"/>
                <w:szCs w:val="18"/>
                <w:lang w:eastAsia="ru-RU"/>
              </w:rPr>
            </w:pPr>
          </w:p>
        </w:tc>
        <w:tc>
          <w:tcPr>
            <w:tcW w:w="133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B5C31E7" w14:textId="77777777" w:rsidR="0000563D" w:rsidRDefault="005A30E2" w:rsidP="005A30E2">
            <w:pPr>
              <w:spacing w:after="0" w:line="240" w:lineRule="auto"/>
              <w:jc w:val="center"/>
              <w:rPr>
                <w:rFonts w:ascii="Myriad Pro" w:eastAsia="Times New Roman" w:hAnsi="Myriad Pro" w:cs="Times New Roman"/>
                <w:color w:val="FFFFFF" w:themeColor="background1"/>
                <w:sz w:val="18"/>
                <w:szCs w:val="18"/>
                <w:lang w:eastAsia="ru-RU"/>
              </w:rPr>
            </w:pPr>
            <w:r w:rsidRPr="00235FC3">
              <w:rPr>
                <w:rFonts w:ascii="Myriad Pro" w:eastAsia="Times New Roman" w:hAnsi="Myriad Pro" w:cs="Times New Roman"/>
                <w:color w:val="FFFFFF" w:themeColor="background1"/>
                <w:sz w:val="18"/>
                <w:szCs w:val="18"/>
                <w:lang w:eastAsia="ru-RU"/>
              </w:rPr>
              <w:t>Значение показателя</w:t>
            </w:r>
          </w:p>
          <w:p w14:paraId="2AF33A58" w14:textId="77777777" w:rsidR="005A30E2" w:rsidRPr="00235FC3" w:rsidRDefault="005A30E2" w:rsidP="005A30E2">
            <w:pPr>
              <w:spacing w:after="0" w:line="240" w:lineRule="auto"/>
              <w:jc w:val="center"/>
              <w:rPr>
                <w:rFonts w:ascii="Myriad Pro" w:eastAsia="Times New Roman" w:hAnsi="Myriad Pro" w:cs="Times New Roman"/>
                <w:color w:val="FFFFFF" w:themeColor="background1"/>
                <w:sz w:val="18"/>
                <w:szCs w:val="18"/>
                <w:lang w:eastAsia="ru-RU"/>
              </w:rPr>
            </w:pPr>
            <w:r w:rsidRPr="00235FC3">
              <w:rPr>
                <w:rFonts w:ascii="Myriad Pro" w:eastAsia="Times New Roman" w:hAnsi="Myriad Pro" w:cs="Times New Roman"/>
                <w:color w:val="FFFFFF" w:themeColor="background1"/>
                <w:sz w:val="18"/>
                <w:szCs w:val="18"/>
                <w:lang w:eastAsia="ru-RU"/>
              </w:rPr>
              <w:t>(тыс.</w:t>
            </w:r>
            <w:r w:rsidR="0000563D">
              <w:rPr>
                <w:rFonts w:ascii="Myriad Pro" w:eastAsia="Times New Roman" w:hAnsi="Myriad Pro" w:cs="Times New Roman"/>
                <w:color w:val="FFFFFF" w:themeColor="background1"/>
                <w:sz w:val="18"/>
                <w:szCs w:val="18"/>
                <w:lang w:eastAsia="ru-RU"/>
              </w:rPr>
              <w:t xml:space="preserve"> </w:t>
            </w:r>
            <w:r w:rsidRPr="00235FC3">
              <w:rPr>
                <w:rFonts w:ascii="Myriad Pro" w:eastAsia="Times New Roman" w:hAnsi="Myriad Pro" w:cs="Times New Roman"/>
                <w:color w:val="FFFFFF" w:themeColor="background1"/>
                <w:sz w:val="18"/>
                <w:szCs w:val="18"/>
                <w:lang w:eastAsia="ru-RU"/>
              </w:rPr>
              <w:t>руб</w:t>
            </w:r>
            <w:r w:rsidR="0000563D">
              <w:rPr>
                <w:rFonts w:ascii="Myriad Pro" w:eastAsia="Times New Roman" w:hAnsi="Myriad Pro" w:cs="Times New Roman"/>
                <w:color w:val="FFFFFF" w:themeColor="background1"/>
                <w:sz w:val="18"/>
                <w:szCs w:val="18"/>
                <w:lang w:eastAsia="ru-RU"/>
              </w:rPr>
              <w:t>.</w:t>
            </w:r>
            <w:r w:rsidRPr="00235FC3">
              <w:rPr>
                <w:rFonts w:ascii="Myriad Pro" w:eastAsia="Times New Roman" w:hAnsi="Myriad Pro" w:cs="Times New Roman"/>
                <w:color w:val="FFFFFF" w:themeColor="background1"/>
                <w:sz w:val="18"/>
                <w:szCs w:val="18"/>
                <w:lang w:eastAsia="ru-RU"/>
              </w:rPr>
              <w:t>)</w:t>
            </w:r>
          </w:p>
        </w:tc>
        <w:tc>
          <w:tcPr>
            <w:tcW w:w="7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0120A20" w14:textId="77777777" w:rsidR="005A30E2" w:rsidRPr="00235FC3" w:rsidRDefault="005A30E2" w:rsidP="005A30E2">
            <w:pPr>
              <w:spacing w:after="0" w:line="240" w:lineRule="auto"/>
              <w:jc w:val="center"/>
              <w:rPr>
                <w:rFonts w:ascii="Myriad Pro" w:eastAsia="Times New Roman" w:hAnsi="Myriad Pro" w:cs="Times New Roman"/>
                <w:color w:val="FFFFFF" w:themeColor="background1"/>
                <w:sz w:val="18"/>
                <w:szCs w:val="18"/>
                <w:lang w:eastAsia="ru-RU"/>
              </w:rPr>
            </w:pPr>
            <w:r w:rsidRPr="00235FC3">
              <w:rPr>
                <w:rFonts w:ascii="Myriad Pro" w:eastAsia="Times New Roman" w:hAnsi="Myriad Pro" w:cs="Times New Roman"/>
                <w:color w:val="FFFFFF" w:themeColor="background1"/>
                <w:sz w:val="18"/>
                <w:szCs w:val="18"/>
                <w:lang w:eastAsia="ru-RU"/>
              </w:rPr>
              <w:t>Абсолютное отклонение (+/–)</w:t>
            </w:r>
          </w:p>
        </w:tc>
        <w:tc>
          <w:tcPr>
            <w:tcW w:w="6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F1B4464" w14:textId="77777777" w:rsidR="005A30E2" w:rsidRPr="00235FC3" w:rsidRDefault="005A30E2" w:rsidP="005A30E2">
            <w:pPr>
              <w:spacing w:after="0" w:line="240" w:lineRule="auto"/>
              <w:jc w:val="center"/>
              <w:rPr>
                <w:rFonts w:ascii="Myriad Pro" w:eastAsia="Times New Roman" w:hAnsi="Myriad Pro" w:cs="Times New Roman"/>
                <w:color w:val="FFFFFF" w:themeColor="background1"/>
                <w:sz w:val="18"/>
                <w:szCs w:val="18"/>
                <w:lang w:eastAsia="ru-RU"/>
              </w:rPr>
            </w:pPr>
            <w:r w:rsidRPr="00235FC3">
              <w:rPr>
                <w:rFonts w:ascii="Myriad Pro" w:eastAsia="Times New Roman" w:hAnsi="Myriad Pro" w:cs="Times New Roman"/>
                <w:color w:val="FFFFFF" w:themeColor="background1"/>
                <w:sz w:val="18"/>
                <w:szCs w:val="18"/>
                <w:lang w:eastAsia="ru-RU"/>
              </w:rPr>
              <w:t>Темп роста, %</w:t>
            </w:r>
          </w:p>
        </w:tc>
      </w:tr>
      <w:tr w:rsidR="005A30E2" w:rsidRPr="00235FC3" w14:paraId="33C4FC1B" w14:textId="77777777" w:rsidTr="00235FC3">
        <w:trPr>
          <w:trHeight w:val="330"/>
          <w:tblHeader/>
        </w:trPr>
        <w:tc>
          <w:tcPr>
            <w:tcW w:w="226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1848ECB" w14:textId="77777777" w:rsidR="005A30E2" w:rsidRPr="00235FC3" w:rsidRDefault="005A30E2" w:rsidP="005A30E2">
            <w:pPr>
              <w:spacing w:after="0" w:line="240" w:lineRule="auto"/>
              <w:rPr>
                <w:rFonts w:ascii="Myriad Pro" w:eastAsia="Times New Roman" w:hAnsi="Myriad Pro" w:cs="Times New Roman"/>
                <w:color w:val="FFFFFF" w:themeColor="background1"/>
                <w:sz w:val="18"/>
                <w:szCs w:val="18"/>
                <w:lang w:eastAsia="ru-RU"/>
              </w:rPr>
            </w:pPr>
          </w:p>
        </w:tc>
        <w:tc>
          <w:tcPr>
            <w:tcW w:w="6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566C09C" w14:textId="77777777" w:rsidR="005A30E2" w:rsidRPr="00235FC3" w:rsidRDefault="005A30E2" w:rsidP="005A30E2">
            <w:pPr>
              <w:spacing w:after="0" w:line="240" w:lineRule="auto"/>
              <w:jc w:val="center"/>
              <w:rPr>
                <w:rFonts w:ascii="Myriad Pro" w:eastAsia="Times New Roman" w:hAnsi="Myriad Pro" w:cs="Times New Roman"/>
                <w:color w:val="FFFFFF" w:themeColor="background1"/>
                <w:sz w:val="18"/>
                <w:szCs w:val="18"/>
                <w:lang w:eastAsia="ru-RU"/>
              </w:rPr>
            </w:pPr>
            <w:r w:rsidRPr="00235FC3">
              <w:rPr>
                <w:rFonts w:ascii="Myriad Pro" w:eastAsia="Times New Roman" w:hAnsi="Myriad Pro" w:cs="Times New Roman"/>
                <w:color w:val="FFFFFF" w:themeColor="background1"/>
                <w:sz w:val="18"/>
                <w:szCs w:val="18"/>
                <w:lang w:eastAsia="ru-RU"/>
              </w:rPr>
              <w:t xml:space="preserve">2018г. - </w:t>
            </w:r>
          </w:p>
        </w:tc>
        <w:tc>
          <w:tcPr>
            <w:tcW w:w="6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1F809BA" w14:textId="77777777" w:rsidR="005A30E2" w:rsidRPr="00235FC3" w:rsidRDefault="005A30E2" w:rsidP="005A30E2">
            <w:pPr>
              <w:spacing w:after="0" w:line="240" w:lineRule="auto"/>
              <w:jc w:val="center"/>
              <w:rPr>
                <w:rFonts w:ascii="Myriad Pro" w:eastAsia="Times New Roman" w:hAnsi="Myriad Pro" w:cs="Times New Roman"/>
                <w:color w:val="FFFFFF" w:themeColor="background1"/>
                <w:sz w:val="18"/>
                <w:szCs w:val="18"/>
                <w:lang w:eastAsia="ru-RU"/>
              </w:rPr>
            </w:pPr>
            <w:r w:rsidRPr="00235FC3">
              <w:rPr>
                <w:rFonts w:ascii="Myriad Pro" w:eastAsia="Times New Roman" w:hAnsi="Myriad Pro" w:cs="Times New Roman"/>
                <w:color w:val="FFFFFF" w:themeColor="background1"/>
                <w:sz w:val="18"/>
                <w:szCs w:val="18"/>
                <w:lang w:eastAsia="ru-RU"/>
              </w:rPr>
              <w:t xml:space="preserve">2017г. - </w:t>
            </w:r>
          </w:p>
        </w:tc>
        <w:tc>
          <w:tcPr>
            <w:tcW w:w="7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399CB29" w14:textId="77777777" w:rsidR="005A30E2" w:rsidRPr="00235FC3" w:rsidRDefault="005A30E2" w:rsidP="005A30E2">
            <w:pPr>
              <w:spacing w:after="0" w:line="240" w:lineRule="auto"/>
              <w:jc w:val="center"/>
              <w:rPr>
                <w:rFonts w:ascii="Myriad Pro" w:eastAsia="Times New Roman" w:hAnsi="Myriad Pro" w:cs="Times New Roman"/>
                <w:color w:val="FFFFFF" w:themeColor="background1"/>
                <w:sz w:val="18"/>
                <w:szCs w:val="18"/>
                <w:lang w:eastAsia="ru-RU"/>
              </w:rPr>
            </w:pPr>
            <w:r w:rsidRPr="00235FC3">
              <w:rPr>
                <w:rFonts w:ascii="Myriad Pro" w:eastAsia="Times New Roman" w:hAnsi="Myriad Pro" w:cs="Times New Roman"/>
                <w:color w:val="FFFFFF" w:themeColor="background1"/>
                <w:sz w:val="18"/>
                <w:szCs w:val="18"/>
                <w:lang w:eastAsia="ru-RU"/>
              </w:rPr>
              <w:t>2018г. - 2017г.</w:t>
            </w:r>
          </w:p>
        </w:tc>
        <w:tc>
          <w:tcPr>
            <w:tcW w:w="6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E13AC47" w14:textId="77777777" w:rsidR="005A30E2" w:rsidRPr="00235FC3" w:rsidRDefault="005A30E2" w:rsidP="005A30E2">
            <w:pPr>
              <w:spacing w:after="0" w:line="240" w:lineRule="auto"/>
              <w:jc w:val="center"/>
              <w:rPr>
                <w:rFonts w:ascii="Myriad Pro" w:eastAsia="Times New Roman" w:hAnsi="Myriad Pro" w:cs="Times New Roman"/>
                <w:color w:val="FFFFFF" w:themeColor="background1"/>
                <w:sz w:val="18"/>
                <w:szCs w:val="18"/>
                <w:lang w:eastAsia="ru-RU"/>
              </w:rPr>
            </w:pPr>
            <w:r w:rsidRPr="00235FC3">
              <w:rPr>
                <w:rFonts w:ascii="Myriad Pro" w:eastAsia="Times New Roman" w:hAnsi="Myriad Pro" w:cs="Times New Roman"/>
                <w:color w:val="FFFFFF" w:themeColor="background1"/>
                <w:sz w:val="18"/>
                <w:szCs w:val="18"/>
                <w:lang w:eastAsia="ru-RU"/>
              </w:rPr>
              <w:t>2018г. / 2017г.</w:t>
            </w:r>
          </w:p>
        </w:tc>
      </w:tr>
      <w:tr w:rsidR="005A30E2" w:rsidRPr="00235FC3" w14:paraId="6BB9D9A9" w14:textId="77777777" w:rsidTr="00235FC3">
        <w:trPr>
          <w:trHeight w:val="300"/>
        </w:trPr>
        <w:tc>
          <w:tcPr>
            <w:tcW w:w="2269" w:type="pct"/>
            <w:tcBorders>
              <w:top w:val="single" w:sz="4" w:space="0" w:color="FFFFFF" w:themeColor="background1"/>
              <w:left w:val="single" w:sz="4" w:space="0" w:color="auto"/>
              <w:bottom w:val="single" w:sz="4" w:space="0" w:color="808080"/>
              <w:right w:val="single" w:sz="4" w:space="0" w:color="808080"/>
            </w:tcBorders>
            <w:noWrap/>
            <w:vAlign w:val="bottom"/>
          </w:tcPr>
          <w:p w14:paraId="27086942" w14:textId="77777777" w:rsidR="005A30E2" w:rsidRPr="00235FC3" w:rsidRDefault="005A30E2" w:rsidP="005A30E2">
            <w:pPr>
              <w:spacing w:after="0" w:line="240" w:lineRule="auto"/>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Выручка</w:t>
            </w:r>
          </w:p>
        </w:tc>
        <w:tc>
          <w:tcPr>
            <w:tcW w:w="687" w:type="pct"/>
            <w:tcBorders>
              <w:top w:val="single" w:sz="4" w:space="0" w:color="FFFFFF" w:themeColor="background1"/>
              <w:left w:val="nil"/>
              <w:bottom w:val="single" w:sz="4" w:space="0" w:color="808080"/>
              <w:right w:val="single" w:sz="4" w:space="0" w:color="808080"/>
            </w:tcBorders>
            <w:noWrap/>
            <w:vAlign w:val="center"/>
          </w:tcPr>
          <w:p w14:paraId="08BACD77" w14:textId="77777777" w:rsidR="005A30E2" w:rsidRPr="00235FC3" w:rsidRDefault="005A30E2" w:rsidP="005A30E2">
            <w:pPr>
              <w:spacing w:after="0" w:line="240" w:lineRule="auto"/>
              <w:jc w:val="right"/>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 xml:space="preserve">10 879 791 </w:t>
            </w:r>
          </w:p>
        </w:tc>
        <w:tc>
          <w:tcPr>
            <w:tcW w:w="651" w:type="pct"/>
            <w:tcBorders>
              <w:top w:val="single" w:sz="4" w:space="0" w:color="FFFFFF" w:themeColor="background1"/>
              <w:left w:val="nil"/>
              <w:bottom w:val="single" w:sz="4" w:space="0" w:color="808080"/>
              <w:right w:val="single" w:sz="4" w:space="0" w:color="808080"/>
            </w:tcBorders>
            <w:noWrap/>
            <w:vAlign w:val="center"/>
          </w:tcPr>
          <w:p w14:paraId="01690276" w14:textId="77777777" w:rsidR="005A30E2" w:rsidRPr="00235FC3" w:rsidRDefault="005A30E2" w:rsidP="005A30E2">
            <w:pPr>
              <w:spacing w:after="0" w:line="240" w:lineRule="auto"/>
              <w:jc w:val="right"/>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 xml:space="preserve">10 772 602 </w:t>
            </w:r>
          </w:p>
        </w:tc>
        <w:tc>
          <w:tcPr>
            <w:tcW w:w="746" w:type="pct"/>
            <w:tcBorders>
              <w:top w:val="single" w:sz="4" w:space="0" w:color="FFFFFF" w:themeColor="background1"/>
              <w:left w:val="nil"/>
              <w:bottom w:val="single" w:sz="4" w:space="0" w:color="808080"/>
              <w:right w:val="single" w:sz="4" w:space="0" w:color="808080"/>
            </w:tcBorders>
            <w:noWrap/>
            <w:vAlign w:val="center"/>
          </w:tcPr>
          <w:p w14:paraId="34900D22" w14:textId="77777777" w:rsidR="005A30E2" w:rsidRPr="00235FC3" w:rsidRDefault="005A30E2" w:rsidP="005A30E2">
            <w:pPr>
              <w:spacing w:after="0" w:line="240" w:lineRule="auto"/>
              <w:jc w:val="right"/>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 xml:space="preserve">107 189 </w:t>
            </w:r>
          </w:p>
        </w:tc>
        <w:tc>
          <w:tcPr>
            <w:tcW w:w="647" w:type="pct"/>
            <w:tcBorders>
              <w:top w:val="single" w:sz="4" w:space="0" w:color="FFFFFF" w:themeColor="background1"/>
              <w:left w:val="nil"/>
              <w:bottom w:val="single" w:sz="4" w:space="0" w:color="808080"/>
              <w:right w:val="single" w:sz="4" w:space="0" w:color="808080"/>
            </w:tcBorders>
            <w:noWrap/>
            <w:vAlign w:val="center"/>
          </w:tcPr>
          <w:p w14:paraId="1554A7E6" w14:textId="77777777" w:rsidR="005A30E2" w:rsidRPr="00235FC3" w:rsidRDefault="005A30E2" w:rsidP="005A30E2">
            <w:pPr>
              <w:spacing w:after="0" w:line="240" w:lineRule="auto"/>
              <w:jc w:val="right"/>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101,0%</w:t>
            </w:r>
          </w:p>
        </w:tc>
      </w:tr>
      <w:tr w:rsidR="005A30E2" w:rsidRPr="00235FC3" w14:paraId="1C671993" w14:textId="77777777" w:rsidTr="00235FC3">
        <w:trPr>
          <w:trHeight w:val="300"/>
        </w:trPr>
        <w:tc>
          <w:tcPr>
            <w:tcW w:w="2269" w:type="pct"/>
            <w:tcBorders>
              <w:top w:val="nil"/>
              <w:left w:val="single" w:sz="4" w:space="0" w:color="auto"/>
              <w:bottom w:val="single" w:sz="4" w:space="0" w:color="808080"/>
              <w:right w:val="single" w:sz="4" w:space="0" w:color="808080"/>
            </w:tcBorders>
            <w:noWrap/>
            <w:vAlign w:val="bottom"/>
          </w:tcPr>
          <w:p w14:paraId="53E02C4E" w14:textId="77777777" w:rsidR="005A30E2" w:rsidRPr="00235FC3" w:rsidRDefault="005A30E2" w:rsidP="005A30E2">
            <w:pPr>
              <w:spacing w:after="0" w:line="240" w:lineRule="auto"/>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Выручка от передачи электроэнергии</w:t>
            </w:r>
          </w:p>
        </w:tc>
        <w:tc>
          <w:tcPr>
            <w:tcW w:w="687" w:type="pct"/>
            <w:tcBorders>
              <w:top w:val="nil"/>
              <w:left w:val="nil"/>
              <w:bottom w:val="single" w:sz="4" w:space="0" w:color="808080"/>
              <w:right w:val="single" w:sz="4" w:space="0" w:color="808080"/>
            </w:tcBorders>
            <w:noWrap/>
            <w:vAlign w:val="center"/>
          </w:tcPr>
          <w:p w14:paraId="5A1090F7" w14:textId="77777777" w:rsidR="005A30E2" w:rsidRPr="00235FC3" w:rsidRDefault="005A30E2" w:rsidP="005A30E2">
            <w:pPr>
              <w:spacing w:after="0" w:line="240" w:lineRule="auto"/>
              <w:jc w:val="right"/>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10 778 660</w:t>
            </w:r>
          </w:p>
        </w:tc>
        <w:tc>
          <w:tcPr>
            <w:tcW w:w="651" w:type="pct"/>
            <w:tcBorders>
              <w:top w:val="nil"/>
              <w:left w:val="nil"/>
              <w:bottom w:val="single" w:sz="4" w:space="0" w:color="808080"/>
              <w:right w:val="single" w:sz="4" w:space="0" w:color="808080"/>
            </w:tcBorders>
            <w:noWrap/>
            <w:vAlign w:val="center"/>
          </w:tcPr>
          <w:p w14:paraId="48962B65" w14:textId="77777777" w:rsidR="005A30E2" w:rsidRPr="00235FC3" w:rsidRDefault="005A30E2" w:rsidP="005A30E2">
            <w:pPr>
              <w:spacing w:after="0" w:line="240" w:lineRule="auto"/>
              <w:jc w:val="right"/>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10 684 080</w:t>
            </w:r>
          </w:p>
        </w:tc>
        <w:tc>
          <w:tcPr>
            <w:tcW w:w="746" w:type="pct"/>
            <w:tcBorders>
              <w:top w:val="nil"/>
              <w:left w:val="nil"/>
              <w:bottom w:val="single" w:sz="4" w:space="0" w:color="808080"/>
              <w:right w:val="single" w:sz="4" w:space="0" w:color="808080"/>
            </w:tcBorders>
            <w:noWrap/>
            <w:vAlign w:val="center"/>
          </w:tcPr>
          <w:p w14:paraId="440BAF76" w14:textId="77777777" w:rsidR="005A30E2" w:rsidRPr="00235FC3" w:rsidRDefault="005A30E2" w:rsidP="005A30E2">
            <w:pPr>
              <w:spacing w:after="0" w:line="240" w:lineRule="auto"/>
              <w:jc w:val="right"/>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94 580</w:t>
            </w:r>
          </w:p>
        </w:tc>
        <w:tc>
          <w:tcPr>
            <w:tcW w:w="647" w:type="pct"/>
            <w:tcBorders>
              <w:top w:val="nil"/>
              <w:left w:val="nil"/>
              <w:bottom w:val="single" w:sz="4" w:space="0" w:color="808080"/>
              <w:right w:val="single" w:sz="4" w:space="0" w:color="808080"/>
            </w:tcBorders>
            <w:noWrap/>
            <w:vAlign w:val="center"/>
          </w:tcPr>
          <w:p w14:paraId="0F571FAE" w14:textId="77777777" w:rsidR="005A30E2" w:rsidRPr="00235FC3" w:rsidRDefault="005A30E2" w:rsidP="005A30E2">
            <w:pPr>
              <w:spacing w:after="0" w:line="240" w:lineRule="auto"/>
              <w:jc w:val="right"/>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100,9%</w:t>
            </w:r>
          </w:p>
        </w:tc>
      </w:tr>
      <w:tr w:rsidR="005A30E2" w:rsidRPr="00235FC3" w14:paraId="5F611B2D" w14:textId="77777777" w:rsidTr="00235FC3">
        <w:trPr>
          <w:trHeight w:val="300"/>
        </w:trPr>
        <w:tc>
          <w:tcPr>
            <w:tcW w:w="2269" w:type="pct"/>
            <w:tcBorders>
              <w:top w:val="nil"/>
              <w:left w:val="single" w:sz="4" w:space="0" w:color="auto"/>
              <w:bottom w:val="single" w:sz="4" w:space="0" w:color="808080"/>
              <w:right w:val="single" w:sz="4" w:space="0" w:color="808080"/>
            </w:tcBorders>
            <w:noWrap/>
            <w:vAlign w:val="bottom"/>
          </w:tcPr>
          <w:p w14:paraId="3A4CDB31" w14:textId="77777777" w:rsidR="005A30E2" w:rsidRPr="00235FC3" w:rsidRDefault="005A30E2" w:rsidP="005A30E2">
            <w:pPr>
              <w:spacing w:after="0" w:line="240" w:lineRule="auto"/>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Себестоимость продаж</w:t>
            </w:r>
          </w:p>
        </w:tc>
        <w:tc>
          <w:tcPr>
            <w:tcW w:w="687" w:type="pct"/>
            <w:tcBorders>
              <w:top w:val="nil"/>
              <w:left w:val="nil"/>
              <w:bottom w:val="single" w:sz="4" w:space="0" w:color="808080"/>
              <w:right w:val="single" w:sz="4" w:space="0" w:color="808080"/>
            </w:tcBorders>
            <w:noWrap/>
            <w:vAlign w:val="center"/>
          </w:tcPr>
          <w:p w14:paraId="3181C8E2" w14:textId="77777777" w:rsidR="005A30E2" w:rsidRPr="00235FC3" w:rsidRDefault="005A30E2" w:rsidP="005A30E2">
            <w:pPr>
              <w:spacing w:after="0" w:line="240" w:lineRule="auto"/>
              <w:jc w:val="right"/>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 xml:space="preserve">-8 863 947 </w:t>
            </w:r>
          </w:p>
        </w:tc>
        <w:tc>
          <w:tcPr>
            <w:tcW w:w="651" w:type="pct"/>
            <w:tcBorders>
              <w:top w:val="nil"/>
              <w:left w:val="nil"/>
              <w:bottom w:val="single" w:sz="4" w:space="0" w:color="808080"/>
              <w:right w:val="single" w:sz="4" w:space="0" w:color="808080"/>
            </w:tcBorders>
            <w:noWrap/>
            <w:vAlign w:val="center"/>
          </w:tcPr>
          <w:p w14:paraId="5B045706" w14:textId="77777777" w:rsidR="005A30E2" w:rsidRPr="00235FC3" w:rsidRDefault="005A30E2" w:rsidP="005A30E2">
            <w:pPr>
              <w:spacing w:after="0" w:line="240" w:lineRule="auto"/>
              <w:jc w:val="right"/>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 xml:space="preserve">-8 414 305 </w:t>
            </w:r>
          </w:p>
        </w:tc>
        <w:tc>
          <w:tcPr>
            <w:tcW w:w="746" w:type="pct"/>
            <w:tcBorders>
              <w:top w:val="nil"/>
              <w:left w:val="nil"/>
              <w:bottom w:val="single" w:sz="4" w:space="0" w:color="808080"/>
              <w:right w:val="single" w:sz="4" w:space="0" w:color="808080"/>
            </w:tcBorders>
            <w:noWrap/>
            <w:vAlign w:val="center"/>
          </w:tcPr>
          <w:p w14:paraId="508B619D" w14:textId="77777777" w:rsidR="005A30E2" w:rsidRPr="00235FC3" w:rsidRDefault="005A30E2" w:rsidP="005A30E2">
            <w:pPr>
              <w:spacing w:after="0" w:line="240" w:lineRule="auto"/>
              <w:jc w:val="right"/>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 xml:space="preserve">-449 642 </w:t>
            </w:r>
          </w:p>
        </w:tc>
        <w:tc>
          <w:tcPr>
            <w:tcW w:w="647" w:type="pct"/>
            <w:tcBorders>
              <w:top w:val="nil"/>
              <w:left w:val="nil"/>
              <w:bottom w:val="single" w:sz="4" w:space="0" w:color="808080"/>
              <w:right w:val="single" w:sz="4" w:space="0" w:color="808080"/>
            </w:tcBorders>
            <w:noWrap/>
            <w:vAlign w:val="center"/>
          </w:tcPr>
          <w:p w14:paraId="0E2C951C" w14:textId="77777777" w:rsidR="005A30E2" w:rsidRPr="00235FC3" w:rsidRDefault="005A30E2" w:rsidP="005A30E2">
            <w:pPr>
              <w:spacing w:after="0" w:line="240" w:lineRule="auto"/>
              <w:jc w:val="right"/>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105,3%</w:t>
            </w:r>
          </w:p>
        </w:tc>
      </w:tr>
      <w:tr w:rsidR="005A30E2" w:rsidRPr="00235FC3" w14:paraId="4A2738C7" w14:textId="77777777" w:rsidTr="00235FC3">
        <w:trPr>
          <w:trHeight w:val="300"/>
        </w:trPr>
        <w:tc>
          <w:tcPr>
            <w:tcW w:w="2269" w:type="pct"/>
            <w:tcBorders>
              <w:top w:val="nil"/>
              <w:left w:val="single" w:sz="4" w:space="0" w:color="auto"/>
              <w:bottom w:val="single" w:sz="4" w:space="0" w:color="808080"/>
              <w:right w:val="single" w:sz="4" w:space="0" w:color="808080"/>
            </w:tcBorders>
            <w:noWrap/>
            <w:vAlign w:val="bottom"/>
          </w:tcPr>
          <w:p w14:paraId="2B5C7C8B" w14:textId="77777777" w:rsidR="005A30E2" w:rsidRPr="00235FC3" w:rsidRDefault="005A30E2" w:rsidP="005A30E2">
            <w:pPr>
              <w:spacing w:after="0" w:line="240" w:lineRule="auto"/>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Себестоимость передачи электроэнергии</w:t>
            </w:r>
          </w:p>
        </w:tc>
        <w:tc>
          <w:tcPr>
            <w:tcW w:w="687" w:type="pct"/>
            <w:tcBorders>
              <w:top w:val="nil"/>
              <w:left w:val="nil"/>
              <w:bottom w:val="single" w:sz="4" w:space="0" w:color="808080"/>
              <w:right w:val="single" w:sz="4" w:space="0" w:color="808080"/>
            </w:tcBorders>
            <w:noWrap/>
            <w:vAlign w:val="center"/>
          </w:tcPr>
          <w:p w14:paraId="1622A941" w14:textId="77777777" w:rsidR="005A30E2" w:rsidRPr="00235FC3" w:rsidRDefault="005A30E2" w:rsidP="005A30E2">
            <w:pPr>
              <w:spacing w:after="0" w:line="240" w:lineRule="auto"/>
              <w:jc w:val="right"/>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- 8 778 549</w:t>
            </w:r>
          </w:p>
        </w:tc>
        <w:tc>
          <w:tcPr>
            <w:tcW w:w="651" w:type="pct"/>
            <w:tcBorders>
              <w:top w:val="nil"/>
              <w:left w:val="nil"/>
              <w:bottom w:val="single" w:sz="4" w:space="0" w:color="808080"/>
              <w:right w:val="single" w:sz="4" w:space="0" w:color="808080"/>
            </w:tcBorders>
            <w:noWrap/>
            <w:vAlign w:val="center"/>
          </w:tcPr>
          <w:p w14:paraId="4AC3E466" w14:textId="77777777" w:rsidR="005A30E2" w:rsidRPr="00235FC3" w:rsidRDefault="005A30E2" w:rsidP="005A30E2">
            <w:pPr>
              <w:spacing w:after="0" w:line="240" w:lineRule="auto"/>
              <w:jc w:val="right"/>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-8 349 041</w:t>
            </w:r>
          </w:p>
        </w:tc>
        <w:tc>
          <w:tcPr>
            <w:tcW w:w="746" w:type="pct"/>
            <w:tcBorders>
              <w:top w:val="nil"/>
              <w:left w:val="nil"/>
              <w:bottom w:val="single" w:sz="4" w:space="0" w:color="808080"/>
              <w:right w:val="single" w:sz="4" w:space="0" w:color="808080"/>
            </w:tcBorders>
            <w:noWrap/>
            <w:vAlign w:val="center"/>
          </w:tcPr>
          <w:p w14:paraId="581E0953" w14:textId="77777777" w:rsidR="005A30E2" w:rsidRPr="00235FC3" w:rsidRDefault="005A30E2" w:rsidP="005A30E2">
            <w:pPr>
              <w:spacing w:after="0" w:line="240" w:lineRule="auto"/>
              <w:jc w:val="right"/>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-429 508</w:t>
            </w:r>
          </w:p>
        </w:tc>
        <w:tc>
          <w:tcPr>
            <w:tcW w:w="647" w:type="pct"/>
            <w:tcBorders>
              <w:top w:val="nil"/>
              <w:left w:val="nil"/>
              <w:bottom w:val="single" w:sz="4" w:space="0" w:color="808080"/>
              <w:right w:val="single" w:sz="4" w:space="0" w:color="808080"/>
            </w:tcBorders>
            <w:noWrap/>
            <w:vAlign w:val="center"/>
          </w:tcPr>
          <w:p w14:paraId="1358A10D" w14:textId="77777777" w:rsidR="005A30E2" w:rsidRPr="00235FC3" w:rsidRDefault="005A30E2" w:rsidP="005A30E2">
            <w:pPr>
              <w:spacing w:after="0" w:line="240" w:lineRule="auto"/>
              <w:jc w:val="right"/>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106,3%</w:t>
            </w:r>
          </w:p>
        </w:tc>
      </w:tr>
      <w:tr w:rsidR="005A30E2" w:rsidRPr="00235FC3" w14:paraId="1B18F495" w14:textId="77777777" w:rsidTr="00235FC3">
        <w:trPr>
          <w:trHeight w:val="300"/>
        </w:trPr>
        <w:tc>
          <w:tcPr>
            <w:tcW w:w="2269" w:type="pct"/>
            <w:tcBorders>
              <w:top w:val="nil"/>
              <w:left w:val="single" w:sz="4" w:space="0" w:color="auto"/>
              <w:bottom w:val="single" w:sz="4" w:space="0" w:color="808080"/>
              <w:right w:val="single" w:sz="4" w:space="0" w:color="808080"/>
            </w:tcBorders>
            <w:noWrap/>
            <w:vAlign w:val="bottom"/>
          </w:tcPr>
          <w:p w14:paraId="5DBA07F4" w14:textId="77777777" w:rsidR="005A30E2" w:rsidRPr="00235FC3" w:rsidRDefault="005A30E2" w:rsidP="005A30E2">
            <w:pPr>
              <w:spacing w:after="0" w:line="240" w:lineRule="auto"/>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Валовая прибыль (убыток)</w:t>
            </w:r>
          </w:p>
        </w:tc>
        <w:tc>
          <w:tcPr>
            <w:tcW w:w="687" w:type="pct"/>
            <w:tcBorders>
              <w:top w:val="nil"/>
              <w:left w:val="nil"/>
              <w:bottom w:val="single" w:sz="4" w:space="0" w:color="808080"/>
              <w:right w:val="single" w:sz="4" w:space="0" w:color="808080"/>
            </w:tcBorders>
            <w:noWrap/>
            <w:vAlign w:val="center"/>
          </w:tcPr>
          <w:p w14:paraId="44CFF76E" w14:textId="77777777" w:rsidR="005A30E2" w:rsidRPr="00235FC3" w:rsidRDefault="005A30E2" w:rsidP="005A30E2">
            <w:pPr>
              <w:spacing w:after="0" w:line="240" w:lineRule="auto"/>
              <w:jc w:val="right"/>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 xml:space="preserve">2 015 844 </w:t>
            </w:r>
          </w:p>
        </w:tc>
        <w:tc>
          <w:tcPr>
            <w:tcW w:w="651" w:type="pct"/>
            <w:tcBorders>
              <w:top w:val="nil"/>
              <w:left w:val="nil"/>
              <w:bottom w:val="single" w:sz="4" w:space="0" w:color="808080"/>
              <w:right w:val="single" w:sz="4" w:space="0" w:color="808080"/>
            </w:tcBorders>
            <w:noWrap/>
            <w:vAlign w:val="center"/>
          </w:tcPr>
          <w:p w14:paraId="7953FDFD" w14:textId="77777777" w:rsidR="005A30E2" w:rsidRPr="00235FC3" w:rsidRDefault="005A30E2" w:rsidP="005A30E2">
            <w:pPr>
              <w:spacing w:after="0" w:line="240" w:lineRule="auto"/>
              <w:jc w:val="right"/>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 xml:space="preserve">2 358 297 </w:t>
            </w:r>
          </w:p>
        </w:tc>
        <w:tc>
          <w:tcPr>
            <w:tcW w:w="746" w:type="pct"/>
            <w:tcBorders>
              <w:top w:val="nil"/>
              <w:left w:val="nil"/>
              <w:bottom w:val="single" w:sz="4" w:space="0" w:color="808080"/>
              <w:right w:val="single" w:sz="4" w:space="0" w:color="808080"/>
            </w:tcBorders>
            <w:noWrap/>
            <w:vAlign w:val="center"/>
          </w:tcPr>
          <w:p w14:paraId="2643DA9B" w14:textId="77777777" w:rsidR="005A30E2" w:rsidRPr="00235FC3" w:rsidRDefault="005A30E2" w:rsidP="005A30E2">
            <w:pPr>
              <w:spacing w:after="0" w:line="240" w:lineRule="auto"/>
              <w:jc w:val="right"/>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 xml:space="preserve">-342 453 </w:t>
            </w:r>
          </w:p>
        </w:tc>
        <w:tc>
          <w:tcPr>
            <w:tcW w:w="647" w:type="pct"/>
            <w:tcBorders>
              <w:top w:val="nil"/>
              <w:left w:val="nil"/>
              <w:bottom w:val="single" w:sz="4" w:space="0" w:color="808080"/>
              <w:right w:val="single" w:sz="4" w:space="0" w:color="808080"/>
            </w:tcBorders>
            <w:noWrap/>
            <w:vAlign w:val="center"/>
          </w:tcPr>
          <w:p w14:paraId="1426445A" w14:textId="77777777" w:rsidR="005A30E2" w:rsidRPr="00235FC3" w:rsidRDefault="005A30E2" w:rsidP="005A30E2">
            <w:pPr>
              <w:spacing w:after="0" w:line="240" w:lineRule="auto"/>
              <w:jc w:val="right"/>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85,5%</w:t>
            </w:r>
          </w:p>
        </w:tc>
      </w:tr>
      <w:tr w:rsidR="005A30E2" w:rsidRPr="00235FC3" w14:paraId="5E87DC42" w14:textId="77777777" w:rsidTr="00235FC3">
        <w:trPr>
          <w:trHeight w:val="300"/>
        </w:trPr>
        <w:tc>
          <w:tcPr>
            <w:tcW w:w="2269" w:type="pct"/>
            <w:tcBorders>
              <w:top w:val="nil"/>
              <w:left w:val="single" w:sz="4" w:space="0" w:color="auto"/>
              <w:bottom w:val="single" w:sz="4" w:space="0" w:color="808080"/>
              <w:right w:val="single" w:sz="4" w:space="0" w:color="808080"/>
            </w:tcBorders>
            <w:noWrap/>
            <w:vAlign w:val="bottom"/>
          </w:tcPr>
          <w:p w14:paraId="276BC156" w14:textId="77777777" w:rsidR="005A30E2" w:rsidRPr="00235FC3" w:rsidRDefault="005A30E2" w:rsidP="005A30E2">
            <w:pPr>
              <w:spacing w:after="0" w:line="240" w:lineRule="auto"/>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Коммерческие расходы</w:t>
            </w:r>
          </w:p>
        </w:tc>
        <w:tc>
          <w:tcPr>
            <w:tcW w:w="687" w:type="pct"/>
            <w:tcBorders>
              <w:top w:val="nil"/>
              <w:left w:val="nil"/>
              <w:bottom w:val="single" w:sz="4" w:space="0" w:color="808080"/>
              <w:right w:val="single" w:sz="4" w:space="0" w:color="808080"/>
            </w:tcBorders>
            <w:noWrap/>
            <w:vAlign w:val="center"/>
          </w:tcPr>
          <w:p w14:paraId="6BE4C579" w14:textId="77777777" w:rsidR="005A30E2" w:rsidRPr="00235FC3" w:rsidRDefault="005A30E2" w:rsidP="005A30E2">
            <w:pPr>
              <w:spacing w:after="0" w:line="240" w:lineRule="auto"/>
              <w:jc w:val="right"/>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 xml:space="preserve">0 </w:t>
            </w:r>
          </w:p>
        </w:tc>
        <w:tc>
          <w:tcPr>
            <w:tcW w:w="651" w:type="pct"/>
            <w:tcBorders>
              <w:top w:val="nil"/>
              <w:left w:val="nil"/>
              <w:bottom w:val="single" w:sz="4" w:space="0" w:color="808080"/>
              <w:right w:val="single" w:sz="4" w:space="0" w:color="808080"/>
            </w:tcBorders>
            <w:noWrap/>
            <w:vAlign w:val="center"/>
          </w:tcPr>
          <w:p w14:paraId="4278ACDE" w14:textId="77777777" w:rsidR="005A30E2" w:rsidRPr="00235FC3" w:rsidRDefault="005A30E2" w:rsidP="005A30E2">
            <w:pPr>
              <w:spacing w:after="0" w:line="240" w:lineRule="auto"/>
              <w:jc w:val="right"/>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 xml:space="preserve">0 </w:t>
            </w:r>
          </w:p>
        </w:tc>
        <w:tc>
          <w:tcPr>
            <w:tcW w:w="746" w:type="pct"/>
            <w:tcBorders>
              <w:top w:val="nil"/>
              <w:left w:val="nil"/>
              <w:bottom w:val="single" w:sz="4" w:space="0" w:color="808080"/>
              <w:right w:val="single" w:sz="4" w:space="0" w:color="808080"/>
            </w:tcBorders>
            <w:noWrap/>
            <w:vAlign w:val="center"/>
          </w:tcPr>
          <w:p w14:paraId="2A8C8882" w14:textId="77777777" w:rsidR="005A30E2" w:rsidRPr="00235FC3" w:rsidRDefault="005A30E2" w:rsidP="005A30E2">
            <w:pPr>
              <w:spacing w:after="0" w:line="240" w:lineRule="auto"/>
              <w:jc w:val="right"/>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 xml:space="preserve">0 </w:t>
            </w:r>
          </w:p>
        </w:tc>
        <w:tc>
          <w:tcPr>
            <w:tcW w:w="647" w:type="pct"/>
            <w:tcBorders>
              <w:top w:val="nil"/>
              <w:left w:val="nil"/>
              <w:bottom w:val="single" w:sz="4" w:space="0" w:color="808080"/>
              <w:right w:val="single" w:sz="4" w:space="0" w:color="808080"/>
            </w:tcBorders>
            <w:noWrap/>
            <w:vAlign w:val="center"/>
          </w:tcPr>
          <w:p w14:paraId="6C5D9E1E" w14:textId="77777777" w:rsidR="005A30E2" w:rsidRPr="00235FC3" w:rsidRDefault="005A30E2" w:rsidP="005A30E2">
            <w:pPr>
              <w:spacing w:after="0" w:line="240" w:lineRule="auto"/>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 </w:t>
            </w:r>
          </w:p>
        </w:tc>
      </w:tr>
      <w:tr w:rsidR="005A30E2" w:rsidRPr="00235FC3" w14:paraId="0ADBA25C" w14:textId="77777777" w:rsidTr="00235FC3">
        <w:trPr>
          <w:trHeight w:val="300"/>
        </w:trPr>
        <w:tc>
          <w:tcPr>
            <w:tcW w:w="2269" w:type="pct"/>
            <w:tcBorders>
              <w:top w:val="nil"/>
              <w:left w:val="single" w:sz="4" w:space="0" w:color="auto"/>
              <w:bottom w:val="single" w:sz="4" w:space="0" w:color="808080"/>
              <w:right w:val="single" w:sz="4" w:space="0" w:color="808080"/>
            </w:tcBorders>
            <w:noWrap/>
            <w:vAlign w:val="bottom"/>
          </w:tcPr>
          <w:p w14:paraId="1D19B774" w14:textId="77777777" w:rsidR="005A30E2" w:rsidRPr="00235FC3" w:rsidRDefault="005A30E2" w:rsidP="005A30E2">
            <w:pPr>
              <w:spacing w:after="0" w:line="240" w:lineRule="auto"/>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Управленческие расходы</w:t>
            </w:r>
          </w:p>
        </w:tc>
        <w:tc>
          <w:tcPr>
            <w:tcW w:w="687" w:type="pct"/>
            <w:tcBorders>
              <w:top w:val="nil"/>
              <w:left w:val="nil"/>
              <w:bottom w:val="single" w:sz="4" w:space="0" w:color="808080"/>
              <w:right w:val="single" w:sz="4" w:space="0" w:color="808080"/>
            </w:tcBorders>
            <w:noWrap/>
            <w:vAlign w:val="center"/>
          </w:tcPr>
          <w:p w14:paraId="7E9FB10F" w14:textId="77777777" w:rsidR="005A30E2" w:rsidRPr="00235FC3" w:rsidRDefault="005A30E2" w:rsidP="005A30E2">
            <w:pPr>
              <w:spacing w:after="0" w:line="240" w:lineRule="auto"/>
              <w:jc w:val="right"/>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 xml:space="preserve">0 </w:t>
            </w:r>
          </w:p>
        </w:tc>
        <w:tc>
          <w:tcPr>
            <w:tcW w:w="651" w:type="pct"/>
            <w:tcBorders>
              <w:top w:val="nil"/>
              <w:left w:val="nil"/>
              <w:bottom w:val="single" w:sz="4" w:space="0" w:color="808080"/>
              <w:right w:val="single" w:sz="4" w:space="0" w:color="808080"/>
            </w:tcBorders>
            <w:noWrap/>
            <w:vAlign w:val="center"/>
          </w:tcPr>
          <w:p w14:paraId="4F587712" w14:textId="77777777" w:rsidR="005A30E2" w:rsidRPr="00235FC3" w:rsidRDefault="005A30E2" w:rsidP="005A30E2">
            <w:pPr>
              <w:spacing w:after="0" w:line="240" w:lineRule="auto"/>
              <w:jc w:val="right"/>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 xml:space="preserve">0 </w:t>
            </w:r>
          </w:p>
        </w:tc>
        <w:tc>
          <w:tcPr>
            <w:tcW w:w="746" w:type="pct"/>
            <w:tcBorders>
              <w:top w:val="nil"/>
              <w:left w:val="nil"/>
              <w:bottom w:val="single" w:sz="4" w:space="0" w:color="808080"/>
              <w:right w:val="single" w:sz="4" w:space="0" w:color="808080"/>
            </w:tcBorders>
            <w:noWrap/>
            <w:vAlign w:val="center"/>
          </w:tcPr>
          <w:p w14:paraId="0FDCD9AA" w14:textId="77777777" w:rsidR="005A30E2" w:rsidRPr="00235FC3" w:rsidRDefault="005A30E2" w:rsidP="005A30E2">
            <w:pPr>
              <w:spacing w:after="0" w:line="240" w:lineRule="auto"/>
              <w:jc w:val="right"/>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 xml:space="preserve">0 </w:t>
            </w:r>
          </w:p>
        </w:tc>
        <w:tc>
          <w:tcPr>
            <w:tcW w:w="647" w:type="pct"/>
            <w:tcBorders>
              <w:top w:val="nil"/>
              <w:left w:val="nil"/>
              <w:bottom w:val="single" w:sz="4" w:space="0" w:color="808080"/>
              <w:right w:val="single" w:sz="4" w:space="0" w:color="808080"/>
            </w:tcBorders>
            <w:noWrap/>
            <w:vAlign w:val="center"/>
          </w:tcPr>
          <w:p w14:paraId="2697065B" w14:textId="77777777" w:rsidR="005A30E2" w:rsidRPr="00235FC3" w:rsidRDefault="005A30E2" w:rsidP="005A30E2">
            <w:pPr>
              <w:spacing w:after="0" w:line="240" w:lineRule="auto"/>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 </w:t>
            </w:r>
          </w:p>
        </w:tc>
      </w:tr>
      <w:tr w:rsidR="005A30E2" w:rsidRPr="00235FC3" w14:paraId="54EEDAE1" w14:textId="77777777" w:rsidTr="00235FC3">
        <w:trPr>
          <w:trHeight w:val="300"/>
        </w:trPr>
        <w:tc>
          <w:tcPr>
            <w:tcW w:w="2269" w:type="pct"/>
            <w:tcBorders>
              <w:top w:val="nil"/>
              <w:left w:val="single" w:sz="4" w:space="0" w:color="auto"/>
              <w:bottom w:val="single" w:sz="4" w:space="0" w:color="808080"/>
              <w:right w:val="single" w:sz="4" w:space="0" w:color="808080"/>
            </w:tcBorders>
            <w:noWrap/>
            <w:vAlign w:val="bottom"/>
          </w:tcPr>
          <w:p w14:paraId="26F059F9" w14:textId="77777777" w:rsidR="005A30E2" w:rsidRPr="00235FC3" w:rsidRDefault="005A30E2" w:rsidP="005A30E2">
            <w:pPr>
              <w:spacing w:after="0" w:line="240" w:lineRule="auto"/>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Прибыль (убыток) от продаж</w:t>
            </w:r>
          </w:p>
        </w:tc>
        <w:tc>
          <w:tcPr>
            <w:tcW w:w="687" w:type="pct"/>
            <w:tcBorders>
              <w:top w:val="nil"/>
              <w:left w:val="nil"/>
              <w:bottom w:val="single" w:sz="4" w:space="0" w:color="808080"/>
              <w:right w:val="single" w:sz="4" w:space="0" w:color="808080"/>
            </w:tcBorders>
            <w:noWrap/>
            <w:vAlign w:val="center"/>
          </w:tcPr>
          <w:p w14:paraId="6DB861EC" w14:textId="77777777" w:rsidR="005A30E2" w:rsidRPr="00235FC3" w:rsidRDefault="005A30E2" w:rsidP="005A30E2">
            <w:pPr>
              <w:spacing w:after="0" w:line="240" w:lineRule="auto"/>
              <w:jc w:val="right"/>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 xml:space="preserve">2 015 844 </w:t>
            </w:r>
          </w:p>
        </w:tc>
        <w:tc>
          <w:tcPr>
            <w:tcW w:w="651" w:type="pct"/>
            <w:tcBorders>
              <w:top w:val="nil"/>
              <w:left w:val="nil"/>
              <w:bottom w:val="single" w:sz="4" w:space="0" w:color="808080"/>
              <w:right w:val="single" w:sz="4" w:space="0" w:color="808080"/>
            </w:tcBorders>
            <w:noWrap/>
            <w:vAlign w:val="center"/>
          </w:tcPr>
          <w:p w14:paraId="55918AFA" w14:textId="77777777" w:rsidR="005A30E2" w:rsidRPr="00235FC3" w:rsidRDefault="005A30E2" w:rsidP="005A30E2">
            <w:pPr>
              <w:spacing w:after="0" w:line="240" w:lineRule="auto"/>
              <w:jc w:val="right"/>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 xml:space="preserve">2 358 297 </w:t>
            </w:r>
          </w:p>
        </w:tc>
        <w:tc>
          <w:tcPr>
            <w:tcW w:w="746" w:type="pct"/>
            <w:tcBorders>
              <w:top w:val="nil"/>
              <w:left w:val="nil"/>
              <w:bottom w:val="single" w:sz="4" w:space="0" w:color="808080"/>
              <w:right w:val="single" w:sz="4" w:space="0" w:color="808080"/>
            </w:tcBorders>
            <w:noWrap/>
            <w:vAlign w:val="center"/>
          </w:tcPr>
          <w:p w14:paraId="4B8D768E" w14:textId="77777777" w:rsidR="005A30E2" w:rsidRPr="00235FC3" w:rsidRDefault="005A30E2" w:rsidP="005A30E2">
            <w:pPr>
              <w:spacing w:after="0" w:line="240" w:lineRule="auto"/>
              <w:jc w:val="right"/>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 xml:space="preserve">-342 453 </w:t>
            </w:r>
          </w:p>
        </w:tc>
        <w:tc>
          <w:tcPr>
            <w:tcW w:w="647" w:type="pct"/>
            <w:tcBorders>
              <w:top w:val="nil"/>
              <w:left w:val="nil"/>
              <w:bottom w:val="single" w:sz="4" w:space="0" w:color="808080"/>
              <w:right w:val="single" w:sz="4" w:space="0" w:color="808080"/>
            </w:tcBorders>
            <w:noWrap/>
            <w:vAlign w:val="center"/>
          </w:tcPr>
          <w:p w14:paraId="0D0A0858" w14:textId="77777777" w:rsidR="005A30E2" w:rsidRPr="00235FC3" w:rsidRDefault="005A30E2" w:rsidP="005A30E2">
            <w:pPr>
              <w:spacing w:after="0" w:line="240" w:lineRule="auto"/>
              <w:jc w:val="right"/>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85,5%</w:t>
            </w:r>
          </w:p>
        </w:tc>
      </w:tr>
      <w:tr w:rsidR="005A30E2" w:rsidRPr="00235FC3" w14:paraId="115E2633" w14:textId="77777777" w:rsidTr="00235FC3">
        <w:trPr>
          <w:trHeight w:val="300"/>
        </w:trPr>
        <w:tc>
          <w:tcPr>
            <w:tcW w:w="2269" w:type="pct"/>
            <w:tcBorders>
              <w:top w:val="nil"/>
              <w:left w:val="single" w:sz="4" w:space="0" w:color="auto"/>
              <w:bottom w:val="single" w:sz="4" w:space="0" w:color="808080"/>
              <w:right w:val="single" w:sz="4" w:space="0" w:color="808080"/>
            </w:tcBorders>
            <w:noWrap/>
            <w:vAlign w:val="bottom"/>
          </w:tcPr>
          <w:p w14:paraId="6A4FCB71" w14:textId="77777777" w:rsidR="005A30E2" w:rsidRPr="00235FC3" w:rsidRDefault="005A30E2" w:rsidP="005A30E2">
            <w:pPr>
              <w:spacing w:after="0" w:line="240" w:lineRule="auto"/>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Проценты к получению</w:t>
            </w:r>
          </w:p>
        </w:tc>
        <w:tc>
          <w:tcPr>
            <w:tcW w:w="687" w:type="pct"/>
            <w:tcBorders>
              <w:top w:val="nil"/>
              <w:left w:val="nil"/>
              <w:bottom w:val="single" w:sz="4" w:space="0" w:color="808080"/>
              <w:right w:val="single" w:sz="4" w:space="0" w:color="808080"/>
            </w:tcBorders>
            <w:noWrap/>
            <w:vAlign w:val="center"/>
          </w:tcPr>
          <w:p w14:paraId="123CA8DD" w14:textId="77777777" w:rsidR="005A30E2" w:rsidRPr="00235FC3" w:rsidRDefault="005A30E2" w:rsidP="005A30E2">
            <w:pPr>
              <w:spacing w:after="0" w:line="240" w:lineRule="auto"/>
              <w:jc w:val="right"/>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 xml:space="preserve">147 </w:t>
            </w:r>
          </w:p>
        </w:tc>
        <w:tc>
          <w:tcPr>
            <w:tcW w:w="651" w:type="pct"/>
            <w:tcBorders>
              <w:top w:val="nil"/>
              <w:left w:val="nil"/>
              <w:bottom w:val="single" w:sz="4" w:space="0" w:color="808080"/>
              <w:right w:val="single" w:sz="4" w:space="0" w:color="808080"/>
            </w:tcBorders>
            <w:noWrap/>
            <w:vAlign w:val="center"/>
          </w:tcPr>
          <w:p w14:paraId="3C26CE99" w14:textId="77777777" w:rsidR="005A30E2" w:rsidRPr="00235FC3" w:rsidRDefault="005A30E2" w:rsidP="005A30E2">
            <w:pPr>
              <w:spacing w:after="0" w:line="240" w:lineRule="auto"/>
              <w:jc w:val="right"/>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 xml:space="preserve">133 </w:t>
            </w:r>
          </w:p>
        </w:tc>
        <w:tc>
          <w:tcPr>
            <w:tcW w:w="746" w:type="pct"/>
            <w:tcBorders>
              <w:top w:val="nil"/>
              <w:left w:val="nil"/>
              <w:bottom w:val="single" w:sz="4" w:space="0" w:color="808080"/>
              <w:right w:val="single" w:sz="4" w:space="0" w:color="808080"/>
            </w:tcBorders>
            <w:noWrap/>
            <w:vAlign w:val="center"/>
          </w:tcPr>
          <w:p w14:paraId="37D092C8" w14:textId="77777777" w:rsidR="005A30E2" w:rsidRPr="00235FC3" w:rsidRDefault="005A30E2" w:rsidP="005A30E2">
            <w:pPr>
              <w:spacing w:after="0" w:line="240" w:lineRule="auto"/>
              <w:jc w:val="right"/>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 xml:space="preserve">14 </w:t>
            </w:r>
          </w:p>
        </w:tc>
        <w:tc>
          <w:tcPr>
            <w:tcW w:w="647" w:type="pct"/>
            <w:tcBorders>
              <w:top w:val="nil"/>
              <w:left w:val="nil"/>
              <w:bottom w:val="single" w:sz="4" w:space="0" w:color="808080"/>
              <w:right w:val="single" w:sz="4" w:space="0" w:color="808080"/>
            </w:tcBorders>
            <w:noWrap/>
            <w:vAlign w:val="center"/>
          </w:tcPr>
          <w:p w14:paraId="579BDC45" w14:textId="77777777" w:rsidR="005A30E2" w:rsidRPr="00235FC3" w:rsidRDefault="005A30E2" w:rsidP="005A30E2">
            <w:pPr>
              <w:spacing w:after="0" w:line="240" w:lineRule="auto"/>
              <w:jc w:val="right"/>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110,5%</w:t>
            </w:r>
          </w:p>
        </w:tc>
      </w:tr>
      <w:tr w:rsidR="005A30E2" w:rsidRPr="00235FC3" w14:paraId="58184DED" w14:textId="77777777" w:rsidTr="00235FC3">
        <w:trPr>
          <w:trHeight w:val="300"/>
        </w:trPr>
        <w:tc>
          <w:tcPr>
            <w:tcW w:w="2269" w:type="pct"/>
            <w:tcBorders>
              <w:top w:val="nil"/>
              <w:left w:val="single" w:sz="4" w:space="0" w:color="auto"/>
              <w:bottom w:val="single" w:sz="4" w:space="0" w:color="808080"/>
              <w:right w:val="single" w:sz="4" w:space="0" w:color="808080"/>
            </w:tcBorders>
            <w:noWrap/>
            <w:vAlign w:val="bottom"/>
          </w:tcPr>
          <w:p w14:paraId="63EC31EA" w14:textId="77777777" w:rsidR="005A30E2" w:rsidRPr="00235FC3" w:rsidRDefault="005A30E2" w:rsidP="005A30E2">
            <w:pPr>
              <w:spacing w:after="0" w:line="240" w:lineRule="auto"/>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Проценты к уплате</w:t>
            </w:r>
          </w:p>
        </w:tc>
        <w:tc>
          <w:tcPr>
            <w:tcW w:w="687" w:type="pct"/>
            <w:tcBorders>
              <w:top w:val="nil"/>
              <w:left w:val="nil"/>
              <w:bottom w:val="single" w:sz="4" w:space="0" w:color="808080"/>
              <w:right w:val="single" w:sz="4" w:space="0" w:color="808080"/>
            </w:tcBorders>
            <w:noWrap/>
            <w:vAlign w:val="center"/>
          </w:tcPr>
          <w:p w14:paraId="7743D178" w14:textId="77777777" w:rsidR="005A30E2" w:rsidRPr="00235FC3" w:rsidRDefault="005A30E2" w:rsidP="005A30E2">
            <w:pPr>
              <w:spacing w:after="0" w:line="240" w:lineRule="auto"/>
              <w:jc w:val="right"/>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 xml:space="preserve">-823 179 </w:t>
            </w:r>
          </w:p>
        </w:tc>
        <w:tc>
          <w:tcPr>
            <w:tcW w:w="651" w:type="pct"/>
            <w:tcBorders>
              <w:top w:val="nil"/>
              <w:left w:val="nil"/>
              <w:bottom w:val="single" w:sz="4" w:space="0" w:color="808080"/>
              <w:right w:val="single" w:sz="4" w:space="0" w:color="808080"/>
            </w:tcBorders>
            <w:noWrap/>
            <w:vAlign w:val="center"/>
          </w:tcPr>
          <w:p w14:paraId="7FC7E545" w14:textId="77777777" w:rsidR="005A30E2" w:rsidRPr="00235FC3" w:rsidRDefault="005A30E2" w:rsidP="005A30E2">
            <w:pPr>
              <w:spacing w:after="0" w:line="240" w:lineRule="auto"/>
              <w:jc w:val="right"/>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 xml:space="preserve">-939 441 </w:t>
            </w:r>
          </w:p>
        </w:tc>
        <w:tc>
          <w:tcPr>
            <w:tcW w:w="746" w:type="pct"/>
            <w:tcBorders>
              <w:top w:val="nil"/>
              <w:left w:val="nil"/>
              <w:bottom w:val="single" w:sz="4" w:space="0" w:color="808080"/>
              <w:right w:val="single" w:sz="4" w:space="0" w:color="808080"/>
            </w:tcBorders>
            <w:noWrap/>
            <w:vAlign w:val="center"/>
          </w:tcPr>
          <w:p w14:paraId="32B391DC" w14:textId="77777777" w:rsidR="005A30E2" w:rsidRPr="00235FC3" w:rsidRDefault="005A30E2" w:rsidP="005A30E2">
            <w:pPr>
              <w:spacing w:after="0" w:line="240" w:lineRule="auto"/>
              <w:jc w:val="right"/>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 xml:space="preserve">116 262 </w:t>
            </w:r>
          </w:p>
        </w:tc>
        <w:tc>
          <w:tcPr>
            <w:tcW w:w="647" w:type="pct"/>
            <w:tcBorders>
              <w:top w:val="nil"/>
              <w:left w:val="nil"/>
              <w:bottom w:val="single" w:sz="4" w:space="0" w:color="808080"/>
              <w:right w:val="single" w:sz="4" w:space="0" w:color="808080"/>
            </w:tcBorders>
            <w:noWrap/>
            <w:vAlign w:val="center"/>
          </w:tcPr>
          <w:p w14:paraId="2DEF8043" w14:textId="77777777" w:rsidR="005A30E2" w:rsidRPr="00235FC3" w:rsidRDefault="005A30E2" w:rsidP="005A30E2">
            <w:pPr>
              <w:spacing w:after="0" w:line="240" w:lineRule="auto"/>
              <w:jc w:val="right"/>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87,6%</w:t>
            </w:r>
          </w:p>
        </w:tc>
      </w:tr>
      <w:tr w:rsidR="005A30E2" w:rsidRPr="00235FC3" w14:paraId="006D59DF" w14:textId="77777777" w:rsidTr="00235FC3">
        <w:trPr>
          <w:trHeight w:val="300"/>
        </w:trPr>
        <w:tc>
          <w:tcPr>
            <w:tcW w:w="2269" w:type="pct"/>
            <w:tcBorders>
              <w:top w:val="nil"/>
              <w:left w:val="single" w:sz="4" w:space="0" w:color="auto"/>
              <w:bottom w:val="single" w:sz="4" w:space="0" w:color="808080"/>
              <w:right w:val="single" w:sz="4" w:space="0" w:color="808080"/>
            </w:tcBorders>
            <w:noWrap/>
            <w:vAlign w:val="bottom"/>
          </w:tcPr>
          <w:p w14:paraId="377250CB" w14:textId="77777777" w:rsidR="005A30E2" w:rsidRPr="00235FC3" w:rsidRDefault="005A30E2" w:rsidP="005A30E2">
            <w:pPr>
              <w:spacing w:after="0" w:line="240" w:lineRule="auto"/>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Прочие доходы</w:t>
            </w:r>
          </w:p>
        </w:tc>
        <w:tc>
          <w:tcPr>
            <w:tcW w:w="687" w:type="pct"/>
            <w:tcBorders>
              <w:top w:val="nil"/>
              <w:left w:val="nil"/>
              <w:bottom w:val="single" w:sz="4" w:space="0" w:color="808080"/>
              <w:right w:val="single" w:sz="4" w:space="0" w:color="808080"/>
            </w:tcBorders>
            <w:noWrap/>
            <w:vAlign w:val="center"/>
          </w:tcPr>
          <w:p w14:paraId="37925177" w14:textId="77777777" w:rsidR="005A30E2" w:rsidRPr="00235FC3" w:rsidRDefault="005A30E2" w:rsidP="005A30E2">
            <w:pPr>
              <w:spacing w:after="0" w:line="240" w:lineRule="auto"/>
              <w:jc w:val="right"/>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 xml:space="preserve">1 731 481 </w:t>
            </w:r>
          </w:p>
        </w:tc>
        <w:tc>
          <w:tcPr>
            <w:tcW w:w="651" w:type="pct"/>
            <w:tcBorders>
              <w:top w:val="nil"/>
              <w:left w:val="nil"/>
              <w:bottom w:val="single" w:sz="4" w:space="0" w:color="808080"/>
              <w:right w:val="single" w:sz="4" w:space="0" w:color="808080"/>
            </w:tcBorders>
            <w:noWrap/>
            <w:vAlign w:val="center"/>
          </w:tcPr>
          <w:p w14:paraId="034C1448" w14:textId="77777777" w:rsidR="005A30E2" w:rsidRPr="00235FC3" w:rsidRDefault="005A30E2" w:rsidP="005A30E2">
            <w:pPr>
              <w:spacing w:after="0" w:line="240" w:lineRule="auto"/>
              <w:jc w:val="right"/>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 xml:space="preserve">2 333 887 </w:t>
            </w:r>
          </w:p>
        </w:tc>
        <w:tc>
          <w:tcPr>
            <w:tcW w:w="746" w:type="pct"/>
            <w:tcBorders>
              <w:top w:val="nil"/>
              <w:left w:val="nil"/>
              <w:bottom w:val="single" w:sz="4" w:space="0" w:color="808080"/>
              <w:right w:val="single" w:sz="4" w:space="0" w:color="808080"/>
            </w:tcBorders>
            <w:noWrap/>
            <w:vAlign w:val="center"/>
          </w:tcPr>
          <w:p w14:paraId="18B2BDAA" w14:textId="77777777" w:rsidR="005A30E2" w:rsidRPr="00235FC3" w:rsidRDefault="005A30E2" w:rsidP="005A30E2">
            <w:pPr>
              <w:spacing w:after="0" w:line="240" w:lineRule="auto"/>
              <w:jc w:val="right"/>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 xml:space="preserve">-602 406 </w:t>
            </w:r>
          </w:p>
        </w:tc>
        <w:tc>
          <w:tcPr>
            <w:tcW w:w="647" w:type="pct"/>
            <w:tcBorders>
              <w:top w:val="nil"/>
              <w:left w:val="nil"/>
              <w:bottom w:val="single" w:sz="4" w:space="0" w:color="808080"/>
              <w:right w:val="single" w:sz="4" w:space="0" w:color="808080"/>
            </w:tcBorders>
            <w:noWrap/>
            <w:vAlign w:val="center"/>
          </w:tcPr>
          <w:p w14:paraId="1C22DC62" w14:textId="77777777" w:rsidR="005A30E2" w:rsidRPr="00235FC3" w:rsidRDefault="005A30E2" w:rsidP="005A30E2">
            <w:pPr>
              <w:spacing w:after="0" w:line="240" w:lineRule="auto"/>
              <w:jc w:val="right"/>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74,2%</w:t>
            </w:r>
          </w:p>
        </w:tc>
      </w:tr>
      <w:tr w:rsidR="005A30E2" w:rsidRPr="00235FC3" w14:paraId="4704A6F2" w14:textId="77777777" w:rsidTr="00235FC3">
        <w:trPr>
          <w:trHeight w:val="300"/>
        </w:trPr>
        <w:tc>
          <w:tcPr>
            <w:tcW w:w="2269" w:type="pct"/>
            <w:tcBorders>
              <w:top w:val="nil"/>
              <w:left w:val="single" w:sz="4" w:space="0" w:color="auto"/>
              <w:bottom w:val="single" w:sz="4" w:space="0" w:color="808080"/>
              <w:right w:val="single" w:sz="4" w:space="0" w:color="808080"/>
            </w:tcBorders>
            <w:noWrap/>
            <w:vAlign w:val="bottom"/>
          </w:tcPr>
          <w:p w14:paraId="7E1D7150" w14:textId="77777777" w:rsidR="005A30E2" w:rsidRPr="00235FC3" w:rsidRDefault="005A30E2" w:rsidP="005A30E2">
            <w:pPr>
              <w:spacing w:after="0" w:line="240" w:lineRule="auto"/>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Прочие расходы</w:t>
            </w:r>
          </w:p>
        </w:tc>
        <w:tc>
          <w:tcPr>
            <w:tcW w:w="687" w:type="pct"/>
            <w:tcBorders>
              <w:top w:val="nil"/>
              <w:left w:val="nil"/>
              <w:bottom w:val="single" w:sz="4" w:space="0" w:color="808080"/>
              <w:right w:val="single" w:sz="4" w:space="0" w:color="808080"/>
            </w:tcBorders>
            <w:noWrap/>
            <w:vAlign w:val="center"/>
          </w:tcPr>
          <w:p w14:paraId="4A90F7D5" w14:textId="77777777" w:rsidR="005A30E2" w:rsidRPr="00235FC3" w:rsidRDefault="005A30E2" w:rsidP="005A30E2">
            <w:pPr>
              <w:spacing w:after="0" w:line="240" w:lineRule="auto"/>
              <w:jc w:val="right"/>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 xml:space="preserve">-1 561 749 </w:t>
            </w:r>
          </w:p>
        </w:tc>
        <w:tc>
          <w:tcPr>
            <w:tcW w:w="651" w:type="pct"/>
            <w:tcBorders>
              <w:top w:val="nil"/>
              <w:left w:val="nil"/>
              <w:bottom w:val="single" w:sz="4" w:space="0" w:color="808080"/>
              <w:right w:val="single" w:sz="4" w:space="0" w:color="808080"/>
            </w:tcBorders>
            <w:noWrap/>
            <w:vAlign w:val="center"/>
          </w:tcPr>
          <w:p w14:paraId="36808FCE" w14:textId="77777777" w:rsidR="005A30E2" w:rsidRPr="00235FC3" w:rsidRDefault="005A30E2" w:rsidP="005A30E2">
            <w:pPr>
              <w:spacing w:after="0" w:line="240" w:lineRule="auto"/>
              <w:jc w:val="right"/>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 xml:space="preserve">-952 124 </w:t>
            </w:r>
          </w:p>
        </w:tc>
        <w:tc>
          <w:tcPr>
            <w:tcW w:w="746" w:type="pct"/>
            <w:tcBorders>
              <w:top w:val="nil"/>
              <w:left w:val="nil"/>
              <w:bottom w:val="single" w:sz="4" w:space="0" w:color="808080"/>
              <w:right w:val="single" w:sz="4" w:space="0" w:color="808080"/>
            </w:tcBorders>
            <w:noWrap/>
            <w:vAlign w:val="center"/>
          </w:tcPr>
          <w:p w14:paraId="7D199B1D" w14:textId="77777777" w:rsidR="005A30E2" w:rsidRPr="00235FC3" w:rsidRDefault="005A30E2" w:rsidP="005A30E2">
            <w:pPr>
              <w:spacing w:after="0" w:line="240" w:lineRule="auto"/>
              <w:jc w:val="right"/>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 xml:space="preserve">-609 625 </w:t>
            </w:r>
          </w:p>
        </w:tc>
        <w:tc>
          <w:tcPr>
            <w:tcW w:w="647" w:type="pct"/>
            <w:tcBorders>
              <w:top w:val="nil"/>
              <w:left w:val="nil"/>
              <w:bottom w:val="single" w:sz="4" w:space="0" w:color="808080"/>
              <w:right w:val="single" w:sz="4" w:space="0" w:color="808080"/>
            </w:tcBorders>
            <w:noWrap/>
            <w:vAlign w:val="center"/>
          </w:tcPr>
          <w:p w14:paraId="5A609A19" w14:textId="77777777" w:rsidR="005A30E2" w:rsidRPr="00235FC3" w:rsidRDefault="005A30E2" w:rsidP="005A30E2">
            <w:pPr>
              <w:spacing w:after="0" w:line="240" w:lineRule="auto"/>
              <w:jc w:val="right"/>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164,0%</w:t>
            </w:r>
          </w:p>
        </w:tc>
      </w:tr>
      <w:tr w:rsidR="005A30E2" w:rsidRPr="00235FC3" w14:paraId="5911130F" w14:textId="77777777" w:rsidTr="00235FC3">
        <w:trPr>
          <w:trHeight w:val="300"/>
        </w:trPr>
        <w:tc>
          <w:tcPr>
            <w:tcW w:w="2269" w:type="pct"/>
            <w:tcBorders>
              <w:top w:val="nil"/>
              <w:left w:val="single" w:sz="4" w:space="0" w:color="auto"/>
              <w:bottom w:val="single" w:sz="4" w:space="0" w:color="808080"/>
              <w:right w:val="single" w:sz="4" w:space="0" w:color="808080"/>
            </w:tcBorders>
            <w:noWrap/>
            <w:vAlign w:val="bottom"/>
          </w:tcPr>
          <w:p w14:paraId="1885610B" w14:textId="77777777" w:rsidR="005A30E2" w:rsidRPr="00235FC3" w:rsidRDefault="005A30E2" w:rsidP="005A30E2">
            <w:pPr>
              <w:spacing w:after="0" w:line="240" w:lineRule="auto"/>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lastRenderedPageBreak/>
              <w:t>Прибыль (убыток) до налогообложения</w:t>
            </w:r>
          </w:p>
        </w:tc>
        <w:tc>
          <w:tcPr>
            <w:tcW w:w="687" w:type="pct"/>
            <w:tcBorders>
              <w:top w:val="nil"/>
              <w:left w:val="nil"/>
              <w:bottom w:val="single" w:sz="4" w:space="0" w:color="808080"/>
              <w:right w:val="single" w:sz="4" w:space="0" w:color="808080"/>
            </w:tcBorders>
            <w:noWrap/>
            <w:vAlign w:val="center"/>
          </w:tcPr>
          <w:p w14:paraId="4FE88F47" w14:textId="77777777" w:rsidR="005A30E2" w:rsidRPr="00235FC3" w:rsidRDefault="005A30E2" w:rsidP="005A30E2">
            <w:pPr>
              <w:spacing w:after="0" w:line="240" w:lineRule="auto"/>
              <w:jc w:val="right"/>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 xml:space="preserve">1 362 544 </w:t>
            </w:r>
          </w:p>
        </w:tc>
        <w:tc>
          <w:tcPr>
            <w:tcW w:w="651" w:type="pct"/>
            <w:tcBorders>
              <w:top w:val="nil"/>
              <w:left w:val="nil"/>
              <w:bottom w:val="single" w:sz="4" w:space="0" w:color="808080"/>
              <w:right w:val="single" w:sz="4" w:space="0" w:color="808080"/>
            </w:tcBorders>
            <w:noWrap/>
            <w:vAlign w:val="center"/>
          </w:tcPr>
          <w:p w14:paraId="27CD7E0C" w14:textId="77777777" w:rsidR="005A30E2" w:rsidRPr="00235FC3" w:rsidRDefault="005A30E2" w:rsidP="005A30E2">
            <w:pPr>
              <w:spacing w:after="0" w:line="240" w:lineRule="auto"/>
              <w:jc w:val="right"/>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 xml:space="preserve">2 800 752 </w:t>
            </w:r>
          </w:p>
        </w:tc>
        <w:tc>
          <w:tcPr>
            <w:tcW w:w="746" w:type="pct"/>
            <w:tcBorders>
              <w:top w:val="nil"/>
              <w:left w:val="nil"/>
              <w:bottom w:val="single" w:sz="4" w:space="0" w:color="808080"/>
              <w:right w:val="single" w:sz="4" w:space="0" w:color="808080"/>
            </w:tcBorders>
            <w:noWrap/>
            <w:vAlign w:val="center"/>
          </w:tcPr>
          <w:p w14:paraId="11695161" w14:textId="77777777" w:rsidR="005A30E2" w:rsidRPr="00235FC3" w:rsidRDefault="005A30E2" w:rsidP="005A30E2">
            <w:pPr>
              <w:spacing w:after="0" w:line="240" w:lineRule="auto"/>
              <w:jc w:val="right"/>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 xml:space="preserve">-1 438 208 </w:t>
            </w:r>
          </w:p>
        </w:tc>
        <w:tc>
          <w:tcPr>
            <w:tcW w:w="647" w:type="pct"/>
            <w:tcBorders>
              <w:top w:val="nil"/>
              <w:left w:val="nil"/>
              <w:bottom w:val="single" w:sz="4" w:space="0" w:color="808080"/>
              <w:right w:val="single" w:sz="4" w:space="0" w:color="808080"/>
            </w:tcBorders>
            <w:noWrap/>
            <w:vAlign w:val="center"/>
          </w:tcPr>
          <w:p w14:paraId="1063A080" w14:textId="77777777" w:rsidR="005A30E2" w:rsidRPr="00235FC3" w:rsidRDefault="005A30E2" w:rsidP="005A30E2">
            <w:pPr>
              <w:spacing w:after="0" w:line="240" w:lineRule="auto"/>
              <w:jc w:val="right"/>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48,6%</w:t>
            </w:r>
          </w:p>
        </w:tc>
      </w:tr>
      <w:tr w:rsidR="005A30E2" w:rsidRPr="00235FC3" w14:paraId="10C0CD15" w14:textId="77777777" w:rsidTr="00235FC3">
        <w:trPr>
          <w:trHeight w:val="300"/>
        </w:trPr>
        <w:tc>
          <w:tcPr>
            <w:tcW w:w="2269" w:type="pct"/>
            <w:tcBorders>
              <w:top w:val="nil"/>
              <w:left w:val="single" w:sz="4" w:space="0" w:color="auto"/>
              <w:bottom w:val="nil"/>
              <w:right w:val="single" w:sz="4" w:space="0" w:color="808080"/>
            </w:tcBorders>
            <w:noWrap/>
            <w:vAlign w:val="bottom"/>
          </w:tcPr>
          <w:p w14:paraId="7F150801" w14:textId="77777777" w:rsidR="005A30E2" w:rsidRPr="00235FC3" w:rsidRDefault="005A30E2" w:rsidP="005A30E2">
            <w:pPr>
              <w:spacing w:after="0" w:line="240" w:lineRule="auto"/>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Прочее</w:t>
            </w:r>
          </w:p>
        </w:tc>
        <w:tc>
          <w:tcPr>
            <w:tcW w:w="687" w:type="pct"/>
            <w:tcBorders>
              <w:top w:val="nil"/>
              <w:left w:val="nil"/>
              <w:bottom w:val="nil"/>
              <w:right w:val="single" w:sz="4" w:space="0" w:color="808080"/>
            </w:tcBorders>
            <w:noWrap/>
            <w:vAlign w:val="center"/>
          </w:tcPr>
          <w:p w14:paraId="64E0FB3B" w14:textId="77777777" w:rsidR="005A30E2" w:rsidRPr="00235FC3" w:rsidRDefault="005A30E2" w:rsidP="005A30E2">
            <w:pPr>
              <w:spacing w:after="0" w:line="240" w:lineRule="auto"/>
              <w:jc w:val="right"/>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 xml:space="preserve">-5 130 </w:t>
            </w:r>
          </w:p>
        </w:tc>
        <w:tc>
          <w:tcPr>
            <w:tcW w:w="651" w:type="pct"/>
            <w:tcBorders>
              <w:top w:val="nil"/>
              <w:left w:val="nil"/>
              <w:bottom w:val="nil"/>
              <w:right w:val="single" w:sz="4" w:space="0" w:color="808080"/>
            </w:tcBorders>
            <w:noWrap/>
            <w:vAlign w:val="center"/>
          </w:tcPr>
          <w:p w14:paraId="261303CA" w14:textId="77777777" w:rsidR="005A30E2" w:rsidRPr="00235FC3" w:rsidRDefault="005A30E2" w:rsidP="005A30E2">
            <w:pPr>
              <w:spacing w:after="0" w:line="240" w:lineRule="auto"/>
              <w:jc w:val="right"/>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 xml:space="preserve">-2 611 </w:t>
            </w:r>
          </w:p>
        </w:tc>
        <w:tc>
          <w:tcPr>
            <w:tcW w:w="746" w:type="pct"/>
            <w:tcBorders>
              <w:top w:val="nil"/>
              <w:left w:val="nil"/>
              <w:bottom w:val="nil"/>
              <w:right w:val="single" w:sz="4" w:space="0" w:color="808080"/>
            </w:tcBorders>
            <w:noWrap/>
            <w:vAlign w:val="center"/>
          </w:tcPr>
          <w:p w14:paraId="428531CD" w14:textId="77777777" w:rsidR="005A30E2" w:rsidRPr="00235FC3" w:rsidRDefault="005A30E2" w:rsidP="005A30E2">
            <w:pPr>
              <w:spacing w:after="0" w:line="240" w:lineRule="auto"/>
              <w:jc w:val="right"/>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 xml:space="preserve">-2 519 </w:t>
            </w:r>
          </w:p>
        </w:tc>
        <w:tc>
          <w:tcPr>
            <w:tcW w:w="647" w:type="pct"/>
            <w:tcBorders>
              <w:top w:val="nil"/>
              <w:left w:val="nil"/>
              <w:bottom w:val="nil"/>
              <w:right w:val="single" w:sz="4" w:space="0" w:color="808080"/>
            </w:tcBorders>
            <w:noWrap/>
            <w:vAlign w:val="center"/>
          </w:tcPr>
          <w:p w14:paraId="0AD46203" w14:textId="77777777" w:rsidR="005A30E2" w:rsidRPr="00235FC3" w:rsidRDefault="005A30E2" w:rsidP="005A30E2">
            <w:pPr>
              <w:spacing w:after="0" w:line="240" w:lineRule="auto"/>
              <w:jc w:val="right"/>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196,5%</w:t>
            </w:r>
          </w:p>
        </w:tc>
      </w:tr>
      <w:tr w:rsidR="005A30E2" w:rsidRPr="00235FC3" w14:paraId="4CFA0033" w14:textId="77777777" w:rsidTr="00235FC3">
        <w:trPr>
          <w:trHeight w:val="300"/>
        </w:trPr>
        <w:tc>
          <w:tcPr>
            <w:tcW w:w="2269" w:type="pct"/>
            <w:tcBorders>
              <w:top w:val="single" w:sz="4" w:space="0" w:color="auto"/>
              <w:left w:val="single" w:sz="4" w:space="0" w:color="auto"/>
              <w:bottom w:val="single" w:sz="4" w:space="0" w:color="auto"/>
              <w:right w:val="single" w:sz="4" w:space="0" w:color="808080"/>
            </w:tcBorders>
            <w:noWrap/>
            <w:vAlign w:val="bottom"/>
          </w:tcPr>
          <w:p w14:paraId="4F8856C0" w14:textId="77777777" w:rsidR="005A30E2" w:rsidRPr="00235FC3" w:rsidRDefault="005A30E2" w:rsidP="005A30E2">
            <w:pPr>
              <w:spacing w:after="0" w:line="240" w:lineRule="auto"/>
              <w:rPr>
                <w:rFonts w:ascii="Myriad Pro" w:eastAsia="Times New Roman" w:hAnsi="Myriad Pro" w:cs="Times New Roman"/>
                <w:b/>
                <w:bCs/>
                <w:sz w:val="18"/>
                <w:szCs w:val="18"/>
                <w:lang w:eastAsia="ru-RU"/>
              </w:rPr>
            </w:pPr>
            <w:r w:rsidRPr="00235FC3">
              <w:rPr>
                <w:rFonts w:ascii="Myriad Pro" w:eastAsia="Times New Roman" w:hAnsi="Myriad Pro" w:cs="Times New Roman"/>
                <w:b/>
                <w:bCs/>
                <w:sz w:val="18"/>
                <w:szCs w:val="18"/>
                <w:lang w:eastAsia="ru-RU"/>
              </w:rPr>
              <w:t>Чистая прибыль (убыток)</w:t>
            </w:r>
          </w:p>
        </w:tc>
        <w:tc>
          <w:tcPr>
            <w:tcW w:w="687" w:type="pct"/>
            <w:tcBorders>
              <w:top w:val="single" w:sz="4" w:space="0" w:color="auto"/>
              <w:left w:val="nil"/>
              <w:bottom w:val="single" w:sz="4" w:space="0" w:color="auto"/>
              <w:right w:val="single" w:sz="4" w:space="0" w:color="808080"/>
            </w:tcBorders>
            <w:noWrap/>
            <w:vAlign w:val="center"/>
          </w:tcPr>
          <w:p w14:paraId="3C74DF76" w14:textId="77777777" w:rsidR="005A30E2" w:rsidRPr="00235FC3" w:rsidRDefault="005A30E2" w:rsidP="005A30E2">
            <w:pPr>
              <w:spacing w:after="0" w:line="240" w:lineRule="auto"/>
              <w:jc w:val="right"/>
              <w:rPr>
                <w:rFonts w:ascii="Myriad Pro" w:eastAsia="Times New Roman" w:hAnsi="Myriad Pro" w:cs="Times New Roman"/>
                <w:b/>
                <w:bCs/>
                <w:sz w:val="18"/>
                <w:szCs w:val="18"/>
                <w:lang w:eastAsia="ru-RU"/>
              </w:rPr>
            </w:pPr>
            <w:r w:rsidRPr="00235FC3">
              <w:rPr>
                <w:rFonts w:ascii="Myriad Pro" w:eastAsia="Times New Roman" w:hAnsi="Myriad Pro" w:cs="Times New Roman"/>
                <w:b/>
                <w:bCs/>
                <w:sz w:val="18"/>
                <w:szCs w:val="18"/>
                <w:lang w:eastAsia="ru-RU"/>
              </w:rPr>
              <w:t xml:space="preserve">1 357 414 </w:t>
            </w:r>
          </w:p>
        </w:tc>
        <w:tc>
          <w:tcPr>
            <w:tcW w:w="651" w:type="pct"/>
            <w:tcBorders>
              <w:top w:val="single" w:sz="4" w:space="0" w:color="auto"/>
              <w:left w:val="nil"/>
              <w:bottom w:val="single" w:sz="4" w:space="0" w:color="auto"/>
              <w:right w:val="single" w:sz="4" w:space="0" w:color="808080"/>
            </w:tcBorders>
            <w:noWrap/>
            <w:vAlign w:val="center"/>
          </w:tcPr>
          <w:p w14:paraId="6AAD984B" w14:textId="77777777" w:rsidR="005A30E2" w:rsidRPr="00235FC3" w:rsidRDefault="005A30E2" w:rsidP="005A30E2">
            <w:pPr>
              <w:spacing w:after="0" w:line="240" w:lineRule="auto"/>
              <w:jc w:val="right"/>
              <w:rPr>
                <w:rFonts w:ascii="Myriad Pro" w:eastAsia="Times New Roman" w:hAnsi="Myriad Pro" w:cs="Times New Roman"/>
                <w:b/>
                <w:bCs/>
                <w:sz w:val="18"/>
                <w:szCs w:val="18"/>
                <w:lang w:eastAsia="ru-RU"/>
              </w:rPr>
            </w:pPr>
            <w:r w:rsidRPr="00235FC3">
              <w:rPr>
                <w:rFonts w:ascii="Myriad Pro" w:eastAsia="Times New Roman" w:hAnsi="Myriad Pro" w:cs="Times New Roman"/>
                <w:b/>
                <w:bCs/>
                <w:sz w:val="18"/>
                <w:szCs w:val="18"/>
                <w:lang w:eastAsia="ru-RU"/>
              </w:rPr>
              <w:t xml:space="preserve">2 798 141 </w:t>
            </w:r>
          </w:p>
        </w:tc>
        <w:tc>
          <w:tcPr>
            <w:tcW w:w="746" w:type="pct"/>
            <w:tcBorders>
              <w:top w:val="single" w:sz="4" w:space="0" w:color="auto"/>
              <w:left w:val="nil"/>
              <w:bottom w:val="single" w:sz="4" w:space="0" w:color="auto"/>
              <w:right w:val="single" w:sz="4" w:space="0" w:color="808080"/>
            </w:tcBorders>
            <w:noWrap/>
            <w:vAlign w:val="center"/>
          </w:tcPr>
          <w:p w14:paraId="20B85AB4" w14:textId="77777777" w:rsidR="005A30E2" w:rsidRPr="00235FC3" w:rsidRDefault="005A30E2" w:rsidP="005A30E2">
            <w:pPr>
              <w:spacing w:after="0" w:line="240" w:lineRule="auto"/>
              <w:jc w:val="right"/>
              <w:rPr>
                <w:rFonts w:ascii="Myriad Pro" w:eastAsia="Times New Roman" w:hAnsi="Myriad Pro" w:cs="Times New Roman"/>
                <w:b/>
                <w:bCs/>
                <w:sz w:val="18"/>
                <w:szCs w:val="18"/>
                <w:lang w:eastAsia="ru-RU"/>
              </w:rPr>
            </w:pPr>
            <w:r w:rsidRPr="00235FC3">
              <w:rPr>
                <w:rFonts w:ascii="Myriad Pro" w:eastAsia="Times New Roman" w:hAnsi="Myriad Pro" w:cs="Times New Roman"/>
                <w:b/>
                <w:bCs/>
                <w:sz w:val="18"/>
                <w:szCs w:val="18"/>
                <w:lang w:eastAsia="ru-RU"/>
              </w:rPr>
              <w:t xml:space="preserve">-1 440 727 </w:t>
            </w:r>
          </w:p>
        </w:tc>
        <w:tc>
          <w:tcPr>
            <w:tcW w:w="647" w:type="pct"/>
            <w:tcBorders>
              <w:top w:val="single" w:sz="4" w:space="0" w:color="auto"/>
              <w:left w:val="nil"/>
              <w:bottom w:val="single" w:sz="4" w:space="0" w:color="auto"/>
              <w:right w:val="single" w:sz="4" w:space="0" w:color="808080"/>
            </w:tcBorders>
            <w:noWrap/>
            <w:vAlign w:val="center"/>
          </w:tcPr>
          <w:p w14:paraId="5B7C5C9E" w14:textId="77777777" w:rsidR="005A30E2" w:rsidRPr="00235FC3" w:rsidRDefault="005A30E2" w:rsidP="005A30E2">
            <w:pPr>
              <w:spacing w:after="0" w:line="240" w:lineRule="auto"/>
              <w:jc w:val="right"/>
              <w:rPr>
                <w:rFonts w:ascii="Myriad Pro" w:eastAsia="Times New Roman" w:hAnsi="Myriad Pro" w:cs="Times New Roman"/>
                <w:b/>
                <w:bCs/>
                <w:sz w:val="18"/>
                <w:szCs w:val="18"/>
                <w:lang w:eastAsia="ru-RU"/>
              </w:rPr>
            </w:pPr>
            <w:r w:rsidRPr="00235FC3">
              <w:rPr>
                <w:rFonts w:ascii="Myriad Pro" w:eastAsia="Times New Roman" w:hAnsi="Myriad Pro" w:cs="Times New Roman"/>
                <w:b/>
                <w:bCs/>
                <w:sz w:val="18"/>
                <w:szCs w:val="18"/>
                <w:lang w:eastAsia="ru-RU"/>
              </w:rPr>
              <w:t>48,5%</w:t>
            </w:r>
          </w:p>
        </w:tc>
      </w:tr>
    </w:tbl>
    <w:p w14:paraId="2DE68676" w14:textId="77777777" w:rsidR="005A30E2" w:rsidRPr="00235FC3" w:rsidRDefault="0000563D" w:rsidP="00235FC3">
      <w:pPr>
        <w:spacing w:after="0" w:line="360" w:lineRule="auto"/>
        <w:ind w:firstLine="567"/>
        <w:jc w:val="both"/>
        <w:rPr>
          <w:rFonts w:ascii="Myriad Pro" w:eastAsia="Times New Roman" w:hAnsi="Myriad Pro" w:cs="Times New Roman"/>
          <w:sz w:val="26"/>
          <w:szCs w:val="26"/>
          <w:lang w:eastAsia="ru-RU"/>
        </w:rPr>
      </w:pPr>
      <w:r>
        <w:rPr>
          <w:rFonts w:ascii="Myriad Pro" w:eastAsia="Times New Roman" w:hAnsi="Myriad Pro" w:cs="Times New Roman"/>
          <w:sz w:val="26"/>
          <w:szCs w:val="26"/>
          <w:lang w:eastAsia="ru-RU"/>
        </w:rPr>
        <w:t>За</w:t>
      </w:r>
      <w:r w:rsidR="005A30E2" w:rsidRPr="00235FC3">
        <w:rPr>
          <w:rFonts w:ascii="Myriad Pro" w:eastAsia="Times New Roman" w:hAnsi="Myriad Pro" w:cs="Times New Roman"/>
          <w:sz w:val="26"/>
          <w:szCs w:val="26"/>
          <w:lang w:eastAsia="ru-RU"/>
        </w:rPr>
        <w:t xml:space="preserve"> 2018 год выручка </w:t>
      </w:r>
      <w:r>
        <w:rPr>
          <w:rFonts w:ascii="Myriad Pro" w:eastAsia="Times New Roman" w:hAnsi="Myriad Pro" w:cs="Times New Roman"/>
          <w:sz w:val="26"/>
          <w:szCs w:val="26"/>
          <w:lang w:eastAsia="ru-RU"/>
        </w:rPr>
        <w:t>составила</w:t>
      </w:r>
      <w:r w:rsidR="005A30E2" w:rsidRPr="00235FC3">
        <w:rPr>
          <w:rFonts w:ascii="Myriad Pro" w:eastAsia="Times New Roman" w:hAnsi="Myriad Pro" w:cs="Times New Roman"/>
          <w:sz w:val="26"/>
          <w:szCs w:val="26"/>
          <w:lang w:eastAsia="ru-RU"/>
        </w:rPr>
        <w:t xml:space="preserve"> 10 879 791 тыс. руб.</w:t>
      </w:r>
      <w:r>
        <w:rPr>
          <w:rFonts w:ascii="Myriad Pro" w:eastAsia="Times New Roman" w:hAnsi="Myriad Pro" w:cs="Times New Roman"/>
          <w:sz w:val="26"/>
          <w:szCs w:val="26"/>
          <w:lang w:eastAsia="ru-RU"/>
        </w:rPr>
        <w:t>, что</w:t>
      </w:r>
      <w:r w:rsidR="005A30E2" w:rsidRPr="00235FC3">
        <w:rPr>
          <w:rFonts w:ascii="Myriad Pro" w:eastAsia="Times New Roman" w:hAnsi="Myriad Pro" w:cs="Times New Roman"/>
          <w:sz w:val="26"/>
          <w:szCs w:val="26"/>
          <w:lang w:eastAsia="ru-RU"/>
        </w:rPr>
        <w:t xml:space="preserve"> на 107 189 тыс. руб., или на 1 % выше значения за 2017 год. </w:t>
      </w:r>
      <w:r>
        <w:rPr>
          <w:rFonts w:ascii="Myriad Pro" w:eastAsia="Times New Roman" w:hAnsi="Myriad Pro" w:cs="Times New Roman"/>
          <w:sz w:val="26"/>
          <w:szCs w:val="26"/>
          <w:lang w:eastAsia="ru-RU"/>
        </w:rPr>
        <w:t xml:space="preserve"> </w:t>
      </w:r>
      <w:r w:rsidR="005A30E2" w:rsidRPr="00235FC3">
        <w:rPr>
          <w:rFonts w:ascii="Myriad Pro" w:eastAsia="Times New Roman" w:hAnsi="Myriad Pro" w:cs="Times New Roman"/>
          <w:sz w:val="26"/>
          <w:szCs w:val="26"/>
          <w:lang w:eastAsia="ru-RU"/>
        </w:rPr>
        <w:t xml:space="preserve">При этом увеличение себестоимости за 2018 год по сравнению с 2017 </w:t>
      </w:r>
      <w:r>
        <w:rPr>
          <w:rFonts w:ascii="Myriad Pro" w:eastAsia="Times New Roman" w:hAnsi="Myriad Pro" w:cs="Times New Roman"/>
          <w:sz w:val="26"/>
          <w:szCs w:val="26"/>
          <w:lang w:eastAsia="ru-RU"/>
        </w:rPr>
        <w:t xml:space="preserve">годом </w:t>
      </w:r>
      <w:r w:rsidR="005A30E2" w:rsidRPr="00235FC3">
        <w:rPr>
          <w:rFonts w:ascii="Myriad Pro" w:eastAsia="Times New Roman" w:hAnsi="Myriad Pro" w:cs="Times New Roman"/>
          <w:sz w:val="26"/>
          <w:szCs w:val="26"/>
          <w:lang w:eastAsia="ru-RU"/>
        </w:rPr>
        <w:t xml:space="preserve">составило 449 642 тыс. руб. или 5,3%. Таким образом, за рассматриваемый период себестоимость выросла большими темпами, чем выручка, что привело к снижению прибыли от продаж </w:t>
      </w:r>
      <w:r>
        <w:rPr>
          <w:rFonts w:ascii="Myriad Pro" w:eastAsia="Times New Roman" w:hAnsi="Myriad Pro" w:cs="Times New Roman"/>
          <w:sz w:val="26"/>
          <w:szCs w:val="26"/>
          <w:lang w:eastAsia="ru-RU"/>
        </w:rPr>
        <w:t xml:space="preserve">в 2018 году </w:t>
      </w:r>
      <w:r w:rsidRPr="00235FC3">
        <w:rPr>
          <w:rFonts w:ascii="Myriad Pro" w:eastAsia="Times New Roman" w:hAnsi="Myriad Pro" w:cs="Times New Roman"/>
          <w:sz w:val="26"/>
          <w:szCs w:val="26"/>
          <w:lang w:eastAsia="ru-RU"/>
        </w:rPr>
        <w:t>до</w:t>
      </w:r>
      <w:r>
        <w:rPr>
          <w:rFonts w:ascii="Myriad Pro" w:eastAsia="Times New Roman" w:hAnsi="Myriad Pro" w:cs="Times New Roman"/>
          <w:sz w:val="26"/>
          <w:szCs w:val="26"/>
          <w:lang w:eastAsia="ru-RU"/>
        </w:rPr>
        <w:t xml:space="preserve"> </w:t>
      </w:r>
      <w:r w:rsidRPr="00235FC3">
        <w:rPr>
          <w:rFonts w:ascii="Myriad Pro" w:eastAsia="Times New Roman" w:hAnsi="Myriad Pro" w:cs="Times New Roman"/>
          <w:sz w:val="26"/>
          <w:szCs w:val="26"/>
          <w:lang w:eastAsia="ru-RU"/>
        </w:rPr>
        <w:t>2 015 844 тыс. руб.</w:t>
      </w:r>
      <w:r>
        <w:rPr>
          <w:rFonts w:ascii="Myriad Pro" w:eastAsia="Times New Roman" w:hAnsi="Myriad Pro" w:cs="Times New Roman"/>
          <w:sz w:val="26"/>
          <w:szCs w:val="26"/>
          <w:lang w:eastAsia="ru-RU"/>
        </w:rPr>
        <w:t xml:space="preserve"> или на </w:t>
      </w:r>
      <w:r w:rsidRPr="00235FC3">
        <w:rPr>
          <w:rFonts w:ascii="Myriad Pro" w:eastAsia="Times New Roman" w:hAnsi="Myriad Pro" w:cs="Times New Roman"/>
          <w:sz w:val="26"/>
          <w:szCs w:val="26"/>
          <w:lang w:eastAsia="ru-RU"/>
        </w:rPr>
        <w:t xml:space="preserve">14,5% </w:t>
      </w:r>
      <w:r>
        <w:rPr>
          <w:rFonts w:ascii="Myriad Pro" w:eastAsia="Times New Roman" w:hAnsi="Myriad Pro" w:cs="Times New Roman"/>
          <w:sz w:val="26"/>
          <w:szCs w:val="26"/>
          <w:lang w:eastAsia="ru-RU"/>
        </w:rPr>
        <w:t xml:space="preserve">по отношению </w:t>
      </w:r>
      <w:r w:rsidRPr="00235FC3">
        <w:rPr>
          <w:rFonts w:ascii="Myriad Pro" w:eastAsia="Times New Roman" w:hAnsi="Myriad Pro" w:cs="Times New Roman"/>
          <w:sz w:val="26"/>
          <w:szCs w:val="26"/>
          <w:lang w:eastAsia="ru-RU"/>
        </w:rPr>
        <w:t xml:space="preserve">к </w:t>
      </w:r>
      <w:r>
        <w:rPr>
          <w:rFonts w:ascii="Myriad Pro" w:eastAsia="Times New Roman" w:hAnsi="Myriad Pro" w:cs="Times New Roman"/>
          <w:sz w:val="26"/>
          <w:szCs w:val="26"/>
          <w:lang w:eastAsia="ru-RU"/>
        </w:rPr>
        <w:t>величине</w:t>
      </w:r>
      <w:r w:rsidRPr="00235FC3">
        <w:rPr>
          <w:rFonts w:ascii="Myriad Pro" w:eastAsia="Times New Roman" w:hAnsi="Myriad Pro" w:cs="Times New Roman"/>
          <w:sz w:val="26"/>
          <w:szCs w:val="26"/>
          <w:lang w:eastAsia="ru-RU"/>
        </w:rPr>
        <w:t xml:space="preserve"> 2017 года</w:t>
      </w:r>
      <w:r>
        <w:rPr>
          <w:rFonts w:ascii="Myriad Pro" w:eastAsia="Times New Roman" w:hAnsi="Myriad Pro" w:cs="Times New Roman"/>
          <w:sz w:val="26"/>
          <w:szCs w:val="26"/>
          <w:lang w:eastAsia="ru-RU"/>
        </w:rPr>
        <w:t>.</w:t>
      </w:r>
    </w:p>
    <w:p w14:paraId="7FC11FD9" w14:textId="77777777" w:rsidR="005A30E2" w:rsidRPr="00235FC3" w:rsidRDefault="005A30E2" w:rsidP="00235FC3">
      <w:pPr>
        <w:spacing w:after="0" w:line="360" w:lineRule="auto"/>
        <w:ind w:firstLine="567"/>
        <w:jc w:val="both"/>
        <w:rPr>
          <w:rFonts w:ascii="Myriad Pro" w:eastAsia="Times New Roman" w:hAnsi="Myriad Pro" w:cs="Times New Roman"/>
          <w:sz w:val="26"/>
          <w:szCs w:val="26"/>
          <w:lang w:eastAsia="ru-RU"/>
        </w:rPr>
      </w:pPr>
    </w:p>
    <w:p w14:paraId="2EEFD6DF" w14:textId="77777777" w:rsidR="005A30E2" w:rsidRPr="00235FC3" w:rsidRDefault="005A30E2" w:rsidP="00235FC3">
      <w:pPr>
        <w:spacing w:after="0" w:line="360" w:lineRule="auto"/>
        <w:ind w:firstLine="567"/>
        <w:jc w:val="both"/>
        <w:rPr>
          <w:rFonts w:ascii="Myriad Pro" w:eastAsia="Times New Roman" w:hAnsi="Myriad Pro" w:cs="Times New Roman"/>
          <w:b/>
          <w:bCs/>
          <w:i/>
          <w:iCs/>
          <w:sz w:val="26"/>
          <w:szCs w:val="26"/>
          <w:lang w:eastAsia="ru-RU"/>
        </w:rPr>
      </w:pPr>
      <w:r w:rsidRPr="00235FC3">
        <w:rPr>
          <w:rFonts w:ascii="Myriad Pro" w:eastAsia="Times New Roman" w:hAnsi="Myriad Pro" w:cs="Times New Roman"/>
          <w:b/>
          <w:bCs/>
          <w:i/>
          <w:iCs/>
          <w:sz w:val="26"/>
          <w:szCs w:val="26"/>
          <w:lang w:eastAsia="ru-RU"/>
        </w:rPr>
        <w:t>Показатели рентабельности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51"/>
        <w:gridCol w:w="712"/>
        <w:gridCol w:w="1247"/>
        <w:gridCol w:w="1366"/>
        <w:gridCol w:w="1465"/>
        <w:gridCol w:w="1404"/>
      </w:tblGrid>
      <w:tr w:rsidR="005A30E2" w:rsidRPr="00235FC3" w14:paraId="152B2CA8" w14:textId="77777777" w:rsidTr="00235FC3">
        <w:trPr>
          <w:trHeight w:val="885"/>
        </w:trPr>
        <w:tc>
          <w:tcPr>
            <w:tcW w:w="168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212F969" w14:textId="77777777" w:rsidR="005A30E2" w:rsidRPr="00235FC3" w:rsidRDefault="005A30E2" w:rsidP="005A30E2">
            <w:pPr>
              <w:spacing w:after="0" w:line="240" w:lineRule="auto"/>
              <w:jc w:val="center"/>
              <w:rPr>
                <w:rFonts w:ascii="Myriad Pro" w:eastAsia="Times New Roman" w:hAnsi="Myriad Pro" w:cs="Times New Roman"/>
                <w:b/>
                <w:bCs/>
                <w:color w:val="FFFFFF" w:themeColor="background1"/>
                <w:lang w:eastAsia="ru-RU"/>
              </w:rPr>
            </w:pPr>
            <w:r w:rsidRPr="00235FC3">
              <w:rPr>
                <w:rFonts w:ascii="Myriad Pro" w:eastAsia="Times New Roman" w:hAnsi="Myriad Pro" w:cs="Times New Roman"/>
                <w:b/>
                <w:bCs/>
                <w:color w:val="FFFFFF" w:themeColor="background1"/>
                <w:lang w:eastAsia="ru-RU"/>
              </w:rPr>
              <w:t>Показатель</w:t>
            </w:r>
          </w:p>
        </w:tc>
        <w:tc>
          <w:tcPr>
            <w:tcW w:w="38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CF70729" w14:textId="77777777" w:rsidR="005A30E2" w:rsidRPr="00235FC3" w:rsidRDefault="005A30E2" w:rsidP="005A30E2">
            <w:pPr>
              <w:spacing w:after="0" w:line="240" w:lineRule="auto"/>
              <w:jc w:val="center"/>
              <w:rPr>
                <w:rFonts w:ascii="Myriad Pro" w:eastAsia="Times New Roman" w:hAnsi="Myriad Pro" w:cs="Times New Roman"/>
                <w:b/>
                <w:bCs/>
                <w:color w:val="FFFFFF" w:themeColor="background1"/>
                <w:lang w:eastAsia="ru-RU"/>
              </w:rPr>
            </w:pPr>
            <w:r w:rsidRPr="00235FC3">
              <w:rPr>
                <w:rFonts w:ascii="Myriad Pro" w:eastAsia="Times New Roman" w:hAnsi="Myriad Pro" w:cs="Times New Roman"/>
                <w:b/>
                <w:bCs/>
                <w:color w:val="FFFFFF" w:themeColor="background1"/>
                <w:lang w:eastAsia="ru-RU"/>
              </w:rPr>
              <w:t>Ед. изм.</w:t>
            </w:r>
          </w:p>
        </w:tc>
        <w:tc>
          <w:tcPr>
            <w:tcW w:w="139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5BDA9DD0" w14:textId="77777777" w:rsidR="005A30E2" w:rsidRPr="00235FC3" w:rsidRDefault="005A30E2" w:rsidP="005A30E2">
            <w:pPr>
              <w:spacing w:after="0" w:line="240" w:lineRule="auto"/>
              <w:jc w:val="center"/>
              <w:rPr>
                <w:rFonts w:ascii="Myriad Pro" w:eastAsia="Times New Roman" w:hAnsi="Myriad Pro" w:cs="Times New Roman"/>
                <w:b/>
                <w:bCs/>
                <w:color w:val="FFFFFF" w:themeColor="background1"/>
                <w:lang w:eastAsia="ru-RU"/>
              </w:rPr>
            </w:pPr>
            <w:r w:rsidRPr="00235FC3">
              <w:rPr>
                <w:rFonts w:ascii="Myriad Pro" w:eastAsia="Times New Roman" w:hAnsi="Myriad Pro" w:cs="Times New Roman"/>
                <w:b/>
                <w:bCs/>
                <w:color w:val="FFFFFF" w:themeColor="background1"/>
                <w:lang w:eastAsia="ru-RU"/>
              </w:rPr>
              <w:t>Период</w:t>
            </w:r>
          </w:p>
        </w:tc>
        <w:tc>
          <w:tcPr>
            <w:tcW w:w="7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CE52062" w14:textId="77777777" w:rsidR="005A30E2" w:rsidRPr="00235FC3" w:rsidRDefault="005A30E2" w:rsidP="005A30E2">
            <w:pPr>
              <w:spacing w:after="0" w:line="240" w:lineRule="auto"/>
              <w:jc w:val="center"/>
              <w:rPr>
                <w:rFonts w:ascii="Myriad Pro" w:eastAsia="Times New Roman" w:hAnsi="Myriad Pro" w:cs="Times New Roman"/>
                <w:b/>
                <w:bCs/>
                <w:color w:val="FFFFFF" w:themeColor="background1"/>
                <w:lang w:eastAsia="ru-RU"/>
              </w:rPr>
            </w:pPr>
            <w:r w:rsidRPr="00235FC3">
              <w:rPr>
                <w:rFonts w:ascii="Myriad Pro" w:eastAsia="Times New Roman" w:hAnsi="Myriad Pro" w:cs="Times New Roman"/>
                <w:b/>
                <w:bCs/>
                <w:color w:val="FFFFFF" w:themeColor="background1"/>
                <w:lang w:eastAsia="ru-RU"/>
              </w:rPr>
              <w:t>Изменение, %</w:t>
            </w:r>
          </w:p>
        </w:tc>
        <w:tc>
          <w:tcPr>
            <w:tcW w:w="7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D18380E" w14:textId="77777777" w:rsidR="005A30E2" w:rsidRPr="00235FC3" w:rsidRDefault="005A30E2" w:rsidP="005A30E2">
            <w:pPr>
              <w:spacing w:after="0" w:line="240" w:lineRule="auto"/>
              <w:jc w:val="center"/>
              <w:rPr>
                <w:rFonts w:ascii="Myriad Pro" w:eastAsia="Times New Roman" w:hAnsi="Myriad Pro" w:cs="Times New Roman"/>
                <w:b/>
                <w:bCs/>
                <w:color w:val="FFFFFF" w:themeColor="background1"/>
                <w:lang w:eastAsia="ru-RU"/>
              </w:rPr>
            </w:pPr>
            <w:r w:rsidRPr="00235FC3">
              <w:rPr>
                <w:rFonts w:ascii="Myriad Pro" w:eastAsia="Times New Roman" w:hAnsi="Myriad Pro" w:cs="Times New Roman"/>
                <w:b/>
                <w:bCs/>
                <w:color w:val="FFFFFF" w:themeColor="background1"/>
                <w:lang w:eastAsia="ru-RU"/>
              </w:rPr>
              <w:t>Темп роста, %</w:t>
            </w:r>
          </w:p>
        </w:tc>
      </w:tr>
      <w:tr w:rsidR="005A30E2" w:rsidRPr="00235FC3" w14:paraId="695F90E9" w14:textId="77777777" w:rsidTr="00235FC3">
        <w:trPr>
          <w:trHeight w:val="480"/>
        </w:trPr>
        <w:tc>
          <w:tcPr>
            <w:tcW w:w="168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45CEC05" w14:textId="77777777" w:rsidR="005A30E2" w:rsidRPr="00235FC3" w:rsidRDefault="005A30E2" w:rsidP="005A30E2">
            <w:pPr>
              <w:spacing w:after="0" w:line="240" w:lineRule="auto"/>
              <w:rPr>
                <w:rFonts w:ascii="Myriad Pro" w:eastAsia="Times New Roman" w:hAnsi="Myriad Pro" w:cs="Times New Roman"/>
                <w:b/>
                <w:bCs/>
                <w:color w:val="FFFFFF" w:themeColor="background1"/>
                <w:lang w:eastAsia="ru-RU"/>
              </w:rPr>
            </w:pPr>
          </w:p>
        </w:tc>
        <w:tc>
          <w:tcPr>
            <w:tcW w:w="38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BD73E20" w14:textId="77777777" w:rsidR="005A30E2" w:rsidRPr="00235FC3" w:rsidRDefault="005A30E2" w:rsidP="005A30E2">
            <w:pPr>
              <w:spacing w:after="0" w:line="240" w:lineRule="auto"/>
              <w:rPr>
                <w:rFonts w:ascii="Myriad Pro" w:eastAsia="Times New Roman" w:hAnsi="Myriad Pro" w:cs="Times New Roman"/>
                <w:b/>
                <w:bCs/>
                <w:color w:val="FFFFFF" w:themeColor="background1"/>
                <w:lang w:eastAsia="ru-RU"/>
              </w:rPr>
            </w:pPr>
          </w:p>
        </w:tc>
        <w:tc>
          <w:tcPr>
            <w:tcW w:w="6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B774850" w14:textId="77777777" w:rsidR="005A30E2" w:rsidRPr="00235FC3" w:rsidRDefault="005A30E2" w:rsidP="005A30E2">
            <w:pPr>
              <w:spacing w:after="0" w:line="240" w:lineRule="auto"/>
              <w:jc w:val="center"/>
              <w:rPr>
                <w:rFonts w:ascii="Myriad Pro" w:eastAsia="Times New Roman" w:hAnsi="Myriad Pro" w:cs="Times New Roman"/>
                <w:b/>
                <w:bCs/>
                <w:color w:val="FFFFFF" w:themeColor="background1"/>
                <w:lang w:eastAsia="ru-RU"/>
              </w:rPr>
            </w:pPr>
            <w:r w:rsidRPr="00235FC3">
              <w:rPr>
                <w:rFonts w:ascii="Myriad Pro" w:eastAsia="Times New Roman" w:hAnsi="Myriad Pro" w:cs="Times New Roman"/>
                <w:b/>
                <w:bCs/>
                <w:color w:val="FFFFFF" w:themeColor="background1"/>
                <w:lang w:eastAsia="ru-RU"/>
              </w:rPr>
              <w:t>2018г.</w:t>
            </w:r>
          </w:p>
        </w:tc>
        <w:tc>
          <w:tcPr>
            <w:tcW w:w="7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A1DF41C" w14:textId="77777777" w:rsidR="005A30E2" w:rsidRPr="00235FC3" w:rsidRDefault="005A30E2" w:rsidP="005A30E2">
            <w:pPr>
              <w:spacing w:after="0" w:line="240" w:lineRule="auto"/>
              <w:jc w:val="center"/>
              <w:rPr>
                <w:rFonts w:ascii="Myriad Pro" w:eastAsia="Times New Roman" w:hAnsi="Myriad Pro" w:cs="Times New Roman"/>
                <w:b/>
                <w:bCs/>
                <w:color w:val="FFFFFF" w:themeColor="background1"/>
                <w:lang w:eastAsia="ru-RU"/>
              </w:rPr>
            </w:pPr>
            <w:r w:rsidRPr="00235FC3">
              <w:rPr>
                <w:rFonts w:ascii="Myriad Pro" w:eastAsia="Times New Roman" w:hAnsi="Myriad Pro" w:cs="Times New Roman"/>
                <w:b/>
                <w:bCs/>
                <w:color w:val="FFFFFF" w:themeColor="background1"/>
                <w:lang w:eastAsia="ru-RU"/>
              </w:rPr>
              <w:t>2017г.</w:t>
            </w:r>
          </w:p>
        </w:tc>
        <w:tc>
          <w:tcPr>
            <w:tcW w:w="7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A2AC837" w14:textId="77777777" w:rsidR="005A30E2" w:rsidRPr="00235FC3" w:rsidRDefault="005A30E2" w:rsidP="005A30E2">
            <w:pPr>
              <w:spacing w:after="0" w:line="240" w:lineRule="auto"/>
              <w:jc w:val="center"/>
              <w:rPr>
                <w:rFonts w:ascii="Myriad Pro" w:eastAsia="Times New Roman" w:hAnsi="Myriad Pro" w:cs="Times New Roman"/>
                <w:b/>
                <w:bCs/>
                <w:color w:val="FFFFFF" w:themeColor="background1"/>
                <w:lang w:eastAsia="ru-RU"/>
              </w:rPr>
            </w:pPr>
            <w:r w:rsidRPr="00235FC3">
              <w:rPr>
                <w:rFonts w:ascii="Myriad Pro" w:eastAsia="Times New Roman" w:hAnsi="Myriad Pro" w:cs="Times New Roman"/>
                <w:b/>
                <w:bCs/>
                <w:color w:val="FFFFFF" w:themeColor="background1"/>
                <w:lang w:eastAsia="ru-RU"/>
              </w:rPr>
              <w:t>2018г. - 2017г.</w:t>
            </w:r>
          </w:p>
        </w:tc>
        <w:tc>
          <w:tcPr>
            <w:tcW w:w="7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64FAAFD" w14:textId="77777777" w:rsidR="005A30E2" w:rsidRPr="00235FC3" w:rsidRDefault="005A30E2" w:rsidP="005A30E2">
            <w:pPr>
              <w:spacing w:after="0" w:line="240" w:lineRule="auto"/>
              <w:jc w:val="center"/>
              <w:rPr>
                <w:rFonts w:ascii="Myriad Pro" w:eastAsia="Times New Roman" w:hAnsi="Myriad Pro" w:cs="Times New Roman"/>
                <w:b/>
                <w:bCs/>
                <w:color w:val="FFFFFF" w:themeColor="background1"/>
                <w:lang w:eastAsia="ru-RU"/>
              </w:rPr>
            </w:pPr>
            <w:r w:rsidRPr="00235FC3">
              <w:rPr>
                <w:rFonts w:ascii="Myriad Pro" w:eastAsia="Times New Roman" w:hAnsi="Myriad Pro" w:cs="Times New Roman"/>
                <w:b/>
                <w:bCs/>
                <w:color w:val="FFFFFF" w:themeColor="background1"/>
                <w:lang w:eastAsia="ru-RU"/>
              </w:rPr>
              <w:t>2018г. / 2017г.</w:t>
            </w:r>
          </w:p>
        </w:tc>
      </w:tr>
      <w:tr w:rsidR="005A30E2" w:rsidRPr="00235FC3" w14:paraId="492C0BB3" w14:textId="77777777" w:rsidTr="00235FC3">
        <w:trPr>
          <w:trHeight w:val="600"/>
        </w:trPr>
        <w:tc>
          <w:tcPr>
            <w:tcW w:w="1686" w:type="pct"/>
            <w:tcBorders>
              <w:top w:val="single" w:sz="4" w:space="0" w:color="FFFFFF" w:themeColor="background1"/>
            </w:tcBorders>
            <w:vAlign w:val="center"/>
          </w:tcPr>
          <w:p w14:paraId="12473528" w14:textId="77777777" w:rsidR="005A30E2" w:rsidRPr="00235FC3" w:rsidRDefault="005A30E2" w:rsidP="005A30E2">
            <w:pPr>
              <w:spacing w:after="0" w:line="240" w:lineRule="auto"/>
              <w:rPr>
                <w:rFonts w:ascii="Myriad Pro" w:eastAsia="Times New Roman" w:hAnsi="Myriad Pro" w:cs="Times New Roman"/>
                <w:lang w:eastAsia="ru-RU"/>
              </w:rPr>
            </w:pPr>
            <w:r w:rsidRPr="00235FC3">
              <w:rPr>
                <w:rFonts w:ascii="Myriad Pro" w:eastAsia="Times New Roman" w:hAnsi="Myriad Pro" w:cs="Times New Roman"/>
                <w:lang w:eastAsia="ru-RU"/>
              </w:rPr>
              <w:t>Рентабельность активов (ROA)</w:t>
            </w:r>
          </w:p>
        </w:tc>
        <w:tc>
          <w:tcPr>
            <w:tcW w:w="381" w:type="pct"/>
            <w:tcBorders>
              <w:top w:val="single" w:sz="4" w:space="0" w:color="FFFFFF" w:themeColor="background1"/>
            </w:tcBorders>
            <w:vAlign w:val="center"/>
          </w:tcPr>
          <w:p w14:paraId="50CEF255" w14:textId="77777777" w:rsidR="005A30E2" w:rsidRPr="00235FC3" w:rsidRDefault="005A30E2" w:rsidP="005A30E2">
            <w:pPr>
              <w:spacing w:after="0" w:line="240" w:lineRule="auto"/>
              <w:jc w:val="center"/>
              <w:rPr>
                <w:rFonts w:ascii="Myriad Pro" w:eastAsia="Times New Roman" w:hAnsi="Myriad Pro" w:cs="Times New Roman"/>
                <w:lang w:eastAsia="ru-RU"/>
              </w:rPr>
            </w:pPr>
            <w:r w:rsidRPr="00235FC3">
              <w:rPr>
                <w:rFonts w:ascii="Myriad Pro" w:eastAsia="Times New Roman" w:hAnsi="Myriad Pro" w:cs="Times New Roman"/>
                <w:lang w:eastAsia="ru-RU"/>
              </w:rPr>
              <w:t>%</w:t>
            </w:r>
          </w:p>
        </w:tc>
        <w:tc>
          <w:tcPr>
            <w:tcW w:w="667" w:type="pct"/>
            <w:tcBorders>
              <w:top w:val="single" w:sz="4" w:space="0" w:color="FFFFFF" w:themeColor="background1"/>
            </w:tcBorders>
            <w:noWrap/>
            <w:vAlign w:val="center"/>
          </w:tcPr>
          <w:p w14:paraId="2E338690" w14:textId="77777777" w:rsidR="005A30E2" w:rsidRPr="00235FC3" w:rsidRDefault="005A30E2" w:rsidP="005A30E2">
            <w:pPr>
              <w:spacing w:after="0" w:line="240" w:lineRule="auto"/>
              <w:jc w:val="right"/>
              <w:rPr>
                <w:rFonts w:ascii="Myriad Pro" w:eastAsia="Times New Roman" w:hAnsi="Myriad Pro" w:cs="Times New Roman"/>
                <w:lang w:eastAsia="ru-RU"/>
              </w:rPr>
            </w:pPr>
            <w:r w:rsidRPr="00235FC3">
              <w:rPr>
                <w:rFonts w:ascii="Myriad Pro" w:eastAsia="Times New Roman" w:hAnsi="Myriad Pro" w:cs="Times New Roman"/>
                <w:lang w:eastAsia="ru-RU"/>
              </w:rPr>
              <w:t>9,0%</w:t>
            </w:r>
          </w:p>
        </w:tc>
        <w:tc>
          <w:tcPr>
            <w:tcW w:w="731" w:type="pct"/>
            <w:tcBorders>
              <w:top w:val="single" w:sz="4" w:space="0" w:color="FFFFFF" w:themeColor="background1"/>
            </w:tcBorders>
            <w:noWrap/>
            <w:vAlign w:val="center"/>
          </w:tcPr>
          <w:p w14:paraId="09BE1A6F" w14:textId="77777777" w:rsidR="005A30E2" w:rsidRPr="00235FC3" w:rsidRDefault="005A30E2" w:rsidP="005A30E2">
            <w:pPr>
              <w:spacing w:after="0" w:line="240" w:lineRule="auto"/>
              <w:jc w:val="right"/>
              <w:rPr>
                <w:rFonts w:ascii="Myriad Pro" w:eastAsia="Times New Roman" w:hAnsi="Myriad Pro" w:cs="Times New Roman"/>
                <w:lang w:eastAsia="ru-RU"/>
              </w:rPr>
            </w:pPr>
            <w:r w:rsidRPr="00235FC3">
              <w:rPr>
                <w:rFonts w:ascii="Myriad Pro" w:eastAsia="Times New Roman" w:hAnsi="Myriad Pro" w:cs="Times New Roman"/>
                <w:lang w:eastAsia="ru-RU"/>
              </w:rPr>
              <w:t>37,6%</w:t>
            </w:r>
          </w:p>
        </w:tc>
        <w:tc>
          <w:tcPr>
            <w:tcW w:w="784" w:type="pct"/>
            <w:tcBorders>
              <w:top w:val="single" w:sz="4" w:space="0" w:color="FFFFFF" w:themeColor="background1"/>
            </w:tcBorders>
            <w:noWrap/>
            <w:vAlign w:val="center"/>
          </w:tcPr>
          <w:p w14:paraId="5D08B8D0" w14:textId="77777777" w:rsidR="005A30E2" w:rsidRPr="00235FC3" w:rsidRDefault="005A30E2" w:rsidP="005A30E2">
            <w:pPr>
              <w:spacing w:after="0" w:line="240" w:lineRule="auto"/>
              <w:jc w:val="right"/>
              <w:rPr>
                <w:rFonts w:ascii="Myriad Pro" w:eastAsia="Times New Roman" w:hAnsi="Myriad Pro" w:cs="Times New Roman"/>
                <w:lang w:eastAsia="ru-RU"/>
              </w:rPr>
            </w:pPr>
            <w:r w:rsidRPr="00235FC3">
              <w:rPr>
                <w:rFonts w:ascii="Myriad Pro" w:eastAsia="Times New Roman" w:hAnsi="Myriad Pro" w:cs="Times New Roman"/>
                <w:lang w:eastAsia="ru-RU"/>
              </w:rPr>
              <w:t>-28,6%</w:t>
            </w:r>
          </w:p>
        </w:tc>
        <w:tc>
          <w:tcPr>
            <w:tcW w:w="751" w:type="pct"/>
            <w:tcBorders>
              <w:top w:val="single" w:sz="4" w:space="0" w:color="FFFFFF" w:themeColor="background1"/>
            </w:tcBorders>
            <w:noWrap/>
            <w:vAlign w:val="center"/>
          </w:tcPr>
          <w:p w14:paraId="32A6EF03" w14:textId="77777777" w:rsidR="005A30E2" w:rsidRPr="00235FC3" w:rsidRDefault="005A30E2" w:rsidP="005A30E2">
            <w:pPr>
              <w:spacing w:after="0" w:line="240" w:lineRule="auto"/>
              <w:jc w:val="right"/>
              <w:rPr>
                <w:rFonts w:ascii="Myriad Pro" w:eastAsia="Times New Roman" w:hAnsi="Myriad Pro" w:cs="Times New Roman"/>
                <w:lang w:eastAsia="ru-RU"/>
              </w:rPr>
            </w:pPr>
            <w:r w:rsidRPr="00235FC3">
              <w:rPr>
                <w:rFonts w:ascii="Myriad Pro" w:eastAsia="Times New Roman" w:hAnsi="Myriad Pro" w:cs="Times New Roman"/>
                <w:lang w:eastAsia="ru-RU"/>
              </w:rPr>
              <w:t>23,9%</w:t>
            </w:r>
          </w:p>
        </w:tc>
      </w:tr>
      <w:tr w:rsidR="005A30E2" w:rsidRPr="00235FC3" w14:paraId="62E0DCB1" w14:textId="77777777" w:rsidTr="00235FC3">
        <w:trPr>
          <w:trHeight w:val="900"/>
        </w:trPr>
        <w:tc>
          <w:tcPr>
            <w:tcW w:w="1686" w:type="pct"/>
            <w:vAlign w:val="center"/>
          </w:tcPr>
          <w:p w14:paraId="39C9A20D" w14:textId="77777777" w:rsidR="005A30E2" w:rsidRPr="00235FC3" w:rsidRDefault="005A30E2" w:rsidP="005A30E2">
            <w:pPr>
              <w:spacing w:after="0" w:line="240" w:lineRule="auto"/>
              <w:rPr>
                <w:rFonts w:ascii="Myriad Pro" w:eastAsia="Times New Roman" w:hAnsi="Myriad Pro" w:cs="Times New Roman"/>
                <w:lang w:eastAsia="ru-RU"/>
              </w:rPr>
            </w:pPr>
            <w:r w:rsidRPr="00235FC3">
              <w:rPr>
                <w:rFonts w:ascii="Myriad Pro" w:eastAsia="Times New Roman" w:hAnsi="Myriad Pro" w:cs="Times New Roman"/>
                <w:lang w:eastAsia="ru-RU"/>
              </w:rPr>
              <w:t>Коэффициент рентабельности продаж (ROS) по чистой прибыли</w:t>
            </w:r>
          </w:p>
        </w:tc>
        <w:tc>
          <w:tcPr>
            <w:tcW w:w="381" w:type="pct"/>
            <w:vAlign w:val="center"/>
          </w:tcPr>
          <w:p w14:paraId="075AA644" w14:textId="77777777" w:rsidR="005A30E2" w:rsidRPr="00235FC3" w:rsidRDefault="005A30E2" w:rsidP="005A30E2">
            <w:pPr>
              <w:spacing w:after="0" w:line="240" w:lineRule="auto"/>
              <w:jc w:val="center"/>
              <w:rPr>
                <w:rFonts w:ascii="Myriad Pro" w:eastAsia="Times New Roman" w:hAnsi="Myriad Pro" w:cs="Times New Roman"/>
                <w:lang w:eastAsia="ru-RU"/>
              </w:rPr>
            </w:pPr>
            <w:r w:rsidRPr="00235FC3">
              <w:rPr>
                <w:rFonts w:ascii="Myriad Pro" w:eastAsia="Times New Roman" w:hAnsi="Myriad Pro" w:cs="Times New Roman"/>
                <w:lang w:eastAsia="ru-RU"/>
              </w:rPr>
              <w:t>%</w:t>
            </w:r>
          </w:p>
        </w:tc>
        <w:tc>
          <w:tcPr>
            <w:tcW w:w="667" w:type="pct"/>
            <w:noWrap/>
            <w:vAlign w:val="center"/>
          </w:tcPr>
          <w:p w14:paraId="3BA93481" w14:textId="77777777" w:rsidR="005A30E2" w:rsidRPr="00235FC3" w:rsidRDefault="005A30E2" w:rsidP="005A30E2">
            <w:pPr>
              <w:spacing w:after="0" w:line="240" w:lineRule="auto"/>
              <w:jc w:val="right"/>
              <w:rPr>
                <w:rFonts w:ascii="Myriad Pro" w:eastAsia="Times New Roman" w:hAnsi="Myriad Pro" w:cs="Times New Roman"/>
                <w:lang w:eastAsia="ru-RU"/>
              </w:rPr>
            </w:pPr>
            <w:r w:rsidRPr="00235FC3">
              <w:rPr>
                <w:rFonts w:ascii="Myriad Pro" w:eastAsia="Times New Roman" w:hAnsi="Myriad Pro" w:cs="Times New Roman"/>
                <w:lang w:eastAsia="ru-RU"/>
              </w:rPr>
              <w:t>12,5%</w:t>
            </w:r>
          </w:p>
        </w:tc>
        <w:tc>
          <w:tcPr>
            <w:tcW w:w="731" w:type="pct"/>
            <w:noWrap/>
            <w:vAlign w:val="center"/>
          </w:tcPr>
          <w:p w14:paraId="654FFC5F" w14:textId="77777777" w:rsidR="005A30E2" w:rsidRPr="00235FC3" w:rsidRDefault="005A30E2" w:rsidP="005A30E2">
            <w:pPr>
              <w:spacing w:after="0" w:line="240" w:lineRule="auto"/>
              <w:jc w:val="right"/>
              <w:rPr>
                <w:rFonts w:ascii="Myriad Pro" w:eastAsia="Times New Roman" w:hAnsi="Myriad Pro" w:cs="Times New Roman"/>
                <w:lang w:eastAsia="ru-RU"/>
              </w:rPr>
            </w:pPr>
            <w:r w:rsidRPr="00235FC3">
              <w:rPr>
                <w:rFonts w:ascii="Myriad Pro" w:eastAsia="Times New Roman" w:hAnsi="Myriad Pro" w:cs="Times New Roman"/>
                <w:lang w:eastAsia="ru-RU"/>
              </w:rPr>
              <w:t>26,0%</w:t>
            </w:r>
          </w:p>
        </w:tc>
        <w:tc>
          <w:tcPr>
            <w:tcW w:w="784" w:type="pct"/>
            <w:noWrap/>
            <w:vAlign w:val="center"/>
          </w:tcPr>
          <w:p w14:paraId="4891BB9A" w14:textId="77777777" w:rsidR="005A30E2" w:rsidRPr="00235FC3" w:rsidRDefault="005A30E2" w:rsidP="005A30E2">
            <w:pPr>
              <w:spacing w:after="0" w:line="240" w:lineRule="auto"/>
              <w:jc w:val="right"/>
              <w:rPr>
                <w:rFonts w:ascii="Myriad Pro" w:eastAsia="Times New Roman" w:hAnsi="Myriad Pro" w:cs="Times New Roman"/>
                <w:lang w:eastAsia="ru-RU"/>
              </w:rPr>
            </w:pPr>
            <w:r w:rsidRPr="00235FC3">
              <w:rPr>
                <w:rFonts w:ascii="Myriad Pro" w:eastAsia="Times New Roman" w:hAnsi="Myriad Pro" w:cs="Times New Roman"/>
                <w:lang w:eastAsia="ru-RU"/>
              </w:rPr>
              <w:t>-13,5%</w:t>
            </w:r>
          </w:p>
        </w:tc>
        <w:tc>
          <w:tcPr>
            <w:tcW w:w="751" w:type="pct"/>
            <w:noWrap/>
            <w:vAlign w:val="center"/>
          </w:tcPr>
          <w:p w14:paraId="19D6DCC9" w14:textId="77777777" w:rsidR="005A30E2" w:rsidRPr="00235FC3" w:rsidRDefault="005A30E2" w:rsidP="005A30E2">
            <w:pPr>
              <w:spacing w:after="0" w:line="240" w:lineRule="auto"/>
              <w:jc w:val="right"/>
              <w:rPr>
                <w:rFonts w:ascii="Myriad Pro" w:eastAsia="Times New Roman" w:hAnsi="Myriad Pro" w:cs="Times New Roman"/>
                <w:lang w:eastAsia="ru-RU"/>
              </w:rPr>
            </w:pPr>
            <w:r w:rsidRPr="00235FC3">
              <w:rPr>
                <w:rFonts w:ascii="Myriad Pro" w:eastAsia="Times New Roman" w:hAnsi="Myriad Pro" w:cs="Times New Roman"/>
                <w:lang w:eastAsia="ru-RU"/>
              </w:rPr>
              <w:t>48,0%</w:t>
            </w:r>
          </w:p>
        </w:tc>
      </w:tr>
      <w:tr w:rsidR="005A30E2" w:rsidRPr="00235FC3" w14:paraId="130F72FC" w14:textId="77777777" w:rsidTr="00235FC3">
        <w:trPr>
          <w:trHeight w:val="900"/>
        </w:trPr>
        <w:tc>
          <w:tcPr>
            <w:tcW w:w="1686" w:type="pct"/>
            <w:vAlign w:val="center"/>
          </w:tcPr>
          <w:p w14:paraId="677F4BB0" w14:textId="77777777" w:rsidR="005A30E2" w:rsidRPr="00235FC3" w:rsidRDefault="005A30E2" w:rsidP="005A30E2">
            <w:pPr>
              <w:spacing w:after="0" w:line="240" w:lineRule="auto"/>
              <w:rPr>
                <w:rFonts w:ascii="Myriad Pro" w:eastAsia="Times New Roman" w:hAnsi="Myriad Pro" w:cs="Times New Roman"/>
                <w:lang w:eastAsia="ru-RU"/>
              </w:rPr>
            </w:pPr>
            <w:r w:rsidRPr="00235FC3">
              <w:rPr>
                <w:rFonts w:ascii="Myriad Pro" w:eastAsia="Times New Roman" w:hAnsi="Myriad Pro" w:cs="Times New Roman"/>
                <w:lang w:eastAsia="ru-RU"/>
              </w:rPr>
              <w:t>Коэффициент рентабельности продаж по EBIT (величина прибыли от продаж до уплаты процентов и налогов в каждом рубле выручки).</w:t>
            </w:r>
          </w:p>
        </w:tc>
        <w:tc>
          <w:tcPr>
            <w:tcW w:w="381" w:type="pct"/>
            <w:vAlign w:val="center"/>
          </w:tcPr>
          <w:p w14:paraId="19879387" w14:textId="77777777" w:rsidR="005A30E2" w:rsidRPr="00235FC3" w:rsidRDefault="005A30E2" w:rsidP="005A30E2">
            <w:pPr>
              <w:spacing w:after="0" w:line="240" w:lineRule="auto"/>
              <w:jc w:val="center"/>
              <w:rPr>
                <w:rFonts w:ascii="Myriad Pro" w:eastAsia="Times New Roman" w:hAnsi="Myriad Pro" w:cs="Times New Roman"/>
                <w:lang w:eastAsia="ru-RU"/>
              </w:rPr>
            </w:pPr>
            <w:r w:rsidRPr="00235FC3">
              <w:rPr>
                <w:rFonts w:ascii="Myriad Pro" w:eastAsia="Times New Roman" w:hAnsi="Myriad Pro" w:cs="Times New Roman"/>
                <w:lang w:eastAsia="ru-RU"/>
              </w:rPr>
              <w:t>%</w:t>
            </w:r>
          </w:p>
        </w:tc>
        <w:tc>
          <w:tcPr>
            <w:tcW w:w="667" w:type="pct"/>
            <w:noWrap/>
            <w:vAlign w:val="center"/>
          </w:tcPr>
          <w:p w14:paraId="01336DCD" w14:textId="77777777" w:rsidR="005A30E2" w:rsidRPr="00235FC3" w:rsidRDefault="005A30E2" w:rsidP="005A30E2">
            <w:pPr>
              <w:spacing w:after="0" w:line="240" w:lineRule="auto"/>
              <w:jc w:val="right"/>
              <w:rPr>
                <w:rFonts w:ascii="Myriad Pro" w:eastAsia="Times New Roman" w:hAnsi="Myriad Pro" w:cs="Times New Roman"/>
                <w:lang w:eastAsia="ru-RU"/>
              </w:rPr>
            </w:pPr>
            <w:r w:rsidRPr="00235FC3">
              <w:rPr>
                <w:rFonts w:ascii="Myriad Pro" w:eastAsia="Times New Roman" w:hAnsi="Myriad Pro" w:cs="Times New Roman"/>
                <w:lang w:eastAsia="ru-RU"/>
              </w:rPr>
              <w:t>20%</w:t>
            </w:r>
          </w:p>
        </w:tc>
        <w:tc>
          <w:tcPr>
            <w:tcW w:w="731" w:type="pct"/>
            <w:noWrap/>
            <w:vAlign w:val="center"/>
          </w:tcPr>
          <w:p w14:paraId="2D07F717" w14:textId="77777777" w:rsidR="005A30E2" w:rsidRPr="00235FC3" w:rsidRDefault="005A30E2" w:rsidP="005A30E2">
            <w:pPr>
              <w:spacing w:after="0" w:line="240" w:lineRule="auto"/>
              <w:jc w:val="right"/>
              <w:rPr>
                <w:rFonts w:ascii="Myriad Pro" w:eastAsia="Times New Roman" w:hAnsi="Myriad Pro" w:cs="Times New Roman"/>
                <w:lang w:eastAsia="ru-RU"/>
              </w:rPr>
            </w:pPr>
            <w:r w:rsidRPr="00235FC3">
              <w:rPr>
                <w:rFonts w:ascii="Myriad Pro" w:eastAsia="Times New Roman" w:hAnsi="Myriad Pro" w:cs="Times New Roman"/>
                <w:lang w:eastAsia="ru-RU"/>
              </w:rPr>
              <w:t>34%</w:t>
            </w:r>
          </w:p>
        </w:tc>
        <w:tc>
          <w:tcPr>
            <w:tcW w:w="784" w:type="pct"/>
            <w:noWrap/>
            <w:vAlign w:val="center"/>
          </w:tcPr>
          <w:p w14:paraId="259EE7E1" w14:textId="77777777" w:rsidR="005A30E2" w:rsidRPr="00235FC3" w:rsidRDefault="005A30E2" w:rsidP="005A30E2">
            <w:pPr>
              <w:spacing w:after="0" w:line="240" w:lineRule="auto"/>
              <w:jc w:val="right"/>
              <w:rPr>
                <w:rFonts w:ascii="Myriad Pro" w:eastAsia="Times New Roman" w:hAnsi="Myriad Pro" w:cs="Times New Roman"/>
                <w:lang w:eastAsia="ru-RU"/>
              </w:rPr>
            </w:pPr>
            <w:r w:rsidRPr="00235FC3">
              <w:rPr>
                <w:rFonts w:ascii="Myriad Pro" w:eastAsia="Times New Roman" w:hAnsi="Myriad Pro" w:cs="Times New Roman"/>
                <w:lang w:eastAsia="ru-RU"/>
              </w:rPr>
              <w:t>-14%</w:t>
            </w:r>
          </w:p>
        </w:tc>
        <w:tc>
          <w:tcPr>
            <w:tcW w:w="751" w:type="pct"/>
            <w:noWrap/>
            <w:vAlign w:val="center"/>
          </w:tcPr>
          <w:p w14:paraId="5C325C65" w14:textId="77777777" w:rsidR="005A30E2" w:rsidRPr="00235FC3" w:rsidRDefault="005A30E2" w:rsidP="005A30E2">
            <w:pPr>
              <w:spacing w:after="0" w:line="240" w:lineRule="auto"/>
              <w:jc w:val="right"/>
              <w:rPr>
                <w:rFonts w:ascii="Myriad Pro" w:eastAsia="Times New Roman" w:hAnsi="Myriad Pro" w:cs="Times New Roman"/>
                <w:lang w:eastAsia="ru-RU"/>
              </w:rPr>
            </w:pPr>
            <w:r w:rsidRPr="00235FC3">
              <w:rPr>
                <w:rFonts w:ascii="Myriad Pro" w:eastAsia="Times New Roman" w:hAnsi="Myriad Pro" w:cs="Times New Roman"/>
                <w:lang w:eastAsia="ru-RU"/>
              </w:rPr>
              <w:t>57,86%</w:t>
            </w:r>
          </w:p>
        </w:tc>
      </w:tr>
      <w:tr w:rsidR="005A30E2" w:rsidRPr="00235FC3" w14:paraId="1C0AD36A" w14:textId="77777777" w:rsidTr="00235FC3">
        <w:trPr>
          <w:trHeight w:val="900"/>
        </w:trPr>
        <w:tc>
          <w:tcPr>
            <w:tcW w:w="1686" w:type="pct"/>
            <w:vAlign w:val="center"/>
          </w:tcPr>
          <w:p w14:paraId="52BAF913" w14:textId="77777777" w:rsidR="005A30E2" w:rsidRPr="00235FC3" w:rsidRDefault="005A30E2" w:rsidP="005A30E2">
            <w:pPr>
              <w:spacing w:after="0" w:line="240" w:lineRule="auto"/>
              <w:rPr>
                <w:rFonts w:ascii="Myriad Pro" w:eastAsia="Times New Roman" w:hAnsi="Myriad Pro" w:cs="Times New Roman"/>
                <w:lang w:eastAsia="ru-RU"/>
              </w:rPr>
            </w:pPr>
            <w:r w:rsidRPr="00235FC3">
              <w:rPr>
                <w:rFonts w:ascii="Myriad Pro" w:eastAsia="Times New Roman" w:hAnsi="Myriad Pro" w:cs="Times New Roman"/>
                <w:lang w:eastAsia="ru-RU"/>
              </w:rPr>
              <w:t>Коэффициент рентабельности продаж (ROS) по прибыли от продаж</w:t>
            </w:r>
          </w:p>
        </w:tc>
        <w:tc>
          <w:tcPr>
            <w:tcW w:w="381" w:type="pct"/>
            <w:vAlign w:val="center"/>
          </w:tcPr>
          <w:p w14:paraId="69F22B56" w14:textId="77777777" w:rsidR="005A30E2" w:rsidRPr="00235FC3" w:rsidRDefault="005A30E2" w:rsidP="005A30E2">
            <w:pPr>
              <w:spacing w:after="0" w:line="240" w:lineRule="auto"/>
              <w:jc w:val="center"/>
              <w:rPr>
                <w:rFonts w:ascii="Myriad Pro" w:eastAsia="Times New Roman" w:hAnsi="Myriad Pro" w:cs="Times New Roman"/>
                <w:lang w:eastAsia="ru-RU"/>
              </w:rPr>
            </w:pPr>
            <w:r w:rsidRPr="00235FC3">
              <w:rPr>
                <w:rFonts w:ascii="Myriad Pro" w:eastAsia="Times New Roman" w:hAnsi="Myriad Pro" w:cs="Times New Roman"/>
                <w:lang w:eastAsia="ru-RU"/>
              </w:rPr>
              <w:t>%</w:t>
            </w:r>
          </w:p>
        </w:tc>
        <w:tc>
          <w:tcPr>
            <w:tcW w:w="667" w:type="pct"/>
            <w:noWrap/>
            <w:vAlign w:val="center"/>
          </w:tcPr>
          <w:p w14:paraId="0A756F7E" w14:textId="77777777" w:rsidR="005A30E2" w:rsidRPr="00235FC3" w:rsidRDefault="005A30E2" w:rsidP="005A30E2">
            <w:pPr>
              <w:spacing w:after="0" w:line="240" w:lineRule="auto"/>
              <w:jc w:val="right"/>
              <w:rPr>
                <w:rFonts w:ascii="Myriad Pro" w:eastAsia="Times New Roman" w:hAnsi="Myriad Pro" w:cs="Times New Roman"/>
                <w:lang w:eastAsia="ru-RU"/>
              </w:rPr>
            </w:pPr>
            <w:r w:rsidRPr="00235FC3">
              <w:rPr>
                <w:rFonts w:ascii="Myriad Pro" w:eastAsia="Times New Roman" w:hAnsi="Myriad Pro" w:cs="Times New Roman"/>
                <w:lang w:eastAsia="ru-RU"/>
              </w:rPr>
              <w:t>18,5%</w:t>
            </w:r>
          </w:p>
        </w:tc>
        <w:tc>
          <w:tcPr>
            <w:tcW w:w="731" w:type="pct"/>
            <w:noWrap/>
            <w:vAlign w:val="center"/>
          </w:tcPr>
          <w:p w14:paraId="5642E1CE" w14:textId="77777777" w:rsidR="005A30E2" w:rsidRPr="00235FC3" w:rsidRDefault="005A30E2" w:rsidP="005A30E2">
            <w:pPr>
              <w:spacing w:after="0" w:line="240" w:lineRule="auto"/>
              <w:jc w:val="right"/>
              <w:rPr>
                <w:rFonts w:ascii="Myriad Pro" w:eastAsia="Times New Roman" w:hAnsi="Myriad Pro" w:cs="Times New Roman"/>
                <w:lang w:eastAsia="ru-RU"/>
              </w:rPr>
            </w:pPr>
            <w:r w:rsidRPr="00235FC3">
              <w:rPr>
                <w:rFonts w:ascii="Myriad Pro" w:eastAsia="Times New Roman" w:hAnsi="Myriad Pro" w:cs="Times New Roman"/>
                <w:lang w:eastAsia="ru-RU"/>
              </w:rPr>
              <w:t>21,9%</w:t>
            </w:r>
          </w:p>
        </w:tc>
        <w:tc>
          <w:tcPr>
            <w:tcW w:w="784" w:type="pct"/>
            <w:noWrap/>
            <w:vAlign w:val="center"/>
          </w:tcPr>
          <w:p w14:paraId="5EDD7C0B" w14:textId="77777777" w:rsidR="005A30E2" w:rsidRPr="00235FC3" w:rsidRDefault="005A30E2" w:rsidP="005A30E2">
            <w:pPr>
              <w:spacing w:after="0" w:line="240" w:lineRule="auto"/>
              <w:jc w:val="right"/>
              <w:rPr>
                <w:rFonts w:ascii="Myriad Pro" w:eastAsia="Times New Roman" w:hAnsi="Myriad Pro" w:cs="Times New Roman"/>
                <w:lang w:eastAsia="ru-RU"/>
              </w:rPr>
            </w:pPr>
            <w:r w:rsidRPr="00235FC3">
              <w:rPr>
                <w:rFonts w:ascii="Myriad Pro" w:eastAsia="Times New Roman" w:hAnsi="Myriad Pro" w:cs="Times New Roman"/>
                <w:lang w:eastAsia="ru-RU"/>
              </w:rPr>
              <w:t>-3,4%</w:t>
            </w:r>
          </w:p>
        </w:tc>
        <w:tc>
          <w:tcPr>
            <w:tcW w:w="751" w:type="pct"/>
            <w:noWrap/>
            <w:vAlign w:val="center"/>
          </w:tcPr>
          <w:p w14:paraId="71EC9486" w14:textId="77777777" w:rsidR="005A30E2" w:rsidRPr="00235FC3" w:rsidRDefault="005A30E2" w:rsidP="005A30E2">
            <w:pPr>
              <w:spacing w:after="0" w:line="240" w:lineRule="auto"/>
              <w:jc w:val="right"/>
              <w:rPr>
                <w:rFonts w:ascii="Myriad Pro" w:eastAsia="Times New Roman" w:hAnsi="Myriad Pro" w:cs="Times New Roman"/>
                <w:lang w:eastAsia="ru-RU"/>
              </w:rPr>
            </w:pPr>
            <w:r w:rsidRPr="00235FC3">
              <w:rPr>
                <w:rFonts w:ascii="Myriad Pro" w:eastAsia="Times New Roman" w:hAnsi="Myriad Pro" w:cs="Times New Roman"/>
                <w:lang w:eastAsia="ru-RU"/>
              </w:rPr>
              <w:t>84,6%</w:t>
            </w:r>
          </w:p>
        </w:tc>
      </w:tr>
      <w:tr w:rsidR="005A30E2" w:rsidRPr="00235FC3" w14:paraId="3172E705" w14:textId="77777777" w:rsidTr="00235FC3">
        <w:trPr>
          <w:trHeight w:val="600"/>
        </w:trPr>
        <w:tc>
          <w:tcPr>
            <w:tcW w:w="1686" w:type="pct"/>
            <w:vAlign w:val="center"/>
          </w:tcPr>
          <w:p w14:paraId="665D515D" w14:textId="77777777" w:rsidR="005A30E2" w:rsidRPr="00235FC3" w:rsidRDefault="005A30E2" w:rsidP="005A30E2">
            <w:pPr>
              <w:spacing w:after="0" w:line="240" w:lineRule="auto"/>
              <w:rPr>
                <w:rFonts w:ascii="Myriad Pro" w:eastAsia="Times New Roman" w:hAnsi="Myriad Pro" w:cs="Times New Roman"/>
                <w:lang w:eastAsia="ru-RU"/>
              </w:rPr>
            </w:pPr>
            <w:r w:rsidRPr="00235FC3">
              <w:rPr>
                <w:rFonts w:ascii="Myriad Pro" w:eastAsia="Times New Roman" w:hAnsi="Myriad Pro" w:cs="Times New Roman"/>
                <w:lang w:eastAsia="ru-RU"/>
              </w:rPr>
              <w:t>Рентабельность производства</w:t>
            </w:r>
          </w:p>
        </w:tc>
        <w:tc>
          <w:tcPr>
            <w:tcW w:w="381" w:type="pct"/>
            <w:vAlign w:val="center"/>
          </w:tcPr>
          <w:p w14:paraId="25073E0B" w14:textId="77777777" w:rsidR="005A30E2" w:rsidRPr="00235FC3" w:rsidRDefault="005A30E2" w:rsidP="005A30E2">
            <w:pPr>
              <w:spacing w:after="0" w:line="240" w:lineRule="auto"/>
              <w:jc w:val="center"/>
              <w:rPr>
                <w:rFonts w:ascii="Myriad Pro" w:eastAsia="Times New Roman" w:hAnsi="Myriad Pro" w:cs="Times New Roman"/>
                <w:lang w:eastAsia="ru-RU"/>
              </w:rPr>
            </w:pPr>
            <w:r w:rsidRPr="00235FC3">
              <w:rPr>
                <w:rFonts w:ascii="Myriad Pro" w:eastAsia="Times New Roman" w:hAnsi="Myriad Pro" w:cs="Times New Roman"/>
                <w:lang w:eastAsia="ru-RU"/>
              </w:rPr>
              <w:t>%</w:t>
            </w:r>
          </w:p>
        </w:tc>
        <w:tc>
          <w:tcPr>
            <w:tcW w:w="667" w:type="pct"/>
            <w:noWrap/>
            <w:vAlign w:val="center"/>
          </w:tcPr>
          <w:p w14:paraId="21E3FCFF" w14:textId="77777777" w:rsidR="005A30E2" w:rsidRPr="00235FC3" w:rsidRDefault="005A30E2" w:rsidP="005A30E2">
            <w:pPr>
              <w:spacing w:after="0" w:line="240" w:lineRule="auto"/>
              <w:jc w:val="right"/>
              <w:rPr>
                <w:rFonts w:ascii="Myriad Pro" w:eastAsia="Times New Roman" w:hAnsi="Myriad Pro" w:cs="Times New Roman"/>
                <w:lang w:eastAsia="ru-RU"/>
              </w:rPr>
            </w:pPr>
            <w:r w:rsidRPr="00235FC3">
              <w:rPr>
                <w:rFonts w:ascii="Myriad Pro" w:eastAsia="Times New Roman" w:hAnsi="Myriad Pro" w:cs="Times New Roman"/>
                <w:lang w:eastAsia="ru-RU"/>
              </w:rPr>
              <w:t>15,3%</w:t>
            </w:r>
          </w:p>
        </w:tc>
        <w:tc>
          <w:tcPr>
            <w:tcW w:w="731" w:type="pct"/>
            <w:noWrap/>
            <w:vAlign w:val="center"/>
          </w:tcPr>
          <w:p w14:paraId="426D83AD" w14:textId="77777777" w:rsidR="005A30E2" w:rsidRPr="00235FC3" w:rsidRDefault="005A30E2" w:rsidP="005A30E2">
            <w:pPr>
              <w:spacing w:after="0" w:line="240" w:lineRule="auto"/>
              <w:jc w:val="right"/>
              <w:rPr>
                <w:rFonts w:ascii="Myriad Pro" w:eastAsia="Times New Roman" w:hAnsi="Myriad Pro" w:cs="Times New Roman"/>
                <w:lang w:eastAsia="ru-RU"/>
              </w:rPr>
            </w:pPr>
            <w:r w:rsidRPr="00235FC3">
              <w:rPr>
                <w:rFonts w:ascii="Myriad Pro" w:eastAsia="Times New Roman" w:hAnsi="Myriad Pro" w:cs="Times New Roman"/>
                <w:lang w:eastAsia="ru-RU"/>
              </w:rPr>
              <w:t>33,3%</w:t>
            </w:r>
          </w:p>
        </w:tc>
        <w:tc>
          <w:tcPr>
            <w:tcW w:w="784" w:type="pct"/>
            <w:noWrap/>
            <w:vAlign w:val="center"/>
          </w:tcPr>
          <w:p w14:paraId="7E6150CC" w14:textId="77777777" w:rsidR="005A30E2" w:rsidRPr="00235FC3" w:rsidRDefault="005A30E2" w:rsidP="005A30E2">
            <w:pPr>
              <w:spacing w:after="0" w:line="240" w:lineRule="auto"/>
              <w:jc w:val="right"/>
              <w:rPr>
                <w:rFonts w:ascii="Myriad Pro" w:eastAsia="Times New Roman" w:hAnsi="Myriad Pro" w:cs="Times New Roman"/>
                <w:lang w:eastAsia="ru-RU"/>
              </w:rPr>
            </w:pPr>
            <w:r w:rsidRPr="00235FC3">
              <w:rPr>
                <w:rFonts w:ascii="Myriad Pro" w:eastAsia="Times New Roman" w:hAnsi="Myriad Pro" w:cs="Times New Roman"/>
                <w:lang w:eastAsia="ru-RU"/>
              </w:rPr>
              <w:t>-17,9%</w:t>
            </w:r>
          </w:p>
        </w:tc>
        <w:tc>
          <w:tcPr>
            <w:tcW w:w="751" w:type="pct"/>
            <w:noWrap/>
            <w:vAlign w:val="center"/>
          </w:tcPr>
          <w:p w14:paraId="766590DA" w14:textId="77777777" w:rsidR="005A30E2" w:rsidRPr="00235FC3" w:rsidRDefault="005A30E2" w:rsidP="005A30E2">
            <w:pPr>
              <w:spacing w:after="0" w:line="240" w:lineRule="auto"/>
              <w:jc w:val="right"/>
              <w:rPr>
                <w:rFonts w:ascii="Myriad Pro" w:eastAsia="Times New Roman" w:hAnsi="Myriad Pro" w:cs="Times New Roman"/>
                <w:lang w:eastAsia="ru-RU"/>
              </w:rPr>
            </w:pPr>
            <w:r w:rsidRPr="00235FC3">
              <w:rPr>
                <w:rFonts w:ascii="Myriad Pro" w:eastAsia="Times New Roman" w:hAnsi="Myriad Pro" w:cs="Times New Roman"/>
                <w:lang w:eastAsia="ru-RU"/>
              </w:rPr>
              <w:t>46,1%</w:t>
            </w:r>
          </w:p>
        </w:tc>
      </w:tr>
    </w:tbl>
    <w:p w14:paraId="20156CFB" w14:textId="77777777" w:rsidR="005A30E2" w:rsidRPr="00235FC3" w:rsidRDefault="005A30E2" w:rsidP="00235FC3">
      <w:pPr>
        <w:spacing w:after="0" w:line="360" w:lineRule="auto"/>
        <w:ind w:firstLine="567"/>
        <w:jc w:val="both"/>
        <w:rPr>
          <w:rFonts w:ascii="Myriad Pro" w:eastAsia="Times New Roman" w:hAnsi="Myriad Pro" w:cs="Times New Roman"/>
          <w:sz w:val="26"/>
          <w:szCs w:val="26"/>
          <w:lang w:eastAsia="ru-RU"/>
        </w:rPr>
      </w:pPr>
    </w:p>
    <w:p w14:paraId="71029B91" w14:textId="77777777" w:rsidR="005A30E2" w:rsidRPr="00235FC3" w:rsidRDefault="005A30E2" w:rsidP="00235FC3">
      <w:pPr>
        <w:spacing w:after="0" w:line="360" w:lineRule="auto"/>
        <w:ind w:firstLine="567"/>
        <w:jc w:val="both"/>
        <w:rPr>
          <w:rFonts w:ascii="Myriad Pro" w:eastAsia="Times New Roman" w:hAnsi="Myriad Pro" w:cs="Times New Roman"/>
          <w:sz w:val="26"/>
          <w:szCs w:val="26"/>
          <w:lang w:eastAsia="ru-RU"/>
        </w:rPr>
      </w:pPr>
      <w:r w:rsidRPr="00235FC3">
        <w:rPr>
          <w:rFonts w:ascii="Myriad Pro" w:eastAsia="Times New Roman" w:hAnsi="Myriad Pro" w:cs="Times New Roman"/>
          <w:sz w:val="26"/>
          <w:szCs w:val="26"/>
          <w:lang w:eastAsia="ru-RU"/>
        </w:rPr>
        <w:t>Представленные в таблице показатели рентабельности за 2018 год имеют положительные значения как следствие прибыльной деятельности филиала ПАО</w:t>
      </w:r>
      <w:r w:rsidR="00054863">
        <w:rPr>
          <w:rFonts w:ascii="Myriad Pro" w:eastAsia="Times New Roman" w:hAnsi="Myriad Pro" w:cs="Times New Roman"/>
          <w:sz w:val="26"/>
          <w:szCs w:val="26"/>
          <w:lang w:eastAsia="ru-RU"/>
        </w:rPr>
        <w:t> </w:t>
      </w:r>
      <w:r w:rsidRPr="00235FC3">
        <w:rPr>
          <w:rFonts w:ascii="Myriad Pro" w:eastAsia="Times New Roman" w:hAnsi="Myriad Pro" w:cs="Times New Roman"/>
          <w:sz w:val="26"/>
          <w:szCs w:val="26"/>
          <w:lang w:eastAsia="ru-RU"/>
        </w:rPr>
        <w:t>«МРСК Юга» -«Волгоградэнерго».</w:t>
      </w:r>
    </w:p>
    <w:p w14:paraId="0C170756" w14:textId="77777777" w:rsidR="005A30E2" w:rsidRPr="00235FC3" w:rsidRDefault="005A30E2" w:rsidP="00235FC3">
      <w:pPr>
        <w:spacing w:after="0" w:line="360" w:lineRule="auto"/>
        <w:ind w:firstLine="567"/>
        <w:jc w:val="both"/>
        <w:rPr>
          <w:rFonts w:ascii="Myriad Pro" w:eastAsia="Times New Roman" w:hAnsi="Myriad Pro" w:cs="Times New Roman"/>
          <w:sz w:val="26"/>
          <w:szCs w:val="26"/>
          <w:lang w:eastAsia="ru-RU"/>
        </w:rPr>
      </w:pPr>
      <w:r w:rsidRPr="00235FC3">
        <w:rPr>
          <w:rFonts w:ascii="Myriad Pro" w:eastAsia="Times New Roman" w:hAnsi="Myriad Pro" w:cs="Times New Roman"/>
          <w:sz w:val="26"/>
          <w:szCs w:val="26"/>
          <w:lang w:eastAsia="ru-RU"/>
        </w:rPr>
        <w:lastRenderedPageBreak/>
        <w:t>Прибыль от оказания услуг по передаче электр</w:t>
      </w:r>
      <w:r w:rsidR="0000563D">
        <w:rPr>
          <w:rFonts w:ascii="Myriad Pro" w:eastAsia="Times New Roman" w:hAnsi="Myriad Pro" w:cs="Times New Roman"/>
          <w:sz w:val="26"/>
          <w:szCs w:val="26"/>
          <w:lang w:eastAsia="ru-RU"/>
        </w:rPr>
        <w:t xml:space="preserve">ической </w:t>
      </w:r>
      <w:r w:rsidRPr="00235FC3">
        <w:rPr>
          <w:rFonts w:ascii="Myriad Pro" w:eastAsia="Times New Roman" w:hAnsi="Myriad Pro" w:cs="Times New Roman"/>
          <w:sz w:val="26"/>
          <w:szCs w:val="26"/>
          <w:lang w:eastAsia="ru-RU"/>
        </w:rPr>
        <w:t>энергии в анализируемом периоде составляет 18,5% от полученной выручки. Тем не менее, имеет место падение рентабельности по сравнению с данным показателем за 2017 год (-3,4%).</w:t>
      </w:r>
    </w:p>
    <w:p w14:paraId="6A8112E1" w14:textId="77777777" w:rsidR="005A30E2" w:rsidRPr="00235FC3" w:rsidRDefault="005A30E2" w:rsidP="00235FC3">
      <w:pPr>
        <w:spacing w:after="0" w:line="360" w:lineRule="auto"/>
        <w:ind w:firstLine="567"/>
        <w:jc w:val="both"/>
        <w:rPr>
          <w:rFonts w:ascii="Myriad Pro" w:eastAsia="Times New Roman" w:hAnsi="Myriad Pro" w:cs="Times New Roman"/>
          <w:sz w:val="26"/>
          <w:szCs w:val="26"/>
          <w:lang w:eastAsia="ru-RU"/>
        </w:rPr>
      </w:pPr>
      <w:r w:rsidRPr="00235FC3">
        <w:rPr>
          <w:rFonts w:ascii="Myriad Pro" w:eastAsia="Times New Roman" w:hAnsi="Myriad Pro" w:cs="Times New Roman"/>
          <w:sz w:val="26"/>
          <w:szCs w:val="26"/>
          <w:lang w:eastAsia="ru-RU"/>
        </w:rPr>
        <w:t xml:space="preserve">Рентабельность, рассчитанная как отношение прибыли до налогообложения и процентных расходов (EBIT) к выручке организации, за последний год составила 20%. </w:t>
      </w:r>
      <w:r w:rsidR="0000563D">
        <w:rPr>
          <w:rFonts w:ascii="Myriad Pro" w:eastAsia="Times New Roman" w:hAnsi="Myriad Pro" w:cs="Times New Roman"/>
          <w:sz w:val="26"/>
          <w:szCs w:val="26"/>
          <w:lang w:eastAsia="ru-RU"/>
        </w:rPr>
        <w:t>Соответственно, в</w:t>
      </w:r>
      <w:r w:rsidRPr="00235FC3">
        <w:rPr>
          <w:rFonts w:ascii="Myriad Pro" w:eastAsia="Times New Roman" w:hAnsi="Myriad Pro" w:cs="Times New Roman"/>
          <w:sz w:val="26"/>
          <w:szCs w:val="26"/>
          <w:lang w:eastAsia="ru-RU"/>
        </w:rPr>
        <w:t xml:space="preserve"> каждом рубле выручки организации содержалось 20 коп. прибыли до налогообложения и процентов к уплате.</w:t>
      </w:r>
    </w:p>
    <w:p w14:paraId="74BE3B1F" w14:textId="77777777" w:rsidR="005A30E2" w:rsidRDefault="005A30E2" w:rsidP="00235FC3">
      <w:pPr>
        <w:spacing w:after="0" w:line="360" w:lineRule="auto"/>
        <w:ind w:firstLine="567"/>
        <w:jc w:val="both"/>
        <w:rPr>
          <w:rFonts w:ascii="Myriad Pro" w:eastAsia="Times New Roman" w:hAnsi="Myriad Pro" w:cs="Times New Roman"/>
          <w:sz w:val="26"/>
          <w:szCs w:val="26"/>
          <w:lang w:eastAsia="ru-RU"/>
        </w:rPr>
      </w:pPr>
      <w:r w:rsidRPr="00235FC3">
        <w:rPr>
          <w:rFonts w:ascii="Myriad Pro" w:eastAsia="Times New Roman" w:hAnsi="Myriad Pro" w:cs="Times New Roman"/>
          <w:sz w:val="26"/>
          <w:szCs w:val="26"/>
          <w:lang w:eastAsia="ru-RU"/>
        </w:rPr>
        <w:t>За последний год значение рентабельности активов составило 9%. За 2018 год в сравнении с данными за 2017 год отмечено весьма значительное, на 28,6%, снижение рентабельности активов, что связано со снижением чистой прибыли.</w:t>
      </w:r>
    </w:p>
    <w:p w14:paraId="40EEF7FE" w14:textId="77777777" w:rsidR="00235FC3" w:rsidRPr="00235FC3" w:rsidRDefault="00235FC3" w:rsidP="00235FC3">
      <w:pPr>
        <w:spacing w:after="0" w:line="360" w:lineRule="auto"/>
        <w:ind w:firstLine="567"/>
        <w:jc w:val="both"/>
        <w:rPr>
          <w:rFonts w:ascii="Myriad Pro" w:eastAsia="Times New Roman" w:hAnsi="Myriad Pro" w:cs="Times New Roman"/>
          <w:sz w:val="26"/>
          <w:szCs w:val="26"/>
          <w:lang w:eastAsia="ru-RU"/>
        </w:rPr>
      </w:pPr>
    </w:p>
    <w:p w14:paraId="2AAC9C1F" w14:textId="77777777" w:rsidR="005A30E2" w:rsidRPr="00235FC3" w:rsidRDefault="005A30E2" w:rsidP="00235FC3">
      <w:pPr>
        <w:spacing w:after="0" w:line="360" w:lineRule="auto"/>
        <w:ind w:firstLine="567"/>
        <w:jc w:val="both"/>
        <w:rPr>
          <w:rFonts w:ascii="Myriad Pro" w:eastAsia="Times New Roman" w:hAnsi="Myriad Pro" w:cs="Times New Roman"/>
          <w:b/>
          <w:bCs/>
          <w:i/>
          <w:iCs/>
          <w:sz w:val="26"/>
          <w:szCs w:val="26"/>
          <w:lang w:eastAsia="ru-RU"/>
        </w:rPr>
      </w:pPr>
      <w:r w:rsidRPr="00235FC3">
        <w:rPr>
          <w:rFonts w:ascii="Myriad Pro" w:eastAsia="Times New Roman" w:hAnsi="Myriad Pro" w:cs="Times New Roman"/>
          <w:b/>
          <w:bCs/>
          <w:i/>
          <w:iCs/>
          <w:sz w:val="26"/>
          <w:szCs w:val="26"/>
          <w:lang w:eastAsia="ru-RU"/>
        </w:rPr>
        <w:t>Выводы по результатам анализа</w:t>
      </w:r>
    </w:p>
    <w:p w14:paraId="3AEE2ABA" w14:textId="77777777" w:rsidR="005A30E2" w:rsidRPr="00235FC3" w:rsidRDefault="005A30E2" w:rsidP="00235FC3">
      <w:pPr>
        <w:spacing w:after="0" w:line="360" w:lineRule="auto"/>
        <w:ind w:firstLine="567"/>
        <w:jc w:val="both"/>
        <w:rPr>
          <w:rFonts w:ascii="Myriad Pro" w:eastAsia="Times New Roman" w:hAnsi="Myriad Pro" w:cs="Times New Roman"/>
          <w:sz w:val="26"/>
          <w:szCs w:val="26"/>
          <w:lang w:eastAsia="ru-RU"/>
        </w:rPr>
      </w:pPr>
      <w:r w:rsidRPr="00235FC3">
        <w:rPr>
          <w:rFonts w:ascii="Myriad Pro" w:eastAsia="Times New Roman" w:hAnsi="Myriad Pro" w:cs="Times New Roman"/>
          <w:sz w:val="26"/>
          <w:szCs w:val="26"/>
          <w:lang w:eastAsia="ru-RU"/>
        </w:rPr>
        <w:t>По результатам проведенного анализа можно выделить следующие основные показатели финансового положения и результатов деятельности филиала ПАО «МРСК Юга» -</w:t>
      </w:r>
      <w:r w:rsidR="0000563D">
        <w:rPr>
          <w:rFonts w:ascii="Myriad Pro" w:eastAsia="Times New Roman" w:hAnsi="Myriad Pro" w:cs="Times New Roman"/>
          <w:sz w:val="26"/>
          <w:szCs w:val="26"/>
          <w:lang w:eastAsia="ru-RU"/>
        </w:rPr>
        <w:t xml:space="preserve"> </w:t>
      </w:r>
      <w:r w:rsidRPr="00235FC3">
        <w:rPr>
          <w:rFonts w:ascii="Myriad Pro" w:eastAsia="Times New Roman" w:hAnsi="Myriad Pro" w:cs="Times New Roman"/>
          <w:sz w:val="26"/>
          <w:szCs w:val="26"/>
          <w:lang w:eastAsia="ru-RU"/>
        </w:rPr>
        <w:t>«Волгоградэнерго» за рассматриваемый период (31.12.</w:t>
      </w:r>
      <w:r w:rsidR="0000563D">
        <w:rPr>
          <w:rFonts w:ascii="Myriad Pro" w:eastAsia="Times New Roman" w:hAnsi="Myriad Pro" w:cs="Times New Roman"/>
          <w:sz w:val="26"/>
          <w:szCs w:val="26"/>
          <w:lang w:eastAsia="ru-RU"/>
        </w:rPr>
        <w:t>20</w:t>
      </w:r>
      <w:r w:rsidRPr="00235FC3">
        <w:rPr>
          <w:rFonts w:ascii="Myriad Pro" w:eastAsia="Times New Roman" w:hAnsi="Myriad Pro" w:cs="Times New Roman"/>
          <w:sz w:val="26"/>
          <w:szCs w:val="26"/>
          <w:lang w:eastAsia="ru-RU"/>
        </w:rPr>
        <w:t>16–31.12.</w:t>
      </w:r>
      <w:r w:rsidR="0000563D">
        <w:rPr>
          <w:rFonts w:ascii="Myriad Pro" w:eastAsia="Times New Roman" w:hAnsi="Myriad Pro" w:cs="Times New Roman"/>
          <w:sz w:val="26"/>
          <w:szCs w:val="26"/>
          <w:lang w:eastAsia="ru-RU"/>
        </w:rPr>
        <w:t>20</w:t>
      </w:r>
      <w:r w:rsidRPr="00235FC3">
        <w:rPr>
          <w:rFonts w:ascii="Myriad Pro" w:eastAsia="Times New Roman" w:hAnsi="Myriad Pro" w:cs="Times New Roman"/>
          <w:sz w:val="26"/>
          <w:szCs w:val="26"/>
          <w:lang w:eastAsia="ru-RU"/>
        </w:rPr>
        <w:t>18).</w:t>
      </w:r>
    </w:p>
    <w:p w14:paraId="5DE9F6C3" w14:textId="77777777" w:rsidR="005A30E2" w:rsidRPr="00235FC3" w:rsidRDefault="005A30E2" w:rsidP="00235FC3">
      <w:pPr>
        <w:spacing w:after="0" w:line="360" w:lineRule="auto"/>
        <w:ind w:firstLine="567"/>
        <w:jc w:val="both"/>
        <w:rPr>
          <w:rFonts w:ascii="Myriad Pro" w:eastAsia="Times New Roman" w:hAnsi="Myriad Pro" w:cs="Times New Roman"/>
          <w:sz w:val="26"/>
          <w:szCs w:val="26"/>
          <w:lang w:eastAsia="ru-RU"/>
        </w:rPr>
      </w:pPr>
      <w:r w:rsidRPr="00235FC3">
        <w:rPr>
          <w:rFonts w:ascii="Myriad Pro" w:eastAsia="Times New Roman" w:hAnsi="Myriad Pro" w:cs="Times New Roman"/>
          <w:sz w:val="26"/>
          <w:szCs w:val="26"/>
          <w:lang w:eastAsia="ru-RU"/>
        </w:rPr>
        <w:t>Исключительно хорошие значения имеют показатели рентабельности: отличная рентабельность активов (9% за 2018 год); хорошая рентабельность продаж (18,5% за 2018 год). При этом в динамике показателей рентабельности является отрицательной (-3,4 процентных пункта от рентабельности за период с 01.01.2017 по 31.12.2018</w:t>
      </w:r>
      <w:r w:rsidR="00DF07B1">
        <w:rPr>
          <w:rFonts w:ascii="Myriad Pro" w:eastAsia="Times New Roman" w:hAnsi="Myriad Pro" w:cs="Times New Roman"/>
          <w:sz w:val="26"/>
          <w:szCs w:val="26"/>
          <w:lang w:eastAsia="ru-RU"/>
        </w:rPr>
        <w:t>).</w:t>
      </w:r>
    </w:p>
    <w:p w14:paraId="73AC84D5" w14:textId="77777777" w:rsidR="005A30E2" w:rsidRPr="00235FC3" w:rsidRDefault="005A30E2" w:rsidP="00235FC3">
      <w:pPr>
        <w:spacing w:after="0" w:line="360" w:lineRule="auto"/>
        <w:ind w:firstLine="567"/>
        <w:jc w:val="both"/>
        <w:rPr>
          <w:rFonts w:ascii="Myriad Pro" w:eastAsia="Times New Roman" w:hAnsi="Myriad Pro" w:cs="Times New Roman"/>
          <w:sz w:val="26"/>
          <w:szCs w:val="26"/>
          <w:lang w:eastAsia="ru-RU"/>
        </w:rPr>
      </w:pPr>
      <w:r w:rsidRPr="00235FC3">
        <w:rPr>
          <w:rFonts w:ascii="Myriad Pro" w:eastAsia="Times New Roman" w:hAnsi="Myriad Pro" w:cs="Times New Roman"/>
          <w:sz w:val="26"/>
          <w:szCs w:val="26"/>
          <w:lang w:eastAsia="ru-RU"/>
        </w:rPr>
        <w:t xml:space="preserve">Коэффициенты ликвидности не укладываются в нормативное значение (коэффициент текущей ликвидности 0,66-0,67), кроме того, в течение рассматриваемого периода имеет место ухудшение показателя быстрой ликвидности (с 0,65 в 2017 году до 0,51 в 2018).  </w:t>
      </w:r>
      <w:r w:rsidR="00DF07B1">
        <w:rPr>
          <w:rFonts w:ascii="Myriad Pro" w:eastAsia="Times New Roman" w:hAnsi="Myriad Pro" w:cs="Times New Roman"/>
          <w:sz w:val="26"/>
          <w:szCs w:val="26"/>
          <w:lang w:eastAsia="ru-RU"/>
        </w:rPr>
        <w:t>К</w:t>
      </w:r>
      <w:r w:rsidRPr="00235FC3">
        <w:rPr>
          <w:rFonts w:ascii="Myriad Pro" w:eastAsia="Times New Roman" w:hAnsi="Myriad Pro" w:cs="Times New Roman"/>
          <w:sz w:val="26"/>
          <w:szCs w:val="26"/>
          <w:lang w:eastAsia="ru-RU"/>
        </w:rPr>
        <w:t xml:space="preserve">раткосрочные обязательства </w:t>
      </w:r>
      <w:r w:rsidR="00DF07B1">
        <w:rPr>
          <w:rFonts w:ascii="Myriad Pro" w:eastAsia="Times New Roman" w:hAnsi="Myriad Pro" w:cs="Times New Roman"/>
          <w:sz w:val="26"/>
          <w:szCs w:val="26"/>
          <w:lang w:eastAsia="ru-RU"/>
        </w:rPr>
        <w:t xml:space="preserve">филиала </w:t>
      </w:r>
      <w:r w:rsidRPr="00235FC3">
        <w:rPr>
          <w:rFonts w:ascii="Myriad Pro" w:eastAsia="Times New Roman" w:hAnsi="Myriad Pro" w:cs="Times New Roman"/>
          <w:sz w:val="26"/>
          <w:szCs w:val="26"/>
          <w:lang w:eastAsia="ru-RU"/>
        </w:rPr>
        <w:t>ПАО «МРСК Юга» - «Волгоградэнерго» являются источником формирования как оборотных</w:t>
      </w:r>
      <w:r w:rsidR="004063C7">
        <w:rPr>
          <w:rFonts w:ascii="Myriad Pro" w:eastAsia="Times New Roman" w:hAnsi="Myriad Pro" w:cs="Times New Roman"/>
          <w:sz w:val="26"/>
          <w:szCs w:val="26"/>
          <w:lang w:eastAsia="ru-RU"/>
        </w:rPr>
        <w:t>,</w:t>
      </w:r>
      <w:r w:rsidRPr="00235FC3">
        <w:rPr>
          <w:rFonts w:ascii="Myriad Pro" w:eastAsia="Times New Roman" w:hAnsi="Myriad Pro" w:cs="Times New Roman"/>
          <w:sz w:val="26"/>
          <w:szCs w:val="26"/>
          <w:lang w:eastAsia="ru-RU"/>
        </w:rPr>
        <w:t xml:space="preserve"> так и внеоборотных активов. Данные факторы говорят о необходимости повышения эффективности управления оборотным капиталом.</w:t>
      </w:r>
    </w:p>
    <w:p w14:paraId="3C70D218" w14:textId="77777777" w:rsidR="005A30E2" w:rsidRPr="00235FC3" w:rsidRDefault="005A30E2" w:rsidP="00235FC3">
      <w:pPr>
        <w:spacing w:after="0" w:line="360" w:lineRule="auto"/>
        <w:ind w:firstLine="567"/>
        <w:jc w:val="both"/>
        <w:rPr>
          <w:rFonts w:ascii="Myriad Pro" w:eastAsia="Times New Roman" w:hAnsi="Myriad Pro" w:cs="Times New Roman"/>
          <w:sz w:val="26"/>
          <w:szCs w:val="26"/>
          <w:lang w:eastAsia="ru-RU"/>
        </w:rPr>
      </w:pPr>
      <w:r w:rsidRPr="00235FC3">
        <w:rPr>
          <w:rFonts w:ascii="Myriad Pro" w:eastAsia="Times New Roman" w:hAnsi="Myriad Pro" w:cs="Times New Roman"/>
          <w:sz w:val="26"/>
          <w:szCs w:val="26"/>
          <w:lang w:eastAsia="ru-RU"/>
        </w:rPr>
        <w:lastRenderedPageBreak/>
        <w:t>Отрицательным показателем является увеличение общего размера дебиторской задолженности (</w:t>
      </w:r>
      <w:r w:rsidRPr="00B4015B">
        <w:rPr>
          <w:rFonts w:ascii="Myriad Pro" w:eastAsia="Times New Roman" w:hAnsi="Myriad Pro" w:cs="Times New Roman"/>
          <w:sz w:val="26"/>
          <w:szCs w:val="26"/>
          <w:lang w:eastAsia="ru-RU"/>
        </w:rPr>
        <w:t>на 7%</w:t>
      </w:r>
      <w:r w:rsidRPr="00235FC3">
        <w:rPr>
          <w:rFonts w:ascii="Myriad Pro" w:eastAsia="Times New Roman" w:hAnsi="Myriad Pro" w:cs="Times New Roman"/>
          <w:sz w:val="26"/>
          <w:szCs w:val="26"/>
          <w:lang w:eastAsia="ru-RU"/>
        </w:rPr>
        <w:t xml:space="preserve"> в 2018 году по сравнению с 2017 </w:t>
      </w:r>
      <w:r w:rsidR="003D3D33" w:rsidRPr="00235FC3">
        <w:rPr>
          <w:rFonts w:ascii="Myriad Pro" w:eastAsia="Times New Roman" w:hAnsi="Myriad Pro" w:cs="Times New Roman"/>
          <w:sz w:val="26"/>
          <w:szCs w:val="26"/>
          <w:lang w:eastAsia="ru-RU"/>
        </w:rPr>
        <w:t>год</w:t>
      </w:r>
      <w:r w:rsidR="003D3D33">
        <w:rPr>
          <w:rFonts w:ascii="Myriad Pro" w:eastAsia="Times New Roman" w:hAnsi="Myriad Pro" w:cs="Times New Roman"/>
          <w:sz w:val="26"/>
          <w:szCs w:val="26"/>
          <w:lang w:eastAsia="ru-RU"/>
        </w:rPr>
        <w:t>ом</w:t>
      </w:r>
      <w:r w:rsidRPr="00235FC3">
        <w:rPr>
          <w:rFonts w:ascii="Myriad Pro" w:eastAsia="Times New Roman" w:hAnsi="Myriad Pro" w:cs="Times New Roman"/>
          <w:sz w:val="26"/>
          <w:szCs w:val="26"/>
          <w:lang w:eastAsia="ru-RU"/>
        </w:rPr>
        <w:t xml:space="preserve">) и существенное увеличение в динамике задолженности со сроком погашения более 12 месяцев, что говорит о неплатежеспособности потребителей. Данный фактор приводит к отвлечению средств непосредственно из оборота, отрицательно влияет на платежеспособность </w:t>
      </w:r>
      <w:r w:rsidR="00DF07B1">
        <w:rPr>
          <w:rFonts w:ascii="Myriad Pro" w:eastAsia="Times New Roman" w:hAnsi="Myriad Pro" w:cs="Times New Roman"/>
          <w:sz w:val="26"/>
          <w:szCs w:val="26"/>
          <w:lang w:eastAsia="ru-RU"/>
        </w:rPr>
        <w:t xml:space="preserve">филиала </w:t>
      </w:r>
      <w:r w:rsidRPr="00235FC3">
        <w:rPr>
          <w:rFonts w:ascii="Myriad Pro" w:eastAsia="Times New Roman" w:hAnsi="Myriad Pro" w:cs="Times New Roman"/>
          <w:sz w:val="26"/>
          <w:szCs w:val="26"/>
          <w:lang w:eastAsia="ru-RU"/>
        </w:rPr>
        <w:t>ПАО «МРСК Юга» - «Волгоградэнерго».</w:t>
      </w:r>
    </w:p>
    <w:p w14:paraId="4F38C027" w14:textId="77777777" w:rsidR="005A30E2" w:rsidRDefault="005A30E2" w:rsidP="00235FC3">
      <w:pPr>
        <w:spacing w:after="0" w:line="360" w:lineRule="auto"/>
        <w:ind w:firstLine="567"/>
        <w:jc w:val="both"/>
        <w:rPr>
          <w:rFonts w:ascii="Myriad Pro" w:eastAsia="Times New Roman" w:hAnsi="Myriad Pro" w:cs="Times New Roman"/>
          <w:sz w:val="26"/>
          <w:szCs w:val="26"/>
          <w:lang w:eastAsia="ru-RU"/>
        </w:rPr>
      </w:pPr>
      <w:r w:rsidRPr="00235FC3">
        <w:rPr>
          <w:rFonts w:ascii="Myriad Pro" w:eastAsia="Times New Roman" w:hAnsi="Myriad Pro" w:cs="Times New Roman"/>
          <w:sz w:val="26"/>
          <w:szCs w:val="26"/>
          <w:lang w:eastAsia="ru-RU"/>
        </w:rPr>
        <w:t xml:space="preserve">Указанные выше факторы приводят к необходимости привлечения </w:t>
      </w:r>
      <w:r w:rsidR="00DF07B1">
        <w:rPr>
          <w:rFonts w:ascii="Myriad Pro" w:eastAsia="Times New Roman" w:hAnsi="Myriad Pro" w:cs="Times New Roman"/>
          <w:sz w:val="26"/>
          <w:szCs w:val="26"/>
          <w:lang w:eastAsia="ru-RU"/>
        </w:rPr>
        <w:t xml:space="preserve">филиалом </w:t>
      </w:r>
      <w:r w:rsidRPr="00235FC3">
        <w:rPr>
          <w:rFonts w:ascii="Myriad Pro" w:eastAsia="Times New Roman" w:hAnsi="Myriad Pro" w:cs="Times New Roman"/>
          <w:sz w:val="26"/>
          <w:szCs w:val="26"/>
          <w:lang w:eastAsia="ru-RU"/>
        </w:rPr>
        <w:t>ПАО «МРСК Юга» - «Волгоградэнерго» кредитных средств</w:t>
      </w:r>
      <w:r w:rsidR="00DF07B1">
        <w:rPr>
          <w:rFonts w:ascii="Myriad Pro" w:eastAsia="Times New Roman" w:hAnsi="Myriad Pro" w:cs="Times New Roman"/>
          <w:sz w:val="26"/>
          <w:szCs w:val="26"/>
          <w:lang w:eastAsia="ru-RU"/>
        </w:rPr>
        <w:t>.</w:t>
      </w:r>
    </w:p>
    <w:p w14:paraId="4F30856A" w14:textId="77777777" w:rsidR="00235FC3" w:rsidRPr="00235FC3" w:rsidRDefault="00235FC3" w:rsidP="00235FC3">
      <w:pPr>
        <w:spacing w:after="0" w:line="360" w:lineRule="auto"/>
        <w:ind w:firstLine="709"/>
        <w:jc w:val="both"/>
        <w:rPr>
          <w:rFonts w:ascii="Myriad Pro" w:eastAsia="Times New Roman" w:hAnsi="Myriad Pro" w:cs="Times New Roman"/>
          <w:sz w:val="26"/>
          <w:szCs w:val="26"/>
          <w:lang w:eastAsia="ru-RU"/>
        </w:rPr>
      </w:pPr>
    </w:p>
    <w:p w14:paraId="137B06E8" w14:textId="77777777" w:rsidR="005A30E2" w:rsidRPr="00235FC3" w:rsidRDefault="005A30E2" w:rsidP="00235FC3">
      <w:pPr>
        <w:spacing w:after="0" w:line="360" w:lineRule="auto"/>
        <w:ind w:firstLine="567"/>
        <w:jc w:val="both"/>
        <w:rPr>
          <w:rFonts w:ascii="Myriad Pro" w:eastAsia="Times New Roman" w:hAnsi="Myriad Pro" w:cs="Times New Roman"/>
          <w:b/>
          <w:bCs/>
          <w:i/>
          <w:iCs/>
          <w:sz w:val="26"/>
          <w:szCs w:val="26"/>
          <w:lang w:eastAsia="ru-RU"/>
        </w:rPr>
      </w:pPr>
      <w:r w:rsidRPr="00235FC3">
        <w:rPr>
          <w:rFonts w:ascii="Myriad Pro" w:eastAsia="Times New Roman" w:hAnsi="Myriad Pro" w:cs="Times New Roman"/>
          <w:b/>
          <w:bCs/>
          <w:i/>
          <w:iCs/>
          <w:sz w:val="26"/>
          <w:szCs w:val="26"/>
          <w:lang w:eastAsia="ru-RU"/>
        </w:rPr>
        <w:t>План-Факт анализ</w:t>
      </w:r>
    </w:p>
    <w:p w14:paraId="71C4AC20" w14:textId="77777777" w:rsidR="005A30E2" w:rsidRPr="00235FC3" w:rsidRDefault="005A30E2" w:rsidP="00235FC3">
      <w:pPr>
        <w:spacing w:after="0" w:line="360" w:lineRule="auto"/>
        <w:ind w:firstLine="567"/>
        <w:jc w:val="both"/>
        <w:rPr>
          <w:rFonts w:ascii="Myriad Pro" w:eastAsia="Times New Roman" w:hAnsi="Myriad Pro" w:cs="Times New Roman"/>
          <w:sz w:val="26"/>
          <w:szCs w:val="26"/>
          <w:lang w:eastAsia="ru-RU"/>
        </w:rPr>
      </w:pPr>
      <w:r w:rsidRPr="00235FC3">
        <w:rPr>
          <w:rFonts w:ascii="Myriad Pro" w:eastAsia="Times New Roman" w:hAnsi="Myriad Pro" w:cs="Times New Roman"/>
          <w:sz w:val="26"/>
          <w:szCs w:val="26"/>
          <w:lang w:eastAsia="ru-RU"/>
        </w:rPr>
        <w:t xml:space="preserve">Анализ проводился на основании следующих документов: </w:t>
      </w:r>
    </w:p>
    <w:p w14:paraId="210C2A28" w14:textId="77777777" w:rsidR="005A30E2" w:rsidRPr="00235FC3" w:rsidRDefault="005A30E2" w:rsidP="001F481F">
      <w:pPr>
        <w:pStyle w:val="a3"/>
        <w:numPr>
          <w:ilvl w:val="0"/>
          <w:numId w:val="22"/>
        </w:numPr>
        <w:spacing w:after="0" w:line="360" w:lineRule="auto"/>
        <w:ind w:left="1134" w:hanging="567"/>
        <w:jc w:val="both"/>
        <w:rPr>
          <w:rFonts w:ascii="Myriad Pro" w:eastAsia="Times New Roman" w:hAnsi="Myriad Pro"/>
          <w:sz w:val="26"/>
          <w:szCs w:val="26"/>
          <w:lang w:eastAsia="ru-RU"/>
        </w:rPr>
      </w:pPr>
      <w:r w:rsidRPr="00235FC3">
        <w:rPr>
          <w:rFonts w:ascii="Myriad Pro" w:eastAsia="Times New Roman" w:hAnsi="Myriad Pro"/>
          <w:sz w:val="26"/>
          <w:szCs w:val="26"/>
          <w:lang w:eastAsia="ru-RU"/>
        </w:rPr>
        <w:t>Выписка из протокола № 53/51 от 23.12.2016 заседания коллегии комитета тарифного регулирования Волгоградской области (Вопрос 1 «О внесении изменений в постановление комитета тарифного регулирования Волгоградской области от 13 декабря 2013 г. № 60/1 «Об установлении необходимой валовой выручки на долгосрочный период регулирования 2014-2018 годы и долгосрочных параметров регулирования для ПАО «МРСК Юга» (филиал «Волгоградэнерго»)»);</w:t>
      </w:r>
    </w:p>
    <w:p w14:paraId="6ABA14F9" w14:textId="77777777" w:rsidR="005A30E2" w:rsidRPr="00235FC3" w:rsidRDefault="005A30E2" w:rsidP="001F481F">
      <w:pPr>
        <w:pStyle w:val="a3"/>
        <w:numPr>
          <w:ilvl w:val="0"/>
          <w:numId w:val="22"/>
        </w:numPr>
        <w:spacing w:after="0" w:line="360" w:lineRule="auto"/>
        <w:ind w:left="1134" w:hanging="567"/>
        <w:jc w:val="both"/>
        <w:rPr>
          <w:rFonts w:ascii="Myriad Pro" w:eastAsia="Times New Roman" w:hAnsi="Myriad Pro"/>
          <w:sz w:val="26"/>
          <w:szCs w:val="26"/>
          <w:lang w:eastAsia="ru-RU"/>
        </w:rPr>
      </w:pPr>
      <w:r w:rsidRPr="00235FC3">
        <w:rPr>
          <w:rFonts w:ascii="Myriad Pro" w:eastAsia="Times New Roman" w:hAnsi="Myriad Pro"/>
          <w:sz w:val="26"/>
          <w:szCs w:val="26"/>
          <w:lang w:eastAsia="ru-RU"/>
        </w:rPr>
        <w:t>Выписка из протокола № 55/53 заседания коллегии комитета тарифного регулирования Волгоградской области (Вопрос 6 «О внесении изменений в постановление комитета тарифного регулирования Волгоградской области от 13 декабря 2013 г. № 60/1 «Об установлении необходимой валовой выручки на долгосрочный период регулирования 2014-2018 годы и долгосрочных параметров регулирования для ПАО «МРСК Юга» (филиал «Волгоградэнерго»)»);</w:t>
      </w:r>
    </w:p>
    <w:p w14:paraId="7FC3897E" w14:textId="77777777" w:rsidR="005A30E2" w:rsidRPr="00235FC3" w:rsidRDefault="005A30E2" w:rsidP="001F481F">
      <w:pPr>
        <w:pStyle w:val="a3"/>
        <w:numPr>
          <w:ilvl w:val="0"/>
          <w:numId w:val="22"/>
        </w:numPr>
        <w:spacing w:after="0" w:line="360" w:lineRule="auto"/>
        <w:ind w:left="1134" w:hanging="567"/>
        <w:jc w:val="both"/>
        <w:rPr>
          <w:rFonts w:ascii="Myriad Pro" w:eastAsia="Times New Roman" w:hAnsi="Myriad Pro"/>
          <w:sz w:val="26"/>
          <w:szCs w:val="26"/>
          <w:lang w:eastAsia="ru-RU"/>
        </w:rPr>
      </w:pPr>
      <w:r w:rsidRPr="00235FC3">
        <w:rPr>
          <w:rFonts w:ascii="Myriad Pro" w:eastAsia="Times New Roman" w:hAnsi="Myriad Pro"/>
          <w:sz w:val="26"/>
          <w:szCs w:val="26"/>
          <w:lang w:eastAsia="ru-RU"/>
        </w:rPr>
        <w:t>Расшифровка расходов к порядку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утвержденному приказом Минэнерго России от 13 декабря 2011 г. № 585 (Таблица 1.6) за 2017-2018 годы;</w:t>
      </w:r>
    </w:p>
    <w:p w14:paraId="0B7E9C57" w14:textId="77777777" w:rsidR="005A30E2" w:rsidRDefault="005A30E2" w:rsidP="001F481F">
      <w:pPr>
        <w:pStyle w:val="a3"/>
        <w:numPr>
          <w:ilvl w:val="0"/>
          <w:numId w:val="22"/>
        </w:numPr>
        <w:spacing w:after="0" w:line="360" w:lineRule="auto"/>
        <w:ind w:left="1134" w:hanging="567"/>
        <w:jc w:val="both"/>
        <w:rPr>
          <w:rFonts w:ascii="Myriad Pro" w:eastAsia="Times New Roman" w:hAnsi="Myriad Pro"/>
          <w:sz w:val="26"/>
          <w:szCs w:val="26"/>
          <w:lang w:eastAsia="ru-RU"/>
        </w:rPr>
      </w:pPr>
      <w:r w:rsidRPr="00235FC3">
        <w:rPr>
          <w:rFonts w:ascii="Myriad Pro" w:eastAsia="Times New Roman" w:hAnsi="Myriad Pro"/>
          <w:sz w:val="26"/>
          <w:szCs w:val="26"/>
          <w:lang w:eastAsia="ru-RU"/>
        </w:rPr>
        <w:lastRenderedPageBreak/>
        <w:t>статистические формы № 1-предприятие по обособленным территориальным подразделениям ПАО «МРСК Юга» (филиал «Волгоградэнерго») за 2017-2018 годы</w:t>
      </w:r>
      <w:r w:rsidR="00722FBA">
        <w:rPr>
          <w:rFonts w:ascii="Myriad Pro" w:eastAsia="Times New Roman" w:hAnsi="Myriad Pro"/>
          <w:sz w:val="26"/>
          <w:szCs w:val="26"/>
          <w:lang w:eastAsia="ru-RU"/>
        </w:rPr>
        <w:t>;</w:t>
      </w:r>
    </w:p>
    <w:p w14:paraId="134068EF" w14:textId="77777777" w:rsidR="00722FBA" w:rsidRPr="006616B1" w:rsidRDefault="00722FBA" w:rsidP="001F481F">
      <w:pPr>
        <w:pStyle w:val="a3"/>
        <w:numPr>
          <w:ilvl w:val="0"/>
          <w:numId w:val="22"/>
        </w:numPr>
        <w:spacing w:after="0" w:line="360" w:lineRule="auto"/>
        <w:ind w:left="1134" w:hanging="567"/>
        <w:jc w:val="both"/>
        <w:rPr>
          <w:rFonts w:ascii="Myriad Pro" w:eastAsia="Times New Roman" w:hAnsi="Myriad Pro"/>
          <w:sz w:val="26"/>
          <w:szCs w:val="26"/>
          <w:lang w:eastAsia="ru-RU"/>
        </w:rPr>
      </w:pPr>
      <w:r w:rsidRPr="006616B1">
        <w:rPr>
          <w:rFonts w:ascii="Myriad Pro" w:eastAsia="Times New Roman" w:hAnsi="Myriad Pro"/>
          <w:sz w:val="26"/>
          <w:szCs w:val="26"/>
          <w:lang w:eastAsia="ru-RU"/>
        </w:rPr>
        <w:t>Раскрытие информации о структуре и объемах затрат на оказание услуг по передаче электрической энергии сетевыми организациями, регулирование деятельности которых осуществляется методом долгосрочной индексации необходимой валовой выручки за 2017-2018 гг.</w:t>
      </w:r>
    </w:p>
    <w:p w14:paraId="29065C90" w14:textId="77777777" w:rsidR="005A30E2" w:rsidRPr="00235FC3" w:rsidRDefault="005A30E2" w:rsidP="00235FC3">
      <w:pPr>
        <w:spacing w:after="0" w:line="360" w:lineRule="auto"/>
        <w:ind w:firstLine="709"/>
        <w:jc w:val="both"/>
        <w:rPr>
          <w:rFonts w:ascii="Myriad Pro" w:eastAsia="Times New Roman" w:hAnsi="Myriad Pro" w:cs="Times New Roman"/>
          <w:sz w:val="26"/>
          <w:szCs w:val="26"/>
          <w:lang w:eastAsia="ru-RU"/>
        </w:rPr>
      </w:pPr>
      <w:r w:rsidRPr="00235FC3">
        <w:rPr>
          <w:rFonts w:ascii="Myriad Pro" w:eastAsia="Times New Roman" w:hAnsi="Myriad Pro" w:cs="Times New Roman"/>
          <w:sz w:val="26"/>
          <w:szCs w:val="26"/>
          <w:lang w:eastAsia="ru-RU"/>
        </w:rPr>
        <w:t>Сравнение фактических и плановых расходов, учтенных при регулировании, представлено в таблице.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1"/>
        <w:gridCol w:w="1533"/>
        <w:gridCol w:w="1533"/>
        <w:gridCol w:w="1405"/>
        <w:gridCol w:w="1663"/>
      </w:tblGrid>
      <w:tr w:rsidR="005A30E2" w:rsidRPr="00235FC3" w14:paraId="5A0FDD41" w14:textId="77777777" w:rsidTr="00825456">
        <w:trPr>
          <w:trHeight w:val="410"/>
          <w:tblHeader/>
        </w:trPr>
        <w:tc>
          <w:tcPr>
            <w:tcW w:w="171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19BB94" w14:textId="77777777" w:rsidR="005A30E2" w:rsidRPr="00235FC3" w:rsidRDefault="005A30E2" w:rsidP="005A30E2">
            <w:pPr>
              <w:spacing w:after="0" w:line="240" w:lineRule="auto"/>
              <w:jc w:val="center"/>
              <w:rPr>
                <w:rFonts w:ascii="Myriad Pro" w:eastAsia="Times New Roman" w:hAnsi="Myriad Pro" w:cs="Times New Roman"/>
                <w:b/>
                <w:bCs/>
                <w:color w:val="FFFFFF" w:themeColor="background1"/>
                <w:sz w:val="18"/>
                <w:szCs w:val="18"/>
                <w:lang w:eastAsia="ru-RU"/>
              </w:rPr>
            </w:pPr>
            <w:r w:rsidRPr="00235FC3">
              <w:rPr>
                <w:rFonts w:ascii="Myriad Pro" w:eastAsia="Times New Roman" w:hAnsi="Myriad Pro" w:cs="Times New Roman"/>
                <w:b/>
                <w:bCs/>
                <w:color w:val="FFFFFF" w:themeColor="background1"/>
                <w:sz w:val="18"/>
                <w:szCs w:val="18"/>
                <w:lang w:eastAsia="ru-RU"/>
              </w:rPr>
              <w:t> </w:t>
            </w:r>
          </w:p>
        </w:tc>
        <w:tc>
          <w:tcPr>
            <w:tcW w:w="3282"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3E109B" w14:textId="77777777" w:rsidR="005A30E2" w:rsidRPr="00235FC3" w:rsidRDefault="005A30E2" w:rsidP="005A30E2">
            <w:pPr>
              <w:spacing w:after="0" w:line="240" w:lineRule="auto"/>
              <w:jc w:val="center"/>
              <w:rPr>
                <w:rFonts w:ascii="Myriad Pro" w:eastAsia="Times New Roman" w:hAnsi="Myriad Pro" w:cs="Times New Roman"/>
                <w:b/>
                <w:bCs/>
                <w:color w:val="FFFFFF" w:themeColor="background1"/>
                <w:sz w:val="18"/>
                <w:szCs w:val="18"/>
                <w:lang w:eastAsia="ru-RU"/>
              </w:rPr>
            </w:pPr>
            <w:r w:rsidRPr="00235FC3">
              <w:rPr>
                <w:rFonts w:ascii="Myriad Pro" w:eastAsia="Times New Roman" w:hAnsi="Myriad Pro" w:cs="Times New Roman"/>
                <w:b/>
                <w:bCs/>
                <w:color w:val="FFFFFF" w:themeColor="background1"/>
                <w:sz w:val="18"/>
                <w:szCs w:val="18"/>
                <w:lang w:eastAsia="ru-RU"/>
              </w:rPr>
              <w:t>2017 год</w:t>
            </w:r>
          </w:p>
        </w:tc>
      </w:tr>
      <w:tr w:rsidR="005A30E2" w:rsidRPr="00235FC3" w14:paraId="750821BE" w14:textId="77777777" w:rsidTr="009A4601">
        <w:trPr>
          <w:trHeight w:val="20"/>
          <w:tblHeader/>
        </w:trPr>
        <w:tc>
          <w:tcPr>
            <w:tcW w:w="171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A7E360" w14:textId="77777777" w:rsidR="005A30E2" w:rsidRPr="00235FC3" w:rsidRDefault="005A30E2" w:rsidP="005A30E2">
            <w:pPr>
              <w:spacing w:after="0" w:line="240" w:lineRule="auto"/>
              <w:rPr>
                <w:rFonts w:ascii="Myriad Pro" w:eastAsia="Times New Roman" w:hAnsi="Myriad Pro" w:cs="Times New Roman"/>
                <w:b/>
                <w:bCs/>
                <w:color w:val="FFFFFF" w:themeColor="background1"/>
                <w:sz w:val="18"/>
                <w:szCs w:val="18"/>
                <w:lang w:eastAsia="ru-RU"/>
              </w:rPr>
            </w:pPr>
          </w:p>
        </w:tc>
        <w:tc>
          <w:tcPr>
            <w:tcW w:w="8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CAAEC5" w14:textId="77777777" w:rsidR="005A30E2" w:rsidRPr="00235FC3" w:rsidRDefault="005A30E2" w:rsidP="005A30E2">
            <w:pPr>
              <w:spacing w:after="0" w:line="240" w:lineRule="auto"/>
              <w:jc w:val="center"/>
              <w:rPr>
                <w:rFonts w:ascii="Myriad Pro" w:eastAsia="Times New Roman" w:hAnsi="Myriad Pro" w:cs="Times New Roman"/>
                <w:b/>
                <w:bCs/>
                <w:color w:val="FFFFFF" w:themeColor="background1"/>
                <w:sz w:val="18"/>
                <w:szCs w:val="18"/>
                <w:lang w:eastAsia="ru-RU"/>
              </w:rPr>
            </w:pPr>
            <w:r w:rsidRPr="00235FC3">
              <w:rPr>
                <w:rFonts w:ascii="Myriad Pro" w:eastAsia="Times New Roman" w:hAnsi="Myriad Pro" w:cs="Times New Roman"/>
                <w:b/>
                <w:bCs/>
                <w:color w:val="FFFFFF" w:themeColor="background1"/>
                <w:sz w:val="18"/>
                <w:szCs w:val="18"/>
                <w:lang w:eastAsia="ru-RU"/>
              </w:rPr>
              <w:t>План, тыс.</w:t>
            </w:r>
            <w:r w:rsidR="006C384C">
              <w:rPr>
                <w:rFonts w:ascii="Myriad Pro" w:eastAsia="Times New Roman" w:hAnsi="Myriad Pro" w:cs="Times New Roman"/>
                <w:b/>
                <w:bCs/>
                <w:color w:val="FFFFFF" w:themeColor="background1"/>
                <w:sz w:val="18"/>
                <w:szCs w:val="18"/>
                <w:lang w:eastAsia="ru-RU"/>
              </w:rPr>
              <w:t xml:space="preserve"> </w:t>
            </w:r>
            <w:r w:rsidRPr="00235FC3">
              <w:rPr>
                <w:rFonts w:ascii="Myriad Pro" w:eastAsia="Times New Roman" w:hAnsi="Myriad Pro" w:cs="Times New Roman"/>
                <w:b/>
                <w:bCs/>
                <w:color w:val="FFFFFF" w:themeColor="background1"/>
                <w:sz w:val="18"/>
                <w:szCs w:val="18"/>
                <w:lang w:eastAsia="ru-RU"/>
              </w:rPr>
              <w:t>руб</w:t>
            </w:r>
            <w:r w:rsidR="004063C7">
              <w:rPr>
                <w:rFonts w:ascii="Myriad Pro" w:eastAsia="Times New Roman" w:hAnsi="Myriad Pro" w:cs="Times New Roman"/>
                <w:b/>
                <w:bCs/>
                <w:color w:val="FFFFFF" w:themeColor="background1"/>
                <w:sz w:val="18"/>
                <w:szCs w:val="18"/>
                <w:lang w:eastAsia="ru-RU"/>
              </w:rPr>
              <w:t>.</w:t>
            </w:r>
          </w:p>
        </w:tc>
        <w:tc>
          <w:tcPr>
            <w:tcW w:w="8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9F8DB1" w14:textId="77777777" w:rsidR="005A30E2" w:rsidRPr="00235FC3" w:rsidRDefault="005A30E2" w:rsidP="005A30E2">
            <w:pPr>
              <w:spacing w:after="0" w:line="240" w:lineRule="auto"/>
              <w:jc w:val="center"/>
              <w:rPr>
                <w:rFonts w:ascii="Myriad Pro" w:eastAsia="Times New Roman" w:hAnsi="Myriad Pro" w:cs="Times New Roman"/>
                <w:b/>
                <w:bCs/>
                <w:color w:val="FFFFFF" w:themeColor="background1"/>
                <w:sz w:val="18"/>
                <w:szCs w:val="18"/>
                <w:lang w:eastAsia="ru-RU"/>
              </w:rPr>
            </w:pPr>
            <w:r w:rsidRPr="00235FC3">
              <w:rPr>
                <w:rFonts w:ascii="Myriad Pro" w:eastAsia="Times New Roman" w:hAnsi="Myriad Pro" w:cs="Times New Roman"/>
                <w:b/>
                <w:bCs/>
                <w:color w:val="FFFFFF" w:themeColor="background1"/>
                <w:sz w:val="18"/>
                <w:szCs w:val="18"/>
                <w:lang w:eastAsia="ru-RU"/>
              </w:rPr>
              <w:t>Факт, тыс.</w:t>
            </w:r>
            <w:r w:rsidR="006C384C">
              <w:rPr>
                <w:rFonts w:ascii="Myriad Pro" w:eastAsia="Times New Roman" w:hAnsi="Myriad Pro" w:cs="Times New Roman"/>
                <w:b/>
                <w:bCs/>
                <w:color w:val="FFFFFF" w:themeColor="background1"/>
                <w:sz w:val="18"/>
                <w:szCs w:val="18"/>
                <w:lang w:eastAsia="ru-RU"/>
              </w:rPr>
              <w:t xml:space="preserve"> </w:t>
            </w:r>
            <w:r w:rsidRPr="00235FC3">
              <w:rPr>
                <w:rFonts w:ascii="Myriad Pro" w:eastAsia="Times New Roman" w:hAnsi="Myriad Pro" w:cs="Times New Roman"/>
                <w:b/>
                <w:bCs/>
                <w:color w:val="FFFFFF" w:themeColor="background1"/>
                <w:sz w:val="18"/>
                <w:szCs w:val="18"/>
                <w:lang w:eastAsia="ru-RU"/>
              </w:rPr>
              <w:t>руб</w:t>
            </w:r>
            <w:r w:rsidR="004063C7">
              <w:rPr>
                <w:rFonts w:ascii="Myriad Pro" w:eastAsia="Times New Roman" w:hAnsi="Myriad Pro" w:cs="Times New Roman"/>
                <w:b/>
                <w:bCs/>
                <w:color w:val="FFFFFF" w:themeColor="background1"/>
                <w:sz w:val="18"/>
                <w:szCs w:val="18"/>
                <w:lang w:eastAsia="ru-RU"/>
              </w:rPr>
              <w:t>.</w:t>
            </w:r>
          </w:p>
        </w:tc>
        <w:tc>
          <w:tcPr>
            <w:tcW w:w="7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0B75C6" w14:textId="77777777" w:rsidR="005A30E2" w:rsidRPr="00235FC3" w:rsidRDefault="005A30E2" w:rsidP="005A30E2">
            <w:pPr>
              <w:spacing w:after="0" w:line="240" w:lineRule="auto"/>
              <w:jc w:val="center"/>
              <w:rPr>
                <w:rFonts w:ascii="Myriad Pro" w:eastAsia="Times New Roman" w:hAnsi="Myriad Pro" w:cs="Times New Roman"/>
                <w:b/>
                <w:bCs/>
                <w:color w:val="FFFFFF" w:themeColor="background1"/>
                <w:sz w:val="18"/>
                <w:szCs w:val="18"/>
                <w:lang w:eastAsia="ru-RU"/>
              </w:rPr>
            </w:pPr>
            <w:r w:rsidRPr="00235FC3">
              <w:rPr>
                <w:rFonts w:ascii="Myriad Pro" w:eastAsia="Times New Roman" w:hAnsi="Myriad Pro" w:cs="Times New Roman"/>
                <w:b/>
                <w:bCs/>
                <w:color w:val="FFFFFF" w:themeColor="background1"/>
                <w:sz w:val="18"/>
                <w:szCs w:val="18"/>
                <w:lang w:eastAsia="ru-RU"/>
              </w:rPr>
              <w:t>Абсолютное отклонение, тыс. руб.</w:t>
            </w:r>
          </w:p>
        </w:tc>
        <w:tc>
          <w:tcPr>
            <w:tcW w:w="8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B208CB" w14:textId="77777777" w:rsidR="005A30E2" w:rsidRPr="00235FC3" w:rsidRDefault="005A30E2" w:rsidP="005A30E2">
            <w:pPr>
              <w:spacing w:after="0" w:line="240" w:lineRule="auto"/>
              <w:jc w:val="center"/>
              <w:rPr>
                <w:rFonts w:ascii="Myriad Pro" w:eastAsia="Times New Roman" w:hAnsi="Myriad Pro" w:cs="Times New Roman"/>
                <w:b/>
                <w:bCs/>
                <w:color w:val="FFFFFF" w:themeColor="background1"/>
                <w:sz w:val="18"/>
                <w:szCs w:val="18"/>
                <w:lang w:eastAsia="ru-RU"/>
              </w:rPr>
            </w:pPr>
            <w:r w:rsidRPr="00235FC3">
              <w:rPr>
                <w:rFonts w:ascii="Myriad Pro" w:eastAsia="Times New Roman" w:hAnsi="Myriad Pro" w:cs="Times New Roman"/>
                <w:b/>
                <w:bCs/>
                <w:color w:val="FFFFFF" w:themeColor="background1"/>
                <w:sz w:val="18"/>
                <w:szCs w:val="18"/>
                <w:lang w:eastAsia="ru-RU"/>
              </w:rPr>
              <w:t>Относительное отклонение, %</w:t>
            </w:r>
          </w:p>
        </w:tc>
      </w:tr>
      <w:tr w:rsidR="004566D4" w:rsidRPr="00235FC3" w14:paraId="7EC8C37C" w14:textId="77777777" w:rsidTr="003C6534">
        <w:trPr>
          <w:trHeight w:val="20"/>
          <w:tblHeader/>
        </w:trPr>
        <w:tc>
          <w:tcPr>
            <w:tcW w:w="1718" w:type="pct"/>
            <w:tcBorders>
              <w:top w:val="single" w:sz="4" w:space="0" w:color="FFFFFF" w:themeColor="background1"/>
            </w:tcBorders>
            <w:shd w:val="clear" w:color="auto" w:fill="auto"/>
            <w:vAlign w:val="bottom"/>
            <w:hideMark/>
          </w:tcPr>
          <w:p w14:paraId="54037999" w14:textId="77777777" w:rsidR="004566D4" w:rsidRPr="00235FC3" w:rsidRDefault="004566D4" w:rsidP="004566D4">
            <w:pPr>
              <w:spacing w:after="0" w:line="240" w:lineRule="auto"/>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 xml:space="preserve">Материальные затраты </w:t>
            </w:r>
          </w:p>
        </w:tc>
        <w:tc>
          <w:tcPr>
            <w:tcW w:w="82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45CBAED" w14:textId="77777777" w:rsidR="004566D4" w:rsidRPr="00235FC3"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488 587,4</w:t>
            </w:r>
          </w:p>
        </w:tc>
        <w:tc>
          <w:tcPr>
            <w:tcW w:w="820" w:type="pct"/>
            <w:tcBorders>
              <w:top w:val="single" w:sz="4" w:space="0" w:color="auto"/>
              <w:left w:val="nil"/>
              <w:bottom w:val="single" w:sz="4" w:space="0" w:color="auto"/>
              <w:right w:val="single" w:sz="4" w:space="0" w:color="auto"/>
            </w:tcBorders>
            <w:shd w:val="clear" w:color="auto" w:fill="auto"/>
            <w:noWrap/>
            <w:vAlign w:val="center"/>
          </w:tcPr>
          <w:p w14:paraId="147BCF7F" w14:textId="77777777" w:rsidR="004566D4" w:rsidRPr="00235FC3"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300 738</w:t>
            </w:r>
          </w:p>
        </w:tc>
        <w:tc>
          <w:tcPr>
            <w:tcW w:w="75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CD3F3DB" w14:textId="77777777" w:rsidR="004566D4" w:rsidRPr="00235FC3"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-187 849</w:t>
            </w:r>
          </w:p>
        </w:tc>
        <w:tc>
          <w:tcPr>
            <w:tcW w:w="890" w:type="pct"/>
            <w:tcBorders>
              <w:top w:val="single" w:sz="4" w:space="0" w:color="auto"/>
              <w:left w:val="nil"/>
              <w:bottom w:val="single" w:sz="4" w:space="0" w:color="auto"/>
              <w:right w:val="single" w:sz="4" w:space="0" w:color="auto"/>
            </w:tcBorders>
            <w:shd w:val="clear" w:color="auto" w:fill="auto"/>
            <w:noWrap/>
            <w:vAlign w:val="center"/>
          </w:tcPr>
          <w:p w14:paraId="1A3F05A8" w14:textId="77777777" w:rsidR="004566D4" w:rsidRPr="00235FC3"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61,6%</w:t>
            </w:r>
          </w:p>
        </w:tc>
      </w:tr>
      <w:tr w:rsidR="004566D4" w:rsidRPr="00235FC3" w14:paraId="623221F3" w14:textId="77777777" w:rsidTr="003C6534">
        <w:trPr>
          <w:trHeight w:val="20"/>
          <w:tblHeader/>
        </w:trPr>
        <w:tc>
          <w:tcPr>
            <w:tcW w:w="1718" w:type="pct"/>
            <w:shd w:val="clear" w:color="auto" w:fill="auto"/>
            <w:vAlign w:val="bottom"/>
            <w:hideMark/>
          </w:tcPr>
          <w:p w14:paraId="77007ADB" w14:textId="77777777" w:rsidR="004566D4" w:rsidRPr="00235FC3" w:rsidRDefault="004566D4" w:rsidP="004566D4">
            <w:pPr>
              <w:spacing w:after="0" w:line="240" w:lineRule="auto"/>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Расходы на оплату труда</w:t>
            </w:r>
          </w:p>
        </w:tc>
        <w:tc>
          <w:tcPr>
            <w:tcW w:w="820" w:type="pct"/>
            <w:tcBorders>
              <w:top w:val="nil"/>
              <w:left w:val="single" w:sz="4" w:space="0" w:color="auto"/>
              <w:bottom w:val="single" w:sz="4" w:space="0" w:color="auto"/>
              <w:right w:val="single" w:sz="4" w:space="0" w:color="auto"/>
            </w:tcBorders>
            <w:shd w:val="clear" w:color="auto" w:fill="auto"/>
            <w:noWrap/>
            <w:vAlign w:val="center"/>
          </w:tcPr>
          <w:p w14:paraId="68762BDA" w14:textId="77777777" w:rsidR="004566D4" w:rsidRPr="00235FC3"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2 057 487,8</w:t>
            </w:r>
          </w:p>
        </w:tc>
        <w:tc>
          <w:tcPr>
            <w:tcW w:w="820" w:type="pct"/>
            <w:tcBorders>
              <w:top w:val="nil"/>
              <w:left w:val="nil"/>
              <w:bottom w:val="single" w:sz="4" w:space="0" w:color="auto"/>
              <w:right w:val="single" w:sz="4" w:space="0" w:color="auto"/>
            </w:tcBorders>
            <w:shd w:val="clear" w:color="auto" w:fill="auto"/>
            <w:noWrap/>
            <w:vAlign w:val="center"/>
          </w:tcPr>
          <w:p w14:paraId="187D339F" w14:textId="77777777" w:rsidR="004566D4" w:rsidRPr="00235FC3"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1 881 023</w:t>
            </w:r>
          </w:p>
        </w:tc>
        <w:tc>
          <w:tcPr>
            <w:tcW w:w="752" w:type="pct"/>
            <w:tcBorders>
              <w:top w:val="nil"/>
              <w:left w:val="single" w:sz="4" w:space="0" w:color="auto"/>
              <w:bottom w:val="single" w:sz="4" w:space="0" w:color="auto"/>
              <w:right w:val="single" w:sz="4" w:space="0" w:color="auto"/>
            </w:tcBorders>
            <w:shd w:val="clear" w:color="auto" w:fill="auto"/>
            <w:noWrap/>
            <w:vAlign w:val="center"/>
          </w:tcPr>
          <w:p w14:paraId="1632240B" w14:textId="77777777" w:rsidR="004566D4" w:rsidRPr="00235FC3"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-176 465</w:t>
            </w:r>
          </w:p>
        </w:tc>
        <w:tc>
          <w:tcPr>
            <w:tcW w:w="890" w:type="pct"/>
            <w:tcBorders>
              <w:top w:val="nil"/>
              <w:left w:val="nil"/>
              <w:bottom w:val="single" w:sz="4" w:space="0" w:color="auto"/>
              <w:right w:val="single" w:sz="4" w:space="0" w:color="auto"/>
            </w:tcBorders>
            <w:shd w:val="clear" w:color="auto" w:fill="auto"/>
            <w:noWrap/>
            <w:vAlign w:val="center"/>
          </w:tcPr>
          <w:p w14:paraId="1C9D8633" w14:textId="77777777" w:rsidR="004566D4" w:rsidRPr="00235FC3"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91,4%</w:t>
            </w:r>
          </w:p>
        </w:tc>
      </w:tr>
      <w:tr w:rsidR="004566D4" w:rsidRPr="00235FC3" w14:paraId="27576808" w14:textId="77777777" w:rsidTr="003C6534">
        <w:trPr>
          <w:trHeight w:val="20"/>
          <w:tblHeader/>
        </w:trPr>
        <w:tc>
          <w:tcPr>
            <w:tcW w:w="1718" w:type="pct"/>
            <w:shd w:val="clear" w:color="auto" w:fill="auto"/>
            <w:vAlign w:val="bottom"/>
            <w:hideMark/>
          </w:tcPr>
          <w:p w14:paraId="384D55CC" w14:textId="77777777" w:rsidR="004566D4" w:rsidRPr="00235FC3" w:rsidRDefault="004566D4" w:rsidP="004566D4">
            <w:pPr>
              <w:spacing w:after="0" w:line="240" w:lineRule="auto"/>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Оплата услуг ПАО "ФСК ЕЭС"</w:t>
            </w:r>
          </w:p>
        </w:tc>
        <w:tc>
          <w:tcPr>
            <w:tcW w:w="820" w:type="pct"/>
            <w:tcBorders>
              <w:top w:val="nil"/>
              <w:left w:val="single" w:sz="4" w:space="0" w:color="auto"/>
              <w:bottom w:val="single" w:sz="4" w:space="0" w:color="auto"/>
              <w:right w:val="single" w:sz="4" w:space="0" w:color="auto"/>
            </w:tcBorders>
            <w:shd w:val="clear" w:color="auto" w:fill="auto"/>
            <w:noWrap/>
            <w:vAlign w:val="center"/>
          </w:tcPr>
          <w:p w14:paraId="09E149E1" w14:textId="77777777" w:rsidR="004566D4" w:rsidRPr="00235FC3"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2 686 907,1</w:t>
            </w:r>
          </w:p>
        </w:tc>
        <w:tc>
          <w:tcPr>
            <w:tcW w:w="820" w:type="pct"/>
            <w:tcBorders>
              <w:top w:val="nil"/>
              <w:left w:val="nil"/>
              <w:bottom w:val="single" w:sz="4" w:space="0" w:color="auto"/>
              <w:right w:val="single" w:sz="4" w:space="0" w:color="auto"/>
            </w:tcBorders>
            <w:shd w:val="clear" w:color="auto" w:fill="auto"/>
            <w:noWrap/>
            <w:vAlign w:val="center"/>
          </w:tcPr>
          <w:p w14:paraId="22DBFD41" w14:textId="77777777" w:rsidR="004566D4" w:rsidRPr="00235FC3"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2 519 079</w:t>
            </w:r>
          </w:p>
        </w:tc>
        <w:tc>
          <w:tcPr>
            <w:tcW w:w="752" w:type="pct"/>
            <w:tcBorders>
              <w:top w:val="nil"/>
              <w:left w:val="single" w:sz="4" w:space="0" w:color="auto"/>
              <w:bottom w:val="single" w:sz="4" w:space="0" w:color="auto"/>
              <w:right w:val="single" w:sz="4" w:space="0" w:color="auto"/>
            </w:tcBorders>
            <w:shd w:val="clear" w:color="auto" w:fill="auto"/>
            <w:noWrap/>
            <w:vAlign w:val="center"/>
          </w:tcPr>
          <w:p w14:paraId="6C8F6926" w14:textId="77777777" w:rsidR="004566D4" w:rsidRPr="00235FC3"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-167 828</w:t>
            </w:r>
          </w:p>
        </w:tc>
        <w:tc>
          <w:tcPr>
            <w:tcW w:w="890" w:type="pct"/>
            <w:tcBorders>
              <w:top w:val="nil"/>
              <w:left w:val="nil"/>
              <w:bottom w:val="single" w:sz="4" w:space="0" w:color="auto"/>
              <w:right w:val="single" w:sz="4" w:space="0" w:color="auto"/>
            </w:tcBorders>
            <w:shd w:val="clear" w:color="auto" w:fill="auto"/>
            <w:noWrap/>
            <w:vAlign w:val="center"/>
          </w:tcPr>
          <w:p w14:paraId="54C1BC08" w14:textId="77777777" w:rsidR="004566D4" w:rsidRPr="00235FC3"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93,8%</w:t>
            </w:r>
          </w:p>
        </w:tc>
      </w:tr>
      <w:tr w:rsidR="004566D4" w:rsidRPr="00235FC3" w14:paraId="5F3A0268" w14:textId="77777777" w:rsidTr="003C6534">
        <w:trPr>
          <w:trHeight w:val="20"/>
          <w:tblHeader/>
        </w:trPr>
        <w:tc>
          <w:tcPr>
            <w:tcW w:w="1718" w:type="pct"/>
            <w:shd w:val="clear" w:color="auto" w:fill="auto"/>
            <w:vAlign w:val="bottom"/>
            <w:hideMark/>
          </w:tcPr>
          <w:p w14:paraId="5F3ECEAD" w14:textId="77777777" w:rsidR="004566D4" w:rsidRPr="00235FC3" w:rsidRDefault="004566D4" w:rsidP="004566D4">
            <w:pPr>
              <w:spacing w:after="0" w:line="240" w:lineRule="auto"/>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Проценты по кредитам банков</w:t>
            </w:r>
          </w:p>
        </w:tc>
        <w:tc>
          <w:tcPr>
            <w:tcW w:w="820" w:type="pct"/>
            <w:tcBorders>
              <w:top w:val="nil"/>
              <w:left w:val="single" w:sz="4" w:space="0" w:color="auto"/>
              <w:bottom w:val="single" w:sz="4" w:space="0" w:color="auto"/>
              <w:right w:val="single" w:sz="4" w:space="0" w:color="auto"/>
            </w:tcBorders>
            <w:shd w:val="clear" w:color="auto" w:fill="auto"/>
            <w:noWrap/>
            <w:vAlign w:val="center"/>
          </w:tcPr>
          <w:p w14:paraId="078B9F8A" w14:textId="77777777" w:rsidR="004566D4" w:rsidRPr="006C384C"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107 700,0</w:t>
            </w:r>
          </w:p>
        </w:tc>
        <w:tc>
          <w:tcPr>
            <w:tcW w:w="820" w:type="pct"/>
            <w:tcBorders>
              <w:top w:val="nil"/>
              <w:left w:val="nil"/>
              <w:bottom w:val="single" w:sz="4" w:space="0" w:color="auto"/>
              <w:right w:val="single" w:sz="4" w:space="0" w:color="auto"/>
            </w:tcBorders>
            <w:shd w:val="clear" w:color="auto" w:fill="auto"/>
            <w:noWrap/>
            <w:vAlign w:val="center"/>
          </w:tcPr>
          <w:p w14:paraId="127418B3" w14:textId="77777777" w:rsidR="004566D4" w:rsidRPr="00235FC3"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939 441</w:t>
            </w:r>
          </w:p>
        </w:tc>
        <w:tc>
          <w:tcPr>
            <w:tcW w:w="752" w:type="pct"/>
            <w:tcBorders>
              <w:top w:val="nil"/>
              <w:left w:val="single" w:sz="4" w:space="0" w:color="auto"/>
              <w:bottom w:val="single" w:sz="4" w:space="0" w:color="auto"/>
              <w:right w:val="single" w:sz="4" w:space="0" w:color="auto"/>
            </w:tcBorders>
            <w:shd w:val="clear" w:color="auto" w:fill="auto"/>
            <w:noWrap/>
            <w:vAlign w:val="center"/>
          </w:tcPr>
          <w:p w14:paraId="0AE43AE9" w14:textId="77777777" w:rsidR="004566D4" w:rsidRPr="00235FC3"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831 741</w:t>
            </w:r>
          </w:p>
        </w:tc>
        <w:tc>
          <w:tcPr>
            <w:tcW w:w="890" w:type="pct"/>
            <w:tcBorders>
              <w:top w:val="nil"/>
              <w:left w:val="nil"/>
              <w:bottom w:val="single" w:sz="4" w:space="0" w:color="auto"/>
              <w:right w:val="single" w:sz="4" w:space="0" w:color="auto"/>
            </w:tcBorders>
            <w:shd w:val="clear" w:color="auto" w:fill="auto"/>
            <w:noWrap/>
            <w:vAlign w:val="center"/>
          </w:tcPr>
          <w:p w14:paraId="70B4B2BD" w14:textId="77777777" w:rsidR="004566D4" w:rsidRPr="00235FC3"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872,3%</w:t>
            </w:r>
          </w:p>
        </w:tc>
      </w:tr>
      <w:tr w:rsidR="004566D4" w:rsidRPr="00235FC3" w14:paraId="6D271829" w14:textId="77777777" w:rsidTr="003C6534">
        <w:trPr>
          <w:trHeight w:val="20"/>
          <w:tblHeader/>
        </w:trPr>
        <w:tc>
          <w:tcPr>
            <w:tcW w:w="1718" w:type="pct"/>
            <w:shd w:val="clear" w:color="auto" w:fill="auto"/>
            <w:vAlign w:val="bottom"/>
            <w:hideMark/>
          </w:tcPr>
          <w:p w14:paraId="4F7B3276" w14:textId="77777777" w:rsidR="004566D4" w:rsidRPr="00235FC3" w:rsidRDefault="004566D4" w:rsidP="004566D4">
            <w:pPr>
              <w:spacing w:after="0" w:line="240" w:lineRule="auto"/>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Плата за аренду имущества и лизинг</w:t>
            </w:r>
          </w:p>
        </w:tc>
        <w:tc>
          <w:tcPr>
            <w:tcW w:w="820" w:type="pct"/>
            <w:tcBorders>
              <w:top w:val="nil"/>
              <w:left w:val="single" w:sz="4" w:space="0" w:color="auto"/>
              <w:bottom w:val="single" w:sz="4" w:space="0" w:color="auto"/>
              <w:right w:val="single" w:sz="4" w:space="0" w:color="auto"/>
            </w:tcBorders>
            <w:shd w:val="clear" w:color="auto" w:fill="auto"/>
            <w:noWrap/>
            <w:vAlign w:val="center"/>
          </w:tcPr>
          <w:p w14:paraId="444BBB2C" w14:textId="77777777" w:rsidR="004566D4" w:rsidRPr="00235FC3"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39 747,0</w:t>
            </w:r>
          </w:p>
        </w:tc>
        <w:tc>
          <w:tcPr>
            <w:tcW w:w="820" w:type="pct"/>
            <w:tcBorders>
              <w:top w:val="nil"/>
              <w:left w:val="nil"/>
              <w:bottom w:val="single" w:sz="4" w:space="0" w:color="auto"/>
              <w:right w:val="single" w:sz="4" w:space="0" w:color="auto"/>
            </w:tcBorders>
            <w:shd w:val="clear" w:color="auto" w:fill="auto"/>
            <w:noWrap/>
            <w:vAlign w:val="center"/>
          </w:tcPr>
          <w:p w14:paraId="28586CD0" w14:textId="77777777" w:rsidR="004566D4" w:rsidRPr="00235FC3"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24 972</w:t>
            </w:r>
          </w:p>
        </w:tc>
        <w:tc>
          <w:tcPr>
            <w:tcW w:w="752" w:type="pct"/>
            <w:tcBorders>
              <w:top w:val="nil"/>
              <w:left w:val="single" w:sz="4" w:space="0" w:color="auto"/>
              <w:bottom w:val="single" w:sz="4" w:space="0" w:color="auto"/>
              <w:right w:val="single" w:sz="4" w:space="0" w:color="auto"/>
            </w:tcBorders>
            <w:shd w:val="clear" w:color="auto" w:fill="auto"/>
            <w:noWrap/>
            <w:vAlign w:val="center"/>
          </w:tcPr>
          <w:p w14:paraId="63533BA1" w14:textId="77777777" w:rsidR="004566D4" w:rsidRPr="00235FC3"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-14 775</w:t>
            </w:r>
          </w:p>
        </w:tc>
        <w:tc>
          <w:tcPr>
            <w:tcW w:w="890" w:type="pct"/>
            <w:tcBorders>
              <w:top w:val="nil"/>
              <w:left w:val="nil"/>
              <w:bottom w:val="single" w:sz="4" w:space="0" w:color="auto"/>
              <w:right w:val="single" w:sz="4" w:space="0" w:color="auto"/>
            </w:tcBorders>
            <w:shd w:val="clear" w:color="auto" w:fill="auto"/>
            <w:noWrap/>
            <w:vAlign w:val="center"/>
          </w:tcPr>
          <w:p w14:paraId="0B23880D" w14:textId="77777777" w:rsidR="004566D4" w:rsidRPr="00235FC3"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62,8%</w:t>
            </w:r>
          </w:p>
        </w:tc>
      </w:tr>
      <w:tr w:rsidR="004566D4" w:rsidRPr="00235FC3" w14:paraId="0D148724" w14:textId="77777777" w:rsidTr="003C6534">
        <w:trPr>
          <w:trHeight w:val="20"/>
          <w:tblHeader/>
        </w:trPr>
        <w:tc>
          <w:tcPr>
            <w:tcW w:w="1718" w:type="pct"/>
            <w:shd w:val="clear" w:color="auto" w:fill="auto"/>
            <w:vAlign w:val="bottom"/>
            <w:hideMark/>
          </w:tcPr>
          <w:p w14:paraId="0FD6DB01" w14:textId="77777777" w:rsidR="004566D4" w:rsidRPr="00235FC3" w:rsidRDefault="004566D4" w:rsidP="004566D4">
            <w:pPr>
              <w:spacing w:after="0" w:line="240" w:lineRule="auto"/>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 xml:space="preserve">Налоги </w:t>
            </w:r>
          </w:p>
        </w:tc>
        <w:tc>
          <w:tcPr>
            <w:tcW w:w="820" w:type="pct"/>
            <w:tcBorders>
              <w:top w:val="nil"/>
              <w:left w:val="single" w:sz="4" w:space="0" w:color="auto"/>
              <w:bottom w:val="single" w:sz="4" w:space="0" w:color="auto"/>
              <w:right w:val="single" w:sz="4" w:space="0" w:color="auto"/>
            </w:tcBorders>
            <w:shd w:val="clear" w:color="auto" w:fill="auto"/>
            <w:noWrap/>
            <w:vAlign w:val="center"/>
          </w:tcPr>
          <w:p w14:paraId="409C5D73" w14:textId="77777777" w:rsidR="004566D4" w:rsidRPr="00235FC3"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95 973,7</w:t>
            </w:r>
          </w:p>
        </w:tc>
        <w:tc>
          <w:tcPr>
            <w:tcW w:w="820" w:type="pct"/>
            <w:tcBorders>
              <w:top w:val="nil"/>
              <w:left w:val="nil"/>
              <w:bottom w:val="single" w:sz="4" w:space="0" w:color="auto"/>
              <w:right w:val="single" w:sz="4" w:space="0" w:color="auto"/>
            </w:tcBorders>
            <w:shd w:val="clear" w:color="auto" w:fill="auto"/>
            <w:noWrap/>
            <w:vAlign w:val="center"/>
          </w:tcPr>
          <w:p w14:paraId="49B9E56F" w14:textId="77777777" w:rsidR="004566D4" w:rsidRPr="00235FC3"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85 009</w:t>
            </w:r>
          </w:p>
        </w:tc>
        <w:tc>
          <w:tcPr>
            <w:tcW w:w="752" w:type="pct"/>
            <w:tcBorders>
              <w:top w:val="nil"/>
              <w:left w:val="single" w:sz="4" w:space="0" w:color="auto"/>
              <w:bottom w:val="single" w:sz="4" w:space="0" w:color="auto"/>
              <w:right w:val="single" w:sz="4" w:space="0" w:color="auto"/>
            </w:tcBorders>
            <w:shd w:val="clear" w:color="auto" w:fill="auto"/>
            <w:noWrap/>
            <w:vAlign w:val="center"/>
          </w:tcPr>
          <w:p w14:paraId="7BA3B94C" w14:textId="77777777" w:rsidR="004566D4" w:rsidRPr="00235FC3"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-10 965</w:t>
            </w:r>
          </w:p>
        </w:tc>
        <w:tc>
          <w:tcPr>
            <w:tcW w:w="890" w:type="pct"/>
            <w:tcBorders>
              <w:top w:val="nil"/>
              <w:left w:val="nil"/>
              <w:bottom w:val="single" w:sz="4" w:space="0" w:color="auto"/>
              <w:right w:val="single" w:sz="4" w:space="0" w:color="auto"/>
            </w:tcBorders>
            <w:shd w:val="clear" w:color="auto" w:fill="auto"/>
            <w:noWrap/>
            <w:vAlign w:val="center"/>
          </w:tcPr>
          <w:p w14:paraId="5308A0FA" w14:textId="77777777" w:rsidR="004566D4" w:rsidRPr="00235FC3"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88,6%</w:t>
            </w:r>
          </w:p>
        </w:tc>
      </w:tr>
      <w:tr w:rsidR="004566D4" w:rsidRPr="00235FC3" w14:paraId="7E798715" w14:textId="77777777" w:rsidTr="003C6534">
        <w:trPr>
          <w:trHeight w:val="20"/>
          <w:tblHeader/>
        </w:trPr>
        <w:tc>
          <w:tcPr>
            <w:tcW w:w="1718" w:type="pct"/>
            <w:shd w:val="clear" w:color="auto" w:fill="auto"/>
            <w:vAlign w:val="bottom"/>
            <w:hideMark/>
          </w:tcPr>
          <w:p w14:paraId="67912E44" w14:textId="77777777" w:rsidR="004566D4" w:rsidRPr="00235FC3" w:rsidRDefault="004566D4" w:rsidP="004566D4">
            <w:pPr>
              <w:spacing w:after="0" w:line="240" w:lineRule="auto"/>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Отчисления на социальные нужды (ЕСН)</w:t>
            </w:r>
          </w:p>
        </w:tc>
        <w:tc>
          <w:tcPr>
            <w:tcW w:w="820" w:type="pct"/>
            <w:tcBorders>
              <w:top w:val="nil"/>
              <w:left w:val="single" w:sz="4" w:space="0" w:color="auto"/>
              <w:bottom w:val="single" w:sz="4" w:space="0" w:color="auto"/>
              <w:right w:val="single" w:sz="4" w:space="0" w:color="auto"/>
            </w:tcBorders>
            <w:shd w:val="clear" w:color="auto" w:fill="auto"/>
            <w:noWrap/>
            <w:vAlign w:val="center"/>
          </w:tcPr>
          <w:p w14:paraId="47A8DDC4" w14:textId="77777777" w:rsidR="004566D4" w:rsidRPr="00235FC3"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589 058,8</w:t>
            </w:r>
          </w:p>
        </w:tc>
        <w:tc>
          <w:tcPr>
            <w:tcW w:w="820" w:type="pct"/>
            <w:tcBorders>
              <w:top w:val="nil"/>
              <w:left w:val="nil"/>
              <w:bottom w:val="single" w:sz="4" w:space="0" w:color="auto"/>
              <w:right w:val="single" w:sz="4" w:space="0" w:color="auto"/>
            </w:tcBorders>
            <w:shd w:val="clear" w:color="auto" w:fill="auto"/>
            <w:noWrap/>
            <w:vAlign w:val="center"/>
          </w:tcPr>
          <w:p w14:paraId="345073BB" w14:textId="77777777" w:rsidR="004566D4" w:rsidRPr="00235FC3"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547 225</w:t>
            </w:r>
          </w:p>
        </w:tc>
        <w:tc>
          <w:tcPr>
            <w:tcW w:w="752" w:type="pct"/>
            <w:tcBorders>
              <w:top w:val="nil"/>
              <w:left w:val="single" w:sz="4" w:space="0" w:color="auto"/>
              <w:bottom w:val="single" w:sz="4" w:space="0" w:color="auto"/>
              <w:right w:val="single" w:sz="4" w:space="0" w:color="auto"/>
            </w:tcBorders>
            <w:shd w:val="clear" w:color="auto" w:fill="auto"/>
            <w:noWrap/>
            <w:vAlign w:val="center"/>
          </w:tcPr>
          <w:p w14:paraId="0D74AA5F" w14:textId="77777777" w:rsidR="004566D4" w:rsidRPr="00235FC3"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-41 834</w:t>
            </w:r>
          </w:p>
        </w:tc>
        <w:tc>
          <w:tcPr>
            <w:tcW w:w="890" w:type="pct"/>
            <w:tcBorders>
              <w:top w:val="nil"/>
              <w:left w:val="nil"/>
              <w:bottom w:val="single" w:sz="4" w:space="0" w:color="auto"/>
              <w:right w:val="single" w:sz="4" w:space="0" w:color="auto"/>
            </w:tcBorders>
            <w:shd w:val="clear" w:color="auto" w:fill="auto"/>
            <w:noWrap/>
            <w:vAlign w:val="center"/>
          </w:tcPr>
          <w:p w14:paraId="4FB8C565" w14:textId="77777777" w:rsidR="004566D4" w:rsidRPr="00235FC3"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92,9%</w:t>
            </w:r>
          </w:p>
        </w:tc>
      </w:tr>
      <w:tr w:rsidR="004566D4" w:rsidRPr="00235FC3" w14:paraId="575FCD3E" w14:textId="77777777" w:rsidTr="003C6534">
        <w:trPr>
          <w:trHeight w:val="20"/>
          <w:tblHeader/>
        </w:trPr>
        <w:tc>
          <w:tcPr>
            <w:tcW w:w="1718" w:type="pct"/>
            <w:shd w:val="clear" w:color="auto" w:fill="auto"/>
            <w:vAlign w:val="bottom"/>
            <w:hideMark/>
          </w:tcPr>
          <w:p w14:paraId="17403734" w14:textId="77777777" w:rsidR="004566D4" w:rsidRPr="00235FC3" w:rsidRDefault="004566D4" w:rsidP="004566D4">
            <w:pPr>
              <w:spacing w:after="0" w:line="240" w:lineRule="auto"/>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Амортизация</w:t>
            </w:r>
          </w:p>
        </w:tc>
        <w:tc>
          <w:tcPr>
            <w:tcW w:w="820" w:type="pct"/>
            <w:tcBorders>
              <w:top w:val="nil"/>
              <w:left w:val="single" w:sz="4" w:space="0" w:color="auto"/>
              <w:bottom w:val="single" w:sz="4" w:space="0" w:color="auto"/>
              <w:right w:val="single" w:sz="4" w:space="0" w:color="auto"/>
            </w:tcBorders>
            <w:shd w:val="clear" w:color="auto" w:fill="auto"/>
            <w:noWrap/>
            <w:vAlign w:val="center"/>
          </w:tcPr>
          <w:p w14:paraId="15928210" w14:textId="77777777" w:rsidR="004566D4" w:rsidRPr="00235FC3"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547 533,0</w:t>
            </w:r>
          </w:p>
        </w:tc>
        <w:tc>
          <w:tcPr>
            <w:tcW w:w="820" w:type="pct"/>
            <w:tcBorders>
              <w:top w:val="nil"/>
              <w:left w:val="nil"/>
              <w:bottom w:val="single" w:sz="4" w:space="0" w:color="auto"/>
              <w:right w:val="single" w:sz="4" w:space="0" w:color="auto"/>
            </w:tcBorders>
            <w:shd w:val="clear" w:color="auto" w:fill="auto"/>
            <w:noWrap/>
            <w:vAlign w:val="center"/>
          </w:tcPr>
          <w:p w14:paraId="30944DD2" w14:textId="77777777" w:rsidR="004566D4" w:rsidRPr="00235FC3"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530 685</w:t>
            </w:r>
          </w:p>
        </w:tc>
        <w:tc>
          <w:tcPr>
            <w:tcW w:w="752" w:type="pct"/>
            <w:tcBorders>
              <w:top w:val="nil"/>
              <w:left w:val="single" w:sz="4" w:space="0" w:color="auto"/>
              <w:bottom w:val="single" w:sz="4" w:space="0" w:color="auto"/>
              <w:right w:val="single" w:sz="4" w:space="0" w:color="auto"/>
            </w:tcBorders>
            <w:shd w:val="clear" w:color="auto" w:fill="auto"/>
            <w:noWrap/>
            <w:vAlign w:val="center"/>
          </w:tcPr>
          <w:p w14:paraId="447A38FF" w14:textId="77777777" w:rsidR="004566D4" w:rsidRPr="00235FC3"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-16 848</w:t>
            </w:r>
          </w:p>
        </w:tc>
        <w:tc>
          <w:tcPr>
            <w:tcW w:w="890" w:type="pct"/>
            <w:tcBorders>
              <w:top w:val="nil"/>
              <w:left w:val="nil"/>
              <w:bottom w:val="single" w:sz="4" w:space="0" w:color="auto"/>
              <w:right w:val="single" w:sz="4" w:space="0" w:color="auto"/>
            </w:tcBorders>
            <w:shd w:val="clear" w:color="auto" w:fill="auto"/>
            <w:noWrap/>
            <w:vAlign w:val="center"/>
          </w:tcPr>
          <w:p w14:paraId="1FE961F6" w14:textId="77777777" w:rsidR="004566D4" w:rsidRPr="00235FC3"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96,9%</w:t>
            </w:r>
          </w:p>
        </w:tc>
      </w:tr>
      <w:tr w:rsidR="004566D4" w:rsidRPr="00235FC3" w14:paraId="43FFA11B" w14:textId="77777777" w:rsidTr="003C6534">
        <w:trPr>
          <w:trHeight w:val="20"/>
          <w:tblHeader/>
        </w:trPr>
        <w:tc>
          <w:tcPr>
            <w:tcW w:w="1718" w:type="pct"/>
            <w:shd w:val="clear" w:color="auto" w:fill="auto"/>
            <w:vAlign w:val="bottom"/>
            <w:hideMark/>
          </w:tcPr>
          <w:p w14:paraId="1151AA2E" w14:textId="77777777" w:rsidR="004566D4" w:rsidRPr="00235FC3" w:rsidRDefault="004566D4" w:rsidP="004566D4">
            <w:pPr>
              <w:spacing w:after="0" w:line="240" w:lineRule="auto"/>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Расходы из прибыли</w:t>
            </w:r>
            <w:r>
              <w:rPr>
                <w:rFonts w:ascii="Myriad Pro" w:eastAsia="Times New Roman" w:hAnsi="Myriad Pro" w:cs="Times New Roman"/>
                <w:sz w:val="18"/>
                <w:szCs w:val="18"/>
                <w:lang w:eastAsia="ru-RU"/>
              </w:rPr>
              <w:t>*</w:t>
            </w:r>
          </w:p>
        </w:tc>
        <w:tc>
          <w:tcPr>
            <w:tcW w:w="820" w:type="pct"/>
            <w:tcBorders>
              <w:top w:val="nil"/>
              <w:left w:val="single" w:sz="4" w:space="0" w:color="auto"/>
              <w:bottom w:val="single" w:sz="4" w:space="0" w:color="auto"/>
              <w:right w:val="single" w:sz="4" w:space="0" w:color="auto"/>
            </w:tcBorders>
            <w:shd w:val="clear" w:color="auto" w:fill="auto"/>
            <w:noWrap/>
            <w:vAlign w:val="center"/>
          </w:tcPr>
          <w:p w14:paraId="04FA5459" w14:textId="77777777" w:rsidR="004566D4" w:rsidRPr="00235FC3"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89 547,0</w:t>
            </w:r>
          </w:p>
        </w:tc>
        <w:tc>
          <w:tcPr>
            <w:tcW w:w="820" w:type="pct"/>
            <w:tcBorders>
              <w:top w:val="nil"/>
              <w:left w:val="nil"/>
              <w:bottom w:val="single" w:sz="4" w:space="0" w:color="auto"/>
              <w:right w:val="single" w:sz="4" w:space="0" w:color="auto"/>
            </w:tcBorders>
            <w:shd w:val="clear" w:color="auto" w:fill="auto"/>
            <w:noWrap/>
            <w:vAlign w:val="center"/>
          </w:tcPr>
          <w:p w14:paraId="12827F33" w14:textId="77777777" w:rsidR="004566D4" w:rsidRPr="00235FC3"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sz w:val="18"/>
                <w:szCs w:val="18"/>
              </w:rPr>
              <w:t>619 210</w:t>
            </w:r>
          </w:p>
        </w:tc>
        <w:tc>
          <w:tcPr>
            <w:tcW w:w="752" w:type="pct"/>
            <w:tcBorders>
              <w:top w:val="nil"/>
              <w:left w:val="single" w:sz="4" w:space="0" w:color="auto"/>
              <w:bottom w:val="single" w:sz="4" w:space="0" w:color="auto"/>
              <w:right w:val="single" w:sz="4" w:space="0" w:color="auto"/>
            </w:tcBorders>
            <w:shd w:val="clear" w:color="auto" w:fill="auto"/>
            <w:noWrap/>
            <w:vAlign w:val="center"/>
          </w:tcPr>
          <w:p w14:paraId="33568917" w14:textId="77777777" w:rsidR="004566D4" w:rsidRPr="00235FC3"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529 663</w:t>
            </w:r>
          </w:p>
        </w:tc>
        <w:tc>
          <w:tcPr>
            <w:tcW w:w="890" w:type="pct"/>
            <w:tcBorders>
              <w:top w:val="nil"/>
              <w:left w:val="nil"/>
              <w:bottom w:val="single" w:sz="4" w:space="0" w:color="auto"/>
              <w:right w:val="single" w:sz="4" w:space="0" w:color="auto"/>
            </w:tcBorders>
            <w:shd w:val="clear" w:color="auto" w:fill="auto"/>
            <w:noWrap/>
            <w:vAlign w:val="center"/>
          </w:tcPr>
          <w:p w14:paraId="19D60EB9" w14:textId="77777777" w:rsidR="004566D4" w:rsidRPr="00235FC3"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 </w:t>
            </w:r>
          </w:p>
        </w:tc>
      </w:tr>
      <w:tr w:rsidR="004566D4" w:rsidRPr="00235FC3" w14:paraId="75CB99EA" w14:textId="77777777" w:rsidTr="003C6534">
        <w:trPr>
          <w:trHeight w:val="20"/>
          <w:tblHeader/>
        </w:trPr>
        <w:tc>
          <w:tcPr>
            <w:tcW w:w="1718" w:type="pct"/>
            <w:shd w:val="clear" w:color="auto" w:fill="auto"/>
            <w:vAlign w:val="bottom"/>
            <w:hideMark/>
          </w:tcPr>
          <w:p w14:paraId="40D450BD" w14:textId="77777777" w:rsidR="004566D4" w:rsidRPr="00235FC3" w:rsidRDefault="004566D4" w:rsidP="004566D4">
            <w:pPr>
              <w:spacing w:after="0" w:line="240" w:lineRule="auto"/>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Дивиденды</w:t>
            </w:r>
          </w:p>
        </w:tc>
        <w:tc>
          <w:tcPr>
            <w:tcW w:w="820" w:type="pct"/>
            <w:tcBorders>
              <w:top w:val="nil"/>
              <w:left w:val="single" w:sz="4" w:space="0" w:color="auto"/>
              <w:bottom w:val="single" w:sz="4" w:space="0" w:color="auto"/>
              <w:right w:val="single" w:sz="4" w:space="0" w:color="auto"/>
            </w:tcBorders>
            <w:shd w:val="clear" w:color="auto" w:fill="auto"/>
            <w:noWrap/>
            <w:vAlign w:val="center"/>
          </w:tcPr>
          <w:p w14:paraId="2C2A4AE3" w14:textId="77777777" w:rsidR="004566D4" w:rsidRPr="00235FC3"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0,0</w:t>
            </w:r>
          </w:p>
        </w:tc>
        <w:tc>
          <w:tcPr>
            <w:tcW w:w="820" w:type="pct"/>
            <w:tcBorders>
              <w:top w:val="nil"/>
              <w:left w:val="nil"/>
              <w:bottom w:val="single" w:sz="4" w:space="0" w:color="auto"/>
              <w:right w:val="single" w:sz="4" w:space="0" w:color="auto"/>
            </w:tcBorders>
            <w:shd w:val="clear" w:color="auto" w:fill="auto"/>
            <w:noWrap/>
            <w:vAlign w:val="center"/>
          </w:tcPr>
          <w:p w14:paraId="6D87B357" w14:textId="77777777" w:rsidR="004566D4" w:rsidRPr="00235FC3"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sz w:val="18"/>
                <w:szCs w:val="18"/>
              </w:rPr>
              <w:t>0</w:t>
            </w:r>
          </w:p>
        </w:tc>
        <w:tc>
          <w:tcPr>
            <w:tcW w:w="752" w:type="pct"/>
            <w:tcBorders>
              <w:top w:val="nil"/>
              <w:left w:val="single" w:sz="4" w:space="0" w:color="auto"/>
              <w:bottom w:val="single" w:sz="4" w:space="0" w:color="auto"/>
              <w:right w:val="single" w:sz="4" w:space="0" w:color="auto"/>
            </w:tcBorders>
            <w:shd w:val="clear" w:color="auto" w:fill="auto"/>
            <w:noWrap/>
            <w:vAlign w:val="center"/>
          </w:tcPr>
          <w:p w14:paraId="09F7F863" w14:textId="77777777" w:rsidR="004566D4" w:rsidRPr="00235FC3"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0</w:t>
            </w:r>
          </w:p>
        </w:tc>
        <w:tc>
          <w:tcPr>
            <w:tcW w:w="890" w:type="pct"/>
            <w:tcBorders>
              <w:top w:val="nil"/>
              <w:left w:val="nil"/>
              <w:bottom w:val="single" w:sz="4" w:space="0" w:color="auto"/>
              <w:right w:val="single" w:sz="4" w:space="0" w:color="auto"/>
            </w:tcBorders>
            <w:shd w:val="clear" w:color="auto" w:fill="auto"/>
            <w:noWrap/>
            <w:vAlign w:val="center"/>
          </w:tcPr>
          <w:p w14:paraId="0900911C" w14:textId="77777777" w:rsidR="004566D4" w:rsidRPr="00235FC3"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 </w:t>
            </w:r>
          </w:p>
        </w:tc>
      </w:tr>
      <w:tr w:rsidR="004566D4" w:rsidRPr="00235FC3" w14:paraId="3596E0CF" w14:textId="77777777" w:rsidTr="003C6534">
        <w:trPr>
          <w:trHeight w:val="20"/>
          <w:tblHeader/>
        </w:trPr>
        <w:tc>
          <w:tcPr>
            <w:tcW w:w="1718" w:type="pct"/>
            <w:shd w:val="clear" w:color="auto" w:fill="auto"/>
            <w:vAlign w:val="bottom"/>
            <w:hideMark/>
          </w:tcPr>
          <w:p w14:paraId="1EDC8F6F" w14:textId="77777777" w:rsidR="004566D4" w:rsidRPr="00235FC3" w:rsidRDefault="004566D4" w:rsidP="004566D4">
            <w:pPr>
              <w:spacing w:after="0" w:line="240" w:lineRule="auto"/>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Прочие расходы</w:t>
            </w:r>
            <w:r>
              <w:rPr>
                <w:rFonts w:ascii="Myriad Pro" w:eastAsia="Times New Roman" w:hAnsi="Myriad Pro" w:cs="Times New Roman"/>
                <w:sz w:val="18"/>
                <w:szCs w:val="18"/>
                <w:lang w:eastAsia="ru-RU"/>
              </w:rPr>
              <w:t>, в т.ч. Энергия</w:t>
            </w:r>
          </w:p>
        </w:tc>
        <w:tc>
          <w:tcPr>
            <w:tcW w:w="820" w:type="pct"/>
            <w:tcBorders>
              <w:top w:val="nil"/>
              <w:left w:val="single" w:sz="4" w:space="0" w:color="auto"/>
              <w:bottom w:val="single" w:sz="4" w:space="0" w:color="auto"/>
              <w:right w:val="single" w:sz="4" w:space="0" w:color="auto"/>
            </w:tcBorders>
            <w:shd w:val="clear" w:color="auto" w:fill="auto"/>
            <w:noWrap/>
            <w:vAlign w:val="center"/>
          </w:tcPr>
          <w:p w14:paraId="0E775EAF" w14:textId="77777777" w:rsidR="004566D4" w:rsidRPr="00235FC3"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477 787,0</w:t>
            </w:r>
          </w:p>
        </w:tc>
        <w:tc>
          <w:tcPr>
            <w:tcW w:w="820" w:type="pct"/>
            <w:tcBorders>
              <w:top w:val="nil"/>
              <w:left w:val="nil"/>
              <w:bottom w:val="single" w:sz="4" w:space="0" w:color="auto"/>
              <w:right w:val="single" w:sz="4" w:space="0" w:color="auto"/>
            </w:tcBorders>
            <w:shd w:val="clear" w:color="auto" w:fill="auto"/>
            <w:noWrap/>
            <w:vAlign w:val="center"/>
          </w:tcPr>
          <w:p w14:paraId="14780C62" w14:textId="77777777" w:rsidR="004566D4" w:rsidRPr="00235FC3"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sz w:val="18"/>
                <w:szCs w:val="18"/>
              </w:rPr>
              <w:t>429 013</w:t>
            </w:r>
          </w:p>
        </w:tc>
        <w:tc>
          <w:tcPr>
            <w:tcW w:w="752" w:type="pct"/>
            <w:tcBorders>
              <w:top w:val="nil"/>
              <w:left w:val="single" w:sz="4" w:space="0" w:color="auto"/>
              <w:bottom w:val="single" w:sz="4" w:space="0" w:color="auto"/>
              <w:right w:val="single" w:sz="4" w:space="0" w:color="auto"/>
            </w:tcBorders>
            <w:shd w:val="clear" w:color="auto" w:fill="auto"/>
            <w:noWrap/>
            <w:vAlign w:val="center"/>
          </w:tcPr>
          <w:p w14:paraId="5C7FD6E7" w14:textId="77777777" w:rsidR="004566D4" w:rsidRPr="00235FC3"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-48 774</w:t>
            </w:r>
          </w:p>
        </w:tc>
        <w:tc>
          <w:tcPr>
            <w:tcW w:w="890" w:type="pct"/>
            <w:tcBorders>
              <w:top w:val="nil"/>
              <w:left w:val="nil"/>
              <w:bottom w:val="single" w:sz="4" w:space="0" w:color="auto"/>
              <w:right w:val="single" w:sz="4" w:space="0" w:color="auto"/>
            </w:tcBorders>
            <w:shd w:val="clear" w:color="auto" w:fill="auto"/>
            <w:noWrap/>
            <w:vAlign w:val="center"/>
          </w:tcPr>
          <w:p w14:paraId="2F644AD0" w14:textId="77777777" w:rsidR="004566D4" w:rsidRPr="00235FC3"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89,8%</w:t>
            </w:r>
          </w:p>
        </w:tc>
      </w:tr>
      <w:tr w:rsidR="004566D4" w:rsidRPr="00235FC3" w14:paraId="044093EB" w14:textId="77777777" w:rsidTr="003C6534">
        <w:trPr>
          <w:trHeight w:val="20"/>
          <w:tblHeader/>
        </w:trPr>
        <w:tc>
          <w:tcPr>
            <w:tcW w:w="1718" w:type="pct"/>
            <w:shd w:val="clear" w:color="auto" w:fill="auto"/>
            <w:vAlign w:val="bottom"/>
            <w:hideMark/>
          </w:tcPr>
          <w:p w14:paraId="783B3778" w14:textId="77777777" w:rsidR="004566D4" w:rsidRPr="00235FC3" w:rsidRDefault="004566D4" w:rsidP="004566D4">
            <w:pPr>
              <w:spacing w:after="0" w:line="240" w:lineRule="auto"/>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Налог на прибыль</w:t>
            </w:r>
            <w:r>
              <w:rPr>
                <w:rFonts w:ascii="Myriad Pro" w:eastAsia="Times New Roman" w:hAnsi="Myriad Pro" w:cs="Times New Roman"/>
                <w:sz w:val="18"/>
                <w:szCs w:val="18"/>
                <w:lang w:eastAsia="ru-RU"/>
              </w:rPr>
              <w:t>**</w:t>
            </w:r>
          </w:p>
        </w:tc>
        <w:tc>
          <w:tcPr>
            <w:tcW w:w="820" w:type="pct"/>
            <w:tcBorders>
              <w:top w:val="nil"/>
              <w:left w:val="single" w:sz="4" w:space="0" w:color="auto"/>
              <w:bottom w:val="single" w:sz="4" w:space="0" w:color="auto"/>
              <w:right w:val="single" w:sz="4" w:space="0" w:color="auto"/>
            </w:tcBorders>
            <w:shd w:val="clear" w:color="auto" w:fill="auto"/>
            <w:noWrap/>
            <w:vAlign w:val="center"/>
          </w:tcPr>
          <w:p w14:paraId="12CBE15F" w14:textId="77777777" w:rsidR="004566D4" w:rsidRPr="00235FC3"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87 836,0</w:t>
            </w:r>
          </w:p>
        </w:tc>
        <w:tc>
          <w:tcPr>
            <w:tcW w:w="820" w:type="pct"/>
            <w:tcBorders>
              <w:top w:val="nil"/>
              <w:left w:val="nil"/>
              <w:bottom w:val="single" w:sz="4" w:space="0" w:color="auto"/>
              <w:right w:val="single" w:sz="4" w:space="0" w:color="auto"/>
            </w:tcBorders>
            <w:shd w:val="clear" w:color="auto" w:fill="auto"/>
            <w:noWrap/>
            <w:vAlign w:val="center"/>
          </w:tcPr>
          <w:p w14:paraId="3291A6D8" w14:textId="77777777" w:rsidR="004566D4" w:rsidRPr="00235FC3"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-157 552</w:t>
            </w:r>
          </w:p>
        </w:tc>
        <w:tc>
          <w:tcPr>
            <w:tcW w:w="752" w:type="pct"/>
            <w:tcBorders>
              <w:top w:val="nil"/>
              <w:left w:val="single" w:sz="4" w:space="0" w:color="auto"/>
              <w:bottom w:val="single" w:sz="4" w:space="0" w:color="auto"/>
              <w:right w:val="single" w:sz="4" w:space="0" w:color="auto"/>
            </w:tcBorders>
            <w:shd w:val="clear" w:color="auto" w:fill="auto"/>
            <w:noWrap/>
            <w:vAlign w:val="center"/>
          </w:tcPr>
          <w:p w14:paraId="18BA8230" w14:textId="77777777" w:rsidR="004566D4" w:rsidRPr="00235FC3"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-245 388</w:t>
            </w:r>
          </w:p>
        </w:tc>
        <w:tc>
          <w:tcPr>
            <w:tcW w:w="890" w:type="pct"/>
            <w:tcBorders>
              <w:top w:val="nil"/>
              <w:left w:val="nil"/>
              <w:bottom w:val="single" w:sz="4" w:space="0" w:color="auto"/>
              <w:right w:val="single" w:sz="4" w:space="0" w:color="auto"/>
            </w:tcBorders>
            <w:shd w:val="clear" w:color="auto" w:fill="auto"/>
            <w:noWrap/>
            <w:vAlign w:val="center"/>
          </w:tcPr>
          <w:p w14:paraId="46213D7C" w14:textId="77777777" w:rsidR="004566D4" w:rsidRPr="00235FC3"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-179,4%</w:t>
            </w:r>
          </w:p>
        </w:tc>
      </w:tr>
      <w:tr w:rsidR="004566D4" w:rsidRPr="00235FC3" w14:paraId="632D854D" w14:textId="77777777" w:rsidTr="003C6534">
        <w:trPr>
          <w:trHeight w:val="20"/>
          <w:tblHeader/>
        </w:trPr>
        <w:tc>
          <w:tcPr>
            <w:tcW w:w="1718" w:type="pct"/>
            <w:shd w:val="clear" w:color="auto" w:fill="auto"/>
            <w:vAlign w:val="bottom"/>
            <w:hideMark/>
          </w:tcPr>
          <w:p w14:paraId="3C7757FE" w14:textId="77777777" w:rsidR="004566D4" w:rsidRPr="00235FC3" w:rsidRDefault="004566D4" w:rsidP="004566D4">
            <w:pPr>
              <w:spacing w:after="0" w:line="240" w:lineRule="auto"/>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Выпадающие доходы по ТПП</w:t>
            </w:r>
          </w:p>
        </w:tc>
        <w:tc>
          <w:tcPr>
            <w:tcW w:w="820" w:type="pct"/>
            <w:tcBorders>
              <w:top w:val="nil"/>
              <w:left w:val="single" w:sz="4" w:space="0" w:color="auto"/>
              <w:bottom w:val="single" w:sz="4" w:space="0" w:color="auto"/>
              <w:right w:val="single" w:sz="4" w:space="0" w:color="auto"/>
            </w:tcBorders>
            <w:shd w:val="clear" w:color="auto" w:fill="auto"/>
            <w:noWrap/>
            <w:vAlign w:val="center"/>
          </w:tcPr>
          <w:p w14:paraId="497778E6" w14:textId="77777777" w:rsidR="004566D4" w:rsidRPr="00235FC3"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80 000,0</w:t>
            </w:r>
          </w:p>
        </w:tc>
        <w:tc>
          <w:tcPr>
            <w:tcW w:w="820" w:type="pct"/>
            <w:tcBorders>
              <w:top w:val="nil"/>
              <w:left w:val="nil"/>
              <w:bottom w:val="single" w:sz="4" w:space="0" w:color="auto"/>
              <w:right w:val="single" w:sz="4" w:space="0" w:color="auto"/>
            </w:tcBorders>
            <w:shd w:val="clear" w:color="auto" w:fill="auto"/>
            <w:noWrap/>
            <w:vAlign w:val="center"/>
          </w:tcPr>
          <w:p w14:paraId="0765F04A" w14:textId="77777777" w:rsidR="004566D4" w:rsidRPr="00235FC3"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93 330</w:t>
            </w:r>
          </w:p>
        </w:tc>
        <w:tc>
          <w:tcPr>
            <w:tcW w:w="752" w:type="pct"/>
            <w:tcBorders>
              <w:top w:val="nil"/>
              <w:left w:val="single" w:sz="4" w:space="0" w:color="auto"/>
              <w:bottom w:val="single" w:sz="4" w:space="0" w:color="auto"/>
              <w:right w:val="single" w:sz="4" w:space="0" w:color="auto"/>
            </w:tcBorders>
            <w:shd w:val="clear" w:color="auto" w:fill="auto"/>
            <w:noWrap/>
            <w:vAlign w:val="center"/>
          </w:tcPr>
          <w:p w14:paraId="6CC00D76" w14:textId="77777777" w:rsidR="004566D4" w:rsidRPr="00235FC3"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13 330</w:t>
            </w:r>
          </w:p>
        </w:tc>
        <w:tc>
          <w:tcPr>
            <w:tcW w:w="890" w:type="pct"/>
            <w:tcBorders>
              <w:top w:val="nil"/>
              <w:left w:val="nil"/>
              <w:bottom w:val="single" w:sz="4" w:space="0" w:color="auto"/>
              <w:right w:val="single" w:sz="4" w:space="0" w:color="auto"/>
            </w:tcBorders>
            <w:shd w:val="clear" w:color="auto" w:fill="auto"/>
            <w:noWrap/>
            <w:vAlign w:val="center"/>
          </w:tcPr>
          <w:p w14:paraId="1ED16C1E" w14:textId="77777777" w:rsidR="004566D4" w:rsidRPr="00235FC3"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116,7%</w:t>
            </w:r>
          </w:p>
        </w:tc>
      </w:tr>
      <w:tr w:rsidR="004566D4" w:rsidRPr="00235FC3" w14:paraId="3B9E7EE3" w14:textId="77777777" w:rsidTr="003C6534">
        <w:trPr>
          <w:trHeight w:val="20"/>
          <w:tblHeader/>
        </w:trPr>
        <w:tc>
          <w:tcPr>
            <w:tcW w:w="1718" w:type="pct"/>
            <w:shd w:val="clear" w:color="auto" w:fill="auto"/>
            <w:vAlign w:val="bottom"/>
            <w:hideMark/>
          </w:tcPr>
          <w:p w14:paraId="645FC2F9" w14:textId="77777777" w:rsidR="004566D4" w:rsidRPr="00235FC3" w:rsidRDefault="004566D4" w:rsidP="004566D4">
            <w:pPr>
              <w:spacing w:after="0" w:line="240" w:lineRule="auto"/>
              <w:rPr>
                <w:rFonts w:ascii="Myriad Pro" w:eastAsia="Times New Roman" w:hAnsi="Myriad Pro" w:cs="Times New Roman"/>
                <w:b/>
                <w:bCs/>
                <w:sz w:val="18"/>
                <w:szCs w:val="18"/>
                <w:lang w:eastAsia="ru-RU"/>
              </w:rPr>
            </w:pPr>
            <w:r w:rsidRPr="00235FC3">
              <w:rPr>
                <w:rFonts w:ascii="Myriad Pro" w:eastAsia="Times New Roman" w:hAnsi="Myriad Pro" w:cs="Times New Roman"/>
                <w:b/>
                <w:bCs/>
                <w:sz w:val="18"/>
                <w:szCs w:val="18"/>
                <w:lang w:eastAsia="ru-RU"/>
              </w:rPr>
              <w:t>Результаты деятельности, учитываемые в базовом году долгосрочного периода</w:t>
            </w:r>
          </w:p>
        </w:tc>
        <w:tc>
          <w:tcPr>
            <w:tcW w:w="820" w:type="pct"/>
            <w:tcBorders>
              <w:top w:val="nil"/>
              <w:left w:val="single" w:sz="4" w:space="0" w:color="auto"/>
              <w:bottom w:val="single" w:sz="4" w:space="0" w:color="auto"/>
              <w:right w:val="single" w:sz="4" w:space="0" w:color="auto"/>
            </w:tcBorders>
            <w:shd w:val="clear" w:color="auto" w:fill="auto"/>
            <w:noWrap/>
            <w:vAlign w:val="center"/>
          </w:tcPr>
          <w:p w14:paraId="48C7A8CB" w14:textId="77777777" w:rsidR="004566D4" w:rsidRPr="00235FC3" w:rsidRDefault="004566D4" w:rsidP="004566D4">
            <w:pPr>
              <w:spacing w:after="0" w:line="240" w:lineRule="auto"/>
              <w:jc w:val="right"/>
              <w:rPr>
                <w:rFonts w:ascii="Myriad Pro" w:eastAsia="Times New Roman" w:hAnsi="Myriad Pro" w:cs="Times New Roman"/>
                <w:b/>
                <w:bCs/>
                <w:sz w:val="18"/>
                <w:szCs w:val="18"/>
                <w:lang w:eastAsia="ru-RU"/>
              </w:rPr>
            </w:pPr>
            <w:r>
              <w:rPr>
                <w:rFonts w:ascii="Myriad Pro" w:hAnsi="Myriad Pro" w:cs="Calibri"/>
                <w:color w:val="000000"/>
                <w:sz w:val="18"/>
                <w:szCs w:val="18"/>
              </w:rPr>
              <w:t>378 947,3</w:t>
            </w:r>
          </w:p>
        </w:tc>
        <w:tc>
          <w:tcPr>
            <w:tcW w:w="820" w:type="pct"/>
            <w:tcBorders>
              <w:top w:val="nil"/>
              <w:left w:val="nil"/>
              <w:bottom w:val="single" w:sz="4" w:space="0" w:color="auto"/>
              <w:right w:val="single" w:sz="4" w:space="0" w:color="auto"/>
            </w:tcBorders>
            <w:shd w:val="clear" w:color="auto" w:fill="auto"/>
            <w:noWrap/>
            <w:vAlign w:val="center"/>
          </w:tcPr>
          <w:p w14:paraId="2EA34186" w14:textId="77777777" w:rsidR="004566D4" w:rsidRPr="00235FC3" w:rsidRDefault="004566D4" w:rsidP="004566D4">
            <w:pPr>
              <w:spacing w:after="0" w:line="240" w:lineRule="auto"/>
              <w:jc w:val="right"/>
              <w:rPr>
                <w:rFonts w:ascii="Myriad Pro" w:eastAsia="Times New Roman" w:hAnsi="Myriad Pro" w:cs="Times New Roman"/>
                <w:b/>
                <w:bCs/>
                <w:sz w:val="18"/>
                <w:szCs w:val="18"/>
                <w:lang w:eastAsia="ru-RU"/>
              </w:rPr>
            </w:pPr>
            <w:r>
              <w:rPr>
                <w:rFonts w:ascii="Myriad Pro" w:hAnsi="Myriad Pro" w:cs="Calibri"/>
                <w:b/>
                <w:bCs/>
                <w:color w:val="000000"/>
                <w:sz w:val="18"/>
                <w:szCs w:val="18"/>
              </w:rPr>
              <w:t> </w:t>
            </w:r>
          </w:p>
        </w:tc>
        <w:tc>
          <w:tcPr>
            <w:tcW w:w="752" w:type="pct"/>
            <w:tcBorders>
              <w:top w:val="nil"/>
              <w:left w:val="single" w:sz="4" w:space="0" w:color="auto"/>
              <w:bottom w:val="single" w:sz="4" w:space="0" w:color="auto"/>
              <w:right w:val="single" w:sz="4" w:space="0" w:color="auto"/>
            </w:tcBorders>
            <w:shd w:val="clear" w:color="auto" w:fill="auto"/>
            <w:noWrap/>
            <w:vAlign w:val="center"/>
          </w:tcPr>
          <w:p w14:paraId="481579FC" w14:textId="77777777" w:rsidR="004566D4" w:rsidRPr="00235FC3"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-378 947</w:t>
            </w:r>
          </w:p>
        </w:tc>
        <w:tc>
          <w:tcPr>
            <w:tcW w:w="890" w:type="pct"/>
            <w:tcBorders>
              <w:top w:val="nil"/>
              <w:left w:val="nil"/>
              <w:bottom w:val="single" w:sz="4" w:space="0" w:color="auto"/>
              <w:right w:val="single" w:sz="4" w:space="0" w:color="auto"/>
            </w:tcBorders>
            <w:shd w:val="clear" w:color="auto" w:fill="auto"/>
            <w:noWrap/>
            <w:vAlign w:val="center"/>
          </w:tcPr>
          <w:p w14:paraId="7AF59D3F" w14:textId="77777777" w:rsidR="004566D4" w:rsidRPr="00235FC3"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0,0%</w:t>
            </w:r>
          </w:p>
        </w:tc>
      </w:tr>
      <w:tr w:rsidR="004566D4" w:rsidRPr="00235FC3" w14:paraId="1108F149" w14:textId="77777777" w:rsidTr="003C6534">
        <w:trPr>
          <w:trHeight w:val="20"/>
          <w:tblHeader/>
        </w:trPr>
        <w:tc>
          <w:tcPr>
            <w:tcW w:w="1718" w:type="pct"/>
            <w:tcBorders>
              <w:bottom w:val="single" w:sz="4" w:space="0" w:color="auto"/>
            </w:tcBorders>
            <w:shd w:val="clear" w:color="auto" w:fill="auto"/>
            <w:vAlign w:val="bottom"/>
            <w:hideMark/>
          </w:tcPr>
          <w:p w14:paraId="4A768DD3" w14:textId="77777777" w:rsidR="004566D4" w:rsidRPr="00235FC3" w:rsidRDefault="004566D4" w:rsidP="004566D4">
            <w:pPr>
              <w:spacing w:after="0" w:line="240" w:lineRule="auto"/>
              <w:rPr>
                <w:rFonts w:ascii="Myriad Pro" w:eastAsia="Times New Roman" w:hAnsi="Myriad Pro" w:cs="Times New Roman"/>
                <w:b/>
                <w:bCs/>
                <w:sz w:val="18"/>
                <w:szCs w:val="18"/>
                <w:lang w:eastAsia="ru-RU"/>
              </w:rPr>
            </w:pPr>
            <w:r w:rsidRPr="00235FC3">
              <w:rPr>
                <w:rFonts w:ascii="Myriad Pro" w:eastAsia="Times New Roman" w:hAnsi="Myriad Pro" w:cs="Times New Roman"/>
                <w:b/>
                <w:bCs/>
                <w:sz w:val="18"/>
                <w:szCs w:val="18"/>
                <w:lang w:eastAsia="ru-RU"/>
              </w:rPr>
              <w:t>Общая сумма расходов</w:t>
            </w:r>
            <w:r>
              <w:rPr>
                <w:rFonts w:ascii="Myriad Pro" w:eastAsia="Times New Roman" w:hAnsi="Myriad Pro" w:cs="Times New Roman"/>
                <w:b/>
                <w:bCs/>
                <w:sz w:val="18"/>
                <w:szCs w:val="18"/>
                <w:lang w:eastAsia="ru-RU"/>
              </w:rPr>
              <w:t>*</w:t>
            </w:r>
          </w:p>
        </w:tc>
        <w:tc>
          <w:tcPr>
            <w:tcW w:w="820" w:type="pct"/>
            <w:tcBorders>
              <w:top w:val="nil"/>
              <w:left w:val="single" w:sz="4" w:space="0" w:color="auto"/>
              <w:bottom w:val="single" w:sz="4" w:space="0" w:color="auto"/>
              <w:right w:val="single" w:sz="4" w:space="0" w:color="auto"/>
            </w:tcBorders>
            <w:shd w:val="clear" w:color="auto" w:fill="auto"/>
            <w:noWrap/>
            <w:vAlign w:val="center"/>
          </w:tcPr>
          <w:p w14:paraId="412BBCCE" w14:textId="77777777" w:rsidR="004566D4" w:rsidRPr="006C384C" w:rsidRDefault="004566D4" w:rsidP="004566D4">
            <w:pPr>
              <w:spacing w:after="0" w:line="240" w:lineRule="auto"/>
              <w:jc w:val="right"/>
              <w:rPr>
                <w:rFonts w:ascii="Myriad Pro" w:eastAsia="Times New Roman" w:hAnsi="Myriad Pro" w:cs="Times New Roman"/>
                <w:b/>
                <w:bCs/>
                <w:sz w:val="18"/>
                <w:szCs w:val="18"/>
                <w:lang w:eastAsia="ru-RU"/>
              </w:rPr>
            </w:pPr>
            <w:r>
              <w:rPr>
                <w:rFonts w:ascii="Myriad Pro" w:hAnsi="Myriad Pro" w:cs="Calibri"/>
                <w:b/>
                <w:bCs/>
                <w:color w:val="000000"/>
                <w:sz w:val="18"/>
                <w:szCs w:val="18"/>
              </w:rPr>
              <w:t>7 727 112,1</w:t>
            </w:r>
          </w:p>
        </w:tc>
        <w:tc>
          <w:tcPr>
            <w:tcW w:w="820" w:type="pct"/>
            <w:tcBorders>
              <w:top w:val="nil"/>
              <w:left w:val="nil"/>
              <w:bottom w:val="single" w:sz="4" w:space="0" w:color="auto"/>
              <w:right w:val="single" w:sz="4" w:space="0" w:color="auto"/>
            </w:tcBorders>
            <w:shd w:val="clear" w:color="auto" w:fill="auto"/>
            <w:noWrap/>
            <w:vAlign w:val="center"/>
          </w:tcPr>
          <w:p w14:paraId="45F70CEB" w14:textId="77777777" w:rsidR="004566D4" w:rsidRPr="006C384C" w:rsidRDefault="004566D4" w:rsidP="004566D4">
            <w:pPr>
              <w:spacing w:after="0" w:line="240" w:lineRule="auto"/>
              <w:jc w:val="right"/>
              <w:rPr>
                <w:rFonts w:ascii="Myriad Pro" w:eastAsia="Times New Roman" w:hAnsi="Myriad Pro" w:cs="Times New Roman"/>
                <w:b/>
                <w:bCs/>
                <w:sz w:val="18"/>
                <w:szCs w:val="18"/>
                <w:lang w:eastAsia="ru-RU"/>
              </w:rPr>
            </w:pPr>
            <w:r>
              <w:rPr>
                <w:rFonts w:ascii="Myriad Pro" w:hAnsi="Myriad Pro" w:cs="Calibri"/>
                <w:b/>
                <w:bCs/>
                <w:color w:val="000000"/>
                <w:sz w:val="18"/>
                <w:szCs w:val="18"/>
              </w:rPr>
              <w:t>7 812 173</w:t>
            </w:r>
          </w:p>
        </w:tc>
        <w:tc>
          <w:tcPr>
            <w:tcW w:w="752" w:type="pct"/>
            <w:tcBorders>
              <w:top w:val="nil"/>
              <w:left w:val="single" w:sz="4" w:space="0" w:color="auto"/>
              <w:bottom w:val="single" w:sz="4" w:space="0" w:color="auto"/>
              <w:right w:val="single" w:sz="4" w:space="0" w:color="auto"/>
            </w:tcBorders>
            <w:shd w:val="clear" w:color="auto" w:fill="auto"/>
            <w:noWrap/>
            <w:vAlign w:val="center"/>
          </w:tcPr>
          <w:p w14:paraId="31B7644B" w14:textId="77777777" w:rsidR="004566D4" w:rsidRPr="00235FC3"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b/>
                <w:bCs/>
                <w:color w:val="000000"/>
                <w:sz w:val="18"/>
                <w:szCs w:val="18"/>
              </w:rPr>
              <w:t>85 061</w:t>
            </w:r>
          </w:p>
        </w:tc>
        <w:tc>
          <w:tcPr>
            <w:tcW w:w="890" w:type="pct"/>
            <w:tcBorders>
              <w:top w:val="nil"/>
              <w:left w:val="nil"/>
              <w:bottom w:val="single" w:sz="4" w:space="0" w:color="auto"/>
              <w:right w:val="single" w:sz="4" w:space="0" w:color="auto"/>
            </w:tcBorders>
            <w:shd w:val="clear" w:color="auto" w:fill="auto"/>
            <w:noWrap/>
            <w:vAlign w:val="center"/>
          </w:tcPr>
          <w:p w14:paraId="638F71AD" w14:textId="77777777" w:rsidR="004566D4" w:rsidRPr="00235FC3"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b/>
                <w:bCs/>
                <w:color w:val="000000"/>
                <w:sz w:val="18"/>
                <w:szCs w:val="18"/>
              </w:rPr>
              <w:t>101,1%</w:t>
            </w:r>
          </w:p>
        </w:tc>
      </w:tr>
    </w:tbl>
    <w:p w14:paraId="1F1D4587" w14:textId="77777777" w:rsidR="00235FC3" w:rsidRPr="00CF74E8" w:rsidRDefault="000811CF" w:rsidP="00CF74E8">
      <w:pPr>
        <w:spacing w:after="0" w:line="360" w:lineRule="auto"/>
        <w:jc w:val="both"/>
        <w:rPr>
          <w:rFonts w:ascii="Myriad Pro" w:eastAsia="Times New Roman" w:hAnsi="Myriad Pro" w:cs="Times New Roman"/>
          <w:i/>
          <w:iCs/>
          <w:sz w:val="20"/>
          <w:szCs w:val="20"/>
          <w:lang w:eastAsia="ru-RU"/>
        </w:rPr>
      </w:pPr>
      <w:r w:rsidRPr="00CF74E8">
        <w:rPr>
          <w:rFonts w:ascii="Myriad Pro" w:eastAsia="Times New Roman" w:hAnsi="Myriad Pro" w:cs="Times New Roman"/>
          <w:i/>
          <w:iCs/>
          <w:sz w:val="20"/>
          <w:szCs w:val="20"/>
          <w:lang w:eastAsia="ru-RU"/>
        </w:rPr>
        <w:t>*</w:t>
      </w:r>
      <w:r w:rsidR="00CF74E8" w:rsidRPr="00CF74E8">
        <w:rPr>
          <w:rFonts w:ascii="Myriad Pro" w:eastAsia="Times New Roman" w:hAnsi="Myriad Pro" w:cs="Times New Roman"/>
          <w:i/>
          <w:iCs/>
          <w:sz w:val="20"/>
          <w:szCs w:val="20"/>
          <w:lang w:eastAsia="ru-RU"/>
        </w:rPr>
        <w:t xml:space="preserve"> В фактических расходах не учтено сальдо по статьям </w:t>
      </w:r>
      <w:r w:rsidR="000957E6">
        <w:rPr>
          <w:rFonts w:ascii="Myriad Pro" w:eastAsia="Times New Roman" w:hAnsi="Myriad Pro" w:cs="Times New Roman"/>
          <w:i/>
          <w:iCs/>
          <w:sz w:val="20"/>
          <w:szCs w:val="20"/>
          <w:lang w:eastAsia="ru-RU"/>
        </w:rPr>
        <w:t>«</w:t>
      </w:r>
      <w:r w:rsidR="00CF74E8" w:rsidRPr="00CF74E8">
        <w:rPr>
          <w:rFonts w:ascii="Myriad Pro" w:eastAsia="Times New Roman" w:hAnsi="Myriad Pro" w:cs="Times New Roman"/>
          <w:i/>
          <w:iCs/>
          <w:sz w:val="20"/>
          <w:szCs w:val="20"/>
          <w:lang w:eastAsia="ru-RU"/>
        </w:rPr>
        <w:t>Резерв по сомнительным долгам</w:t>
      </w:r>
      <w:r w:rsidR="000957E6">
        <w:rPr>
          <w:rFonts w:ascii="Myriad Pro" w:eastAsia="Times New Roman" w:hAnsi="Myriad Pro" w:cs="Times New Roman"/>
          <w:i/>
          <w:iCs/>
          <w:sz w:val="20"/>
          <w:szCs w:val="20"/>
          <w:lang w:eastAsia="ru-RU"/>
        </w:rPr>
        <w:t>»</w:t>
      </w:r>
      <w:r w:rsidR="00CF74E8" w:rsidRPr="00CF74E8">
        <w:rPr>
          <w:rFonts w:ascii="Myriad Pro" w:eastAsia="Times New Roman" w:hAnsi="Myriad Pro" w:cs="Times New Roman"/>
          <w:i/>
          <w:iCs/>
          <w:sz w:val="20"/>
          <w:szCs w:val="20"/>
          <w:lang w:eastAsia="ru-RU"/>
        </w:rPr>
        <w:t xml:space="preserve"> (-945 470 тыс. руб.), </w:t>
      </w:r>
      <w:r w:rsidR="000957E6">
        <w:rPr>
          <w:rFonts w:ascii="Myriad Pro" w:eastAsia="Times New Roman" w:hAnsi="Myriad Pro" w:cs="Times New Roman"/>
          <w:i/>
          <w:iCs/>
          <w:sz w:val="20"/>
          <w:szCs w:val="20"/>
          <w:lang w:eastAsia="ru-RU"/>
        </w:rPr>
        <w:t>«</w:t>
      </w:r>
      <w:r w:rsidR="00CF74E8" w:rsidRPr="00CF74E8">
        <w:rPr>
          <w:rFonts w:ascii="Myriad Pro" w:eastAsia="Times New Roman" w:hAnsi="Myriad Pro" w:cs="Times New Roman"/>
          <w:i/>
          <w:iCs/>
          <w:sz w:val="20"/>
          <w:szCs w:val="20"/>
          <w:lang w:eastAsia="ru-RU"/>
        </w:rPr>
        <w:t>Пени, неустойки, штрафы</w:t>
      </w:r>
      <w:r w:rsidR="000957E6">
        <w:rPr>
          <w:rFonts w:ascii="Myriad Pro" w:eastAsia="Times New Roman" w:hAnsi="Myriad Pro" w:cs="Times New Roman"/>
          <w:i/>
          <w:iCs/>
          <w:sz w:val="20"/>
          <w:szCs w:val="20"/>
          <w:lang w:eastAsia="ru-RU"/>
        </w:rPr>
        <w:t>»</w:t>
      </w:r>
      <w:r w:rsidR="00CF74E8" w:rsidRPr="00CF74E8">
        <w:rPr>
          <w:rFonts w:ascii="Myriad Pro" w:eastAsia="Times New Roman" w:hAnsi="Myriad Pro" w:cs="Times New Roman"/>
          <w:i/>
          <w:iCs/>
          <w:sz w:val="20"/>
          <w:szCs w:val="20"/>
          <w:lang w:eastAsia="ru-RU"/>
        </w:rPr>
        <w:t xml:space="preserve"> (-716 105 тыс. руб.)</w:t>
      </w:r>
    </w:p>
    <w:p w14:paraId="410114E0" w14:textId="77777777" w:rsidR="00C46D0F" w:rsidRPr="006616B1" w:rsidRDefault="00C46D0F" w:rsidP="006616B1">
      <w:pPr>
        <w:spacing w:after="0" w:line="360" w:lineRule="auto"/>
        <w:jc w:val="both"/>
        <w:rPr>
          <w:rFonts w:ascii="Myriad Pro" w:eastAsia="Times New Roman" w:hAnsi="Myriad Pro" w:cs="Times New Roman"/>
          <w:i/>
          <w:iCs/>
          <w:sz w:val="20"/>
          <w:szCs w:val="20"/>
          <w:lang w:eastAsia="ru-RU"/>
        </w:rPr>
      </w:pPr>
      <w:r w:rsidRPr="006616B1">
        <w:rPr>
          <w:rFonts w:ascii="Myriad Pro" w:eastAsia="Times New Roman" w:hAnsi="Myriad Pro" w:cs="Times New Roman"/>
          <w:i/>
          <w:iCs/>
          <w:sz w:val="20"/>
          <w:szCs w:val="20"/>
          <w:lang w:eastAsia="ru-RU"/>
        </w:rPr>
        <w:t>**</w:t>
      </w:r>
      <w:r w:rsidR="006802D2">
        <w:rPr>
          <w:rFonts w:ascii="Myriad Pro" w:eastAsia="Times New Roman" w:hAnsi="Myriad Pro" w:cs="Times New Roman"/>
          <w:i/>
          <w:iCs/>
          <w:sz w:val="20"/>
          <w:szCs w:val="20"/>
          <w:lang w:eastAsia="ru-RU"/>
        </w:rPr>
        <w:t xml:space="preserve"> </w:t>
      </w:r>
      <w:r w:rsidRPr="006616B1">
        <w:rPr>
          <w:rFonts w:ascii="Myriad Pro" w:eastAsia="Times New Roman" w:hAnsi="Myriad Pro" w:cs="Times New Roman"/>
          <w:i/>
          <w:iCs/>
          <w:sz w:val="20"/>
          <w:szCs w:val="20"/>
          <w:lang w:eastAsia="ru-RU"/>
        </w:rPr>
        <w:t>Фактическая величина налога на прибыль</w:t>
      </w:r>
      <w:r w:rsidR="006802D2">
        <w:rPr>
          <w:rFonts w:ascii="Myriad Pro" w:eastAsia="Times New Roman" w:hAnsi="Myriad Pro" w:cs="Times New Roman"/>
          <w:i/>
          <w:iCs/>
          <w:sz w:val="20"/>
          <w:szCs w:val="20"/>
          <w:lang w:eastAsia="ru-RU"/>
        </w:rPr>
        <w:t xml:space="preserve"> </w:t>
      </w:r>
      <w:r w:rsidRPr="006616B1">
        <w:rPr>
          <w:rFonts w:ascii="Myriad Pro" w:eastAsia="Times New Roman" w:hAnsi="Myriad Pro" w:cs="Times New Roman"/>
          <w:i/>
          <w:iCs/>
          <w:sz w:val="20"/>
          <w:szCs w:val="20"/>
          <w:lang w:eastAsia="ru-RU"/>
        </w:rPr>
        <w:t xml:space="preserve">в соответствии с </w:t>
      </w:r>
      <w:r w:rsidR="006D0CFC" w:rsidRPr="006616B1">
        <w:rPr>
          <w:rFonts w:ascii="Myriad Pro" w:eastAsia="Times New Roman" w:hAnsi="Myriad Pro" w:cs="Times New Roman"/>
          <w:i/>
          <w:iCs/>
          <w:sz w:val="20"/>
          <w:szCs w:val="20"/>
          <w:lang w:eastAsia="ru-RU"/>
        </w:rPr>
        <w:t xml:space="preserve">управленческим учетом </w:t>
      </w:r>
      <w:r w:rsidRPr="006616B1">
        <w:rPr>
          <w:rFonts w:ascii="Myriad Pro" w:eastAsia="Times New Roman" w:hAnsi="Myriad Pro" w:cs="Times New Roman"/>
          <w:i/>
          <w:iCs/>
          <w:sz w:val="20"/>
          <w:szCs w:val="20"/>
          <w:lang w:eastAsia="ru-RU"/>
        </w:rPr>
        <w:t>ПАО</w:t>
      </w:r>
      <w:r w:rsidR="006D0CFC" w:rsidRPr="006616B1">
        <w:rPr>
          <w:rFonts w:ascii="Myriad Pro" w:eastAsia="Times New Roman" w:hAnsi="Myriad Pro" w:cs="Times New Roman"/>
          <w:i/>
          <w:iCs/>
          <w:sz w:val="20"/>
          <w:szCs w:val="20"/>
          <w:lang w:eastAsia="ru-RU"/>
        </w:rPr>
        <w:t> </w:t>
      </w:r>
      <w:r w:rsidRPr="006616B1">
        <w:rPr>
          <w:rFonts w:ascii="Myriad Pro" w:eastAsia="Times New Roman" w:hAnsi="Myriad Pro" w:cs="Times New Roman"/>
          <w:i/>
          <w:iCs/>
          <w:sz w:val="20"/>
          <w:szCs w:val="20"/>
          <w:lang w:eastAsia="ru-RU"/>
        </w:rPr>
        <w:t>«МРСК Юга» за 2017 год</w:t>
      </w:r>
      <w:r w:rsidR="00061C64" w:rsidRPr="006616B1">
        <w:rPr>
          <w:rFonts w:ascii="Myriad Pro" w:eastAsia="Times New Roman" w:hAnsi="Myriad Pro" w:cs="Times New Roman"/>
          <w:i/>
          <w:iCs/>
          <w:sz w:val="20"/>
          <w:szCs w:val="20"/>
          <w:lang w:eastAsia="ru-RU"/>
        </w:rPr>
        <w:t xml:space="preserve"> отнесена на филиал ПАО «МРСК Юга»-«Волгоградэнерго» в размере (-157 552 тыс. руб.).</w:t>
      </w:r>
      <w:r w:rsidR="006616B1" w:rsidRPr="006616B1">
        <w:rPr>
          <w:rFonts w:ascii="Myriad Pro" w:eastAsia="Times New Roman" w:hAnsi="Myriad Pro" w:cs="Times New Roman"/>
          <w:i/>
          <w:iCs/>
          <w:sz w:val="20"/>
          <w:szCs w:val="20"/>
          <w:lang w:eastAsia="ru-RU"/>
        </w:rPr>
        <w:t xml:space="preserve"> </w:t>
      </w:r>
      <w:r w:rsidR="006802D2">
        <w:rPr>
          <w:rFonts w:ascii="Myriad Pro" w:eastAsia="Times New Roman" w:hAnsi="Myriad Pro" w:cs="Times New Roman"/>
          <w:i/>
          <w:iCs/>
          <w:sz w:val="20"/>
          <w:szCs w:val="20"/>
          <w:lang w:eastAsia="ru-RU"/>
        </w:rPr>
        <w:t>и указана в</w:t>
      </w:r>
      <w:r w:rsidR="006616B1" w:rsidRPr="006616B1">
        <w:rPr>
          <w:rFonts w:ascii="Myriad Pro" w:eastAsia="Times New Roman" w:hAnsi="Myriad Pro" w:cs="Times New Roman"/>
          <w:i/>
          <w:iCs/>
          <w:sz w:val="20"/>
          <w:szCs w:val="20"/>
          <w:lang w:eastAsia="ru-RU"/>
        </w:rPr>
        <w:t xml:space="preserve"> </w:t>
      </w:r>
      <w:r w:rsidR="006802D2">
        <w:rPr>
          <w:rFonts w:ascii="Myriad Pro" w:eastAsia="Times New Roman" w:hAnsi="Myriad Pro" w:cs="Times New Roman"/>
          <w:i/>
          <w:iCs/>
          <w:sz w:val="20"/>
          <w:szCs w:val="20"/>
          <w:lang w:eastAsia="ru-RU"/>
        </w:rPr>
        <w:t>Р</w:t>
      </w:r>
      <w:r w:rsidR="006616B1" w:rsidRPr="006616B1">
        <w:rPr>
          <w:rFonts w:ascii="Myriad Pro" w:eastAsia="Times New Roman" w:hAnsi="Myriad Pro" w:cs="Times New Roman"/>
          <w:i/>
          <w:iCs/>
          <w:sz w:val="20"/>
          <w:szCs w:val="20"/>
          <w:lang w:eastAsia="ru-RU"/>
        </w:rPr>
        <w:t>аскрыти</w:t>
      </w:r>
      <w:r w:rsidR="006802D2">
        <w:rPr>
          <w:rFonts w:ascii="Myriad Pro" w:eastAsia="Times New Roman" w:hAnsi="Myriad Pro" w:cs="Times New Roman"/>
          <w:i/>
          <w:iCs/>
          <w:sz w:val="20"/>
          <w:szCs w:val="20"/>
          <w:lang w:eastAsia="ru-RU"/>
        </w:rPr>
        <w:t>и</w:t>
      </w:r>
      <w:r w:rsidR="006616B1" w:rsidRPr="006616B1">
        <w:rPr>
          <w:rFonts w:ascii="Myriad Pro" w:eastAsia="Times New Roman" w:hAnsi="Myriad Pro" w:cs="Times New Roman"/>
          <w:i/>
          <w:iCs/>
          <w:sz w:val="20"/>
          <w:szCs w:val="20"/>
          <w:lang w:eastAsia="ru-RU"/>
        </w:rPr>
        <w:t xml:space="preserve"> информации о структуре и объемах затрат на оказание услуг по передаче электрической энергии сетевыми организациями, регулирование деятельности которых осуществляется методом долгосрочной индексации необходимой валовой выручки</w:t>
      </w:r>
      <w:r w:rsidR="006802D2">
        <w:rPr>
          <w:rFonts w:ascii="Myriad Pro" w:eastAsia="Times New Roman" w:hAnsi="Myriad Pro" w:cs="Times New Roman"/>
          <w:i/>
          <w:iCs/>
          <w:sz w:val="20"/>
          <w:szCs w:val="20"/>
          <w:lang w:eastAsia="ru-RU"/>
        </w:rPr>
        <w:t xml:space="preserve"> за 2017 год.</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1"/>
        <w:gridCol w:w="1533"/>
        <w:gridCol w:w="1484"/>
        <w:gridCol w:w="1497"/>
        <w:gridCol w:w="1620"/>
      </w:tblGrid>
      <w:tr w:rsidR="005A30E2" w:rsidRPr="00235FC3" w14:paraId="65666AFC" w14:textId="77777777" w:rsidTr="00825456">
        <w:trPr>
          <w:trHeight w:val="263"/>
          <w:tblHeader/>
        </w:trPr>
        <w:tc>
          <w:tcPr>
            <w:tcW w:w="171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8A9E21" w14:textId="77777777" w:rsidR="005A30E2" w:rsidRPr="00235FC3" w:rsidRDefault="005A30E2" w:rsidP="005A30E2">
            <w:pPr>
              <w:spacing w:after="0" w:line="240" w:lineRule="auto"/>
              <w:jc w:val="center"/>
              <w:rPr>
                <w:rFonts w:ascii="Myriad Pro" w:eastAsia="Times New Roman" w:hAnsi="Myriad Pro" w:cs="Times New Roman"/>
                <w:b/>
                <w:bCs/>
                <w:color w:val="FFFFFF" w:themeColor="background1"/>
                <w:sz w:val="18"/>
                <w:szCs w:val="18"/>
                <w:lang w:eastAsia="ru-RU"/>
              </w:rPr>
            </w:pPr>
            <w:r w:rsidRPr="00235FC3">
              <w:rPr>
                <w:rFonts w:ascii="Myriad Pro" w:eastAsia="Times New Roman" w:hAnsi="Myriad Pro" w:cs="Times New Roman"/>
                <w:b/>
                <w:bCs/>
                <w:color w:val="FFFFFF" w:themeColor="background1"/>
                <w:sz w:val="18"/>
                <w:szCs w:val="18"/>
                <w:lang w:eastAsia="ru-RU"/>
              </w:rPr>
              <w:t> </w:t>
            </w:r>
          </w:p>
        </w:tc>
        <w:tc>
          <w:tcPr>
            <w:tcW w:w="3282"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E14024" w14:textId="77777777" w:rsidR="005A30E2" w:rsidRPr="00235FC3" w:rsidRDefault="005A30E2" w:rsidP="005A30E2">
            <w:pPr>
              <w:spacing w:after="0" w:line="240" w:lineRule="auto"/>
              <w:jc w:val="center"/>
              <w:rPr>
                <w:rFonts w:ascii="Myriad Pro" w:eastAsia="Times New Roman" w:hAnsi="Myriad Pro" w:cs="Times New Roman"/>
                <w:b/>
                <w:bCs/>
                <w:color w:val="FFFFFF" w:themeColor="background1"/>
                <w:sz w:val="18"/>
                <w:szCs w:val="18"/>
                <w:lang w:eastAsia="ru-RU"/>
              </w:rPr>
            </w:pPr>
            <w:r w:rsidRPr="00235FC3">
              <w:rPr>
                <w:rFonts w:ascii="Myriad Pro" w:eastAsia="Times New Roman" w:hAnsi="Myriad Pro" w:cs="Times New Roman"/>
                <w:b/>
                <w:bCs/>
                <w:color w:val="FFFFFF" w:themeColor="background1"/>
                <w:sz w:val="18"/>
                <w:szCs w:val="18"/>
                <w:lang w:eastAsia="ru-RU"/>
              </w:rPr>
              <w:t>2018 год</w:t>
            </w:r>
          </w:p>
        </w:tc>
      </w:tr>
      <w:tr w:rsidR="005A30E2" w:rsidRPr="00235FC3" w14:paraId="2A7BB41C" w14:textId="77777777" w:rsidTr="006616B1">
        <w:trPr>
          <w:trHeight w:val="20"/>
          <w:tblHeader/>
        </w:trPr>
        <w:tc>
          <w:tcPr>
            <w:tcW w:w="171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233172" w14:textId="77777777" w:rsidR="005A30E2" w:rsidRPr="00235FC3" w:rsidRDefault="005A30E2" w:rsidP="005A30E2">
            <w:pPr>
              <w:spacing w:after="0" w:line="240" w:lineRule="auto"/>
              <w:rPr>
                <w:rFonts w:ascii="Myriad Pro" w:eastAsia="Times New Roman" w:hAnsi="Myriad Pro" w:cs="Times New Roman"/>
                <w:b/>
                <w:bCs/>
                <w:color w:val="FFFFFF" w:themeColor="background1"/>
                <w:sz w:val="18"/>
                <w:szCs w:val="18"/>
                <w:lang w:eastAsia="ru-RU"/>
              </w:rPr>
            </w:pPr>
          </w:p>
        </w:tc>
        <w:tc>
          <w:tcPr>
            <w:tcW w:w="8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2CAB78" w14:textId="77777777" w:rsidR="005A30E2" w:rsidRPr="00235FC3" w:rsidRDefault="005A30E2" w:rsidP="005A30E2">
            <w:pPr>
              <w:spacing w:after="0" w:line="240" w:lineRule="auto"/>
              <w:jc w:val="center"/>
              <w:rPr>
                <w:rFonts w:ascii="Myriad Pro" w:eastAsia="Times New Roman" w:hAnsi="Myriad Pro" w:cs="Times New Roman"/>
                <w:b/>
                <w:bCs/>
                <w:color w:val="FFFFFF" w:themeColor="background1"/>
                <w:sz w:val="18"/>
                <w:szCs w:val="18"/>
                <w:lang w:eastAsia="ru-RU"/>
              </w:rPr>
            </w:pPr>
            <w:r w:rsidRPr="00235FC3">
              <w:rPr>
                <w:rFonts w:ascii="Myriad Pro" w:eastAsia="Times New Roman" w:hAnsi="Myriad Pro" w:cs="Times New Roman"/>
                <w:b/>
                <w:bCs/>
                <w:color w:val="FFFFFF" w:themeColor="background1"/>
                <w:sz w:val="18"/>
                <w:szCs w:val="18"/>
                <w:lang w:eastAsia="ru-RU"/>
              </w:rPr>
              <w:t>План, тыс.</w:t>
            </w:r>
            <w:r w:rsidR="006616B1">
              <w:rPr>
                <w:rFonts w:ascii="Myriad Pro" w:eastAsia="Times New Roman" w:hAnsi="Myriad Pro" w:cs="Times New Roman"/>
                <w:b/>
                <w:bCs/>
                <w:color w:val="FFFFFF" w:themeColor="background1"/>
                <w:sz w:val="18"/>
                <w:szCs w:val="18"/>
                <w:lang w:eastAsia="ru-RU"/>
              </w:rPr>
              <w:t xml:space="preserve"> </w:t>
            </w:r>
            <w:r w:rsidRPr="00235FC3">
              <w:rPr>
                <w:rFonts w:ascii="Myriad Pro" w:eastAsia="Times New Roman" w:hAnsi="Myriad Pro" w:cs="Times New Roman"/>
                <w:b/>
                <w:bCs/>
                <w:color w:val="FFFFFF" w:themeColor="background1"/>
                <w:sz w:val="18"/>
                <w:szCs w:val="18"/>
                <w:lang w:eastAsia="ru-RU"/>
              </w:rPr>
              <w:t>руб.</w:t>
            </w:r>
          </w:p>
        </w:tc>
        <w:tc>
          <w:tcPr>
            <w:tcW w:w="7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BAF842" w14:textId="77777777" w:rsidR="005A30E2" w:rsidRPr="00235FC3" w:rsidRDefault="005A30E2" w:rsidP="005A30E2">
            <w:pPr>
              <w:spacing w:after="0" w:line="240" w:lineRule="auto"/>
              <w:jc w:val="center"/>
              <w:rPr>
                <w:rFonts w:ascii="Myriad Pro" w:eastAsia="Times New Roman" w:hAnsi="Myriad Pro" w:cs="Times New Roman"/>
                <w:b/>
                <w:bCs/>
                <w:color w:val="FFFFFF" w:themeColor="background1"/>
                <w:sz w:val="18"/>
                <w:szCs w:val="18"/>
                <w:lang w:eastAsia="ru-RU"/>
              </w:rPr>
            </w:pPr>
            <w:r w:rsidRPr="00235FC3">
              <w:rPr>
                <w:rFonts w:ascii="Myriad Pro" w:eastAsia="Times New Roman" w:hAnsi="Myriad Pro" w:cs="Times New Roman"/>
                <w:b/>
                <w:bCs/>
                <w:color w:val="FFFFFF" w:themeColor="background1"/>
                <w:sz w:val="18"/>
                <w:szCs w:val="18"/>
                <w:lang w:eastAsia="ru-RU"/>
              </w:rPr>
              <w:t>Факт, тыс.</w:t>
            </w:r>
            <w:r w:rsidR="006616B1">
              <w:rPr>
                <w:rFonts w:ascii="Myriad Pro" w:eastAsia="Times New Roman" w:hAnsi="Myriad Pro" w:cs="Times New Roman"/>
                <w:b/>
                <w:bCs/>
                <w:color w:val="FFFFFF" w:themeColor="background1"/>
                <w:sz w:val="18"/>
                <w:szCs w:val="18"/>
                <w:lang w:eastAsia="ru-RU"/>
              </w:rPr>
              <w:t xml:space="preserve"> </w:t>
            </w:r>
            <w:r w:rsidRPr="00235FC3">
              <w:rPr>
                <w:rFonts w:ascii="Myriad Pro" w:eastAsia="Times New Roman" w:hAnsi="Myriad Pro" w:cs="Times New Roman"/>
                <w:b/>
                <w:bCs/>
                <w:color w:val="FFFFFF" w:themeColor="background1"/>
                <w:sz w:val="18"/>
                <w:szCs w:val="18"/>
                <w:lang w:eastAsia="ru-RU"/>
              </w:rPr>
              <w:t>руб.</w:t>
            </w:r>
          </w:p>
        </w:tc>
        <w:tc>
          <w:tcPr>
            <w:tcW w:w="8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D2B167" w14:textId="77777777" w:rsidR="005A30E2" w:rsidRPr="00235FC3" w:rsidRDefault="005A30E2" w:rsidP="005A30E2">
            <w:pPr>
              <w:spacing w:after="0" w:line="240" w:lineRule="auto"/>
              <w:jc w:val="center"/>
              <w:rPr>
                <w:rFonts w:ascii="Myriad Pro" w:eastAsia="Times New Roman" w:hAnsi="Myriad Pro" w:cs="Times New Roman"/>
                <w:b/>
                <w:bCs/>
                <w:color w:val="FFFFFF" w:themeColor="background1"/>
                <w:sz w:val="18"/>
                <w:szCs w:val="18"/>
                <w:lang w:eastAsia="ru-RU"/>
              </w:rPr>
            </w:pPr>
            <w:r w:rsidRPr="00235FC3">
              <w:rPr>
                <w:rFonts w:ascii="Myriad Pro" w:eastAsia="Times New Roman" w:hAnsi="Myriad Pro" w:cs="Times New Roman"/>
                <w:b/>
                <w:bCs/>
                <w:color w:val="FFFFFF" w:themeColor="background1"/>
                <w:sz w:val="18"/>
                <w:szCs w:val="18"/>
                <w:lang w:eastAsia="ru-RU"/>
              </w:rPr>
              <w:t>Абсолютное отклонение, тыс. руб.</w:t>
            </w:r>
          </w:p>
        </w:tc>
        <w:tc>
          <w:tcPr>
            <w:tcW w:w="8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EC8373" w14:textId="77777777" w:rsidR="005A30E2" w:rsidRPr="00235FC3" w:rsidRDefault="005A30E2" w:rsidP="005A30E2">
            <w:pPr>
              <w:spacing w:after="0" w:line="240" w:lineRule="auto"/>
              <w:jc w:val="center"/>
              <w:rPr>
                <w:rFonts w:ascii="Myriad Pro" w:eastAsia="Times New Roman" w:hAnsi="Myriad Pro" w:cs="Times New Roman"/>
                <w:b/>
                <w:bCs/>
                <w:color w:val="FFFFFF" w:themeColor="background1"/>
                <w:sz w:val="18"/>
                <w:szCs w:val="18"/>
                <w:lang w:eastAsia="ru-RU"/>
              </w:rPr>
            </w:pPr>
            <w:r w:rsidRPr="00235FC3">
              <w:rPr>
                <w:rFonts w:ascii="Myriad Pro" w:eastAsia="Times New Roman" w:hAnsi="Myriad Pro" w:cs="Times New Roman"/>
                <w:b/>
                <w:bCs/>
                <w:color w:val="FFFFFF" w:themeColor="background1"/>
                <w:sz w:val="18"/>
                <w:szCs w:val="18"/>
                <w:lang w:eastAsia="ru-RU"/>
              </w:rPr>
              <w:t>Относительное отклонение, %</w:t>
            </w:r>
          </w:p>
        </w:tc>
      </w:tr>
      <w:tr w:rsidR="004566D4" w:rsidRPr="00235FC3" w14:paraId="7858531E" w14:textId="77777777" w:rsidTr="003C6534">
        <w:trPr>
          <w:trHeight w:val="20"/>
        </w:trPr>
        <w:tc>
          <w:tcPr>
            <w:tcW w:w="1718" w:type="pct"/>
            <w:tcBorders>
              <w:top w:val="single" w:sz="4" w:space="0" w:color="FFFFFF" w:themeColor="background1"/>
            </w:tcBorders>
            <w:shd w:val="clear" w:color="auto" w:fill="auto"/>
            <w:vAlign w:val="bottom"/>
            <w:hideMark/>
          </w:tcPr>
          <w:p w14:paraId="66B96E23" w14:textId="77777777" w:rsidR="004566D4" w:rsidRPr="00235FC3" w:rsidRDefault="004566D4" w:rsidP="004566D4">
            <w:pPr>
              <w:spacing w:after="0" w:line="240" w:lineRule="auto"/>
              <w:rPr>
                <w:rFonts w:ascii="Myriad Pro" w:eastAsia="Times New Roman" w:hAnsi="Myriad Pro" w:cs="Times New Roman"/>
                <w:sz w:val="18"/>
                <w:szCs w:val="18"/>
                <w:lang w:eastAsia="ru-RU"/>
              </w:rPr>
            </w:pPr>
            <w:r>
              <w:rPr>
                <w:rFonts w:ascii="Myriad Pro" w:eastAsia="Times New Roman" w:hAnsi="Myriad Pro" w:cs="Times New Roman"/>
                <w:sz w:val="18"/>
                <w:szCs w:val="18"/>
                <w:lang w:eastAsia="ru-RU"/>
              </w:rPr>
              <w:t>М</w:t>
            </w:r>
            <w:r w:rsidRPr="00235FC3">
              <w:rPr>
                <w:rFonts w:ascii="Myriad Pro" w:eastAsia="Times New Roman" w:hAnsi="Myriad Pro" w:cs="Times New Roman"/>
                <w:sz w:val="18"/>
                <w:szCs w:val="18"/>
                <w:lang w:eastAsia="ru-RU"/>
              </w:rPr>
              <w:t xml:space="preserve">атериальные затраты </w:t>
            </w:r>
          </w:p>
        </w:tc>
        <w:tc>
          <w:tcPr>
            <w:tcW w:w="82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2C317FE" w14:textId="77777777" w:rsidR="004566D4" w:rsidRPr="00235FC3"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500 501</w:t>
            </w:r>
          </w:p>
        </w:tc>
        <w:tc>
          <w:tcPr>
            <w:tcW w:w="794" w:type="pct"/>
            <w:tcBorders>
              <w:top w:val="single" w:sz="4" w:space="0" w:color="auto"/>
              <w:left w:val="nil"/>
              <w:bottom w:val="single" w:sz="4" w:space="0" w:color="auto"/>
              <w:right w:val="single" w:sz="4" w:space="0" w:color="auto"/>
            </w:tcBorders>
            <w:shd w:val="clear" w:color="auto" w:fill="auto"/>
            <w:noWrap/>
            <w:vAlign w:val="center"/>
          </w:tcPr>
          <w:p w14:paraId="417C5EF7" w14:textId="77777777" w:rsidR="004566D4" w:rsidRPr="00235FC3"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386 503</w:t>
            </w:r>
          </w:p>
        </w:tc>
        <w:tc>
          <w:tcPr>
            <w:tcW w:w="801" w:type="pct"/>
            <w:tcBorders>
              <w:top w:val="single" w:sz="4" w:space="0" w:color="auto"/>
              <w:left w:val="nil"/>
              <w:bottom w:val="single" w:sz="4" w:space="0" w:color="auto"/>
              <w:right w:val="single" w:sz="4" w:space="0" w:color="auto"/>
            </w:tcBorders>
            <w:shd w:val="clear" w:color="auto" w:fill="auto"/>
            <w:noWrap/>
            <w:vAlign w:val="center"/>
          </w:tcPr>
          <w:p w14:paraId="5B53EE97" w14:textId="77777777" w:rsidR="004566D4" w:rsidRPr="00235FC3"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-113 998</w:t>
            </w:r>
          </w:p>
        </w:tc>
        <w:tc>
          <w:tcPr>
            <w:tcW w:w="86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DF4EDEC" w14:textId="77777777" w:rsidR="004566D4" w:rsidRPr="00235FC3"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77,2%</w:t>
            </w:r>
          </w:p>
        </w:tc>
      </w:tr>
      <w:tr w:rsidR="004566D4" w:rsidRPr="00235FC3" w14:paraId="0A5CEBE0" w14:textId="77777777" w:rsidTr="003C6534">
        <w:trPr>
          <w:trHeight w:val="20"/>
        </w:trPr>
        <w:tc>
          <w:tcPr>
            <w:tcW w:w="1718" w:type="pct"/>
            <w:shd w:val="clear" w:color="auto" w:fill="auto"/>
            <w:vAlign w:val="bottom"/>
            <w:hideMark/>
          </w:tcPr>
          <w:p w14:paraId="6F79A4AD" w14:textId="77777777" w:rsidR="004566D4" w:rsidRPr="00235FC3" w:rsidRDefault="004566D4" w:rsidP="004566D4">
            <w:pPr>
              <w:spacing w:after="0" w:line="240" w:lineRule="auto"/>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Расходы на оплату труда</w:t>
            </w:r>
          </w:p>
        </w:tc>
        <w:tc>
          <w:tcPr>
            <w:tcW w:w="820" w:type="pct"/>
            <w:tcBorders>
              <w:top w:val="nil"/>
              <w:left w:val="single" w:sz="4" w:space="0" w:color="auto"/>
              <w:bottom w:val="single" w:sz="4" w:space="0" w:color="auto"/>
              <w:right w:val="single" w:sz="4" w:space="0" w:color="auto"/>
            </w:tcBorders>
            <w:shd w:val="clear" w:color="auto" w:fill="auto"/>
            <w:noWrap/>
            <w:vAlign w:val="center"/>
          </w:tcPr>
          <w:p w14:paraId="28AF6793" w14:textId="77777777" w:rsidR="004566D4" w:rsidRPr="00235FC3"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2 107 656</w:t>
            </w:r>
          </w:p>
        </w:tc>
        <w:tc>
          <w:tcPr>
            <w:tcW w:w="794" w:type="pct"/>
            <w:tcBorders>
              <w:top w:val="nil"/>
              <w:left w:val="nil"/>
              <w:bottom w:val="single" w:sz="4" w:space="0" w:color="auto"/>
              <w:right w:val="single" w:sz="4" w:space="0" w:color="auto"/>
            </w:tcBorders>
            <w:shd w:val="clear" w:color="auto" w:fill="auto"/>
            <w:noWrap/>
            <w:vAlign w:val="center"/>
          </w:tcPr>
          <w:p w14:paraId="6C254D70" w14:textId="77777777" w:rsidR="004566D4" w:rsidRPr="00235FC3"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2 100 689</w:t>
            </w:r>
          </w:p>
        </w:tc>
        <w:tc>
          <w:tcPr>
            <w:tcW w:w="801" w:type="pct"/>
            <w:tcBorders>
              <w:top w:val="nil"/>
              <w:left w:val="nil"/>
              <w:bottom w:val="single" w:sz="4" w:space="0" w:color="auto"/>
              <w:right w:val="single" w:sz="4" w:space="0" w:color="auto"/>
            </w:tcBorders>
            <w:shd w:val="clear" w:color="auto" w:fill="auto"/>
            <w:noWrap/>
            <w:vAlign w:val="center"/>
          </w:tcPr>
          <w:p w14:paraId="6E18B620" w14:textId="77777777" w:rsidR="004566D4" w:rsidRPr="00235FC3"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-6 967</w:t>
            </w:r>
          </w:p>
        </w:tc>
        <w:tc>
          <w:tcPr>
            <w:tcW w:w="867" w:type="pct"/>
            <w:tcBorders>
              <w:top w:val="nil"/>
              <w:left w:val="single" w:sz="4" w:space="0" w:color="auto"/>
              <w:bottom w:val="single" w:sz="4" w:space="0" w:color="auto"/>
              <w:right w:val="single" w:sz="4" w:space="0" w:color="auto"/>
            </w:tcBorders>
            <w:shd w:val="clear" w:color="auto" w:fill="auto"/>
            <w:noWrap/>
            <w:vAlign w:val="center"/>
          </w:tcPr>
          <w:p w14:paraId="450FCDF4" w14:textId="77777777" w:rsidR="004566D4" w:rsidRPr="00235FC3"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99,7%</w:t>
            </w:r>
          </w:p>
        </w:tc>
      </w:tr>
      <w:tr w:rsidR="004566D4" w:rsidRPr="00235FC3" w14:paraId="33B4408F" w14:textId="77777777" w:rsidTr="003C6534">
        <w:trPr>
          <w:trHeight w:val="20"/>
        </w:trPr>
        <w:tc>
          <w:tcPr>
            <w:tcW w:w="1718" w:type="pct"/>
            <w:shd w:val="clear" w:color="auto" w:fill="auto"/>
            <w:vAlign w:val="bottom"/>
            <w:hideMark/>
          </w:tcPr>
          <w:p w14:paraId="29D1A8DF" w14:textId="77777777" w:rsidR="004566D4" w:rsidRPr="00235FC3" w:rsidRDefault="004566D4" w:rsidP="004566D4">
            <w:pPr>
              <w:spacing w:after="0" w:line="240" w:lineRule="auto"/>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Оплата услуг ПАО "ФСК ЕЭС"</w:t>
            </w:r>
          </w:p>
        </w:tc>
        <w:tc>
          <w:tcPr>
            <w:tcW w:w="820" w:type="pct"/>
            <w:tcBorders>
              <w:top w:val="nil"/>
              <w:left w:val="single" w:sz="4" w:space="0" w:color="auto"/>
              <w:bottom w:val="single" w:sz="4" w:space="0" w:color="auto"/>
              <w:right w:val="single" w:sz="4" w:space="0" w:color="auto"/>
            </w:tcBorders>
            <w:shd w:val="clear" w:color="auto" w:fill="auto"/>
            <w:noWrap/>
            <w:vAlign w:val="center"/>
          </w:tcPr>
          <w:p w14:paraId="6B484B33" w14:textId="77777777" w:rsidR="004566D4" w:rsidRPr="00235FC3"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2 155 378</w:t>
            </w:r>
          </w:p>
        </w:tc>
        <w:tc>
          <w:tcPr>
            <w:tcW w:w="794" w:type="pct"/>
            <w:tcBorders>
              <w:top w:val="nil"/>
              <w:left w:val="nil"/>
              <w:bottom w:val="single" w:sz="4" w:space="0" w:color="auto"/>
              <w:right w:val="single" w:sz="4" w:space="0" w:color="auto"/>
            </w:tcBorders>
            <w:shd w:val="clear" w:color="auto" w:fill="auto"/>
            <w:noWrap/>
            <w:vAlign w:val="center"/>
          </w:tcPr>
          <w:p w14:paraId="4F79DBB6" w14:textId="77777777" w:rsidR="004566D4" w:rsidRPr="00235FC3"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2 230 016</w:t>
            </w:r>
          </w:p>
        </w:tc>
        <w:tc>
          <w:tcPr>
            <w:tcW w:w="801" w:type="pct"/>
            <w:tcBorders>
              <w:top w:val="nil"/>
              <w:left w:val="nil"/>
              <w:bottom w:val="single" w:sz="4" w:space="0" w:color="auto"/>
              <w:right w:val="single" w:sz="4" w:space="0" w:color="auto"/>
            </w:tcBorders>
            <w:shd w:val="clear" w:color="auto" w:fill="auto"/>
            <w:noWrap/>
            <w:vAlign w:val="center"/>
          </w:tcPr>
          <w:p w14:paraId="10EEBC72" w14:textId="77777777" w:rsidR="004566D4" w:rsidRPr="00235FC3"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74 638</w:t>
            </w:r>
          </w:p>
        </w:tc>
        <w:tc>
          <w:tcPr>
            <w:tcW w:w="867" w:type="pct"/>
            <w:tcBorders>
              <w:top w:val="nil"/>
              <w:left w:val="single" w:sz="4" w:space="0" w:color="auto"/>
              <w:bottom w:val="single" w:sz="4" w:space="0" w:color="auto"/>
              <w:right w:val="single" w:sz="4" w:space="0" w:color="auto"/>
            </w:tcBorders>
            <w:shd w:val="clear" w:color="auto" w:fill="auto"/>
            <w:noWrap/>
            <w:vAlign w:val="center"/>
          </w:tcPr>
          <w:p w14:paraId="31C02766" w14:textId="77777777" w:rsidR="004566D4" w:rsidRPr="00235FC3"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103,5%</w:t>
            </w:r>
          </w:p>
        </w:tc>
      </w:tr>
      <w:tr w:rsidR="004566D4" w:rsidRPr="00235FC3" w14:paraId="73D0EC0B" w14:textId="77777777" w:rsidTr="003C6534">
        <w:trPr>
          <w:trHeight w:val="20"/>
        </w:trPr>
        <w:tc>
          <w:tcPr>
            <w:tcW w:w="1718" w:type="pct"/>
            <w:shd w:val="clear" w:color="auto" w:fill="auto"/>
            <w:vAlign w:val="bottom"/>
            <w:hideMark/>
          </w:tcPr>
          <w:p w14:paraId="251D72E3" w14:textId="77777777" w:rsidR="004566D4" w:rsidRPr="00235FC3" w:rsidRDefault="004566D4" w:rsidP="004566D4">
            <w:pPr>
              <w:spacing w:after="0" w:line="240" w:lineRule="auto"/>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Проценты по кредитам банков</w:t>
            </w:r>
          </w:p>
        </w:tc>
        <w:tc>
          <w:tcPr>
            <w:tcW w:w="820" w:type="pct"/>
            <w:tcBorders>
              <w:top w:val="nil"/>
              <w:left w:val="single" w:sz="4" w:space="0" w:color="auto"/>
              <w:bottom w:val="single" w:sz="4" w:space="0" w:color="auto"/>
              <w:right w:val="single" w:sz="4" w:space="0" w:color="auto"/>
            </w:tcBorders>
            <w:shd w:val="clear" w:color="auto" w:fill="auto"/>
            <w:noWrap/>
            <w:vAlign w:val="center"/>
          </w:tcPr>
          <w:p w14:paraId="75CD2622" w14:textId="77777777" w:rsidR="004566D4" w:rsidRPr="00235FC3"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9 031</w:t>
            </w:r>
          </w:p>
        </w:tc>
        <w:tc>
          <w:tcPr>
            <w:tcW w:w="794" w:type="pct"/>
            <w:tcBorders>
              <w:top w:val="nil"/>
              <w:left w:val="nil"/>
              <w:bottom w:val="single" w:sz="4" w:space="0" w:color="auto"/>
              <w:right w:val="single" w:sz="4" w:space="0" w:color="auto"/>
            </w:tcBorders>
            <w:shd w:val="clear" w:color="auto" w:fill="auto"/>
            <w:noWrap/>
            <w:vAlign w:val="center"/>
          </w:tcPr>
          <w:p w14:paraId="5A3CE4FB" w14:textId="77777777" w:rsidR="004566D4" w:rsidRPr="00235FC3"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823 179</w:t>
            </w:r>
          </w:p>
        </w:tc>
        <w:tc>
          <w:tcPr>
            <w:tcW w:w="801" w:type="pct"/>
            <w:tcBorders>
              <w:top w:val="nil"/>
              <w:left w:val="nil"/>
              <w:bottom w:val="single" w:sz="4" w:space="0" w:color="auto"/>
              <w:right w:val="single" w:sz="4" w:space="0" w:color="auto"/>
            </w:tcBorders>
            <w:shd w:val="clear" w:color="auto" w:fill="auto"/>
            <w:noWrap/>
            <w:vAlign w:val="center"/>
          </w:tcPr>
          <w:p w14:paraId="6D294A1F" w14:textId="77777777" w:rsidR="004566D4" w:rsidRPr="00235FC3"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814 148</w:t>
            </w:r>
          </w:p>
        </w:tc>
        <w:tc>
          <w:tcPr>
            <w:tcW w:w="867" w:type="pct"/>
            <w:tcBorders>
              <w:top w:val="nil"/>
              <w:left w:val="single" w:sz="4" w:space="0" w:color="auto"/>
              <w:bottom w:val="single" w:sz="4" w:space="0" w:color="auto"/>
              <w:right w:val="single" w:sz="4" w:space="0" w:color="auto"/>
            </w:tcBorders>
            <w:shd w:val="clear" w:color="auto" w:fill="auto"/>
            <w:noWrap/>
            <w:vAlign w:val="center"/>
          </w:tcPr>
          <w:p w14:paraId="640D7867" w14:textId="77777777" w:rsidR="004566D4" w:rsidRPr="00235FC3"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9115,2%</w:t>
            </w:r>
          </w:p>
        </w:tc>
      </w:tr>
      <w:tr w:rsidR="004566D4" w:rsidRPr="00235FC3" w14:paraId="1A766CAC" w14:textId="77777777" w:rsidTr="003C6534">
        <w:trPr>
          <w:trHeight w:val="20"/>
        </w:trPr>
        <w:tc>
          <w:tcPr>
            <w:tcW w:w="1718" w:type="pct"/>
            <w:shd w:val="clear" w:color="auto" w:fill="auto"/>
            <w:vAlign w:val="bottom"/>
            <w:hideMark/>
          </w:tcPr>
          <w:p w14:paraId="30FC6007" w14:textId="77777777" w:rsidR="004566D4" w:rsidRPr="00235FC3" w:rsidRDefault="004566D4" w:rsidP="004566D4">
            <w:pPr>
              <w:spacing w:after="0" w:line="240" w:lineRule="auto"/>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Плата за аренду имущества и лизинг</w:t>
            </w:r>
          </w:p>
        </w:tc>
        <w:tc>
          <w:tcPr>
            <w:tcW w:w="820" w:type="pct"/>
            <w:tcBorders>
              <w:top w:val="nil"/>
              <w:left w:val="single" w:sz="4" w:space="0" w:color="auto"/>
              <w:bottom w:val="single" w:sz="4" w:space="0" w:color="auto"/>
              <w:right w:val="single" w:sz="4" w:space="0" w:color="auto"/>
            </w:tcBorders>
            <w:shd w:val="clear" w:color="auto" w:fill="auto"/>
            <w:noWrap/>
            <w:vAlign w:val="center"/>
          </w:tcPr>
          <w:p w14:paraId="5CFCB419" w14:textId="77777777" w:rsidR="004566D4" w:rsidRPr="00235FC3"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24 465</w:t>
            </w:r>
          </w:p>
        </w:tc>
        <w:tc>
          <w:tcPr>
            <w:tcW w:w="794" w:type="pct"/>
            <w:tcBorders>
              <w:top w:val="nil"/>
              <w:left w:val="nil"/>
              <w:bottom w:val="single" w:sz="4" w:space="0" w:color="auto"/>
              <w:right w:val="single" w:sz="4" w:space="0" w:color="auto"/>
            </w:tcBorders>
            <w:shd w:val="clear" w:color="auto" w:fill="auto"/>
            <w:noWrap/>
            <w:vAlign w:val="center"/>
          </w:tcPr>
          <w:p w14:paraId="65960ED4" w14:textId="77777777" w:rsidR="004566D4" w:rsidRPr="00235FC3"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22 049</w:t>
            </w:r>
          </w:p>
        </w:tc>
        <w:tc>
          <w:tcPr>
            <w:tcW w:w="801" w:type="pct"/>
            <w:tcBorders>
              <w:top w:val="nil"/>
              <w:left w:val="nil"/>
              <w:bottom w:val="single" w:sz="4" w:space="0" w:color="auto"/>
              <w:right w:val="single" w:sz="4" w:space="0" w:color="auto"/>
            </w:tcBorders>
            <w:shd w:val="clear" w:color="auto" w:fill="auto"/>
            <w:noWrap/>
            <w:vAlign w:val="center"/>
          </w:tcPr>
          <w:p w14:paraId="48C3BC7F" w14:textId="77777777" w:rsidR="004566D4" w:rsidRPr="00235FC3"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-2 416</w:t>
            </w:r>
          </w:p>
        </w:tc>
        <w:tc>
          <w:tcPr>
            <w:tcW w:w="867" w:type="pct"/>
            <w:tcBorders>
              <w:top w:val="nil"/>
              <w:left w:val="single" w:sz="4" w:space="0" w:color="auto"/>
              <w:bottom w:val="single" w:sz="4" w:space="0" w:color="auto"/>
              <w:right w:val="single" w:sz="4" w:space="0" w:color="auto"/>
            </w:tcBorders>
            <w:shd w:val="clear" w:color="auto" w:fill="auto"/>
            <w:noWrap/>
            <w:vAlign w:val="center"/>
          </w:tcPr>
          <w:p w14:paraId="18233A0B" w14:textId="77777777" w:rsidR="004566D4" w:rsidRPr="00235FC3"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90,1%</w:t>
            </w:r>
          </w:p>
        </w:tc>
      </w:tr>
      <w:tr w:rsidR="004566D4" w:rsidRPr="00235FC3" w14:paraId="6BDED988" w14:textId="77777777" w:rsidTr="003C6534">
        <w:trPr>
          <w:trHeight w:val="20"/>
        </w:trPr>
        <w:tc>
          <w:tcPr>
            <w:tcW w:w="1718" w:type="pct"/>
            <w:shd w:val="clear" w:color="auto" w:fill="auto"/>
            <w:vAlign w:val="bottom"/>
            <w:hideMark/>
          </w:tcPr>
          <w:p w14:paraId="4C33D08F" w14:textId="77777777" w:rsidR="004566D4" w:rsidRPr="00235FC3" w:rsidRDefault="004566D4" w:rsidP="004566D4">
            <w:pPr>
              <w:spacing w:after="0" w:line="240" w:lineRule="auto"/>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 xml:space="preserve">Налоги </w:t>
            </w:r>
          </w:p>
        </w:tc>
        <w:tc>
          <w:tcPr>
            <w:tcW w:w="820" w:type="pct"/>
            <w:tcBorders>
              <w:top w:val="nil"/>
              <w:left w:val="single" w:sz="4" w:space="0" w:color="auto"/>
              <w:bottom w:val="single" w:sz="4" w:space="0" w:color="auto"/>
              <w:right w:val="single" w:sz="4" w:space="0" w:color="auto"/>
            </w:tcBorders>
            <w:shd w:val="clear" w:color="auto" w:fill="auto"/>
            <w:noWrap/>
            <w:vAlign w:val="center"/>
          </w:tcPr>
          <w:p w14:paraId="7AD4E220" w14:textId="77777777" w:rsidR="004566D4" w:rsidRPr="00235FC3"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99 709</w:t>
            </w:r>
          </w:p>
        </w:tc>
        <w:tc>
          <w:tcPr>
            <w:tcW w:w="794" w:type="pct"/>
            <w:tcBorders>
              <w:top w:val="nil"/>
              <w:left w:val="nil"/>
              <w:bottom w:val="single" w:sz="4" w:space="0" w:color="auto"/>
              <w:right w:val="single" w:sz="4" w:space="0" w:color="auto"/>
            </w:tcBorders>
            <w:shd w:val="clear" w:color="auto" w:fill="auto"/>
            <w:noWrap/>
            <w:vAlign w:val="center"/>
          </w:tcPr>
          <w:p w14:paraId="53F3E035" w14:textId="77777777" w:rsidR="004566D4" w:rsidRPr="00235FC3"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99 791</w:t>
            </w:r>
          </w:p>
        </w:tc>
        <w:tc>
          <w:tcPr>
            <w:tcW w:w="801" w:type="pct"/>
            <w:tcBorders>
              <w:top w:val="nil"/>
              <w:left w:val="nil"/>
              <w:bottom w:val="single" w:sz="4" w:space="0" w:color="auto"/>
              <w:right w:val="single" w:sz="4" w:space="0" w:color="auto"/>
            </w:tcBorders>
            <w:shd w:val="clear" w:color="auto" w:fill="auto"/>
            <w:noWrap/>
            <w:vAlign w:val="center"/>
          </w:tcPr>
          <w:p w14:paraId="4DED3163" w14:textId="77777777" w:rsidR="004566D4" w:rsidRPr="00235FC3"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82</w:t>
            </w:r>
          </w:p>
        </w:tc>
        <w:tc>
          <w:tcPr>
            <w:tcW w:w="867" w:type="pct"/>
            <w:tcBorders>
              <w:top w:val="nil"/>
              <w:left w:val="single" w:sz="4" w:space="0" w:color="auto"/>
              <w:bottom w:val="single" w:sz="4" w:space="0" w:color="auto"/>
              <w:right w:val="single" w:sz="4" w:space="0" w:color="auto"/>
            </w:tcBorders>
            <w:shd w:val="clear" w:color="auto" w:fill="auto"/>
            <w:noWrap/>
            <w:vAlign w:val="center"/>
          </w:tcPr>
          <w:p w14:paraId="1F8C7E88" w14:textId="77777777" w:rsidR="004566D4" w:rsidRPr="00235FC3"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100,1%</w:t>
            </w:r>
          </w:p>
        </w:tc>
      </w:tr>
      <w:tr w:rsidR="004566D4" w:rsidRPr="00235FC3" w14:paraId="6E628588" w14:textId="77777777" w:rsidTr="003C6534">
        <w:trPr>
          <w:trHeight w:val="20"/>
        </w:trPr>
        <w:tc>
          <w:tcPr>
            <w:tcW w:w="1718" w:type="pct"/>
            <w:shd w:val="clear" w:color="auto" w:fill="auto"/>
            <w:vAlign w:val="bottom"/>
            <w:hideMark/>
          </w:tcPr>
          <w:p w14:paraId="5F4C241A" w14:textId="77777777" w:rsidR="004566D4" w:rsidRPr="00235FC3" w:rsidRDefault="004566D4" w:rsidP="004566D4">
            <w:pPr>
              <w:spacing w:after="0" w:line="240" w:lineRule="auto"/>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lastRenderedPageBreak/>
              <w:t>Отчисления на социальные нужды (ЕСН)</w:t>
            </w:r>
          </w:p>
        </w:tc>
        <w:tc>
          <w:tcPr>
            <w:tcW w:w="820" w:type="pct"/>
            <w:tcBorders>
              <w:top w:val="nil"/>
              <w:left w:val="single" w:sz="4" w:space="0" w:color="auto"/>
              <w:bottom w:val="single" w:sz="4" w:space="0" w:color="auto"/>
              <w:right w:val="single" w:sz="4" w:space="0" w:color="auto"/>
            </w:tcBorders>
            <w:shd w:val="clear" w:color="auto" w:fill="auto"/>
            <w:noWrap/>
            <w:vAlign w:val="center"/>
          </w:tcPr>
          <w:p w14:paraId="0711D04A" w14:textId="77777777" w:rsidR="004566D4" w:rsidRPr="00235FC3"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609 113</w:t>
            </w:r>
          </w:p>
        </w:tc>
        <w:tc>
          <w:tcPr>
            <w:tcW w:w="794" w:type="pct"/>
            <w:tcBorders>
              <w:top w:val="nil"/>
              <w:left w:val="nil"/>
              <w:bottom w:val="single" w:sz="4" w:space="0" w:color="auto"/>
              <w:right w:val="single" w:sz="4" w:space="0" w:color="auto"/>
            </w:tcBorders>
            <w:shd w:val="clear" w:color="auto" w:fill="auto"/>
            <w:noWrap/>
            <w:vAlign w:val="center"/>
          </w:tcPr>
          <w:p w14:paraId="51706E5D" w14:textId="77777777" w:rsidR="004566D4" w:rsidRPr="006616B1"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616 141</w:t>
            </w:r>
          </w:p>
        </w:tc>
        <w:tc>
          <w:tcPr>
            <w:tcW w:w="801" w:type="pct"/>
            <w:tcBorders>
              <w:top w:val="nil"/>
              <w:left w:val="nil"/>
              <w:bottom w:val="single" w:sz="4" w:space="0" w:color="auto"/>
              <w:right w:val="single" w:sz="4" w:space="0" w:color="auto"/>
            </w:tcBorders>
            <w:shd w:val="clear" w:color="auto" w:fill="auto"/>
            <w:noWrap/>
            <w:vAlign w:val="center"/>
          </w:tcPr>
          <w:p w14:paraId="6146CA90" w14:textId="77777777" w:rsidR="004566D4" w:rsidRPr="00235FC3"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7 028</w:t>
            </w:r>
          </w:p>
        </w:tc>
        <w:tc>
          <w:tcPr>
            <w:tcW w:w="867" w:type="pct"/>
            <w:tcBorders>
              <w:top w:val="nil"/>
              <w:left w:val="single" w:sz="4" w:space="0" w:color="auto"/>
              <w:bottom w:val="single" w:sz="4" w:space="0" w:color="auto"/>
              <w:right w:val="single" w:sz="4" w:space="0" w:color="auto"/>
            </w:tcBorders>
            <w:shd w:val="clear" w:color="auto" w:fill="auto"/>
            <w:noWrap/>
            <w:vAlign w:val="center"/>
          </w:tcPr>
          <w:p w14:paraId="73D5DBEA" w14:textId="77777777" w:rsidR="004566D4" w:rsidRPr="00235FC3"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101,2%</w:t>
            </w:r>
          </w:p>
        </w:tc>
      </w:tr>
      <w:tr w:rsidR="004566D4" w:rsidRPr="00235FC3" w14:paraId="7FDD50AD" w14:textId="77777777" w:rsidTr="003C6534">
        <w:trPr>
          <w:trHeight w:val="20"/>
        </w:trPr>
        <w:tc>
          <w:tcPr>
            <w:tcW w:w="1718" w:type="pct"/>
            <w:shd w:val="clear" w:color="auto" w:fill="auto"/>
            <w:vAlign w:val="bottom"/>
            <w:hideMark/>
          </w:tcPr>
          <w:p w14:paraId="54A9B767" w14:textId="77777777" w:rsidR="004566D4" w:rsidRPr="00235FC3" w:rsidRDefault="004566D4" w:rsidP="004566D4">
            <w:pPr>
              <w:spacing w:after="0" w:line="240" w:lineRule="auto"/>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Амортизация</w:t>
            </w:r>
          </w:p>
        </w:tc>
        <w:tc>
          <w:tcPr>
            <w:tcW w:w="820" w:type="pct"/>
            <w:tcBorders>
              <w:top w:val="nil"/>
              <w:left w:val="single" w:sz="4" w:space="0" w:color="auto"/>
              <w:bottom w:val="single" w:sz="4" w:space="0" w:color="auto"/>
              <w:right w:val="single" w:sz="4" w:space="0" w:color="auto"/>
            </w:tcBorders>
            <w:shd w:val="clear" w:color="auto" w:fill="auto"/>
            <w:noWrap/>
            <w:vAlign w:val="center"/>
          </w:tcPr>
          <w:p w14:paraId="0DEDD425" w14:textId="77777777" w:rsidR="004566D4" w:rsidRPr="00235FC3"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535 976</w:t>
            </w:r>
          </w:p>
        </w:tc>
        <w:tc>
          <w:tcPr>
            <w:tcW w:w="794" w:type="pct"/>
            <w:tcBorders>
              <w:top w:val="nil"/>
              <w:left w:val="nil"/>
              <w:bottom w:val="single" w:sz="4" w:space="0" w:color="auto"/>
              <w:right w:val="single" w:sz="4" w:space="0" w:color="auto"/>
            </w:tcBorders>
            <w:shd w:val="clear" w:color="auto" w:fill="auto"/>
            <w:noWrap/>
            <w:vAlign w:val="center"/>
          </w:tcPr>
          <w:p w14:paraId="77F04E3A" w14:textId="77777777" w:rsidR="004566D4" w:rsidRPr="00235FC3"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532 975</w:t>
            </w:r>
          </w:p>
        </w:tc>
        <w:tc>
          <w:tcPr>
            <w:tcW w:w="801" w:type="pct"/>
            <w:tcBorders>
              <w:top w:val="nil"/>
              <w:left w:val="nil"/>
              <w:bottom w:val="single" w:sz="4" w:space="0" w:color="auto"/>
              <w:right w:val="single" w:sz="4" w:space="0" w:color="auto"/>
            </w:tcBorders>
            <w:shd w:val="clear" w:color="auto" w:fill="auto"/>
            <w:noWrap/>
            <w:vAlign w:val="center"/>
          </w:tcPr>
          <w:p w14:paraId="58F60F83" w14:textId="77777777" w:rsidR="004566D4" w:rsidRPr="00235FC3"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-3 001</w:t>
            </w:r>
          </w:p>
        </w:tc>
        <w:tc>
          <w:tcPr>
            <w:tcW w:w="867" w:type="pct"/>
            <w:tcBorders>
              <w:top w:val="nil"/>
              <w:left w:val="single" w:sz="4" w:space="0" w:color="auto"/>
              <w:bottom w:val="single" w:sz="4" w:space="0" w:color="auto"/>
              <w:right w:val="single" w:sz="4" w:space="0" w:color="auto"/>
            </w:tcBorders>
            <w:shd w:val="clear" w:color="auto" w:fill="auto"/>
            <w:noWrap/>
            <w:vAlign w:val="center"/>
          </w:tcPr>
          <w:p w14:paraId="72BE0BF3" w14:textId="77777777" w:rsidR="004566D4" w:rsidRPr="00235FC3"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99,4%</w:t>
            </w:r>
          </w:p>
        </w:tc>
      </w:tr>
      <w:tr w:rsidR="004566D4" w:rsidRPr="00235FC3" w14:paraId="41D9A980" w14:textId="77777777" w:rsidTr="003C6534">
        <w:trPr>
          <w:trHeight w:val="20"/>
        </w:trPr>
        <w:tc>
          <w:tcPr>
            <w:tcW w:w="1718" w:type="pct"/>
            <w:shd w:val="clear" w:color="auto" w:fill="auto"/>
            <w:vAlign w:val="bottom"/>
            <w:hideMark/>
          </w:tcPr>
          <w:p w14:paraId="686CF029" w14:textId="77777777" w:rsidR="004566D4" w:rsidRPr="00235FC3" w:rsidRDefault="004566D4" w:rsidP="004566D4">
            <w:pPr>
              <w:spacing w:after="0" w:line="240" w:lineRule="auto"/>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Расходы из прибыли</w:t>
            </w:r>
            <w:r w:rsidR="007E28A2">
              <w:rPr>
                <w:rFonts w:ascii="Myriad Pro" w:eastAsia="Times New Roman" w:hAnsi="Myriad Pro" w:cs="Times New Roman"/>
                <w:sz w:val="18"/>
                <w:szCs w:val="18"/>
                <w:lang w:eastAsia="ru-RU"/>
              </w:rPr>
              <w:t>*</w:t>
            </w:r>
          </w:p>
        </w:tc>
        <w:tc>
          <w:tcPr>
            <w:tcW w:w="820" w:type="pct"/>
            <w:tcBorders>
              <w:top w:val="nil"/>
              <w:left w:val="single" w:sz="4" w:space="0" w:color="auto"/>
              <w:bottom w:val="single" w:sz="4" w:space="0" w:color="auto"/>
              <w:right w:val="single" w:sz="4" w:space="0" w:color="auto"/>
            </w:tcBorders>
            <w:shd w:val="clear" w:color="auto" w:fill="auto"/>
            <w:noWrap/>
            <w:vAlign w:val="center"/>
          </w:tcPr>
          <w:p w14:paraId="364643B7" w14:textId="77777777" w:rsidR="004566D4" w:rsidRPr="00235FC3" w:rsidRDefault="007E28A2" w:rsidP="007E28A2">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87 079</w:t>
            </w:r>
          </w:p>
        </w:tc>
        <w:tc>
          <w:tcPr>
            <w:tcW w:w="794" w:type="pct"/>
            <w:tcBorders>
              <w:top w:val="nil"/>
              <w:left w:val="nil"/>
              <w:bottom w:val="single" w:sz="4" w:space="0" w:color="auto"/>
              <w:right w:val="single" w:sz="4" w:space="0" w:color="auto"/>
            </w:tcBorders>
            <w:shd w:val="clear" w:color="auto" w:fill="auto"/>
            <w:noWrap/>
            <w:vAlign w:val="center"/>
          </w:tcPr>
          <w:p w14:paraId="40A08FC2" w14:textId="77777777" w:rsidR="004566D4" w:rsidRPr="00235FC3" w:rsidRDefault="003902F1" w:rsidP="003902F1">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1 245 607</w:t>
            </w:r>
          </w:p>
        </w:tc>
        <w:tc>
          <w:tcPr>
            <w:tcW w:w="801" w:type="pct"/>
            <w:tcBorders>
              <w:top w:val="nil"/>
              <w:left w:val="nil"/>
              <w:bottom w:val="single" w:sz="4" w:space="0" w:color="auto"/>
              <w:right w:val="single" w:sz="4" w:space="0" w:color="auto"/>
            </w:tcBorders>
            <w:shd w:val="clear" w:color="auto" w:fill="auto"/>
            <w:noWrap/>
            <w:vAlign w:val="center"/>
          </w:tcPr>
          <w:p w14:paraId="6AB7DBDE" w14:textId="77777777" w:rsidR="004566D4" w:rsidRPr="00235FC3" w:rsidRDefault="002D09B5" w:rsidP="002D09B5">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1 158 528</w:t>
            </w:r>
          </w:p>
        </w:tc>
        <w:tc>
          <w:tcPr>
            <w:tcW w:w="867" w:type="pct"/>
            <w:tcBorders>
              <w:top w:val="nil"/>
              <w:left w:val="single" w:sz="4" w:space="0" w:color="auto"/>
              <w:bottom w:val="single" w:sz="4" w:space="0" w:color="auto"/>
              <w:right w:val="single" w:sz="4" w:space="0" w:color="auto"/>
            </w:tcBorders>
            <w:shd w:val="clear" w:color="auto" w:fill="auto"/>
            <w:noWrap/>
            <w:vAlign w:val="center"/>
          </w:tcPr>
          <w:p w14:paraId="2A7ABE0C" w14:textId="77777777" w:rsidR="004566D4" w:rsidRPr="00235FC3" w:rsidRDefault="002D09B5"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1 430,4%</w:t>
            </w:r>
            <w:r w:rsidR="004566D4">
              <w:rPr>
                <w:rFonts w:ascii="Myriad Pro" w:hAnsi="Myriad Pro" w:cs="Calibri"/>
                <w:color w:val="000000"/>
                <w:sz w:val="18"/>
                <w:szCs w:val="18"/>
              </w:rPr>
              <w:t> </w:t>
            </w:r>
          </w:p>
        </w:tc>
      </w:tr>
      <w:tr w:rsidR="004566D4" w:rsidRPr="00235FC3" w14:paraId="419243D1" w14:textId="77777777" w:rsidTr="003C6534">
        <w:trPr>
          <w:trHeight w:val="20"/>
        </w:trPr>
        <w:tc>
          <w:tcPr>
            <w:tcW w:w="1718" w:type="pct"/>
            <w:shd w:val="clear" w:color="auto" w:fill="auto"/>
            <w:vAlign w:val="bottom"/>
            <w:hideMark/>
          </w:tcPr>
          <w:p w14:paraId="564876DB" w14:textId="77777777" w:rsidR="004566D4" w:rsidRPr="00235FC3" w:rsidRDefault="004566D4" w:rsidP="004566D4">
            <w:pPr>
              <w:spacing w:after="0" w:line="240" w:lineRule="auto"/>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Дивиденды</w:t>
            </w:r>
          </w:p>
        </w:tc>
        <w:tc>
          <w:tcPr>
            <w:tcW w:w="820" w:type="pct"/>
            <w:tcBorders>
              <w:top w:val="nil"/>
              <w:left w:val="single" w:sz="4" w:space="0" w:color="auto"/>
              <w:bottom w:val="single" w:sz="4" w:space="0" w:color="auto"/>
              <w:right w:val="single" w:sz="4" w:space="0" w:color="auto"/>
            </w:tcBorders>
            <w:shd w:val="clear" w:color="auto" w:fill="auto"/>
            <w:noWrap/>
            <w:vAlign w:val="center"/>
          </w:tcPr>
          <w:p w14:paraId="350483DB" w14:textId="77777777" w:rsidR="004566D4" w:rsidRPr="00235FC3"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0</w:t>
            </w:r>
          </w:p>
        </w:tc>
        <w:tc>
          <w:tcPr>
            <w:tcW w:w="794" w:type="pct"/>
            <w:tcBorders>
              <w:top w:val="nil"/>
              <w:left w:val="nil"/>
              <w:bottom w:val="single" w:sz="4" w:space="0" w:color="auto"/>
              <w:right w:val="single" w:sz="4" w:space="0" w:color="auto"/>
            </w:tcBorders>
            <w:shd w:val="clear" w:color="auto" w:fill="auto"/>
            <w:noWrap/>
            <w:vAlign w:val="center"/>
          </w:tcPr>
          <w:p w14:paraId="0943294D" w14:textId="77777777" w:rsidR="004566D4" w:rsidRPr="00235FC3"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0</w:t>
            </w:r>
          </w:p>
        </w:tc>
        <w:tc>
          <w:tcPr>
            <w:tcW w:w="801" w:type="pct"/>
            <w:tcBorders>
              <w:top w:val="nil"/>
              <w:left w:val="nil"/>
              <w:bottom w:val="single" w:sz="4" w:space="0" w:color="auto"/>
              <w:right w:val="single" w:sz="4" w:space="0" w:color="auto"/>
            </w:tcBorders>
            <w:shd w:val="clear" w:color="auto" w:fill="auto"/>
            <w:noWrap/>
            <w:vAlign w:val="center"/>
          </w:tcPr>
          <w:p w14:paraId="7094200C" w14:textId="77777777" w:rsidR="004566D4" w:rsidRPr="00235FC3"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0</w:t>
            </w:r>
          </w:p>
        </w:tc>
        <w:tc>
          <w:tcPr>
            <w:tcW w:w="867" w:type="pct"/>
            <w:tcBorders>
              <w:top w:val="nil"/>
              <w:left w:val="single" w:sz="4" w:space="0" w:color="auto"/>
              <w:bottom w:val="single" w:sz="4" w:space="0" w:color="auto"/>
              <w:right w:val="single" w:sz="4" w:space="0" w:color="auto"/>
            </w:tcBorders>
            <w:shd w:val="clear" w:color="auto" w:fill="auto"/>
            <w:noWrap/>
            <w:vAlign w:val="center"/>
          </w:tcPr>
          <w:p w14:paraId="7D9E6B96" w14:textId="77777777" w:rsidR="004566D4" w:rsidRPr="00235FC3"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 </w:t>
            </w:r>
          </w:p>
        </w:tc>
      </w:tr>
      <w:tr w:rsidR="004566D4" w:rsidRPr="00235FC3" w14:paraId="4079EA53" w14:textId="77777777" w:rsidTr="003C6534">
        <w:trPr>
          <w:trHeight w:val="20"/>
        </w:trPr>
        <w:tc>
          <w:tcPr>
            <w:tcW w:w="1718" w:type="pct"/>
            <w:shd w:val="clear" w:color="auto" w:fill="auto"/>
            <w:vAlign w:val="bottom"/>
            <w:hideMark/>
          </w:tcPr>
          <w:p w14:paraId="2340792D" w14:textId="77777777" w:rsidR="004566D4" w:rsidRPr="00235FC3" w:rsidRDefault="004566D4" w:rsidP="004566D4">
            <w:pPr>
              <w:spacing w:after="0" w:line="240" w:lineRule="auto"/>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Прочие расходы</w:t>
            </w:r>
          </w:p>
        </w:tc>
        <w:tc>
          <w:tcPr>
            <w:tcW w:w="820" w:type="pct"/>
            <w:tcBorders>
              <w:top w:val="nil"/>
              <w:left w:val="single" w:sz="4" w:space="0" w:color="auto"/>
              <w:bottom w:val="single" w:sz="4" w:space="0" w:color="auto"/>
              <w:right w:val="single" w:sz="4" w:space="0" w:color="auto"/>
            </w:tcBorders>
            <w:shd w:val="clear" w:color="auto" w:fill="auto"/>
            <w:noWrap/>
            <w:vAlign w:val="center"/>
          </w:tcPr>
          <w:p w14:paraId="7B757B6D" w14:textId="77777777" w:rsidR="004566D4" w:rsidRPr="006616B1" w:rsidRDefault="007E28A2" w:rsidP="007E28A2">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491 299</w:t>
            </w:r>
          </w:p>
        </w:tc>
        <w:tc>
          <w:tcPr>
            <w:tcW w:w="794" w:type="pct"/>
            <w:tcBorders>
              <w:top w:val="nil"/>
              <w:left w:val="nil"/>
              <w:bottom w:val="single" w:sz="4" w:space="0" w:color="auto"/>
              <w:right w:val="single" w:sz="4" w:space="0" w:color="auto"/>
            </w:tcBorders>
            <w:shd w:val="clear" w:color="auto" w:fill="auto"/>
            <w:noWrap/>
            <w:vAlign w:val="center"/>
          </w:tcPr>
          <w:p w14:paraId="650CFAC2" w14:textId="77777777" w:rsidR="004566D4" w:rsidRPr="006616B1" w:rsidRDefault="003902F1" w:rsidP="003902F1">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447 685</w:t>
            </w:r>
          </w:p>
        </w:tc>
        <w:tc>
          <w:tcPr>
            <w:tcW w:w="801" w:type="pct"/>
            <w:tcBorders>
              <w:top w:val="nil"/>
              <w:left w:val="nil"/>
              <w:bottom w:val="single" w:sz="4" w:space="0" w:color="auto"/>
              <w:right w:val="single" w:sz="4" w:space="0" w:color="auto"/>
            </w:tcBorders>
            <w:shd w:val="clear" w:color="auto" w:fill="auto"/>
            <w:noWrap/>
            <w:vAlign w:val="center"/>
          </w:tcPr>
          <w:p w14:paraId="3DFCCF8D" w14:textId="77777777" w:rsidR="004566D4" w:rsidRPr="00235FC3" w:rsidRDefault="002D09B5"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-43 614</w:t>
            </w:r>
          </w:p>
        </w:tc>
        <w:tc>
          <w:tcPr>
            <w:tcW w:w="867" w:type="pct"/>
            <w:tcBorders>
              <w:top w:val="nil"/>
              <w:left w:val="single" w:sz="4" w:space="0" w:color="auto"/>
              <w:bottom w:val="single" w:sz="4" w:space="0" w:color="auto"/>
              <w:right w:val="single" w:sz="4" w:space="0" w:color="auto"/>
            </w:tcBorders>
            <w:shd w:val="clear" w:color="auto" w:fill="auto"/>
            <w:noWrap/>
            <w:vAlign w:val="center"/>
          </w:tcPr>
          <w:p w14:paraId="26B31D5B" w14:textId="77777777" w:rsidR="004566D4" w:rsidRPr="00235FC3" w:rsidRDefault="002D09B5" w:rsidP="002D09B5">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91,1</w:t>
            </w:r>
            <w:r w:rsidR="004566D4">
              <w:rPr>
                <w:rFonts w:ascii="Myriad Pro" w:hAnsi="Myriad Pro" w:cs="Calibri"/>
                <w:color w:val="000000"/>
                <w:sz w:val="18"/>
                <w:szCs w:val="18"/>
              </w:rPr>
              <w:t>%</w:t>
            </w:r>
          </w:p>
        </w:tc>
      </w:tr>
      <w:tr w:rsidR="004566D4" w:rsidRPr="00235FC3" w14:paraId="073242DF" w14:textId="77777777" w:rsidTr="003C6534">
        <w:trPr>
          <w:trHeight w:val="20"/>
        </w:trPr>
        <w:tc>
          <w:tcPr>
            <w:tcW w:w="1718" w:type="pct"/>
            <w:shd w:val="clear" w:color="auto" w:fill="auto"/>
            <w:vAlign w:val="bottom"/>
            <w:hideMark/>
          </w:tcPr>
          <w:p w14:paraId="201F49D2" w14:textId="77777777" w:rsidR="004566D4" w:rsidRPr="00235FC3" w:rsidRDefault="004566D4" w:rsidP="004566D4">
            <w:pPr>
              <w:spacing w:after="0" w:line="240" w:lineRule="auto"/>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Налог на прибыль</w:t>
            </w:r>
            <w:r w:rsidR="007E28A2">
              <w:rPr>
                <w:rFonts w:ascii="Myriad Pro" w:eastAsia="Times New Roman" w:hAnsi="Myriad Pro" w:cs="Times New Roman"/>
                <w:sz w:val="18"/>
                <w:szCs w:val="18"/>
                <w:lang w:eastAsia="ru-RU"/>
              </w:rPr>
              <w:t>**</w:t>
            </w:r>
          </w:p>
        </w:tc>
        <w:tc>
          <w:tcPr>
            <w:tcW w:w="820" w:type="pct"/>
            <w:tcBorders>
              <w:top w:val="nil"/>
              <w:left w:val="single" w:sz="4" w:space="0" w:color="auto"/>
              <w:bottom w:val="single" w:sz="4" w:space="0" w:color="auto"/>
              <w:right w:val="single" w:sz="4" w:space="0" w:color="auto"/>
            </w:tcBorders>
            <w:shd w:val="clear" w:color="auto" w:fill="auto"/>
            <w:noWrap/>
            <w:vAlign w:val="center"/>
          </w:tcPr>
          <w:p w14:paraId="6B5FC4B2" w14:textId="77777777" w:rsidR="004566D4" w:rsidRPr="00235FC3"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9 879</w:t>
            </w:r>
          </w:p>
        </w:tc>
        <w:tc>
          <w:tcPr>
            <w:tcW w:w="794" w:type="pct"/>
            <w:tcBorders>
              <w:top w:val="nil"/>
              <w:left w:val="nil"/>
              <w:bottom w:val="single" w:sz="4" w:space="0" w:color="auto"/>
              <w:right w:val="single" w:sz="4" w:space="0" w:color="auto"/>
            </w:tcBorders>
            <w:shd w:val="clear" w:color="auto" w:fill="auto"/>
            <w:noWrap/>
            <w:vAlign w:val="center"/>
          </w:tcPr>
          <w:p w14:paraId="5409BE79" w14:textId="77777777" w:rsidR="004566D4" w:rsidRPr="00235FC3"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11 766</w:t>
            </w:r>
          </w:p>
        </w:tc>
        <w:tc>
          <w:tcPr>
            <w:tcW w:w="801" w:type="pct"/>
            <w:tcBorders>
              <w:top w:val="nil"/>
              <w:left w:val="nil"/>
              <w:bottom w:val="single" w:sz="4" w:space="0" w:color="auto"/>
              <w:right w:val="single" w:sz="4" w:space="0" w:color="auto"/>
            </w:tcBorders>
            <w:shd w:val="clear" w:color="auto" w:fill="auto"/>
            <w:noWrap/>
            <w:vAlign w:val="center"/>
          </w:tcPr>
          <w:p w14:paraId="14DD11AF" w14:textId="77777777" w:rsidR="004566D4" w:rsidRPr="00235FC3"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1 887</w:t>
            </w:r>
          </w:p>
        </w:tc>
        <w:tc>
          <w:tcPr>
            <w:tcW w:w="867" w:type="pct"/>
            <w:tcBorders>
              <w:top w:val="nil"/>
              <w:left w:val="single" w:sz="4" w:space="0" w:color="auto"/>
              <w:bottom w:val="single" w:sz="4" w:space="0" w:color="auto"/>
              <w:right w:val="single" w:sz="4" w:space="0" w:color="auto"/>
            </w:tcBorders>
            <w:shd w:val="clear" w:color="auto" w:fill="auto"/>
            <w:noWrap/>
            <w:vAlign w:val="center"/>
          </w:tcPr>
          <w:p w14:paraId="7FFC255C" w14:textId="77777777" w:rsidR="004566D4" w:rsidRPr="00235FC3"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119,1%</w:t>
            </w:r>
          </w:p>
        </w:tc>
      </w:tr>
      <w:tr w:rsidR="004566D4" w:rsidRPr="00235FC3" w14:paraId="4FCD95C4" w14:textId="77777777" w:rsidTr="003C6534">
        <w:trPr>
          <w:trHeight w:val="20"/>
        </w:trPr>
        <w:tc>
          <w:tcPr>
            <w:tcW w:w="1718" w:type="pct"/>
            <w:shd w:val="clear" w:color="auto" w:fill="auto"/>
            <w:vAlign w:val="bottom"/>
            <w:hideMark/>
          </w:tcPr>
          <w:p w14:paraId="2E3C0FA6" w14:textId="77777777" w:rsidR="004566D4" w:rsidRPr="00235FC3" w:rsidRDefault="004566D4" w:rsidP="004566D4">
            <w:pPr>
              <w:spacing w:after="0" w:line="240" w:lineRule="auto"/>
              <w:rPr>
                <w:rFonts w:ascii="Myriad Pro" w:eastAsia="Times New Roman" w:hAnsi="Myriad Pro" w:cs="Times New Roman"/>
                <w:sz w:val="18"/>
                <w:szCs w:val="18"/>
                <w:lang w:eastAsia="ru-RU"/>
              </w:rPr>
            </w:pPr>
            <w:r w:rsidRPr="00235FC3">
              <w:rPr>
                <w:rFonts w:ascii="Myriad Pro" w:eastAsia="Times New Roman" w:hAnsi="Myriad Pro" w:cs="Times New Roman"/>
                <w:sz w:val="18"/>
                <w:szCs w:val="18"/>
                <w:lang w:eastAsia="ru-RU"/>
              </w:rPr>
              <w:t>Выпадающие доходы по ТПП</w:t>
            </w:r>
          </w:p>
        </w:tc>
        <w:tc>
          <w:tcPr>
            <w:tcW w:w="820" w:type="pct"/>
            <w:tcBorders>
              <w:top w:val="nil"/>
              <w:left w:val="single" w:sz="4" w:space="0" w:color="auto"/>
              <w:bottom w:val="single" w:sz="4" w:space="0" w:color="auto"/>
              <w:right w:val="single" w:sz="4" w:space="0" w:color="auto"/>
            </w:tcBorders>
            <w:shd w:val="clear" w:color="auto" w:fill="auto"/>
            <w:noWrap/>
            <w:vAlign w:val="center"/>
          </w:tcPr>
          <w:p w14:paraId="51311457" w14:textId="77777777" w:rsidR="004566D4" w:rsidRPr="00235FC3"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89 423</w:t>
            </w:r>
          </w:p>
        </w:tc>
        <w:tc>
          <w:tcPr>
            <w:tcW w:w="794" w:type="pct"/>
            <w:tcBorders>
              <w:top w:val="nil"/>
              <w:left w:val="nil"/>
              <w:bottom w:val="single" w:sz="4" w:space="0" w:color="auto"/>
              <w:right w:val="single" w:sz="4" w:space="0" w:color="auto"/>
            </w:tcBorders>
            <w:shd w:val="clear" w:color="auto" w:fill="auto"/>
            <w:noWrap/>
            <w:vAlign w:val="center"/>
          </w:tcPr>
          <w:p w14:paraId="62E640EB" w14:textId="77777777" w:rsidR="004566D4" w:rsidRPr="00235FC3"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75 458</w:t>
            </w:r>
          </w:p>
        </w:tc>
        <w:tc>
          <w:tcPr>
            <w:tcW w:w="801" w:type="pct"/>
            <w:tcBorders>
              <w:top w:val="nil"/>
              <w:left w:val="nil"/>
              <w:bottom w:val="single" w:sz="4" w:space="0" w:color="auto"/>
              <w:right w:val="single" w:sz="4" w:space="0" w:color="auto"/>
            </w:tcBorders>
            <w:shd w:val="clear" w:color="auto" w:fill="auto"/>
            <w:noWrap/>
            <w:vAlign w:val="center"/>
          </w:tcPr>
          <w:p w14:paraId="3655661E" w14:textId="77777777" w:rsidR="004566D4" w:rsidRPr="00235FC3"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-13 965</w:t>
            </w:r>
          </w:p>
        </w:tc>
        <w:tc>
          <w:tcPr>
            <w:tcW w:w="867" w:type="pct"/>
            <w:tcBorders>
              <w:top w:val="nil"/>
              <w:left w:val="single" w:sz="4" w:space="0" w:color="auto"/>
              <w:bottom w:val="single" w:sz="4" w:space="0" w:color="auto"/>
              <w:right w:val="single" w:sz="4" w:space="0" w:color="auto"/>
            </w:tcBorders>
            <w:shd w:val="clear" w:color="auto" w:fill="auto"/>
            <w:noWrap/>
            <w:vAlign w:val="center"/>
          </w:tcPr>
          <w:p w14:paraId="053B5236" w14:textId="77777777" w:rsidR="004566D4" w:rsidRPr="00235FC3"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84,4%</w:t>
            </w:r>
          </w:p>
        </w:tc>
      </w:tr>
      <w:tr w:rsidR="004566D4" w:rsidRPr="00235FC3" w14:paraId="693CD8FA" w14:textId="77777777" w:rsidTr="003C6534">
        <w:trPr>
          <w:trHeight w:val="20"/>
        </w:trPr>
        <w:tc>
          <w:tcPr>
            <w:tcW w:w="1718" w:type="pct"/>
            <w:shd w:val="clear" w:color="auto" w:fill="auto"/>
            <w:vAlign w:val="bottom"/>
            <w:hideMark/>
          </w:tcPr>
          <w:p w14:paraId="1CF76A3B" w14:textId="77777777" w:rsidR="004566D4" w:rsidRPr="00235FC3" w:rsidRDefault="004566D4" w:rsidP="004566D4">
            <w:pPr>
              <w:spacing w:after="0" w:line="240" w:lineRule="auto"/>
              <w:rPr>
                <w:rFonts w:ascii="Myriad Pro" w:eastAsia="Times New Roman" w:hAnsi="Myriad Pro" w:cs="Times New Roman"/>
                <w:b/>
                <w:bCs/>
                <w:sz w:val="18"/>
                <w:szCs w:val="18"/>
                <w:lang w:eastAsia="ru-RU"/>
              </w:rPr>
            </w:pPr>
            <w:r w:rsidRPr="00235FC3">
              <w:rPr>
                <w:rFonts w:ascii="Myriad Pro" w:eastAsia="Times New Roman" w:hAnsi="Myriad Pro" w:cs="Times New Roman"/>
                <w:b/>
                <w:bCs/>
                <w:sz w:val="18"/>
                <w:szCs w:val="18"/>
                <w:lang w:eastAsia="ru-RU"/>
              </w:rPr>
              <w:t>Результаты деятельности, учитываемые в базовом году долгосрочного периода</w:t>
            </w:r>
          </w:p>
        </w:tc>
        <w:tc>
          <w:tcPr>
            <w:tcW w:w="820" w:type="pct"/>
            <w:tcBorders>
              <w:top w:val="nil"/>
              <w:left w:val="single" w:sz="4" w:space="0" w:color="auto"/>
              <w:bottom w:val="single" w:sz="4" w:space="0" w:color="auto"/>
              <w:right w:val="single" w:sz="4" w:space="0" w:color="auto"/>
            </w:tcBorders>
            <w:shd w:val="clear" w:color="auto" w:fill="auto"/>
            <w:noWrap/>
            <w:vAlign w:val="center"/>
          </w:tcPr>
          <w:p w14:paraId="5AB30DBB" w14:textId="77777777" w:rsidR="004566D4" w:rsidRPr="00235FC3" w:rsidRDefault="004566D4" w:rsidP="004566D4">
            <w:pPr>
              <w:spacing w:after="0" w:line="240" w:lineRule="auto"/>
              <w:jc w:val="right"/>
              <w:rPr>
                <w:rFonts w:ascii="Myriad Pro" w:eastAsia="Times New Roman" w:hAnsi="Myriad Pro" w:cs="Times New Roman"/>
                <w:b/>
                <w:bCs/>
                <w:sz w:val="18"/>
                <w:szCs w:val="18"/>
                <w:lang w:eastAsia="ru-RU"/>
              </w:rPr>
            </w:pPr>
            <w:r>
              <w:rPr>
                <w:rFonts w:ascii="Myriad Pro" w:hAnsi="Myriad Pro" w:cs="Calibri"/>
                <w:color w:val="000000"/>
                <w:sz w:val="18"/>
                <w:szCs w:val="18"/>
              </w:rPr>
              <w:t>700 370</w:t>
            </w:r>
          </w:p>
        </w:tc>
        <w:tc>
          <w:tcPr>
            <w:tcW w:w="794" w:type="pct"/>
            <w:tcBorders>
              <w:top w:val="nil"/>
              <w:left w:val="nil"/>
              <w:bottom w:val="single" w:sz="4" w:space="0" w:color="auto"/>
              <w:right w:val="single" w:sz="4" w:space="0" w:color="auto"/>
            </w:tcBorders>
            <w:shd w:val="clear" w:color="auto" w:fill="auto"/>
            <w:noWrap/>
            <w:vAlign w:val="center"/>
          </w:tcPr>
          <w:p w14:paraId="2222B6E5" w14:textId="77777777" w:rsidR="004566D4" w:rsidRPr="00235FC3" w:rsidRDefault="004566D4" w:rsidP="004566D4">
            <w:pPr>
              <w:spacing w:after="0" w:line="240" w:lineRule="auto"/>
              <w:rPr>
                <w:rFonts w:ascii="Myriad Pro" w:eastAsia="Times New Roman" w:hAnsi="Myriad Pro" w:cs="Times New Roman"/>
                <w:b/>
                <w:bCs/>
                <w:sz w:val="18"/>
                <w:szCs w:val="18"/>
                <w:lang w:eastAsia="ru-RU"/>
              </w:rPr>
            </w:pPr>
            <w:r>
              <w:rPr>
                <w:rFonts w:ascii="Myriad Pro" w:hAnsi="Myriad Pro" w:cs="Calibri"/>
                <w:b/>
                <w:bCs/>
                <w:color w:val="000000"/>
                <w:sz w:val="18"/>
                <w:szCs w:val="18"/>
              </w:rPr>
              <w:t> </w:t>
            </w:r>
          </w:p>
        </w:tc>
        <w:tc>
          <w:tcPr>
            <w:tcW w:w="801" w:type="pct"/>
            <w:tcBorders>
              <w:top w:val="nil"/>
              <w:left w:val="nil"/>
              <w:bottom w:val="single" w:sz="4" w:space="0" w:color="auto"/>
              <w:right w:val="single" w:sz="4" w:space="0" w:color="auto"/>
            </w:tcBorders>
            <w:shd w:val="clear" w:color="auto" w:fill="auto"/>
            <w:noWrap/>
            <w:vAlign w:val="center"/>
          </w:tcPr>
          <w:p w14:paraId="28CF419D" w14:textId="77777777" w:rsidR="004566D4" w:rsidRPr="00235FC3"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-700 370</w:t>
            </w:r>
          </w:p>
        </w:tc>
        <w:tc>
          <w:tcPr>
            <w:tcW w:w="867" w:type="pct"/>
            <w:tcBorders>
              <w:top w:val="nil"/>
              <w:left w:val="single" w:sz="4" w:space="0" w:color="auto"/>
              <w:bottom w:val="single" w:sz="4" w:space="0" w:color="auto"/>
              <w:right w:val="single" w:sz="4" w:space="0" w:color="auto"/>
            </w:tcBorders>
            <w:shd w:val="clear" w:color="auto" w:fill="auto"/>
            <w:noWrap/>
            <w:vAlign w:val="center"/>
          </w:tcPr>
          <w:p w14:paraId="3214F662" w14:textId="77777777" w:rsidR="004566D4" w:rsidRPr="00235FC3"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color w:val="000000"/>
                <w:sz w:val="18"/>
                <w:szCs w:val="18"/>
              </w:rPr>
              <w:t>0,0%</w:t>
            </w:r>
          </w:p>
        </w:tc>
      </w:tr>
      <w:tr w:rsidR="004566D4" w:rsidRPr="00235FC3" w14:paraId="6DE19478" w14:textId="77777777" w:rsidTr="003C6534">
        <w:trPr>
          <w:trHeight w:val="20"/>
        </w:trPr>
        <w:tc>
          <w:tcPr>
            <w:tcW w:w="1718" w:type="pct"/>
            <w:tcBorders>
              <w:top w:val="single" w:sz="4" w:space="0" w:color="auto"/>
              <w:bottom w:val="single" w:sz="4" w:space="0" w:color="auto"/>
              <w:right w:val="single" w:sz="4" w:space="0" w:color="auto"/>
            </w:tcBorders>
            <w:shd w:val="clear" w:color="auto" w:fill="auto"/>
            <w:vAlign w:val="bottom"/>
            <w:hideMark/>
          </w:tcPr>
          <w:p w14:paraId="5E5CE4AE" w14:textId="77777777" w:rsidR="004566D4" w:rsidRPr="00235FC3" w:rsidRDefault="004566D4" w:rsidP="004566D4">
            <w:pPr>
              <w:spacing w:after="0" w:line="240" w:lineRule="auto"/>
              <w:rPr>
                <w:rFonts w:ascii="Myriad Pro" w:eastAsia="Times New Roman" w:hAnsi="Myriad Pro" w:cs="Times New Roman"/>
                <w:b/>
                <w:bCs/>
                <w:sz w:val="18"/>
                <w:szCs w:val="18"/>
                <w:lang w:eastAsia="ru-RU"/>
              </w:rPr>
            </w:pPr>
            <w:r w:rsidRPr="00235FC3">
              <w:rPr>
                <w:rFonts w:ascii="Myriad Pro" w:eastAsia="Times New Roman" w:hAnsi="Myriad Pro" w:cs="Times New Roman"/>
                <w:b/>
                <w:bCs/>
                <w:sz w:val="18"/>
                <w:szCs w:val="18"/>
                <w:lang w:eastAsia="ru-RU"/>
              </w:rPr>
              <w:t>Общая сумма расходов</w:t>
            </w:r>
          </w:p>
        </w:tc>
        <w:tc>
          <w:tcPr>
            <w:tcW w:w="820" w:type="pct"/>
            <w:tcBorders>
              <w:top w:val="nil"/>
              <w:left w:val="single" w:sz="4" w:space="0" w:color="auto"/>
              <w:bottom w:val="single" w:sz="4" w:space="0" w:color="auto"/>
              <w:right w:val="single" w:sz="4" w:space="0" w:color="auto"/>
            </w:tcBorders>
            <w:shd w:val="clear" w:color="auto" w:fill="auto"/>
            <w:noWrap/>
            <w:vAlign w:val="center"/>
          </w:tcPr>
          <w:p w14:paraId="2CBDDCB3" w14:textId="77777777" w:rsidR="004566D4" w:rsidRPr="006616B1" w:rsidRDefault="004566D4" w:rsidP="004566D4">
            <w:pPr>
              <w:spacing w:after="0" w:line="240" w:lineRule="auto"/>
              <w:jc w:val="right"/>
              <w:rPr>
                <w:rFonts w:ascii="Myriad Pro" w:eastAsia="Times New Roman" w:hAnsi="Myriad Pro" w:cs="Times New Roman"/>
                <w:b/>
                <w:bCs/>
                <w:sz w:val="18"/>
                <w:szCs w:val="18"/>
                <w:lang w:eastAsia="ru-RU"/>
              </w:rPr>
            </w:pPr>
            <w:r>
              <w:rPr>
                <w:rFonts w:ascii="Myriad Pro" w:hAnsi="Myriad Pro" w:cs="Calibri"/>
                <w:b/>
                <w:bCs/>
                <w:color w:val="000000"/>
                <w:sz w:val="18"/>
                <w:szCs w:val="18"/>
              </w:rPr>
              <w:t>7 419 877</w:t>
            </w:r>
          </w:p>
        </w:tc>
        <w:tc>
          <w:tcPr>
            <w:tcW w:w="794" w:type="pct"/>
            <w:tcBorders>
              <w:top w:val="nil"/>
              <w:left w:val="nil"/>
              <w:bottom w:val="single" w:sz="4" w:space="0" w:color="auto"/>
              <w:right w:val="single" w:sz="4" w:space="0" w:color="auto"/>
            </w:tcBorders>
            <w:shd w:val="clear" w:color="auto" w:fill="auto"/>
            <w:noWrap/>
            <w:vAlign w:val="center"/>
          </w:tcPr>
          <w:p w14:paraId="0AC891AD" w14:textId="77777777" w:rsidR="004566D4" w:rsidRPr="006616B1" w:rsidRDefault="004566D4" w:rsidP="004566D4">
            <w:pPr>
              <w:spacing w:after="0" w:line="240" w:lineRule="auto"/>
              <w:jc w:val="right"/>
              <w:rPr>
                <w:rFonts w:ascii="Myriad Pro" w:eastAsia="Times New Roman" w:hAnsi="Myriad Pro" w:cs="Times New Roman"/>
                <w:b/>
                <w:bCs/>
                <w:sz w:val="18"/>
                <w:szCs w:val="18"/>
                <w:lang w:eastAsia="ru-RU"/>
              </w:rPr>
            </w:pPr>
            <w:r>
              <w:rPr>
                <w:rFonts w:ascii="Myriad Pro" w:hAnsi="Myriad Pro" w:cs="Calibri"/>
                <w:b/>
                <w:bCs/>
                <w:color w:val="000000"/>
                <w:sz w:val="18"/>
                <w:szCs w:val="18"/>
              </w:rPr>
              <w:t>8 591 858</w:t>
            </w:r>
          </w:p>
        </w:tc>
        <w:tc>
          <w:tcPr>
            <w:tcW w:w="801" w:type="pct"/>
            <w:tcBorders>
              <w:top w:val="nil"/>
              <w:left w:val="nil"/>
              <w:bottom w:val="single" w:sz="4" w:space="0" w:color="auto"/>
              <w:right w:val="single" w:sz="4" w:space="0" w:color="auto"/>
            </w:tcBorders>
            <w:shd w:val="clear" w:color="auto" w:fill="auto"/>
            <w:noWrap/>
            <w:vAlign w:val="center"/>
          </w:tcPr>
          <w:p w14:paraId="4B895ABC" w14:textId="77777777" w:rsidR="004566D4" w:rsidRPr="00235FC3"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b/>
                <w:bCs/>
                <w:color w:val="000000"/>
                <w:sz w:val="18"/>
                <w:szCs w:val="18"/>
              </w:rPr>
              <w:t>1 171 981</w:t>
            </w:r>
          </w:p>
        </w:tc>
        <w:tc>
          <w:tcPr>
            <w:tcW w:w="867" w:type="pct"/>
            <w:tcBorders>
              <w:top w:val="nil"/>
              <w:left w:val="single" w:sz="4" w:space="0" w:color="auto"/>
              <w:bottom w:val="single" w:sz="4" w:space="0" w:color="auto"/>
              <w:right w:val="single" w:sz="4" w:space="0" w:color="auto"/>
            </w:tcBorders>
            <w:shd w:val="clear" w:color="auto" w:fill="auto"/>
            <w:noWrap/>
            <w:vAlign w:val="center"/>
          </w:tcPr>
          <w:p w14:paraId="6F6AC3AC" w14:textId="77777777" w:rsidR="004566D4" w:rsidRPr="00235FC3" w:rsidRDefault="004566D4" w:rsidP="004566D4">
            <w:pPr>
              <w:spacing w:after="0" w:line="240" w:lineRule="auto"/>
              <w:jc w:val="right"/>
              <w:rPr>
                <w:rFonts w:ascii="Myriad Pro" w:eastAsia="Times New Roman" w:hAnsi="Myriad Pro" w:cs="Times New Roman"/>
                <w:sz w:val="18"/>
                <w:szCs w:val="18"/>
                <w:lang w:eastAsia="ru-RU"/>
              </w:rPr>
            </w:pPr>
            <w:r>
              <w:rPr>
                <w:rFonts w:ascii="Myriad Pro" w:hAnsi="Myriad Pro" w:cs="Calibri"/>
                <w:b/>
                <w:bCs/>
                <w:color w:val="000000"/>
                <w:sz w:val="18"/>
                <w:szCs w:val="18"/>
              </w:rPr>
              <w:t>115,8%</w:t>
            </w:r>
          </w:p>
        </w:tc>
      </w:tr>
    </w:tbl>
    <w:p w14:paraId="0209AA85" w14:textId="77777777" w:rsidR="00235FC3" w:rsidRPr="006616B1" w:rsidRDefault="006616B1" w:rsidP="006616B1">
      <w:pPr>
        <w:spacing w:after="0" w:line="360" w:lineRule="auto"/>
        <w:jc w:val="both"/>
        <w:rPr>
          <w:rFonts w:ascii="Myriad Pro" w:eastAsia="Times New Roman" w:hAnsi="Myriad Pro" w:cs="Times New Roman"/>
          <w:i/>
          <w:iCs/>
          <w:sz w:val="20"/>
          <w:szCs w:val="20"/>
          <w:lang w:eastAsia="ru-RU"/>
        </w:rPr>
      </w:pPr>
      <w:r w:rsidRPr="006616B1">
        <w:rPr>
          <w:rFonts w:ascii="Myriad Pro" w:eastAsia="Times New Roman" w:hAnsi="Myriad Pro" w:cs="Times New Roman"/>
          <w:i/>
          <w:iCs/>
          <w:sz w:val="20"/>
          <w:szCs w:val="20"/>
          <w:lang w:eastAsia="ru-RU"/>
        </w:rPr>
        <w:t xml:space="preserve">* В фактических расходах не учтено сальдо по статьям </w:t>
      </w:r>
      <w:r w:rsidR="000957E6">
        <w:rPr>
          <w:rFonts w:ascii="Myriad Pro" w:eastAsia="Times New Roman" w:hAnsi="Myriad Pro" w:cs="Times New Roman"/>
          <w:i/>
          <w:iCs/>
          <w:sz w:val="20"/>
          <w:szCs w:val="20"/>
          <w:lang w:eastAsia="ru-RU"/>
        </w:rPr>
        <w:t>«</w:t>
      </w:r>
      <w:r w:rsidRPr="006616B1">
        <w:rPr>
          <w:rFonts w:ascii="Myriad Pro" w:eastAsia="Times New Roman" w:hAnsi="Myriad Pro" w:cs="Times New Roman"/>
          <w:i/>
          <w:iCs/>
          <w:sz w:val="20"/>
          <w:szCs w:val="20"/>
          <w:lang w:eastAsia="ru-RU"/>
        </w:rPr>
        <w:t>Резерв по сомнительным долгам</w:t>
      </w:r>
      <w:r w:rsidR="000957E6">
        <w:rPr>
          <w:rFonts w:ascii="Myriad Pro" w:eastAsia="Times New Roman" w:hAnsi="Myriad Pro" w:cs="Times New Roman"/>
          <w:i/>
          <w:iCs/>
          <w:sz w:val="20"/>
          <w:szCs w:val="20"/>
          <w:lang w:eastAsia="ru-RU"/>
        </w:rPr>
        <w:t>»</w:t>
      </w:r>
      <w:r w:rsidRPr="006616B1">
        <w:rPr>
          <w:rFonts w:ascii="Myriad Pro" w:eastAsia="Times New Roman" w:hAnsi="Myriad Pro" w:cs="Times New Roman"/>
          <w:i/>
          <w:iCs/>
          <w:sz w:val="20"/>
          <w:szCs w:val="20"/>
          <w:lang w:eastAsia="ru-RU"/>
        </w:rPr>
        <w:t xml:space="preserve"> (- 616 026 тыс.</w:t>
      </w:r>
      <w:r>
        <w:rPr>
          <w:rFonts w:ascii="Myriad Pro" w:eastAsia="Times New Roman" w:hAnsi="Myriad Pro" w:cs="Times New Roman"/>
          <w:i/>
          <w:iCs/>
          <w:sz w:val="20"/>
          <w:szCs w:val="20"/>
          <w:lang w:eastAsia="ru-RU"/>
        </w:rPr>
        <w:t xml:space="preserve"> </w:t>
      </w:r>
      <w:r w:rsidRPr="006616B1">
        <w:rPr>
          <w:rFonts w:ascii="Myriad Pro" w:eastAsia="Times New Roman" w:hAnsi="Myriad Pro" w:cs="Times New Roman"/>
          <w:i/>
          <w:iCs/>
          <w:sz w:val="20"/>
          <w:szCs w:val="20"/>
          <w:lang w:eastAsia="ru-RU"/>
        </w:rPr>
        <w:t xml:space="preserve">руб.), </w:t>
      </w:r>
      <w:r w:rsidR="000957E6">
        <w:rPr>
          <w:rFonts w:ascii="Myriad Pro" w:eastAsia="Times New Roman" w:hAnsi="Myriad Pro" w:cs="Times New Roman"/>
          <w:i/>
          <w:iCs/>
          <w:sz w:val="20"/>
          <w:szCs w:val="20"/>
          <w:lang w:eastAsia="ru-RU"/>
        </w:rPr>
        <w:t>«</w:t>
      </w:r>
      <w:r w:rsidRPr="006616B1">
        <w:rPr>
          <w:rFonts w:ascii="Myriad Pro" w:eastAsia="Times New Roman" w:hAnsi="Myriad Pro" w:cs="Times New Roman"/>
          <w:i/>
          <w:iCs/>
          <w:sz w:val="20"/>
          <w:szCs w:val="20"/>
          <w:lang w:eastAsia="ru-RU"/>
        </w:rPr>
        <w:t>Пени, неустойки, штрафы</w:t>
      </w:r>
      <w:r w:rsidR="000957E6">
        <w:rPr>
          <w:rFonts w:ascii="Myriad Pro" w:eastAsia="Times New Roman" w:hAnsi="Myriad Pro" w:cs="Times New Roman"/>
          <w:i/>
          <w:iCs/>
          <w:sz w:val="20"/>
          <w:szCs w:val="20"/>
          <w:lang w:eastAsia="ru-RU"/>
        </w:rPr>
        <w:t>»</w:t>
      </w:r>
      <w:r w:rsidRPr="006616B1">
        <w:rPr>
          <w:rFonts w:ascii="Myriad Pro" w:eastAsia="Times New Roman" w:hAnsi="Myriad Pro" w:cs="Times New Roman"/>
          <w:i/>
          <w:iCs/>
          <w:sz w:val="20"/>
          <w:szCs w:val="20"/>
          <w:lang w:eastAsia="ru-RU"/>
        </w:rPr>
        <w:t xml:space="preserve"> (- 287 071 тыс.</w:t>
      </w:r>
      <w:r>
        <w:rPr>
          <w:rFonts w:ascii="Myriad Pro" w:eastAsia="Times New Roman" w:hAnsi="Myriad Pro" w:cs="Times New Roman"/>
          <w:i/>
          <w:iCs/>
          <w:sz w:val="20"/>
          <w:szCs w:val="20"/>
          <w:lang w:eastAsia="ru-RU"/>
        </w:rPr>
        <w:t xml:space="preserve"> </w:t>
      </w:r>
      <w:r w:rsidRPr="006616B1">
        <w:rPr>
          <w:rFonts w:ascii="Myriad Pro" w:eastAsia="Times New Roman" w:hAnsi="Myriad Pro" w:cs="Times New Roman"/>
          <w:i/>
          <w:iCs/>
          <w:sz w:val="20"/>
          <w:szCs w:val="20"/>
          <w:lang w:eastAsia="ru-RU"/>
        </w:rPr>
        <w:t xml:space="preserve">руб.), </w:t>
      </w:r>
      <w:r w:rsidR="000957E6">
        <w:rPr>
          <w:rFonts w:ascii="Myriad Pro" w:eastAsia="Times New Roman" w:hAnsi="Myriad Pro" w:cs="Times New Roman"/>
          <w:i/>
          <w:iCs/>
          <w:sz w:val="20"/>
          <w:szCs w:val="20"/>
          <w:lang w:eastAsia="ru-RU"/>
        </w:rPr>
        <w:t>«</w:t>
      </w:r>
      <w:r w:rsidRPr="006616B1">
        <w:rPr>
          <w:rFonts w:ascii="Myriad Pro" w:eastAsia="Times New Roman" w:hAnsi="Myriad Pro" w:cs="Times New Roman"/>
          <w:i/>
          <w:iCs/>
          <w:sz w:val="20"/>
          <w:szCs w:val="20"/>
          <w:lang w:eastAsia="ru-RU"/>
        </w:rPr>
        <w:t>Списание дебиторской задолженности</w:t>
      </w:r>
      <w:r w:rsidR="000957E6">
        <w:rPr>
          <w:rFonts w:ascii="Myriad Pro" w:eastAsia="Times New Roman" w:hAnsi="Myriad Pro" w:cs="Times New Roman"/>
          <w:i/>
          <w:iCs/>
          <w:sz w:val="20"/>
          <w:szCs w:val="20"/>
          <w:lang w:eastAsia="ru-RU"/>
        </w:rPr>
        <w:t>»</w:t>
      </w:r>
      <w:r w:rsidRPr="006616B1">
        <w:rPr>
          <w:rFonts w:ascii="Myriad Pro" w:eastAsia="Times New Roman" w:hAnsi="Myriad Pro" w:cs="Times New Roman"/>
          <w:i/>
          <w:iCs/>
          <w:sz w:val="20"/>
          <w:szCs w:val="20"/>
          <w:lang w:eastAsia="ru-RU"/>
        </w:rPr>
        <w:t xml:space="preserve"> (- 69 480 тыс.</w:t>
      </w:r>
      <w:r>
        <w:rPr>
          <w:rFonts w:ascii="Myriad Pro" w:eastAsia="Times New Roman" w:hAnsi="Myriad Pro" w:cs="Times New Roman"/>
          <w:i/>
          <w:iCs/>
          <w:sz w:val="20"/>
          <w:szCs w:val="20"/>
          <w:lang w:eastAsia="ru-RU"/>
        </w:rPr>
        <w:t xml:space="preserve"> </w:t>
      </w:r>
      <w:r w:rsidRPr="006616B1">
        <w:rPr>
          <w:rFonts w:ascii="Myriad Pro" w:eastAsia="Times New Roman" w:hAnsi="Myriad Pro" w:cs="Times New Roman"/>
          <w:i/>
          <w:iCs/>
          <w:sz w:val="20"/>
          <w:szCs w:val="20"/>
          <w:lang w:eastAsia="ru-RU"/>
        </w:rPr>
        <w:t xml:space="preserve">руб.), </w:t>
      </w:r>
      <w:r w:rsidR="000957E6">
        <w:rPr>
          <w:rFonts w:ascii="Myriad Pro" w:eastAsia="Times New Roman" w:hAnsi="Myriad Pro" w:cs="Times New Roman"/>
          <w:i/>
          <w:iCs/>
          <w:sz w:val="20"/>
          <w:szCs w:val="20"/>
          <w:lang w:eastAsia="ru-RU"/>
        </w:rPr>
        <w:t>«</w:t>
      </w:r>
      <w:r w:rsidRPr="006616B1">
        <w:rPr>
          <w:rFonts w:ascii="Myriad Pro" w:eastAsia="Times New Roman" w:hAnsi="Myriad Pro" w:cs="Times New Roman"/>
          <w:i/>
          <w:iCs/>
          <w:sz w:val="20"/>
          <w:szCs w:val="20"/>
          <w:lang w:eastAsia="ru-RU"/>
        </w:rPr>
        <w:t>Проценты за пользование чужими денежными средствами</w:t>
      </w:r>
      <w:r w:rsidR="000957E6">
        <w:rPr>
          <w:rFonts w:ascii="Myriad Pro" w:eastAsia="Times New Roman" w:hAnsi="Myriad Pro" w:cs="Times New Roman"/>
          <w:i/>
          <w:iCs/>
          <w:sz w:val="20"/>
          <w:szCs w:val="20"/>
          <w:lang w:eastAsia="ru-RU"/>
        </w:rPr>
        <w:t>»</w:t>
      </w:r>
      <w:r w:rsidRPr="006616B1">
        <w:rPr>
          <w:rFonts w:ascii="Myriad Pro" w:eastAsia="Times New Roman" w:hAnsi="Myriad Pro" w:cs="Times New Roman"/>
          <w:i/>
          <w:iCs/>
          <w:sz w:val="20"/>
          <w:szCs w:val="20"/>
          <w:lang w:eastAsia="ru-RU"/>
        </w:rPr>
        <w:t xml:space="preserve"> (-106 975 тыс. руб.)</w:t>
      </w:r>
    </w:p>
    <w:p w14:paraId="47DF6B96" w14:textId="77777777" w:rsidR="006802D2" w:rsidRPr="006616B1" w:rsidRDefault="006802D2" w:rsidP="006802D2">
      <w:pPr>
        <w:spacing w:after="0" w:line="360" w:lineRule="auto"/>
        <w:jc w:val="both"/>
        <w:rPr>
          <w:rFonts w:ascii="Myriad Pro" w:eastAsia="Times New Roman" w:hAnsi="Myriad Pro" w:cs="Times New Roman"/>
          <w:i/>
          <w:iCs/>
          <w:sz w:val="20"/>
          <w:szCs w:val="20"/>
          <w:lang w:eastAsia="ru-RU"/>
        </w:rPr>
      </w:pPr>
      <w:r w:rsidRPr="006616B1">
        <w:rPr>
          <w:rFonts w:ascii="Myriad Pro" w:eastAsia="Times New Roman" w:hAnsi="Myriad Pro" w:cs="Times New Roman"/>
          <w:i/>
          <w:iCs/>
          <w:sz w:val="20"/>
          <w:szCs w:val="20"/>
          <w:lang w:eastAsia="ru-RU"/>
        </w:rPr>
        <w:t>**</w:t>
      </w:r>
      <w:r>
        <w:rPr>
          <w:rFonts w:ascii="Myriad Pro" w:eastAsia="Times New Roman" w:hAnsi="Myriad Pro" w:cs="Times New Roman"/>
          <w:i/>
          <w:iCs/>
          <w:sz w:val="20"/>
          <w:szCs w:val="20"/>
          <w:lang w:eastAsia="ru-RU"/>
        </w:rPr>
        <w:t xml:space="preserve"> </w:t>
      </w:r>
      <w:r w:rsidRPr="006616B1">
        <w:rPr>
          <w:rFonts w:ascii="Myriad Pro" w:eastAsia="Times New Roman" w:hAnsi="Myriad Pro" w:cs="Times New Roman"/>
          <w:i/>
          <w:iCs/>
          <w:sz w:val="20"/>
          <w:szCs w:val="20"/>
          <w:lang w:eastAsia="ru-RU"/>
        </w:rPr>
        <w:t>Фактическая величина налога на прибыль</w:t>
      </w:r>
      <w:r>
        <w:rPr>
          <w:rFonts w:ascii="Myriad Pro" w:eastAsia="Times New Roman" w:hAnsi="Myriad Pro" w:cs="Times New Roman"/>
          <w:i/>
          <w:iCs/>
          <w:sz w:val="20"/>
          <w:szCs w:val="20"/>
          <w:lang w:eastAsia="ru-RU"/>
        </w:rPr>
        <w:t xml:space="preserve"> </w:t>
      </w:r>
      <w:r w:rsidRPr="006616B1">
        <w:rPr>
          <w:rFonts w:ascii="Myriad Pro" w:eastAsia="Times New Roman" w:hAnsi="Myriad Pro" w:cs="Times New Roman"/>
          <w:i/>
          <w:iCs/>
          <w:sz w:val="20"/>
          <w:szCs w:val="20"/>
          <w:lang w:eastAsia="ru-RU"/>
        </w:rPr>
        <w:t>в соответствии с управленческим учетом ПАО «МРСК Юга» за 201</w:t>
      </w:r>
      <w:r>
        <w:rPr>
          <w:rFonts w:ascii="Myriad Pro" w:eastAsia="Times New Roman" w:hAnsi="Myriad Pro" w:cs="Times New Roman"/>
          <w:i/>
          <w:iCs/>
          <w:sz w:val="20"/>
          <w:szCs w:val="20"/>
          <w:lang w:eastAsia="ru-RU"/>
        </w:rPr>
        <w:t>8</w:t>
      </w:r>
      <w:r w:rsidRPr="006616B1">
        <w:rPr>
          <w:rFonts w:ascii="Myriad Pro" w:eastAsia="Times New Roman" w:hAnsi="Myriad Pro" w:cs="Times New Roman"/>
          <w:i/>
          <w:iCs/>
          <w:sz w:val="20"/>
          <w:szCs w:val="20"/>
          <w:lang w:eastAsia="ru-RU"/>
        </w:rPr>
        <w:t xml:space="preserve"> год отнесена на филиал ПАО «МРСК Юга»-«Волгоградэнерго» в размере </w:t>
      </w:r>
      <w:r>
        <w:rPr>
          <w:rFonts w:ascii="Myriad Pro" w:eastAsia="Times New Roman" w:hAnsi="Myriad Pro" w:cs="Times New Roman"/>
          <w:i/>
          <w:iCs/>
          <w:sz w:val="20"/>
          <w:szCs w:val="20"/>
          <w:lang w:eastAsia="ru-RU"/>
        </w:rPr>
        <w:t xml:space="preserve">11 766 </w:t>
      </w:r>
      <w:r w:rsidRPr="006616B1">
        <w:rPr>
          <w:rFonts w:ascii="Myriad Pro" w:eastAsia="Times New Roman" w:hAnsi="Myriad Pro" w:cs="Times New Roman"/>
          <w:i/>
          <w:iCs/>
          <w:sz w:val="20"/>
          <w:szCs w:val="20"/>
          <w:lang w:eastAsia="ru-RU"/>
        </w:rPr>
        <w:t>тыс. руб.</w:t>
      </w:r>
      <w:r>
        <w:rPr>
          <w:rFonts w:ascii="Myriad Pro" w:eastAsia="Times New Roman" w:hAnsi="Myriad Pro" w:cs="Times New Roman"/>
          <w:i/>
          <w:iCs/>
          <w:sz w:val="20"/>
          <w:szCs w:val="20"/>
          <w:lang w:eastAsia="ru-RU"/>
        </w:rPr>
        <w:t xml:space="preserve"> и указана в</w:t>
      </w:r>
      <w:r w:rsidRPr="006616B1">
        <w:rPr>
          <w:rFonts w:ascii="Myriad Pro" w:eastAsia="Times New Roman" w:hAnsi="Myriad Pro" w:cs="Times New Roman"/>
          <w:i/>
          <w:iCs/>
          <w:sz w:val="20"/>
          <w:szCs w:val="20"/>
          <w:lang w:eastAsia="ru-RU"/>
        </w:rPr>
        <w:t xml:space="preserve"> </w:t>
      </w:r>
      <w:r>
        <w:rPr>
          <w:rFonts w:ascii="Myriad Pro" w:eastAsia="Times New Roman" w:hAnsi="Myriad Pro" w:cs="Times New Roman"/>
          <w:i/>
          <w:iCs/>
          <w:sz w:val="20"/>
          <w:szCs w:val="20"/>
          <w:lang w:eastAsia="ru-RU"/>
        </w:rPr>
        <w:t>Р</w:t>
      </w:r>
      <w:r w:rsidRPr="006616B1">
        <w:rPr>
          <w:rFonts w:ascii="Myriad Pro" w:eastAsia="Times New Roman" w:hAnsi="Myriad Pro" w:cs="Times New Roman"/>
          <w:i/>
          <w:iCs/>
          <w:sz w:val="20"/>
          <w:szCs w:val="20"/>
          <w:lang w:eastAsia="ru-RU"/>
        </w:rPr>
        <w:t>аскрыти</w:t>
      </w:r>
      <w:r>
        <w:rPr>
          <w:rFonts w:ascii="Myriad Pro" w:eastAsia="Times New Roman" w:hAnsi="Myriad Pro" w:cs="Times New Roman"/>
          <w:i/>
          <w:iCs/>
          <w:sz w:val="20"/>
          <w:szCs w:val="20"/>
          <w:lang w:eastAsia="ru-RU"/>
        </w:rPr>
        <w:t>и</w:t>
      </w:r>
      <w:r w:rsidRPr="006616B1">
        <w:rPr>
          <w:rFonts w:ascii="Myriad Pro" w:eastAsia="Times New Roman" w:hAnsi="Myriad Pro" w:cs="Times New Roman"/>
          <w:i/>
          <w:iCs/>
          <w:sz w:val="20"/>
          <w:szCs w:val="20"/>
          <w:lang w:eastAsia="ru-RU"/>
        </w:rPr>
        <w:t xml:space="preserve"> информации о структуре и объемах затрат на оказание услуг по передаче электрической энергии сетевыми организациями, регулирование деятельности которых осуществляется методом долгосрочной индексации необходимой валовой выручки</w:t>
      </w:r>
      <w:r>
        <w:rPr>
          <w:rFonts w:ascii="Myriad Pro" w:eastAsia="Times New Roman" w:hAnsi="Myriad Pro" w:cs="Times New Roman"/>
          <w:i/>
          <w:iCs/>
          <w:sz w:val="20"/>
          <w:szCs w:val="20"/>
          <w:lang w:eastAsia="ru-RU"/>
        </w:rPr>
        <w:t xml:space="preserve"> за 2018 год.</w:t>
      </w:r>
    </w:p>
    <w:p w14:paraId="612F26F8" w14:textId="77777777" w:rsidR="005A30E2" w:rsidRPr="00235FC3" w:rsidRDefault="005A30E2" w:rsidP="00235FC3">
      <w:pPr>
        <w:spacing w:after="0" w:line="360" w:lineRule="auto"/>
        <w:ind w:firstLine="709"/>
        <w:jc w:val="both"/>
        <w:rPr>
          <w:rFonts w:ascii="Myriad Pro" w:eastAsia="Times New Roman" w:hAnsi="Myriad Pro" w:cs="Times New Roman"/>
          <w:b/>
          <w:bCs/>
          <w:i/>
          <w:iCs/>
          <w:sz w:val="26"/>
          <w:szCs w:val="26"/>
          <w:lang w:eastAsia="ru-RU"/>
        </w:rPr>
      </w:pPr>
      <w:r w:rsidRPr="00235FC3">
        <w:rPr>
          <w:rFonts w:ascii="Myriad Pro" w:eastAsia="Times New Roman" w:hAnsi="Myriad Pro" w:cs="Times New Roman"/>
          <w:b/>
          <w:bCs/>
          <w:i/>
          <w:iCs/>
          <w:sz w:val="26"/>
          <w:szCs w:val="26"/>
          <w:lang w:eastAsia="ru-RU"/>
        </w:rPr>
        <w:t>Вертикальный анализ</w:t>
      </w:r>
    </w:p>
    <w:tbl>
      <w:tblPr>
        <w:tblStyle w:val="52"/>
        <w:tblW w:w="5000" w:type="pct"/>
        <w:tblLook w:val="04A0" w:firstRow="1" w:lastRow="0" w:firstColumn="1" w:lastColumn="0" w:noHBand="0" w:noVBand="1"/>
      </w:tblPr>
      <w:tblGrid>
        <w:gridCol w:w="3539"/>
        <w:gridCol w:w="1417"/>
        <w:gridCol w:w="1417"/>
        <w:gridCol w:w="1561"/>
        <w:gridCol w:w="1411"/>
      </w:tblGrid>
      <w:tr w:rsidR="00235FC3" w:rsidRPr="00235FC3" w14:paraId="0583EF3E" w14:textId="77777777" w:rsidTr="006616B1">
        <w:trPr>
          <w:trHeight w:val="20"/>
          <w:tblHeader/>
        </w:trPr>
        <w:tc>
          <w:tcPr>
            <w:tcW w:w="189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F6E1E4" w14:textId="77777777" w:rsidR="005A30E2" w:rsidRPr="00235FC3" w:rsidRDefault="005A30E2" w:rsidP="00235FC3">
            <w:pPr>
              <w:spacing w:before="100" w:beforeAutospacing="1" w:after="100" w:afterAutospacing="1"/>
              <w:jc w:val="center"/>
              <w:rPr>
                <w:rFonts w:ascii="Myriad Pro" w:eastAsia="Times New Roman" w:hAnsi="Myriad Pro"/>
                <w:b/>
                <w:bCs/>
                <w:color w:val="FFFFFF" w:themeColor="background1"/>
                <w:sz w:val="18"/>
                <w:szCs w:val="18"/>
              </w:rPr>
            </w:pPr>
          </w:p>
        </w:tc>
        <w:tc>
          <w:tcPr>
            <w:tcW w:w="3106"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44D3F3" w14:textId="77777777" w:rsidR="005A30E2" w:rsidRPr="00235FC3" w:rsidRDefault="005A30E2" w:rsidP="00235FC3">
            <w:pPr>
              <w:spacing w:before="100" w:beforeAutospacing="1" w:after="100" w:afterAutospacing="1"/>
              <w:jc w:val="center"/>
              <w:rPr>
                <w:rFonts w:ascii="Myriad Pro" w:eastAsia="Times New Roman" w:hAnsi="Myriad Pro"/>
                <w:b/>
                <w:bCs/>
                <w:color w:val="FFFFFF" w:themeColor="background1"/>
                <w:sz w:val="18"/>
                <w:szCs w:val="18"/>
              </w:rPr>
            </w:pPr>
            <w:r w:rsidRPr="00235FC3">
              <w:rPr>
                <w:rFonts w:ascii="Myriad Pro" w:eastAsia="Times New Roman" w:hAnsi="Myriad Pro"/>
                <w:b/>
                <w:bCs/>
                <w:color w:val="FFFFFF" w:themeColor="background1"/>
                <w:sz w:val="18"/>
                <w:szCs w:val="18"/>
              </w:rPr>
              <w:t>2017 год</w:t>
            </w:r>
          </w:p>
        </w:tc>
      </w:tr>
      <w:tr w:rsidR="00235FC3" w:rsidRPr="00235FC3" w14:paraId="64C8A6AB" w14:textId="77777777" w:rsidTr="006616B1">
        <w:trPr>
          <w:trHeight w:val="20"/>
          <w:tblHeader/>
        </w:trPr>
        <w:tc>
          <w:tcPr>
            <w:tcW w:w="189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7DC875" w14:textId="77777777" w:rsidR="005A30E2" w:rsidRPr="00235FC3" w:rsidRDefault="005A30E2" w:rsidP="00235FC3">
            <w:pPr>
              <w:spacing w:before="100" w:beforeAutospacing="1" w:after="100" w:afterAutospacing="1"/>
              <w:jc w:val="center"/>
              <w:rPr>
                <w:rFonts w:ascii="Myriad Pro" w:eastAsia="Times New Roman" w:hAnsi="Myriad Pro"/>
                <w:b/>
                <w:bCs/>
                <w:color w:val="FFFFFF" w:themeColor="background1"/>
                <w:sz w:val="18"/>
                <w:szCs w:val="18"/>
              </w:rPr>
            </w:pP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800D6A" w14:textId="77777777" w:rsidR="005A30E2" w:rsidRPr="00235FC3" w:rsidRDefault="005A30E2" w:rsidP="00235FC3">
            <w:pPr>
              <w:spacing w:before="100" w:beforeAutospacing="1" w:after="100" w:afterAutospacing="1"/>
              <w:jc w:val="center"/>
              <w:rPr>
                <w:rFonts w:ascii="Myriad Pro" w:eastAsia="Times New Roman" w:hAnsi="Myriad Pro"/>
                <w:b/>
                <w:bCs/>
                <w:color w:val="FFFFFF" w:themeColor="background1"/>
                <w:sz w:val="18"/>
                <w:szCs w:val="18"/>
              </w:rPr>
            </w:pPr>
            <w:r w:rsidRPr="00235FC3">
              <w:rPr>
                <w:rFonts w:ascii="Myriad Pro" w:eastAsia="Times New Roman" w:hAnsi="Myriad Pro"/>
                <w:b/>
                <w:bCs/>
                <w:color w:val="FFFFFF" w:themeColor="background1"/>
                <w:sz w:val="18"/>
                <w:szCs w:val="18"/>
              </w:rPr>
              <w:t>План, тыс.</w:t>
            </w:r>
            <w:r w:rsidR="0022692A">
              <w:rPr>
                <w:rFonts w:ascii="Myriad Pro" w:eastAsia="Times New Roman" w:hAnsi="Myriad Pro"/>
                <w:b/>
                <w:bCs/>
                <w:color w:val="FFFFFF" w:themeColor="background1"/>
                <w:sz w:val="18"/>
                <w:szCs w:val="18"/>
              </w:rPr>
              <w:t xml:space="preserve"> </w:t>
            </w:r>
            <w:r w:rsidRPr="00235FC3">
              <w:rPr>
                <w:rFonts w:ascii="Myriad Pro" w:eastAsia="Times New Roman" w:hAnsi="Myriad Pro"/>
                <w:b/>
                <w:bCs/>
                <w:color w:val="FFFFFF" w:themeColor="background1"/>
                <w:sz w:val="18"/>
                <w:szCs w:val="18"/>
              </w:rPr>
              <w:t>руб.</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8F7E56" w14:textId="77777777" w:rsidR="005A30E2" w:rsidRPr="00235FC3" w:rsidRDefault="005A30E2" w:rsidP="00235FC3">
            <w:pPr>
              <w:spacing w:before="100" w:beforeAutospacing="1" w:after="100" w:afterAutospacing="1"/>
              <w:jc w:val="center"/>
              <w:rPr>
                <w:rFonts w:ascii="Myriad Pro" w:eastAsia="Times New Roman" w:hAnsi="Myriad Pro"/>
                <w:b/>
                <w:bCs/>
                <w:color w:val="FFFFFF" w:themeColor="background1"/>
                <w:sz w:val="18"/>
                <w:szCs w:val="18"/>
              </w:rPr>
            </w:pPr>
            <w:r w:rsidRPr="00235FC3">
              <w:rPr>
                <w:rFonts w:ascii="Myriad Pro" w:eastAsia="Times New Roman" w:hAnsi="Myriad Pro"/>
                <w:b/>
                <w:bCs/>
                <w:color w:val="FFFFFF" w:themeColor="background1"/>
                <w:sz w:val="18"/>
                <w:szCs w:val="18"/>
              </w:rPr>
              <w:t>Удельный вес (%)</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EE997C" w14:textId="77777777" w:rsidR="005A30E2" w:rsidRPr="00235FC3" w:rsidRDefault="005A30E2" w:rsidP="00235FC3">
            <w:pPr>
              <w:spacing w:before="100" w:beforeAutospacing="1" w:after="100" w:afterAutospacing="1"/>
              <w:jc w:val="center"/>
              <w:rPr>
                <w:rFonts w:ascii="Myriad Pro" w:eastAsia="Times New Roman" w:hAnsi="Myriad Pro"/>
                <w:b/>
                <w:bCs/>
                <w:color w:val="FFFFFF" w:themeColor="background1"/>
                <w:sz w:val="18"/>
                <w:szCs w:val="18"/>
              </w:rPr>
            </w:pPr>
            <w:r w:rsidRPr="00235FC3">
              <w:rPr>
                <w:rFonts w:ascii="Myriad Pro" w:eastAsia="Times New Roman" w:hAnsi="Myriad Pro"/>
                <w:b/>
                <w:bCs/>
                <w:color w:val="FFFFFF" w:themeColor="background1"/>
                <w:sz w:val="18"/>
                <w:szCs w:val="18"/>
              </w:rPr>
              <w:t>Факт, тыс.</w:t>
            </w:r>
            <w:r w:rsidR="0022692A">
              <w:rPr>
                <w:rFonts w:ascii="Myriad Pro" w:eastAsia="Times New Roman" w:hAnsi="Myriad Pro"/>
                <w:b/>
                <w:bCs/>
                <w:color w:val="FFFFFF" w:themeColor="background1"/>
                <w:sz w:val="18"/>
                <w:szCs w:val="18"/>
              </w:rPr>
              <w:t xml:space="preserve"> </w:t>
            </w:r>
            <w:r w:rsidRPr="00235FC3">
              <w:rPr>
                <w:rFonts w:ascii="Myriad Pro" w:eastAsia="Times New Roman" w:hAnsi="Myriad Pro"/>
                <w:b/>
                <w:bCs/>
                <w:color w:val="FFFFFF" w:themeColor="background1"/>
                <w:sz w:val="18"/>
                <w:szCs w:val="18"/>
              </w:rPr>
              <w:t>руб.</w:t>
            </w:r>
          </w:p>
        </w:tc>
        <w:tc>
          <w:tcPr>
            <w:tcW w:w="7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8307A2" w14:textId="77777777" w:rsidR="005A30E2" w:rsidRPr="00235FC3" w:rsidRDefault="005A30E2" w:rsidP="00235FC3">
            <w:pPr>
              <w:spacing w:before="100" w:beforeAutospacing="1" w:after="100" w:afterAutospacing="1"/>
              <w:jc w:val="center"/>
              <w:rPr>
                <w:rFonts w:ascii="Myriad Pro" w:eastAsia="Times New Roman" w:hAnsi="Myriad Pro"/>
                <w:b/>
                <w:bCs/>
                <w:color w:val="FFFFFF" w:themeColor="background1"/>
                <w:sz w:val="18"/>
                <w:szCs w:val="18"/>
              </w:rPr>
            </w:pPr>
            <w:r w:rsidRPr="00235FC3">
              <w:rPr>
                <w:rFonts w:ascii="Myriad Pro" w:eastAsia="Times New Roman" w:hAnsi="Myriad Pro"/>
                <w:b/>
                <w:bCs/>
                <w:color w:val="FFFFFF" w:themeColor="background1"/>
                <w:sz w:val="18"/>
                <w:szCs w:val="18"/>
              </w:rPr>
              <w:t>Удельный вес (%)</w:t>
            </w:r>
          </w:p>
        </w:tc>
      </w:tr>
      <w:tr w:rsidR="006616B1" w:rsidRPr="00235FC3" w14:paraId="7F879B73" w14:textId="77777777" w:rsidTr="006616B1">
        <w:trPr>
          <w:trHeight w:val="20"/>
          <w:tblHeader/>
        </w:trPr>
        <w:tc>
          <w:tcPr>
            <w:tcW w:w="1894" w:type="pct"/>
            <w:tcBorders>
              <w:top w:val="single" w:sz="4" w:space="0" w:color="FFFFFF" w:themeColor="background1"/>
            </w:tcBorders>
            <w:hideMark/>
          </w:tcPr>
          <w:p w14:paraId="00AEDFA4" w14:textId="77777777" w:rsidR="006616B1" w:rsidRPr="00235FC3" w:rsidRDefault="006616B1" w:rsidP="006616B1">
            <w:pPr>
              <w:spacing w:before="100" w:beforeAutospacing="1" w:after="100" w:afterAutospacing="1"/>
              <w:rPr>
                <w:rFonts w:ascii="Myriad Pro" w:eastAsia="Times New Roman" w:hAnsi="Myriad Pro"/>
                <w:sz w:val="18"/>
                <w:szCs w:val="18"/>
              </w:rPr>
            </w:pPr>
            <w:r>
              <w:rPr>
                <w:rFonts w:ascii="Myriad Pro" w:eastAsia="Times New Roman" w:hAnsi="Myriad Pro"/>
                <w:sz w:val="18"/>
                <w:szCs w:val="18"/>
              </w:rPr>
              <w:t>М</w:t>
            </w:r>
            <w:r w:rsidRPr="00235FC3">
              <w:rPr>
                <w:rFonts w:ascii="Myriad Pro" w:eastAsia="Times New Roman" w:hAnsi="Myriad Pro"/>
                <w:sz w:val="18"/>
                <w:szCs w:val="18"/>
              </w:rPr>
              <w:t xml:space="preserve">атериальные затраты </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FC6512C"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r>
              <w:rPr>
                <w:rFonts w:ascii="Myriad Pro" w:hAnsi="Myriad Pro" w:cs="Calibri"/>
                <w:color w:val="000000"/>
                <w:sz w:val="18"/>
                <w:szCs w:val="18"/>
              </w:rPr>
              <w:t>488 587</w:t>
            </w:r>
          </w:p>
        </w:tc>
        <w:tc>
          <w:tcPr>
            <w:tcW w:w="758" w:type="pct"/>
            <w:tcBorders>
              <w:top w:val="single" w:sz="4" w:space="0" w:color="auto"/>
              <w:left w:val="nil"/>
              <w:bottom w:val="single" w:sz="4" w:space="0" w:color="auto"/>
              <w:right w:val="single" w:sz="4" w:space="0" w:color="auto"/>
            </w:tcBorders>
            <w:shd w:val="clear" w:color="auto" w:fill="auto"/>
            <w:noWrap/>
            <w:vAlign w:val="center"/>
          </w:tcPr>
          <w:p w14:paraId="0624E07A"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r>
              <w:rPr>
                <w:rFonts w:ascii="Myriad Pro" w:hAnsi="Myriad Pro" w:cs="Calibri"/>
                <w:color w:val="000000"/>
                <w:sz w:val="18"/>
                <w:szCs w:val="18"/>
              </w:rPr>
              <w:t>6,3%</w:t>
            </w:r>
          </w:p>
        </w:tc>
        <w:tc>
          <w:tcPr>
            <w:tcW w:w="835" w:type="pct"/>
            <w:tcBorders>
              <w:top w:val="single" w:sz="4" w:space="0" w:color="auto"/>
              <w:left w:val="nil"/>
              <w:bottom w:val="single" w:sz="4" w:space="0" w:color="auto"/>
              <w:right w:val="single" w:sz="4" w:space="0" w:color="auto"/>
            </w:tcBorders>
            <w:shd w:val="clear" w:color="auto" w:fill="auto"/>
            <w:noWrap/>
            <w:vAlign w:val="center"/>
          </w:tcPr>
          <w:p w14:paraId="4FC45EF1"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r>
              <w:rPr>
                <w:rFonts w:ascii="Myriad Pro" w:hAnsi="Myriad Pro" w:cs="Calibri"/>
                <w:color w:val="000000"/>
                <w:sz w:val="18"/>
                <w:szCs w:val="18"/>
              </w:rPr>
              <w:t>300 738</w:t>
            </w:r>
          </w:p>
        </w:tc>
        <w:tc>
          <w:tcPr>
            <w:tcW w:w="755" w:type="pct"/>
            <w:tcBorders>
              <w:top w:val="single" w:sz="4" w:space="0" w:color="auto"/>
              <w:left w:val="nil"/>
              <w:bottom w:val="single" w:sz="4" w:space="0" w:color="auto"/>
              <w:right w:val="single" w:sz="4" w:space="0" w:color="auto"/>
            </w:tcBorders>
            <w:shd w:val="clear" w:color="auto" w:fill="auto"/>
            <w:noWrap/>
            <w:vAlign w:val="center"/>
          </w:tcPr>
          <w:p w14:paraId="3B7B2D5A"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r>
              <w:rPr>
                <w:rFonts w:ascii="Myriad Pro" w:hAnsi="Myriad Pro" w:cs="Calibri"/>
                <w:color w:val="000000"/>
                <w:sz w:val="18"/>
                <w:szCs w:val="18"/>
              </w:rPr>
              <w:t>3,8%</w:t>
            </w:r>
          </w:p>
        </w:tc>
      </w:tr>
      <w:tr w:rsidR="006616B1" w:rsidRPr="00235FC3" w14:paraId="706AE1D6" w14:textId="77777777" w:rsidTr="006616B1">
        <w:trPr>
          <w:trHeight w:val="20"/>
          <w:tblHeader/>
        </w:trPr>
        <w:tc>
          <w:tcPr>
            <w:tcW w:w="1894" w:type="pct"/>
            <w:tcBorders>
              <w:top w:val="nil"/>
              <w:left w:val="single" w:sz="8" w:space="0" w:color="auto"/>
              <w:bottom w:val="single" w:sz="8" w:space="0" w:color="auto"/>
              <w:right w:val="single" w:sz="8" w:space="0" w:color="auto"/>
            </w:tcBorders>
            <w:shd w:val="clear" w:color="auto" w:fill="auto"/>
            <w:vAlign w:val="center"/>
            <w:hideMark/>
          </w:tcPr>
          <w:p w14:paraId="10638F1B" w14:textId="77777777" w:rsidR="006616B1" w:rsidRPr="00235FC3" w:rsidRDefault="006616B1" w:rsidP="006616B1">
            <w:pPr>
              <w:spacing w:before="100" w:beforeAutospacing="1" w:after="100" w:afterAutospacing="1"/>
              <w:rPr>
                <w:rFonts w:ascii="Myriad Pro" w:eastAsia="Times New Roman" w:hAnsi="Myriad Pro"/>
                <w:sz w:val="18"/>
                <w:szCs w:val="18"/>
              </w:rPr>
            </w:pPr>
            <w:r w:rsidRPr="00235FC3">
              <w:rPr>
                <w:rFonts w:ascii="Myriad Pro" w:eastAsia="Times New Roman" w:hAnsi="Myriad Pro"/>
                <w:sz w:val="18"/>
                <w:szCs w:val="18"/>
              </w:rPr>
              <w:t>Расходы на оплату труда</w:t>
            </w:r>
          </w:p>
        </w:tc>
        <w:tc>
          <w:tcPr>
            <w:tcW w:w="758" w:type="pct"/>
            <w:tcBorders>
              <w:top w:val="nil"/>
              <w:left w:val="single" w:sz="4" w:space="0" w:color="auto"/>
              <w:bottom w:val="single" w:sz="4" w:space="0" w:color="auto"/>
              <w:right w:val="single" w:sz="4" w:space="0" w:color="auto"/>
            </w:tcBorders>
            <w:shd w:val="clear" w:color="auto" w:fill="auto"/>
            <w:noWrap/>
            <w:vAlign w:val="center"/>
          </w:tcPr>
          <w:p w14:paraId="5675A9E4"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r>
              <w:rPr>
                <w:rFonts w:ascii="Myriad Pro" w:hAnsi="Myriad Pro" w:cs="Calibri"/>
                <w:color w:val="000000"/>
                <w:sz w:val="18"/>
                <w:szCs w:val="18"/>
              </w:rPr>
              <w:t>2 057 488</w:t>
            </w:r>
          </w:p>
        </w:tc>
        <w:tc>
          <w:tcPr>
            <w:tcW w:w="758" w:type="pct"/>
            <w:vMerge w:val="restart"/>
            <w:tcBorders>
              <w:top w:val="nil"/>
              <w:left w:val="single" w:sz="4" w:space="0" w:color="auto"/>
              <w:bottom w:val="single" w:sz="4" w:space="0" w:color="000000"/>
              <w:right w:val="single" w:sz="4" w:space="0" w:color="auto"/>
            </w:tcBorders>
            <w:shd w:val="clear" w:color="auto" w:fill="auto"/>
            <w:noWrap/>
            <w:vAlign w:val="center"/>
          </w:tcPr>
          <w:p w14:paraId="7B037AAC"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r>
              <w:rPr>
                <w:rFonts w:ascii="Myriad Pro" w:hAnsi="Myriad Pro" w:cs="Calibri"/>
                <w:color w:val="000000"/>
                <w:sz w:val="18"/>
                <w:szCs w:val="18"/>
              </w:rPr>
              <w:t>34,3%</w:t>
            </w:r>
          </w:p>
        </w:tc>
        <w:tc>
          <w:tcPr>
            <w:tcW w:w="835" w:type="pct"/>
            <w:tcBorders>
              <w:top w:val="nil"/>
              <w:left w:val="nil"/>
              <w:bottom w:val="single" w:sz="4" w:space="0" w:color="auto"/>
              <w:right w:val="single" w:sz="4" w:space="0" w:color="auto"/>
            </w:tcBorders>
            <w:shd w:val="clear" w:color="auto" w:fill="auto"/>
            <w:noWrap/>
            <w:vAlign w:val="center"/>
          </w:tcPr>
          <w:p w14:paraId="4F86196F"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r>
              <w:rPr>
                <w:rFonts w:ascii="Myriad Pro" w:hAnsi="Myriad Pro" w:cs="Calibri"/>
                <w:color w:val="000000"/>
                <w:sz w:val="18"/>
                <w:szCs w:val="18"/>
              </w:rPr>
              <w:t>1 881 023</w:t>
            </w:r>
          </w:p>
        </w:tc>
        <w:tc>
          <w:tcPr>
            <w:tcW w:w="755" w:type="pct"/>
            <w:vMerge w:val="restart"/>
            <w:tcBorders>
              <w:top w:val="nil"/>
              <w:left w:val="single" w:sz="4" w:space="0" w:color="auto"/>
              <w:bottom w:val="single" w:sz="4" w:space="0" w:color="000000"/>
              <w:right w:val="single" w:sz="4" w:space="0" w:color="auto"/>
            </w:tcBorders>
            <w:shd w:val="clear" w:color="auto" w:fill="auto"/>
            <w:noWrap/>
            <w:vAlign w:val="center"/>
          </w:tcPr>
          <w:p w14:paraId="668AA864"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r>
              <w:rPr>
                <w:rFonts w:ascii="Myriad Pro" w:hAnsi="Myriad Pro" w:cs="Calibri"/>
                <w:color w:val="000000"/>
                <w:sz w:val="18"/>
                <w:szCs w:val="18"/>
              </w:rPr>
              <w:t>31,1%</w:t>
            </w:r>
          </w:p>
        </w:tc>
      </w:tr>
      <w:tr w:rsidR="006616B1" w:rsidRPr="00235FC3" w14:paraId="40B64962" w14:textId="77777777" w:rsidTr="006616B1">
        <w:trPr>
          <w:trHeight w:val="20"/>
          <w:tblHeader/>
        </w:trPr>
        <w:tc>
          <w:tcPr>
            <w:tcW w:w="1894" w:type="pct"/>
            <w:tcBorders>
              <w:top w:val="nil"/>
              <w:left w:val="single" w:sz="8" w:space="0" w:color="auto"/>
              <w:bottom w:val="single" w:sz="8" w:space="0" w:color="auto"/>
              <w:right w:val="single" w:sz="8" w:space="0" w:color="auto"/>
            </w:tcBorders>
            <w:shd w:val="clear" w:color="auto" w:fill="auto"/>
            <w:vAlign w:val="center"/>
          </w:tcPr>
          <w:p w14:paraId="4F66C2F5" w14:textId="77777777" w:rsidR="006616B1" w:rsidRPr="00235FC3" w:rsidRDefault="006616B1" w:rsidP="006616B1">
            <w:pPr>
              <w:spacing w:before="100" w:beforeAutospacing="1" w:after="100" w:afterAutospacing="1"/>
              <w:rPr>
                <w:rFonts w:ascii="Myriad Pro" w:eastAsia="Times New Roman" w:hAnsi="Myriad Pro"/>
                <w:sz w:val="18"/>
                <w:szCs w:val="18"/>
              </w:rPr>
            </w:pPr>
            <w:r w:rsidRPr="00235FC3">
              <w:rPr>
                <w:rFonts w:ascii="Myriad Pro" w:eastAsia="Times New Roman" w:hAnsi="Myriad Pro"/>
                <w:sz w:val="18"/>
                <w:szCs w:val="18"/>
              </w:rPr>
              <w:t>Отчисления на социальные нужды (ЕСН)</w:t>
            </w:r>
          </w:p>
        </w:tc>
        <w:tc>
          <w:tcPr>
            <w:tcW w:w="758" w:type="pct"/>
            <w:tcBorders>
              <w:top w:val="nil"/>
              <w:left w:val="single" w:sz="4" w:space="0" w:color="auto"/>
              <w:bottom w:val="single" w:sz="4" w:space="0" w:color="auto"/>
              <w:right w:val="single" w:sz="4" w:space="0" w:color="auto"/>
            </w:tcBorders>
            <w:shd w:val="clear" w:color="auto" w:fill="auto"/>
            <w:noWrap/>
            <w:vAlign w:val="center"/>
          </w:tcPr>
          <w:p w14:paraId="3452005B"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r>
              <w:rPr>
                <w:rFonts w:ascii="Myriad Pro" w:hAnsi="Myriad Pro" w:cs="Calibri"/>
                <w:color w:val="000000"/>
                <w:sz w:val="18"/>
                <w:szCs w:val="18"/>
              </w:rPr>
              <w:t>589 059</w:t>
            </w:r>
          </w:p>
        </w:tc>
        <w:tc>
          <w:tcPr>
            <w:tcW w:w="758" w:type="pct"/>
            <w:vMerge/>
            <w:tcBorders>
              <w:top w:val="nil"/>
              <w:left w:val="single" w:sz="4" w:space="0" w:color="auto"/>
              <w:bottom w:val="single" w:sz="4" w:space="0" w:color="000000"/>
              <w:right w:val="single" w:sz="4" w:space="0" w:color="auto"/>
            </w:tcBorders>
            <w:noWrap/>
            <w:vAlign w:val="center"/>
          </w:tcPr>
          <w:p w14:paraId="48E4643F"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p>
        </w:tc>
        <w:tc>
          <w:tcPr>
            <w:tcW w:w="835" w:type="pct"/>
            <w:tcBorders>
              <w:top w:val="nil"/>
              <w:left w:val="nil"/>
              <w:bottom w:val="single" w:sz="4" w:space="0" w:color="auto"/>
              <w:right w:val="single" w:sz="4" w:space="0" w:color="auto"/>
            </w:tcBorders>
            <w:shd w:val="clear" w:color="auto" w:fill="auto"/>
            <w:noWrap/>
            <w:vAlign w:val="center"/>
          </w:tcPr>
          <w:p w14:paraId="7CE69FC5"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r>
              <w:rPr>
                <w:rFonts w:ascii="Myriad Pro" w:hAnsi="Myriad Pro" w:cs="Calibri"/>
                <w:color w:val="000000"/>
                <w:sz w:val="18"/>
                <w:szCs w:val="18"/>
              </w:rPr>
              <w:t>547 225</w:t>
            </w:r>
          </w:p>
        </w:tc>
        <w:tc>
          <w:tcPr>
            <w:tcW w:w="755" w:type="pct"/>
            <w:vMerge/>
            <w:tcBorders>
              <w:top w:val="nil"/>
              <w:left w:val="single" w:sz="4" w:space="0" w:color="auto"/>
              <w:bottom w:val="single" w:sz="4" w:space="0" w:color="000000"/>
              <w:right w:val="single" w:sz="4" w:space="0" w:color="auto"/>
            </w:tcBorders>
            <w:noWrap/>
            <w:vAlign w:val="center"/>
          </w:tcPr>
          <w:p w14:paraId="368C556F"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p>
        </w:tc>
      </w:tr>
      <w:tr w:rsidR="006616B1" w:rsidRPr="00235FC3" w14:paraId="1AC2F872" w14:textId="77777777" w:rsidTr="006616B1">
        <w:trPr>
          <w:trHeight w:val="20"/>
          <w:tblHeader/>
        </w:trPr>
        <w:tc>
          <w:tcPr>
            <w:tcW w:w="1894" w:type="pct"/>
            <w:hideMark/>
          </w:tcPr>
          <w:p w14:paraId="2C2A0813" w14:textId="77777777" w:rsidR="006616B1" w:rsidRPr="00235FC3" w:rsidRDefault="006616B1" w:rsidP="006616B1">
            <w:pPr>
              <w:spacing w:before="100" w:beforeAutospacing="1" w:after="100" w:afterAutospacing="1"/>
              <w:rPr>
                <w:rFonts w:ascii="Myriad Pro" w:eastAsia="Times New Roman" w:hAnsi="Myriad Pro"/>
                <w:sz w:val="18"/>
                <w:szCs w:val="18"/>
              </w:rPr>
            </w:pPr>
            <w:r w:rsidRPr="00235FC3">
              <w:rPr>
                <w:rFonts w:ascii="Myriad Pro" w:eastAsia="Times New Roman" w:hAnsi="Myriad Pro"/>
                <w:sz w:val="18"/>
                <w:szCs w:val="18"/>
              </w:rPr>
              <w:t>Оплата услуг ПАО "ФСК ЕЭС"</w:t>
            </w:r>
          </w:p>
        </w:tc>
        <w:tc>
          <w:tcPr>
            <w:tcW w:w="758" w:type="pct"/>
            <w:tcBorders>
              <w:top w:val="nil"/>
              <w:left w:val="single" w:sz="4" w:space="0" w:color="auto"/>
              <w:bottom w:val="single" w:sz="4" w:space="0" w:color="auto"/>
              <w:right w:val="single" w:sz="4" w:space="0" w:color="auto"/>
            </w:tcBorders>
            <w:shd w:val="clear" w:color="auto" w:fill="auto"/>
            <w:noWrap/>
            <w:vAlign w:val="center"/>
          </w:tcPr>
          <w:p w14:paraId="638481B7"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r>
              <w:rPr>
                <w:rFonts w:ascii="Myriad Pro" w:hAnsi="Myriad Pro" w:cs="Calibri"/>
                <w:color w:val="000000"/>
                <w:sz w:val="18"/>
                <w:szCs w:val="18"/>
              </w:rPr>
              <w:t>2 686 907</w:t>
            </w:r>
          </w:p>
        </w:tc>
        <w:tc>
          <w:tcPr>
            <w:tcW w:w="758" w:type="pct"/>
            <w:tcBorders>
              <w:top w:val="nil"/>
              <w:left w:val="nil"/>
              <w:bottom w:val="single" w:sz="4" w:space="0" w:color="auto"/>
              <w:right w:val="single" w:sz="4" w:space="0" w:color="auto"/>
            </w:tcBorders>
            <w:shd w:val="clear" w:color="auto" w:fill="auto"/>
            <w:noWrap/>
            <w:vAlign w:val="center"/>
          </w:tcPr>
          <w:p w14:paraId="6D7127E3"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r>
              <w:rPr>
                <w:rFonts w:ascii="Myriad Pro" w:hAnsi="Myriad Pro" w:cs="Calibri"/>
                <w:color w:val="000000"/>
                <w:sz w:val="18"/>
                <w:szCs w:val="18"/>
              </w:rPr>
              <w:t>34,8%</w:t>
            </w:r>
          </w:p>
        </w:tc>
        <w:tc>
          <w:tcPr>
            <w:tcW w:w="835" w:type="pct"/>
            <w:tcBorders>
              <w:top w:val="nil"/>
              <w:left w:val="nil"/>
              <w:bottom w:val="single" w:sz="4" w:space="0" w:color="auto"/>
              <w:right w:val="single" w:sz="4" w:space="0" w:color="auto"/>
            </w:tcBorders>
            <w:shd w:val="clear" w:color="auto" w:fill="auto"/>
            <w:noWrap/>
            <w:vAlign w:val="center"/>
          </w:tcPr>
          <w:p w14:paraId="29142A93"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r>
              <w:rPr>
                <w:rFonts w:ascii="Myriad Pro" w:hAnsi="Myriad Pro" w:cs="Calibri"/>
                <w:color w:val="000000"/>
                <w:sz w:val="18"/>
                <w:szCs w:val="18"/>
              </w:rPr>
              <w:t>2 519 079</w:t>
            </w:r>
          </w:p>
        </w:tc>
        <w:tc>
          <w:tcPr>
            <w:tcW w:w="755" w:type="pct"/>
            <w:tcBorders>
              <w:top w:val="nil"/>
              <w:left w:val="nil"/>
              <w:bottom w:val="single" w:sz="4" w:space="0" w:color="auto"/>
              <w:right w:val="single" w:sz="4" w:space="0" w:color="auto"/>
            </w:tcBorders>
            <w:shd w:val="clear" w:color="auto" w:fill="auto"/>
            <w:noWrap/>
            <w:vAlign w:val="center"/>
          </w:tcPr>
          <w:p w14:paraId="05B20DAA"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r>
              <w:rPr>
                <w:rFonts w:ascii="Myriad Pro" w:hAnsi="Myriad Pro" w:cs="Calibri"/>
                <w:color w:val="000000"/>
                <w:sz w:val="18"/>
                <w:szCs w:val="18"/>
              </w:rPr>
              <w:t>32,2%</w:t>
            </w:r>
          </w:p>
        </w:tc>
      </w:tr>
      <w:tr w:rsidR="006616B1" w:rsidRPr="00235FC3" w14:paraId="65CAA9A3" w14:textId="77777777" w:rsidTr="006616B1">
        <w:trPr>
          <w:trHeight w:val="20"/>
          <w:tblHeader/>
        </w:trPr>
        <w:tc>
          <w:tcPr>
            <w:tcW w:w="1894" w:type="pct"/>
            <w:hideMark/>
          </w:tcPr>
          <w:p w14:paraId="44C1DE0B" w14:textId="77777777" w:rsidR="006616B1" w:rsidRPr="00235FC3" w:rsidRDefault="006616B1" w:rsidP="006616B1">
            <w:pPr>
              <w:spacing w:before="100" w:beforeAutospacing="1" w:after="100" w:afterAutospacing="1"/>
              <w:rPr>
                <w:rFonts w:ascii="Myriad Pro" w:eastAsia="Times New Roman" w:hAnsi="Myriad Pro"/>
                <w:sz w:val="18"/>
                <w:szCs w:val="18"/>
              </w:rPr>
            </w:pPr>
            <w:r w:rsidRPr="00235FC3">
              <w:rPr>
                <w:rFonts w:ascii="Myriad Pro" w:eastAsia="Times New Roman" w:hAnsi="Myriad Pro"/>
                <w:sz w:val="18"/>
                <w:szCs w:val="18"/>
              </w:rPr>
              <w:t>Проценты по кредитам банков</w:t>
            </w:r>
          </w:p>
        </w:tc>
        <w:tc>
          <w:tcPr>
            <w:tcW w:w="758" w:type="pct"/>
            <w:tcBorders>
              <w:top w:val="nil"/>
              <w:left w:val="single" w:sz="4" w:space="0" w:color="auto"/>
              <w:bottom w:val="single" w:sz="4" w:space="0" w:color="auto"/>
              <w:right w:val="single" w:sz="4" w:space="0" w:color="auto"/>
            </w:tcBorders>
            <w:shd w:val="clear" w:color="auto" w:fill="auto"/>
            <w:noWrap/>
            <w:vAlign w:val="center"/>
          </w:tcPr>
          <w:p w14:paraId="5C70216A"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r>
              <w:rPr>
                <w:rFonts w:ascii="Myriad Pro" w:hAnsi="Myriad Pro" w:cs="Calibri"/>
                <w:color w:val="000000"/>
                <w:sz w:val="18"/>
                <w:szCs w:val="18"/>
              </w:rPr>
              <w:t>107 700</w:t>
            </w:r>
          </w:p>
        </w:tc>
        <w:tc>
          <w:tcPr>
            <w:tcW w:w="758" w:type="pct"/>
            <w:tcBorders>
              <w:top w:val="nil"/>
              <w:left w:val="nil"/>
              <w:bottom w:val="single" w:sz="4" w:space="0" w:color="auto"/>
              <w:right w:val="single" w:sz="4" w:space="0" w:color="auto"/>
            </w:tcBorders>
            <w:shd w:val="clear" w:color="auto" w:fill="auto"/>
            <w:noWrap/>
            <w:vAlign w:val="center"/>
          </w:tcPr>
          <w:p w14:paraId="54BEBC0B"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r>
              <w:rPr>
                <w:rFonts w:ascii="Myriad Pro" w:hAnsi="Myriad Pro" w:cs="Calibri"/>
                <w:color w:val="000000"/>
                <w:sz w:val="18"/>
                <w:szCs w:val="18"/>
              </w:rPr>
              <w:t>1,4%</w:t>
            </w:r>
          </w:p>
        </w:tc>
        <w:tc>
          <w:tcPr>
            <w:tcW w:w="835" w:type="pct"/>
            <w:tcBorders>
              <w:top w:val="nil"/>
              <w:left w:val="nil"/>
              <w:bottom w:val="single" w:sz="4" w:space="0" w:color="auto"/>
              <w:right w:val="single" w:sz="4" w:space="0" w:color="auto"/>
            </w:tcBorders>
            <w:shd w:val="clear" w:color="auto" w:fill="auto"/>
            <w:noWrap/>
            <w:vAlign w:val="center"/>
          </w:tcPr>
          <w:p w14:paraId="3440D859"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r>
              <w:rPr>
                <w:rFonts w:ascii="Myriad Pro" w:hAnsi="Myriad Pro" w:cs="Calibri"/>
                <w:color w:val="000000"/>
                <w:sz w:val="18"/>
                <w:szCs w:val="18"/>
              </w:rPr>
              <w:t>939 441</w:t>
            </w:r>
          </w:p>
        </w:tc>
        <w:tc>
          <w:tcPr>
            <w:tcW w:w="755" w:type="pct"/>
            <w:tcBorders>
              <w:top w:val="nil"/>
              <w:left w:val="nil"/>
              <w:bottom w:val="single" w:sz="4" w:space="0" w:color="auto"/>
              <w:right w:val="single" w:sz="4" w:space="0" w:color="auto"/>
            </w:tcBorders>
            <w:shd w:val="clear" w:color="auto" w:fill="auto"/>
            <w:noWrap/>
            <w:vAlign w:val="center"/>
          </w:tcPr>
          <w:p w14:paraId="36B8ACD1"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r>
              <w:rPr>
                <w:rFonts w:ascii="Myriad Pro" w:hAnsi="Myriad Pro" w:cs="Calibri"/>
                <w:color w:val="000000"/>
                <w:sz w:val="18"/>
                <w:szCs w:val="18"/>
              </w:rPr>
              <w:t>12,0%</w:t>
            </w:r>
          </w:p>
        </w:tc>
      </w:tr>
      <w:tr w:rsidR="006616B1" w:rsidRPr="00235FC3" w14:paraId="22C76E40" w14:textId="77777777" w:rsidTr="006616B1">
        <w:trPr>
          <w:trHeight w:val="20"/>
          <w:tblHeader/>
        </w:trPr>
        <w:tc>
          <w:tcPr>
            <w:tcW w:w="1894" w:type="pct"/>
            <w:hideMark/>
          </w:tcPr>
          <w:p w14:paraId="2ADAB8A5" w14:textId="77777777" w:rsidR="006616B1" w:rsidRPr="00235FC3" w:rsidRDefault="006616B1" w:rsidP="006616B1">
            <w:pPr>
              <w:spacing w:before="100" w:beforeAutospacing="1" w:after="100" w:afterAutospacing="1"/>
              <w:rPr>
                <w:rFonts w:ascii="Myriad Pro" w:eastAsia="Times New Roman" w:hAnsi="Myriad Pro"/>
                <w:sz w:val="18"/>
                <w:szCs w:val="18"/>
              </w:rPr>
            </w:pPr>
            <w:r w:rsidRPr="00235FC3">
              <w:rPr>
                <w:rFonts w:ascii="Myriad Pro" w:eastAsia="Times New Roman" w:hAnsi="Myriad Pro"/>
                <w:sz w:val="18"/>
                <w:szCs w:val="18"/>
              </w:rPr>
              <w:t>Плата за аренду имущества и лизинг</w:t>
            </w:r>
          </w:p>
        </w:tc>
        <w:tc>
          <w:tcPr>
            <w:tcW w:w="758" w:type="pct"/>
            <w:tcBorders>
              <w:top w:val="nil"/>
              <w:left w:val="single" w:sz="4" w:space="0" w:color="auto"/>
              <w:bottom w:val="single" w:sz="4" w:space="0" w:color="auto"/>
              <w:right w:val="single" w:sz="4" w:space="0" w:color="auto"/>
            </w:tcBorders>
            <w:shd w:val="clear" w:color="auto" w:fill="auto"/>
            <w:noWrap/>
            <w:vAlign w:val="center"/>
          </w:tcPr>
          <w:p w14:paraId="23EA5108"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r>
              <w:rPr>
                <w:rFonts w:ascii="Myriad Pro" w:hAnsi="Myriad Pro" w:cs="Calibri"/>
                <w:color w:val="000000"/>
                <w:sz w:val="18"/>
                <w:szCs w:val="18"/>
              </w:rPr>
              <w:t>39 747</w:t>
            </w:r>
          </w:p>
        </w:tc>
        <w:tc>
          <w:tcPr>
            <w:tcW w:w="758" w:type="pct"/>
            <w:tcBorders>
              <w:top w:val="nil"/>
              <w:left w:val="nil"/>
              <w:bottom w:val="single" w:sz="4" w:space="0" w:color="auto"/>
              <w:right w:val="single" w:sz="4" w:space="0" w:color="auto"/>
            </w:tcBorders>
            <w:shd w:val="clear" w:color="auto" w:fill="auto"/>
            <w:noWrap/>
            <w:vAlign w:val="center"/>
          </w:tcPr>
          <w:p w14:paraId="6F33777F"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r>
              <w:rPr>
                <w:rFonts w:ascii="Myriad Pro" w:hAnsi="Myriad Pro" w:cs="Calibri"/>
                <w:color w:val="000000"/>
                <w:sz w:val="18"/>
                <w:szCs w:val="18"/>
              </w:rPr>
              <w:t>0,5%</w:t>
            </w:r>
          </w:p>
        </w:tc>
        <w:tc>
          <w:tcPr>
            <w:tcW w:w="835" w:type="pct"/>
            <w:tcBorders>
              <w:top w:val="nil"/>
              <w:left w:val="nil"/>
              <w:bottom w:val="single" w:sz="4" w:space="0" w:color="auto"/>
              <w:right w:val="single" w:sz="4" w:space="0" w:color="auto"/>
            </w:tcBorders>
            <w:shd w:val="clear" w:color="auto" w:fill="auto"/>
            <w:noWrap/>
            <w:vAlign w:val="center"/>
          </w:tcPr>
          <w:p w14:paraId="247C29F1"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r>
              <w:rPr>
                <w:rFonts w:ascii="Myriad Pro" w:hAnsi="Myriad Pro" w:cs="Calibri"/>
                <w:color w:val="000000"/>
                <w:sz w:val="18"/>
                <w:szCs w:val="18"/>
              </w:rPr>
              <w:t>24 972</w:t>
            </w:r>
          </w:p>
        </w:tc>
        <w:tc>
          <w:tcPr>
            <w:tcW w:w="755" w:type="pct"/>
            <w:tcBorders>
              <w:top w:val="nil"/>
              <w:left w:val="nil"/>
              <w:bottom w:val="single" w:sz="4" w:space="0" w:color="auto"/>
              <w:right w:val="single" w:sz="4" w:space="0" w:color="auto"/>
            </w:tcBorders>
            <w:shd w:val="clear" w:color="auto" w:fill="auto"/>
            <w:noWrap/>
            <w:vAlign w:val="center"/>
          </w:tcPr>
          <w:p w14:paraId="4A61BE1E"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r>
              <w:rPr>
                <w:rFonts w:ascii="Myriad Pro" w:hAnsi="Myriad Pro" w:cs="Calibri"/>
                <w:color w:val="000000"/>
                <w:sz w:val="18"/>
                <w:szCs w:val="18"/>
              </w:rPr>
              <w:t>0,3%</w:t>
            </w:r>
          </w:p>
        </w:tc>
      </w:tr>
      <w:tr w:rsidR="006616B1" w:rsidRPr="00235FC3" w14:paraId="683D38AC" w14:textId="77777777" w:rsidTr="006616B1">
        <w:trPr>
          <w:trHeight w:val="20"/>
          <w:tblHeader/>
        </w:trPr>
        <w:tc>
          <w:tcPr>
            <w:tcW w:w="1894" w:type="pct"/>
            <w:hideMark/>
          </w:tcPr>
          <w:p w14:paraId="57DD4F8F" w14:textId="77777777" w:rsidR="006616B1" w:rsidRPr="00235FC3" w:rsidRDefault="006616B1" w:rsidP="006616B1">
            <w:pPr>
              <w:spacing w:before="100" w:beforeAutospacing="1" w:after="100" w:afterAutospacing="1"/>
              <w:rPr>
                <w:rFonts w:ascii="Myriad Pro" w:eastAsia="Times New Roman" w:hAnsi="Myriad Pro"/>
                <w:sz w:val="18"/>
                <w:szCs w:val="18"/>
              </w:rPr>
            </w:pPr>
            <w:r w:rsidRPr="00235FC3">
              <w:rPr>
                <w:rFonts w:ascii="Myriad Pro" w:eastAsia="Times New Roman" w:hAnsi="Myriad Pro"/>
                <w:sz w:val="18"/>
                <w:szCs w:val="18"/>
              </w:rPr>
              <w:t xml:space="preserve">Налоги </w:t>
            </w:r>
          </w:p>
        </w:tc>
        <w:tc>
          <w:tcPr>
            <w:tcW w:w="758" w:type="pct"/>
            <w:tcBorders>
              <w:top w:val="nil"/>
              <w:left w:val="single" w:sz="4" w:space="0" w:color="auto"/>
              <w:bottom w:val="single" w:sz="4" w:space="0" w:color="auto"/>
              <w:right w:val="single" w:sz="4" w:space="0" w:color="auto"/>
            </w:tcBorders>
            <w:shd w:val="clear" w:color="auto" w:fill="auto"/>
            <w:noWrap/>
            <w:vAlign w:val="center"/>
          </w:tcPr>
          <w:p w14:paraId="604217A2"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r>
              <w:rPr>
                <w:rFonts w:ascii="Myriad Pro" w:hAnsi="Myriad Pro" w:cs="Calibri"/>
                <w:color w:val="000000"/>
                <w:sz w:val="18"/>
                <w:szCs w:val="18"/>
              </w:rPr>
              <w:t>95 974</w:t>
            </w:r>
          </w:p>
        </w:tc>
        <w:tc>
          <w:tcPr>
            <w:tcW w:w="758" w:type="pct"/>
            <w:tcBorders>
              <w:top w:val="nil"/>
              <w:left w:val="nil"/>
              <w:bottom w:val="single" w:sz="4" w:space="0" w:color="auto"/>
              <w:right w:val="single" w:sz="4" w:space="0" w:color="auto"/>
            </w:tcBorders>
            <w:shd w:val="clear" w:color="auto" w:fill="auto"/>
            <w:noWrap/>
            <w:vAlign w:val="center"/>
          </w:tcPr>
          <w:p w14:paraId="62919743"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r>
              <w:rPr>
                <w:rFonts w:ascii="Myriad Pro" w:hAnsi="Myriad Pro" w:cs="Calibri"/>
                <w:color w:val="000000"/>
                <w:sz w:val="18"/>
                <w:szCs w:val="18"/>
              </w:rPr>
              <w:t>1,2%</w:t>
            </w:r>
          </w:p>
        </w:tc>
        <w:tc>
          <w:tcPr>
            <w:tcW w:w="835" w:type="pct"/>
            <w:tcBorders>
              <w:top w:val="nil"/>
              <w:left w:val="nil"/>
              <w:bottom w:val="single" w:sz="4" w:space="0" w:color="auto"/>
              <w:right w:val="single" w:sz="4" w:space="0" w:color="auto"/>
            </w:tcBorders>
            <w:shd w:val="clear" w:color="auto" w:fill="auto"/>
            <w:noWrap/>
            <w:vAlign w:val="center"/>
          </w:tcPr>
          <w:p w14:paraId="0664D762"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r>
              <w:rPr>
                <w:rFonts w:ascii="Myriad Pro" w:hAnsi="Myriad Pro" w:cs="Calibri"/>
                <w:color w:val="000000"/>
                <w:sz w:val="18"/>
                <w:szCs w:val="18"/>
              </w:rPr>
              <w:t>85 009</w:t>
            </w:r>
          </w:p>
        </w:tc>
        <w:tc>
          <w:tcPr>
            <w:tcW w:w="755" w:type="pct"/>
            <w:tcBorders>
              <w:top w:val="nil"/>
              <w:left w:val="nil"/>
              <w:bottom w:val="single" w:sz="4" w:space="0" w:color="auto"/>
              <w:right w:val="single" w:sz="4" w:space="0" w:color="auto"/>
            </w:tcBorders>
            <w:shd w:val="clear" w:color="auto" w:fill="auto"/>
            <w:noWrap/>
            <w:vAlign w:val="center"/>
          </w:tcPr>
          <w:p w14:paraId="65A78F9C"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r>
              <w:rPr>
                <w:rFonts w:ascii="Myriad Pro" w:hAnsi="Myriad Pro" w:cs="Calibri"/>
                <w:color w:val="000000"/>
                <w:sz w:val="18"/>
                <w:szCs w:val="18"/>
              </w:rPr>
              <w:t>1,1%</w:t>
            </w:r>
          </w:p>
        </w:tc>
      </w:tr>
      <w:tr w:rsidR="006616B1" w:rsidRPr="00235FC3" w14:paraId="3AE9C121" w14:textId="77777777" w:rsidTr="006616B1">
        <w:trPr>
          <w:trHeight w:val="20"/>
          <w:tblHeader/>
        </w:trPr>
        <w:tc>
          <w:tcPr>
            <w:tcW w:w="1894" w:type="pct"/>
            <w:hideMark/>
          </w:tcPr>
          <w:p w14:paraId="0FB418FF" w14:textId="77777777" w:rsidR="006616B1" w:rsidRPr="00235FC3" w:rsidRDefault="006616B1" w:rsidP="006616B1">
            <w:pPr>
              <w:spacing w:before="100" w:beforeAutospacing="1" w:after="100" w:afterAutospacing="1"/>
              <w:rPr>
                <w:rFonts w:ascii="Myriad Pro" w:eastAsia="Times New Roman" w:hAnsi="Myriad Pro"/>
                <w:sz w:val="18"/>
                <w:szCs w:val="18"/>
              </w:rPr>
            </w:pPr>
            <w:r w:rsidRPr="00235FC3">
              <w:rPr>
                <w:rFonts w:ascii="Myriad Pro" w:eastAsia="Times New Roman" w:hAnsi="Myriad Pro"/>
                <w:sz w:val="18"/>
                <w:szCs w:val="18"/>
              </w:rPr>
              <w:t>Амортизация</w:t>
            </w:r>
          </w:p>
        </w:tc>
        <w:tc>
          <w:tcPr>
            <w:tcW w:w="758" w:type="pct"/>
            <w:tcBorders>
              <w:top w:val="nil"/>
              <w:left w:val="single" w:sz="4" w:space="0" w:color="auto"/>
              <w:bottom w:val="single" w:sz="4" w:space="0" w:color="auto"/>
              <w:right w:val="single" w:sz="4" w:space="0" w:color="auto"/>
            </w:tcBorders>
            <w:shd w:val="clear" w:color="auto" w:fill="auto"/>
            <w:noWrap/>
            <w:vAlign w:val="center"/>
          </w:tcPr>
          <w:p w14:paraId="0B2FA171"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r>
              <w:rPr>
                <w:rFonts w:ascii="Myriad Pro" w:hAnsi="Myriad Pro" w:cs="Calibri"/>
                <w:color w:val="000000"/>
                <w:sz w:val="18"/>
                <w:szCs w:val="18"/>
              </w:rPr>
              <w:t>547 533</w:t>
            </w:r>
          </w:p>
        </w:tc>
        <w:tc>
          <w:tcPr>
            <w:tcW w:w="758" w:type="pct"/>
            <w:tcBorders>
              <w:top w:val="nil"/>
              <w:left w:val="nil"/>
              <w:bottom w:val="single" w:sz="4" w:space="0" w:color="auto"/>
              <w:right w:val="single" w:sz="4" w:space="0" w:color="auto"/>
            </w:tcBorders>
            <w:shd w:val="clear" w:color="auto" w:fill="auto"/>
            <w:noWrap/>
            <w:vAlign w:val="center"/>
          </w:tcPr>
          <w:p w14:paraId="3D51255F"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r>
              <w:rPr>
                <w:rFonts w:ascii="Myriad Pro" w:hAnsi="Myriad Pro" w:cs="Calibri"/>
                <w:color w:val="000000"/>
                <w:sz w:val="18"/>
                <w:szCs w:val="18"/>
              </w:rPr>
              <w:t>7,1%</w:t>
            </w:r>
          </w:p>
        </w:tc>
        <w:tc>
          <w:tcPr>
            <w:tcW w:w="835" w:type="pct"/>
            <w:tcBorders>
              <w:top w:val="nil"/>
              <w:left w:val="nil"/>
              <w:bottom w:val="single" w:sz="4" w:space="0" w:color="auto"/>
              <w:right w:val="single" w:sz="4" w:space="0" w:color="auto"/>
            </w:tcBorders>
            <w:shd w:val="clear" w:color="auto" w:fill="auto"/>
            <w:noWrap/>
            <w:vAlign w:val="center"/>
          </w:tcPr>
          <w:p w14:paraId="6D1385A0"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r>
              <w:rPr>
                <w:rFonts w:ascii="Myriad Pro" w:hAnsi="Myriad Pro" w:cs="Calibri"/>
                <w:color w:val="000000"/>
                <w:sz w:val="18"/>
                <w:szCs w:val="18"/>
              </w:rPr>
              <w:t>530 685</w:t>
            </w:r>
          </w:p>
        </w:tc>
        <w:tc>
          <w:tcPr>
            <w:tcW w:w="755" w:type="pct"/>
            <w:tcBorders>
              <w:top w:val="nil"/>
              <w:left w:val="nil"/>
              <w:bottom w:val="single" w:sz="4" w:space="0" w:color="auto"/>
              <w:right w:val="single" w:sz="4" w:space="0" w:color="auto"/>
            </w:tcBorders>
            <w:shd w:val="clear" w:color="auto" w:fill="auto"/>
            <w:noWrap/>
            <w:vAlign w:val="center"/>
          </w:tcPr>
          <w:p w14:paraId="20FA3C58"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r>
              <w:rPr>
                <w:rFonts w:ascii="Myriad Pro" w:hAnsi="Myriad Pro" w:cs="Calibri"/>
                <w:color w:val="000000"/>
                <w:sz w:val="18"/>
                <w:szCs w:val="18"/>
              </w:rPr>
              <w:t>6,8%</w:t>
            </w:r>
          </w:p>
        </w:tc>
      </w:tr>
      <w:tr w:rsidR="006616B1" w:rsidRPr="00235FC3" w14:paraId="408CEED5" w14:textId="77777777" w:rsidTr="006616B1">
        <w:trPr>
          <w:trHeight w:val="20"/>
          <w:tblHeader/>
        </w:trPr>
        <w:tc>
          <w:tcPr>
            <w:tcW w:w="1894" w:type="pct"/>
            <w:hideMark/>
          </w:tcPr>
          <w:p w14:paraId="34A2DB91" w14:textId="77777777" w:rsidR="006616B1" w:rsidRPr="00235FC3" w:rsidRDefault="006616B1" w:rsidP="006616B1">
            <w:pPr>
              <w:spacing w:before="100" w:beforeAutospacing="1" w:after="100" w:afterAutospacing="1"/>
              <w:rPr>
                <w:rFonts w:ascii="Myriad Pro" w:eastAsia="Times New Roman" w:hAnsi="Myriad Pro"/>
                <w:sz w:val="18"/>
                <w:szCs w:val="18"/>
              </w:rPr>
            </w:pPr>
            <w:r w:rsidRPr="00235FC3">
              <w:rPr>
                <w:rFonts w:ascii="Myriad Pro" w:eastAsia="Times New Roman" w:hAnsi="Myriad Pro"/>
                <w:sz w:val="18"/>
                <w:szCs w:val="18"/>
              </w:rPr>
              <w:t>Расходы из прибыли</w:t>
            </w:r>
          </w:p>
        </w:tc>
        <w:tc>
          <w:tcPr>
            <w:tcW w:w="758" w:type="pct"/>
            <w:tcBorders>
              <w:top w:val="nil"/>
              <w:left w:val="single" w:sz="4" w:space="0" w:color="auto"/>
              <w:bottom w:val="single" w:sz="4" w:space="0" w:color="auto"/>
              <w:right w:val="single" w:sz="4" w:space="0" w:color="auto"/>
            </w:tcBorders>
            <w:shd w:val="clear" w:color="auto" w:fill="auto"/>
            <w:noWrap/>
            <w:vAlign w:val="center"/>
          </w:tcPr>
          <w:p w14:paraId="66CE1593"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r>
              <w:rPr>
                <w:rFonts w:ascii="Myriad Pro" w:hAnsi="Myriad Pro" w:cs="Calibri"/>
                <w:color w:val="000000"/>
                <w:sz w:val="18"/>
                <w:szCs w:val="18"/>
              </w:rPr>
              <w:t>89 547</w:t>
            </w:r>
          </w:p>
        </w:tc>
        <w:tc>
          <w:tcPr>
            <w:tcW w:w="758" w:type="pct"/>
            <w:tcBorders>
              <w:top w:val="nil"/>
              <w:left w:val="nil"/>
              <w:bottom w:val="single" w:sz="4" w:space="0" w:color="auto"/>
              <w:right w:val="single" w:sz="4" w:space="0" w:color="auto"/>
            </w:tcBorders>
            <w:shd w:val="clear" w:color="auto" w:fill="auto"/>
            <w:noWrap/>
            <w:vAlign w:val="center"/>
          </w:tcPr>
          <w:p w14:paraId="0B1EA8AF"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r>
              <w:rPr>
                <w:rFonts w:ascii="Myriad Pro" w:hAnsi="Myriad Pro" w:cs="Calibri"/>
                <w:color w:val="000000"/>
                <w:sz w:val="18"/>
                <w:szCs w:val="18"/>
              </w:rPr>
              <w:t>1,2%</w:t>
            </w:r>
          </w:p>
        </w:tc>
        <w:tc>
          <w:tcPr>
            <w:tcW w:w="835" w:type="pct"/>
            <w:tcBorders>
              <w:top w:val="nil"/>
              <w:left w:val="nil"/>
              <w:bottom w:val="single" w:sz="4" w:space="0" w:color="auto"/>
              <w:right w:val="single" w:sz="4" w:space="0" w:color="auto"/>
            </w:tcBorders>
            <w:shd w:val="clear" w:color="auto" w:fill="auto"/>
            <w:noWrap/>
            <w:vAlign w:val="center"/>
          </w:tcPr>
          <w:p w14:paraId="3239F3DA"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r>
              <w:rPr>
                <w:rFonts w:ascii="Myriad Pro" w:hAnsi="Myriad Pro" w:cs="Calibri"/>
                <w:sz w:val="18"/>
                <w:szCs w:val="18"/>
              </w:rPr>
              <w:t>619 210</w:t>
            </w:r>
          </w:p>
        </w:tc>
        <w:tc>
          <w:tcPr>
            <w:tcW w:w="755" w:type="pct"/>
            <w:tcBorders>
              <w:top w:val="nil"/>
              <w:left w:val="nil"/>
              <w:bottom w:val="single" w:sz="4" w:space="0" w:color="auto"/>
              <w:right w:val="single" w:sz="4" w:space="0" w:color="auto"/>
            </w:tcBorders>
            <w:shd w:val="clear" w:color="auto" w:fill="auto"/>
            <w:noWrap/>
            <w:vAlign w:val="center"/>
          </w:tcPr>
          <w:p w14:paraId="744CC776"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r>
              <w:rPr>
                <w:rFonts w:ascii="Myriad Pro" w:hAnsi="Myriad Pro" w:cs="Calibri"/>
                <w:color w:val="000000"/>
                <w:sz w:val="18"/>
                <w:szCs w:val="18"/>
              </w:rPr>
              <w:t>7,9%</w:t>
            </w:r>
          </w:p>
        </w:tc>
      </w:tr>
      <w:tr w:rsidR="006616B1" w:rsidRPr="00235FC3" w14:paraId="725DBFBD" w14:textId="77777777" w:rsidTr="006616B1">
        <w:trPr>
          <w:trHeight w:val="20"/>
          <w:tblHeader/>
        </w:trPr>
        <w:tc>
          <w:tcPr>
            <w:tcW w:w="1894" w:type="pct"/>
            <w:hideMark/>
          </w:tcPr>
          <w:p w14:paraId="79B329AE" w14:textId="77777777" w:rsidR="006616B1" w:rsidRPr="00235FC3" w:rsidRDefault="006616B1" w:rsidP="006616B1">
            <w:pPr>
              <w:spacing w:before="100" w:beforeAutospacing="1" w:after="100" w:afterAutospacing="1"/>
              <w:rPr>
                <w:rFonts w:ascii="Myriad Pro" w:eastAsia="Times New Roman" w:hAnsi="Myriad Pro"/>
                <w:sz w:val="18"/>
                <w:szCs w:val="18"/>
              </w:rPr>
            </w:pPr>
            <w:r w:rsidRPr="00235FC3">
              <w:rPr>
                <w:rFonts w:ascii="Myriad Pro" w:eastAsia="Times New Roman" w:hAnsi="Myriad Pro"/>
                <w:sz w:val="18"/>
                <w:szCs w:val="18"/>
              </w:rPr>
              <w:t>Дивиденды</w:t>
            </w:r>
          </w:p>
        </w:tc>
        <w:tc>
          <w:tcPr>
            <w:tcW w:w="758" w:type="pct"/>
            <w:tcBorders>
              <w:top w:val="nil"/>
              <w:left w:val="single" w:sz="4" w:space="0" w:color="auto"/>
              <w:bottom w:val="single" w:sz="4" w:space="0" w:color="auto"/>
              <w:right w:val="single" w:sz="4" w:space="0" w:color="auto"/>
            </w:tcBorders>
            <w:shd w:val="clear" w:color="auto" w:fill="auto"/>
            <w:noWrap/>
            <w:vAlign w:val="center"/>
          </w:tcPr>
          <w:p w14:paraId="69530347"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r>
              <w:rPr>
                <w:rFonts w:ascii="Myriad Pro" w:hAnsi="Myriad Pro" w:cs="Calibri"/>
                <w:color w:val="000000"/>
                <w:sz w:val="18"/>
                <w:szCs w:val="18"/>
              </w:rPr>
              <w:t>0</w:t>
            </w:r>
          </w:p>
        </w:tc>
        <w:tc>
          <w:tcPr>
            <w:tcW w:w="758" w:type="pct"/>
            <w:tcBorders>
              <w:top w:val="nil"/>
              <w:left w:val="nil"/>
              <w:bottom w:val="single" w:sz="4" w:space="0" w:color="auto"/>
              <w:right w:val="single" w:sz="4" w:space="0" w:color="auto"/>
            </w:tcBorders>
            <w:shd w:val="clear" w:color="auto" w:fill="auto"/>
            <w:noWrap/>
            <w:vAlign w:val="center"/>
          </w:tcPr>
          <w:p w14:paraId="30B1996E"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r>
              <w:rPr>
                <w:rFonts w:ascii="Myriad Pro" w:hAnsi="Myriad Pro" w:cs="Calibri"/>
                <w:color w:val="000000"/>
                <w:sz w:val="18"/>
                <w:szCs w:val="18"/>
              </w:rPr>
              <w:t>0,0%</w:t>
            </w:r>
          </w:p>
        </w:tc>
        <w:tc>
          <w:tcPr>
            <w:tcW w:w="835" w:type="pct"/>
            <w:tcBorders>
              <w:top w:val="nil"/>
              <w:left w:val="nil"/>
              <w:bottom w:val="single" w:sz="4" w:space="0" w:color="auto"/>
              <w:right w:val="single" w:sz="4" w:space="0" w:color="auto"/>
            </w:tcBorders>
            <w:shd w:val="clear" w:color="auto" w:fill="auto"/>
            <w:noWrap/>
            <w:vAlign w:val="center"/>
          </w:tcPr>
          <w:p w14:paraId="2857D440"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r>
              <w:rPr>
                <w:rFonts w:ascii="Myriad Pro" w:hAnsi="Myriad Pro" w:cs="Calibri"/>
                <w:sz w:val="18"/>
                <w:szCs w:val="18"/>
              </w:rPr>
              <w:t>0</w:t>
            </w:r>
          </w:p>
        </w:tc>
        <w:tc>
          <w:tcPr>
            <w:tcW w:w="755" w:type="pct"/>
            <w:tcBorders>
              <w:top w:val="nil"/>
              <w:left w:val="nil"/>
              <w:bottom w:val="single" w:sz="4" w:space="0" w:color="auto"/>
              <w:right w:val="single" w:sz="4" w:space="0" w:color="auto"/>
            </w:tcBorders>
            <w:shd w:val="clear" w:color="auto" w:fill="auto"/>
            <w:noWrap/>
            <w:vAlign w:val="center"/>
          </w:tcPr>
          <w:p w14:paraId="4C765312"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r>
              <w:rPr>
                <w:rFonts w:ascii="Myriad Pro" w:hAnsi="Myriad Pro" w:cs="Calibri"/>
                <w:color w:val="000000"/>
                <w:sz w:val="18"/>
                <w:szCs w:val="18"/>
              </w:rPr>
              <w:t>0,0%</w:t>
            </w:r>
          </w:p>
        </w:tc>
      </w:tr>
      <w:tr w:rsidR="006616B1" w:rsidRPr="00235FC3" w14:paraId="511E0D92" w14:textId="77777777" w:rsidTr="006616B1">
        <w:trPr>
          <w:trHeight w:val="20"/>
          <w:tblHeader/>
        </w:trPr>
        <w:tc>
          <w:tcPr>
            <w:tcW w:w="1894" w:type="pct"/>
            <w:hideMark/>
          </w:tcPr>
          <w:p w14:paraId="1191AC93" w14:textId="77777777" w:rsidR="006616B1" w:rsidRPr="00235FC3" w:rsidRDefault="006616B1" w:rsidP="006616B1">
            <w:pPr>
              <w:spacing w:before="100" w:beforeAutospacing="1" w:after="100" w:afterAutospacing="1"/>
              <w:rPr>
                <w:rFonts w:ascii="Myriad Pro" w:eastAsia="Times New Roman" w:hAnsi="Myriad Pro"/>
                <w:sz w:val="18"/>
                <w:szCs w:val="18"/>
              </w:rPr>
            </w:pPr>
            <w:r w:rsidRPr="00235FC3">
              <w:rPr>
                <w:rFonts w:ascii="Myriad Pro" w:eastAsia="Times New Roman" w:hAnsi="Myriad Pro"/>
                <w:sz w:val="18"/>
                <w:szCs w:val="18"/>
              </w:rPr>
              <w:t>Прочие расходы</w:t>
            </w:r>
          </w:p>
        </w:tc>
        <w:tc>
          <w:tcPr>
            <w:tcW w:w="758" w:type="pct"/>
            <w:tcBorders>
              <w:top w:val="nil"/>
              <w:left w:val="single" w:sz="4" w:space="0" w:color="auto"/>
              <w:bottom w:val="single" w:sz="4" w:space="0" w:color="auto"/>
              <w:right w:val="single" w:sz="4" w:space="0" w:color="auto"/>
            </w:tcBorders>
            <w:shd w:val="clear" w:color="auto" w:fill="auto"/>
            <w:noWrap/>
            <w:vAlign w:val="center"/>
          </w:tcPr>
          <w:p w14:paraId="1C964112"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r>
              <w:rPr>
                <w:rFonts w:ascii="Myriad Pro" w:hAnsi="Myriad Pro" w:cs="Calibri"/>
                <w:color w:val="000000"/>
                <w:sz w:val="18"/>
                <w:szCs w:val="18"/>
              </w:rPr>
              <w:t>477 787</w:t>
            </w:r>
          </w:p>
        </w:tc>
        <w:tc>
          <w:tcPr>
            <w:tcW w:w="758" w:type="pct"/>
            <w:tcBorders>
              <w:top w:val="nil"/>
              <w:left w:val="nil"/>
              <w:bottom w:val="single" w:sz="4" w:space="0" w:color="auto"/>
              <w:right w:val="single" w:sz="4" w:space="0" w:color="auto"/>
            </w:tcBorders>
            <w:shd w:val="clear" w:color="auto" w:fill="auto"/>
            <w:noWrap/>
            <w:vAlign w:val="center"/>
          </w:tcPr>
          <w:p w14:paraId="4B4B15D2"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r>
              <w:rPr>
                <w:rFonts w:ascii="Myriad Pro" w:hAnsi="Myriad Pro" w:cs="Calibri"/>
                <w:color w:val="000000"/>
                <w:sz w:val="18"/>
                <w:szCs w:val="18"/>
              </w:rPr>
              <w:t>6,2%</w:t>
            </w:r>
          </w:p>
        </w:tc>
        <w:tc>
          <w:tcPr>
            <w:tcW w:w="835" w:type="pct"/>
            <w:tcBorders>
              <w:top w:val="nil"/>
              <w:left w:val="nil"/>
              <w:bottom w:val="single" w:sz="4" w:space="0" w:color="auto"/>
              <w:right w:val="single" w:sz="4" w:space="0" w:color="auto"/>
            </w:tcBorders>
            <w:shd w:val="clear" w:color="auto" w:fill="auto"/>
            <w:noWrap/>
            <w:vAlign w:val="center"/>
          </w:tcPr>
          <w:p w14:paraId="1A9101AB"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r>
              <w:rPr>
                <w:rFonts w:ascii="Myriad Pro" w:hAnsi="Myriad Pro" w:cs="Calibri"/>
                <w:sz w:val="18"/>
                <w:szCs w:val="18"/>
              </w:rPr>
              <w:t>429 013</w:t>
            </w:r>
          </w:p>
        </w:tc>
        <w:tc>
          <w:tcPr>
            <w:tcW w:w="755" w:type="pct"/>
            <w:tcBorders>
              <w:top w:val="nil"/>
              <w:left w:val="nil"/>
              <w:bottom w:val="single" w:sz="4" w:space="0" w:color="auto"/>
              <w:right w:val="single" w:sz="4" w:space="0" w:color="auto"/>
            </w:tcBorders>
            <w:shd w:val="clear" w:color="auto" w:fill="auto"/>
            <w:noWrap/>
            <w:vAlign w:val="center"/>
          </w:tcPr>
          <w:p w14:paraId="47F9B192"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r>
              <w:rPr>
                <w:rFonts w:ascii="Myriad Pro" w:hAnsi="Myriad Pro" w:cs="Calibri"/>
                <w:color w:val="000000"/>
                <w:sz w:val="18"/>
                <w:szCs w:val="18"/>
              </w:rPr>
              <w:t>5,5%</w:t>
            </w:r>
          </w:p>
        </w:tc>
      </w:tr>
      <w:tr w:rsidR="006616B1" w:rsidRPr="00235FC3" w14:paraId="6C36A91B" w14:textId="77777777" w:rsidTr="006616B1">
        <w:trPr>
          <w:trHeight w:val="20"/>
          <w:tblHeader/>
        </w:trPr>
        <w:tc>
          <w:tcPr>
            <w:tcW w:w="1894" w:type="pct"/>
            <w:hideMark/>
          </w:tcPr>
          <w:p w14:paraId="08FB8A96" w14:textId="77777777" w:rsidR="006616B1" w:rsidRPr="00235FC3" w:rsidRDefault="006616B1" w:rsidP="006616B1">
            <w:pPr>
              <w:spacing w:before="100" w:beforeAutospacing="1" w:after="100" w:afterAutospacing="1"/>
              <w:rPr>
                <w:rFonts w:ascii="Myriad Pro" w:eastAsia="Times New Roman" w:hAnsi="Myriad Pro"/>
                <w:sz w:val="18"/>
                <w:szCs w:val="18"/>
              </w:rPr>
            </w:pPr>
            <w:r w:rsidRPr="00235FC3">
              <w:rPr>
                <w:rFonts w:ascii="Myriad Pro" w:eastAsia="Times New Roman" w:hAnsi="Myriad Pro"/>
                <w:sz w:val="18"/>
                <w:szCs w:val="18"/>
              </w:rPr>
              <w:t>Налог на прибыль</w:t>
            </w:r>
          </w:p>
        </w:tc>
        <w:tc>
          <w:tcPr>
            <w:tcW w:w="758" w:type="pct"/>
            <w:tcBorders>
              <w:top w:val="nil"/>
              <w:left w:val="single" w:sz="4" w:space="0" w:color="auto"/>
              <w:bottom w:val="single" w:sz="4" w:space="0" w:color="auto"/>
              <w:right w:val="single" w:sz="4" w:space="0" w:color="auto"/>
            </w:tcBorders>
            <w:shd w:val="clear" w:color="auto" w:fill="auto"/>
            <w:noWrap/>
            <w:vAlign w:val="center"/>
          </w:tcPr>
          <w:p w14:paraId="3500493A"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r>
              <w:rPr>
                <w:rFonts w:ascii="Myriad Pro" w:hAnsi="Myriad Pro" w:cs="Calibri"/>
                <w:color w:val="000000"/>
                <w:sz w:val="18"/>
                <w:szCs w:val="18"/>
              </w:rPr>
              <w:t>87 836</w:t>
            </w:r>
          </w:p>
        </w:tc>
        <w:tc>
          <w:tcPr>
            <w:tcW w:w="758" w:type="pct"/>
            <w:tcBorders>
              <w:top w:val="nil"/>
              <w:left w:val="nil"/>
              <w:bottom w:val="single" w:sz="4" w:space="0" w:color="auto"/>
              <w:right w:val="single" w:sz="4" w:space="0" w:color="auto"/>
            </w:tcBorders>
            <w:shd w:val="clear" w:color="auto" w:fill="auto"/>
            <w:noWrap/>
            <w:vAlign w:val="center"/>
          </w:tcPr>
          <w:p w14:paraId="6705FA67"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r>
              <w:rPr>
                <w:rFonts w:ascii="Myriad Pro" w:hAnsi="Myriad Pro" w:cs="Calibri"/>
                <w:color w:val="000000"/>
                <w:sz w:val="18"/>
                <w:szCs w:val="18"/>
              </w:rPr>
              <w:t>1,1%</w:t>
            </w:r>
          </w:p>
        </w:tc>
        <w:tc>
          <w:tcPr>
            <w:tcW w:w="835" w:type="pct"/>
            <w:tcBorders>
              <w:top w:val="nil"/>
              <w:left w:val="nil"/>
              <w:bottom w:val="single" w:sz="4" w:space="0" w:color="auto"/>
              <w:right w:val="single" w:sz="4" w:space="0" w:color="auto"/>
            </w:tcBorders>
            <w:shd w:val="clear" w:color="auto" w:fill="auto"/>
            <w:noWrap/>
            <w:vAlign w:val="center"/>
          </w:tcPr>
          <w:p w14:paraId="6B64346E"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r>
              <w:rPr>
                <w:rFonts w:ascii="Myriad Pro" w:hAnsi="Myriad Pro" w:cs="Calibri"/>
                <w:color w:val="000000"/>
                <w:sz w:val="18"/>
                <w:szCs w:val="18"/>
              </w:rPr>
              <w:t>-157 552</w:t>
            </w:r>
          </w:p>
        </w:tc>
        <w:tc>
          <w:tcPr>
            <w:tcW w:w="755" w:type="pct"/>
            <w:tcBorders>
              <w:top w:val="nil"/>
              <w:left w:val="nil"/>
              <w:bottom w:val="single" w:sz="4" w:space="0" w:color="auto"/>
              <w:right w:val="single" w:sz="4" w:space="0" w:color="auto"/>
            </w:tcBorders>
            <w:shd w:val="clear" w:color="auto" w:fill="auto"/>
            <w:noWrap/>
            <w:vAlign w:val="center"/>
          </w:tcPr>
          <w:p w14:paraId="7E3C5931"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r>
              <w:rPr>
                <w:rFonts w:ascii="Myriad Pro" w:hAnsi="Myriad Pro" w:cs="Calibri"/>
                <w:color w:val="000000"/>
                <w:sz w:val="18"/>
                <w:szCs w:val="18"/>
              </w:rPr>
              <w:t>-2,0%</w:t>
            </w:r>
          </w:p>
        </w:tc>
      </w:tr>
      <w:tr w:rsidR="006616B1" w:rsidRPr="00235FC3" w14:paraId="260FCF97" w14:textId="77777777" w:rsidTr="006616B1">
        <w:trPr>
          <w:trHeight w:val="20"/>
          <w:tblHeader/>
        </w:trPr>
        <w:tc>
          <w:tcPr>
            <w:tcW w:w="1894" w:type="pct"/>
            <w:hideMark/>
          </w:tcPr>
          <w:p w14:paraId="080257D7" w14:textId="77777777" w:rsidR="006616B1" w:rsidRPr="00235FC3" w:rsidRDefault="006616B1" w:rsidP="006616B1">
            <w:pPr>
              <w:spacing w:before="100" w:beforeAutospacing="1" w:after="100" w:afterAutospacing="1"/>
              <w:rPr>
                <w:rFonts w:ascii="Myriad Pro" w:eastAsia="Times New Roman" w:hAnsi="Myriad Pro"/>
                <w:sz w:val="18"/>
                <w:szCs w:val="18"/>
              </w:rPr>
            </w:pPr>
            <w:r w:rsidRPr="00235FC3">
              <w:rPr>
                <w:rFonts w:ascii="Myriad Pro" w:eastAsia="Times New Roman" w:hAnsi="Myriad Pro"/>
                <w:sz w:val="18"/>
                <w:szCs w:val="18"/>
              </w:rPr>
              <w:t>Выпадающие доходы по ТПП</w:t>
            </w:r>
          </w:p>
        </w:tc>
        <w:tc>
          <w:tcPr>
            <w:tcW w:w="758" w:type="pct"/>
            <w:tcBorders>
              <w:top w:val="nil"/>
              <w:left w:val="single" w:sz="4" w:space="0" w:color="auto"/>
              <w:bottom w:val="single" w:sz="4" w:space="0" w:color="auto"/>
              <w:right w:val="single" w:sz="4" w:space="0" w:color="auto"/>
            </w:tcBorders>
            <w:shd w:val="clear" w:color="auto" w:fill="auto"/>
            <w:noWrap/>
            <w:vAlign w:val="center"/>
          </w:tcPr>
          <w:p w14:paraId="5CF07D4A"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r>
              <w:rPr>
                <w:rFonts w:ascii="Myriad Pro" w:hAnsi="Myriad Pro" w:cs="Calibri"/>
                <w:color w:val="000000"/>
                <w:sz w:val="18"/>
                <w:szCs w:val="18"/>
              </w:rPr>
              <w:t>80 000</w:t>
            </w:r>
          </w:p>
        </w:tc>
        <w:tc>
          <w:tcPr>
            <w:tcW w:w="758" w:type="pct"/>
            <w:tcBorders>
              <w:top w:val="nil"/>
              <w:left w:val="nil"/>
              <w:bottom w:val="single" w:sz="4" w:space="0" w:color="auto"/>
              <w:right w:val="single" w:sz="4" w:space="0" w:color="auto"/>
            </w:tcBorders>
            <w:shd w:val="clear" w:color="auto" w:fill="auto"/>
            <w:noWrap/>
            <w:vAlign w:val="center"/>
          </w:tcPr>
          <w:p w14:paraId="110363D7"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r>
              <w:rPr>
                <w:rFonts w:ascii="Myriad Pro" w:hAnsi="Myriad Pro" w:cs="Calibri"/>
                <w:color w:val="000000"/>
                <w:sz w:val="18"/>
                <w:szCs w:val="18"/>
              </w:rPr>
              <w:t>1,0%</w:t>
            </w:r>
          </w:p>
        </w:tc>
        <w:tc>
          <w:tcPr>
            <w:tcW w:w="835" w:type="pct"/>
            <w:tcBorders>
              <w:top w:val="nil"/>
              <w:left w:val="nil"/>
              <w:bottom w:val="single" w:sz="4" w:space="0" w:color="auto"/>
              <w:right w:val="single" w:sz="4" w:space="0" w:color="auto"/>
            </w:tcBorders>
            <w:shd w:val="clear" w:color="auto" w:fill="auto"/>
            <w:noWrap/>
            <w:vAlign w:val="center"/>
          </w:tcPr>
          <w:p w14:paraId="4A19EE6B"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r>
              <w:rPr>
                <w:rFonts w:ascii="Myriad Pro" w:hAnsi="Myriad Pro" w:cs="Calibri"/>
                <w:color w:val="000000"/>
                <w:sz w:val="18"/>
                <w:szCs w:val="18"/>
              </w:rPr>
              <w:t>93 330</w:t>
            </w:r>
          </w:p>
        </w:tc>
        <w:tc>
          <w:tcPr>
            <w:tcW w:w="755" w:type="pct"/>
            <w:tcBorders>
              <w:top w:val="nil"/>
              <w:left w:val="nil"/>
              <w:bottom w:val="single" w:sz="4" w:space="0" w:color="auto"/>
              <w:right w:val="single" w:sz="4" w:space="0" w:color="auto"/>
            </w:tcBorders>
            <w:shd w:val="clear" w:color="auto" w:fill="auto"/>
            <w:noWrap/>
            <w:vAlign w:val="center"/>
          </w:tcPr>
          <w:p w14:paraId="5FDC6B5E"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r>
              <w:rPr>
                <w:rFonts w:ascii="Myriad Pro" w:hAnsi="Myriad Pro" w:cs="Calibri"/>
                <w:color w:val="000000"/>
                <w:sz w:val="18"/>
                <w:szCs w:val="18"/>
              </w:rPr>
              <w:t>1,2%</w:t>
            </w:r>
          </w:p>
        </w:tc>
      </w:tr>
      <w:tr w:rsidR="006616B1" w:rsidRPr="00235FC3" w14:paraId="39A5B00F" w14:textId="77777777" w:rsidTr="006616B1">
        <w:trPr>
          <w:trHeight w:val="20"/>
          <w:tblHeader/>
        </w:trPr>
        <w:tc>
          <w:tcPr>
            <w:tcW w:w="1894" w:type="pct"/>
            <w:hideMark/>
          </w:tcPr>
          <w:p w14:paraId="479B908C" w14:textId="77777777" w:rsidR="006616B1" w:rsidRPr="00235FC3" w:rsidRDefault="006616B1" w:rsidP="006616B1">
            <w:pPr>
              <w:spacing w:before="100" w:beforeAutospacing="1" w:after="100" w:afterAutospacing="1"/>
              <w:rPr>
                <w:rFonts w:ascii="Myriad Pro" w:eastAsia="Times New Roman" w:hAnsi="Myriad Pro"/>
                <w:b/>
                <w:bCs/>
                <w:sz w:val="18"/>
                <w:szCs w:val="18"/>
              </w:rPr>
            </w:pPr>
            <w:r w:rsidRPr="00235FC3">
              <w:rPr>
                <w:rFonts w:ascii="Myriad Pro" w:eastAsia="Times New Roman" w:hAnsi="Myriad Pro"/>
                <w:b/>
                <w:bCs/>
                <w:sz w:val="18"/>
                <w:szCs w:val="18"/>
              </w:rPr>
              <w:t>Результаты деятельности, учитываемые в базовом году долгосрочного периода</w:t>
            </w:r>
          </w:p>
        </w:tc>
        <w:tc>
          <w:tcPr>
            <w:tcW w:w="758" w:type="pct"/>
            <w:tcBorders>
              <w:top w:val="nil"/>
              <w:left w:val="single" w:sz="4" w:space="0" w:color="auto"/>
              <w:bottom w:val="single" w:sz="4" w:space="0" w:color="auto"/>
              <w:right w:val="single" w:sz="4" w:space="0" w:color="auto"/>
            </w:tcBorders>
            <w:shd w:val="clear" w:color="auto" w:fill="auto"/>
            <w:noWrap/>
            <w:vAlign w:val="center"/>
          </w:tcPr>
          <w:p w14:paraId="360529A5" w14:textId="77777777" w:rsidR="006616B1" w:rsidRPr="00235FC3" w:rsidRDefault="006616B1" w:rsidP="006616B1">
            <w:pPr>
              <w:spacing w:before="100" w:beforeAutospacing="1" w:after="100" w:afterAutospacing="1"/>
              <w:jc w:val="right"/>
              <w:rPr>
                <w:rFonts w:ascii="Myriad Pro" w:eastAsia="Times New Roman" w:hAnsi="Myriad Pro"/>
                <w:b/>
                <w:sz w:val="18"/>
                <w:szCs w:val="18"/>
              </w:rPr>
            </w:pPr>
            <w:r>
              <w:rPr>
                <w:rFonts w:ascii="Myriad Pro" w:hAnsi="Myriad Pro" w:cs="Calibri"/>
                <w:color w:val="000000"/>
                <w:sz w:val="18"/>
                <w:szCs w:val="18"/>
              </w:rPr>
              <w:t>378 947</w:t>
            </w:r>
          </w:p>
        </w:tc>
        <w:tc>
          <w:tcPr>
            <w:tcW w:w="758" w:type="pct"/>
            <w:tcBorders>
              <w:top w:val="nil"/>
              <w:left w:val="nil"/>
              <w:bottom w:val="single" w:sz="4" w:space="0" w:color="auto"/>
              <w:right w:val="single" w:sz="4" w:space="0" w:color="auto"/>
            </w:tcBorders>
            <w:shd w:val="clear" w:color="auto" w:fill="auto"/>
            <w:noWrap/>
            <w:vAlign w:val="center"/>
          </w:tcPr>
          <w:p w14:paraId="7F1B7029"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r>
              <w:rPr>
                <w:rFonts w:ascii="Myriad Pro" w:hAnsi="Myriad Pro" w:cs="Calibri"/>
                <w:color w:val="000000"/>
                <w:sz w:val="18"/>
                <w:szCs w:val="18"/>
              </w:rPr>
              <w:t>4,9%</w:t>
            </w:r>
          </w:p>
        </w:tc>
        <w:tc>
          <w:tcPr>
            <w:tcW w:w="835" w:type="pct"/>
            <w:tcBorders>
              <w:top w:val="nil"/>
              <w:left w:val="nil"/>
              <w:bottom w:val="single" w:sz="4" w:space="0" w:color="auto"/>
              <w:right w:val="single" w:sz="4" w:space="0" w:color="auto"/>
            </w:tcBorders>
            <w:shd w:val="clear" w:color="auto" w:fill="auto"/>
            <w:noWrap/>
            <w:vAlign w:val="center"/>
          </w:tcPr>
          <w:p w14:paraId="5AAAD133"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r>
              <w:rPr>
                <w:rFonts w:ascii="Myriad Pro" w:hAnsi="Myriad Pro" w:cs="Calibri"/>
                <w:b/>
                <w:bCs/>
                <w:color w:val="000000"/>
                <w:sz w:val="18"/>
                <w:szCs w:val="18"/>
              </w:rPr>
              <w:t> </w:t>
            </w:r>
          </w:p>
        </w:tc>
        <w:tc>
          <w:tcPr>
            <w:tcW w:w="755" w:type="pct"/>
            <w:tcBorders>
              <w:top w:val="nil"/>
              <w:left w:val="nil"/>
              <w:bottom w:val="single" w:sz="4" w:space="0" w:color="auto"/>
              <w:right w:val="single" w:sz="4" w:space="0" w:color="auto"/>
            </w:tcBorders>
            <w:shd w:val="clear" w:color="auto" w:fill="auto"/>
            <w:noWrap/>
            <w:vAlign w:val="center"/>
          </w:tcPr>
          <w:p w14:paraId="6628788D"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r>
              <w:rPr>
                <w:rFonts w:ascii="Myriad Pro" w:hAnsi="Myriad Pro" w:cs="Calibri"/>
                <w:color w:val="000000"/>
                <w:sz w:val="18"/>
                <w:szCs w:val="18"/>
              </w:rPr>
              <w:t>0,0%</w:t>
            </w:r>
          </w:p>
        </w:tc>
      </w:tr>
      <w:tr w:rsidR="006616B1" w:rsidRPr="00235FC3" w14:paraId="0C29E096" w14:textId="77777777" w:rsidTr="006616B1">
        <w:trPr>
          <w:trHeight w:val="20"/>
          <w:tblHeader/>
        </w:trPr>
        <w:tc>
          <w:tcPr>
            <w:tcW w:w="1894" w:type="pct"/>
            <w:hideMark/>
          </w:tcPr>
          <w:p w14:paraId="24600C70" w14:textId="77777777" w:rsidR="006616B1" w:rsidRPr="00235FC3" w:rsidRDefault="006616B1" w:rsidP="006616B1">
            <w:pPr>
              <w:spacing w:before="100" w:beforeAutospacing="1" w:after="100" w:afterAutospacing="1"/>
              <w:rPr>
                <w:rFonts w:ascii="Myriad Pro" w:eastAsia="Times New Roman" w:hAnsi="Myriad Pro"/>
                <w:b/>
                <w:bCs/>
                <w:sz w:val="18"/>
                <w:szCs w:val="18"/>
              </w:rPr>
            </w:pPr>
            <w:r w:rsidRPr="00235FC3">
              <w:rPr>
                <w:rFonts w:ascii="Myriad Pro" w:eastAsia="Times New Roman" w:hAnsi="Myriad Pro"/>
                <w:b/>
                <w:bCs/>
                <w:sz w:val="18"/>
                <w:szCs w:val="18"/>
              </w:rPr>
              <w:t>Общая сумма расходов</w:t>
            </w:r>
          </w:p>
        </w:tc>
        <w:tc>
          <w:tcPr>
            <w:tcW w:w="758" w:type="pct"/>
            <w:tcBorders>
              <w:top w:val="nil"/>
              <w:left w:val="single" w:sz="4" w:space="0" w:color="auto"/>
              <w:bottom w:val="single" w:sz="4" w:space="0" w:color="auto"/>
              <w:right w:val="single" w:sz="4" w:space="0" w:color="auto"/>
            </w:tcBorders>
            <w:shd w:val="clear" w:color="auto" w:fill="auto"/>
            <w:noWrap/>
            <w:vAlign w:val="center"/>
          </w:tcPr>
          <w:p w14:paraId="13C9E820" w14:textId="77777777" w:rsidR="006616B1" w:rsidRPr="00235FC3" w:rsidRDefault="006616B1" w:rsidP="006616B1">
            <w:pPr>
              <w:spacing w:before="100" w:beforeAutospacing="1" w:after="100" w:afterAutospacing="1"/>
              <w:jc w:val="right"/>
              <w:rPr>
                <w:rFonts w:ascii="Myriad Pro" w:eastAsia="Times New Roman" w:hAnsi="Myriad Pro"/>
                <w:b/>
                <w:sz w:val="18"/>
                <w:szCs w:val="18"/>
              </w:rPr>
            </w:pPr>
            <w:r>
              <w:rPr>
                <w:rFonts w:ascii="Myriad Pro" w:hAnsi="Myriad Pro" w:cs="Calibri"/>
                <w:b/>
                <w:bCs/>
                <w:color w:val="000000"/>
                <w:sz w:val="18"/>
                <w:szCs w:val="18"/>
              </w:rPr>
              <w:t>7 727 112</w:t>
            </w:r>
          </w:p>
        </w:tc>
        <w:tc>
          <w:tcPr>
            <w:tcW w:w="758" w:type="pct"/>
            <w:tcBorders>
              <w:top w:val="nil"/>
              <w:left w:val="nil"/>
              <w:bottom w:val="single" w:sz="4" w:space="0" w:color="auto"/>
              <w:right w:val="single" w:sz="4" w:space="0" w:color="auto"/>
            </w:tcBorders>
            <w:shd w:val="clear" w:color="auto" w:fill="auto"/>
            <w:noWrap/>
            <w:vAlign w:val="center"/>
          </w:tcPr>
          <w:p w14:paraId="43DAD962"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r>
              <w:rPr>
                <w:rFonts w:ascii="Myriad Pro" w:hAnsi="Myriad Pro" w:cs="Calibri"/>
                <w:b/>
                <w:bCs/>
                <w:color w:val="000000"/>
                <w:sz w:val="18"/>
                <w:szCs w:val="18"/>
              </w:rPr>
              <w:t>100,0%</w:t>
            </w:r>
          </w:p>
        </w:tc>
        <w:tc>
          <w:tcPr>
            <w:tcW w:w="835" w:type="pct"/>
            <w:tcBorders>
              <w:top w:val="nil"/>
              <w:left w:val="nil"/>
              <w:bottom w:val="single" w:sz="4" w:space="0" w:color="auto"/>
              <w:right w:val="single" w:sz="4" w:space="0" w:color="auto"/>
            </w:tcBorders>
            <w:shd w:val="clear" w:color="auto" w:fill="auto"/>
            <w:noWrap/>
            <w:vAlign w:val="center"/>
          </w:tcPr>
          <w:p w14:paraId="3DD26290" w14:textId="77777777" w:rsidR="006616B1" w:rsidRPr="00235FC3" w:rsidRDefault="006616B1" w:rsidP="006616B1">
            <w:pPr>
              <w:spacing w:before="100" w:beforeAutospacing="1" w:after="100" w:afterAutospacing="1"/>
              <w:jc w:val="right"/>
              <w:rPr>
                <w:rFonts w:ascii="Myriad Pro" w:eastAsia="Times New Roman" w:hAnsi="Myriad Pro"/>
                <w:b/>
                <w:sz w:val="18"/>
                <w:szCs w:val="18"/>
              </w:rPr>
            </w:pPr>
            <w:r>
              <w:rPr>
                <w:rFonts w:ascii="Myriad Pro" w:hAnsi="Myriad Pro" w:cs="Calibri"/>
                <w:b/>
                <w:bCs/>
                <w:color w:val="000000"/>
                <w:sz w:val="18"/>
                <w:szCs w:val="18"/>
              </w:rPr>
              <w:t>7 812 173</w:t>
            </w:r>
          </w:p>
        </w:tc>
        <w:tc>
          <w:tcPr>
            <w:tcW w:w="755" w:type="pct"/>
            <w:tcBorders>
              <w:top w:val="nil"/>
              <w:left w:val="nil"/>
              <w:bottom w:val="single" w:sz="4" w:space="0" w:color="auto"/>
              <w:right w:val="single" w:sz="4" w:space="0" w:color="auto"/>
            </w:tcBorders>
            <w:shd w:val="clear" w:color="auto" w:fill="auto"/>
            <w:noWrap/>
            <w:vAlign w:val="center"/>
          </w:tcPr>
          <w:p w14:paraId="4B1BFF9C"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r>
              <w:rPr>
                <w:rFonts w:ascii="Myriad Pro" w:hAnsi="Myriad Pro" w:cs="Calibri"/>
                <w:b/>
                <w:bCs/>
                <w:color w:val="000000"/>
                <w:sz w:val="18"/>
                <w:szCs w:val="18"/>
              </w:rPr>
              <w:t>100,0%</w:t>
            </w:r>
          </w:p>
        </w:tc>
      </w:tr>
    </w:tbl>
    <w:p w14:paraId="3D9996F6" w14:textId="77777777" w:rsidR="006C384C" w:rsidRDefault="006C384C" w:rsidP="006C384C">
      <w:pPr>
        <w:spacing w:after="0" w:line="360" w:lineRule="auto"/>
        <w:jc w:val="both"/>
        <w:rPr>
          <w:rFonts w:ascii="Myriad Pro" w:eastAsia="Times New Roman" w:hAnsi="Myriad Pro" w:cs="Times New Roman"/>
          <w:sz w:val="26"/>
          <w:szCs w:val="26"/>
          <w:lang w:eastAsia="ru-RU"/>
        </w:rPr>
      </w:pPr>
    </w:p>
    <w:tbl>
      <w:tblPr>
        <w:tblStyle w:val="52"/>
        <w:tblW w:w="5000" w:type="pct"/>
        <w:tblLook w:val="04A0" w:firstRow="1" w:lastRow="0" w:firstColumn="1" w:lastColumn="0" w:noHBand="0" w:noVBand="1"/>
      </w:tblPr>
      <w:tblGrid>
        <w:gridCol w:w="3539"/>
        <w:gridCol w:w="1417"/>
        <w:gridCol w:w="1417"/>
        <w:gridCol w:w="1561"/>
        <w:gridCol w:w="1411"/>
      </w:tblGrid>
      <w:tr w:rsidR="006C384C" w:rsidRPr="00235FC3" w14:paraId="304459C7" w14:textId="77777777" w:rsidTr="006616B1">
        <w:trPr>
          <w:trHeight w:val="20"/>
          <w:tblHeader/>
        </w:trPr>
        <w:tc>
          <w:tcPr>
            <w:tcW w:w="189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841253F" w14:textId="77777777" w:rsidR="006C384C" w:rsidRPr="006C384C" w:rsidRDefault="006C384C" w:rsidP="006C384C">
            <w:pPr>
              <w:spacing w:before="100" w:beforeAutospacing="1" w:after="100" w:afterAutospacing="1"/>
              <w:jc w:val="center"/>
              <w:rPr>
                <w:rFonts w:ascii="Myriad Pro" w:eastAsia="Times New Roman" w:hAnsi="Myriad Pro"/>
                <w:b/>
                <w:bCs/>
                <w:color w:val="FFFFFF" w:themeColor="background1"/>
                <w:sz w:val="18"/>
                <w:szCs w:val="18"/>
              </w:rPr>
            </w:pPr>
            <w:r w:rsidRPr="006C384C">
              <w:rPr>
                <w:rFonts w:ascii="Myriad Pro" w:eastAsia="Times New Roman" w:hAnsi="Myriad Pro"/>
                <w:b/>
                <w:bCs/>
                <w:color w:val="FFFFFF" w:themeColor="background1"/>
                <w:sz w:val="18"/>
                <w:szCs w:val="18"/>
              </w:rPr>
              <w:lastRenderedPageBreak/>
              <w:t> </w:t>
            </w:r>
          </w:p>
        </w:tc>
        <w:tc>
          <w:tcPr>
            <w:tcW w:w="3106"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63EBF7A" w14:textId="77777777" w:rsidR="006C384C" w:rsidRPr="006C384C" w:rsidRDefault="006C384C" w:rsidP="006C384C">
            <w:pPr>
              <w:spacing w:before="100" w:beforeAutospacing="1" w:after="100" w:afterAutospacing="1"/>
              <w:jc w:val="center"/>
              <w:rPr>
                <w:rFonts w:ascii="Myriad Pro" w:eastAsia="Times New Roman" w:hAnsi="Myriad Pro"/>
                <w:b/>
                <w:bCs/>
                <w:color w:val="FFFFFF" w:themeColor="background1"/>
                <w:sz w:val="18"/>
                <w:szCs w:val="18"/>
              </w:rPr>
            </w:pPr>
            <w:r w:rsidRPr="006C384C">
              <w:rPr>
                <w:rFonts w:ascii="Myriad Pro" w:eastAsia="Times New Roman" w:hAnsi="Myriad Pro"/>
                <w:b/>
                <w:bCs/>
                <w:color w:val="FFFFFF" w:themeColor="background1"/>
                <w:sz w:val="18"/>
                <w:szCs w:val="18"/>
              </w:rPr>
              <w:t>2018 год</w:t>
            </w:r>
          </w:p>
        </w:tc>
      </w:tr>
      <w:tr w:rsidR="006C384C" w:rsidRPr="00235FC3" w14:paraId="0913BFD3" w14:textId="77777777" w:rsidTr="006616B1">
        <w:trPr>
          <w:trHeight w:val="20"/>
          <w:tblHeader/>
        </w:trPr>
        <w:tc>
          <w:tcPr>
            <w:tcW w:w="189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934F272" w14:textId="77777777" w:rsidR="006C384C" w:rsidRPr="006C384C" w:rsidRDefault="006C384C" w:rsidP="006C384C">
            <w:pPr>
              <w:spacing w:before="100" w:beforeAutospacing="1" w:after="100" w:afterAutospacing="1"/>
              <w:jc w:val="center"/>
              <w:rPr>
                <w:rFonts w:ascii="Myriad Pro" w:eastAsia="Times New Roman" w:hAnsi="Myriad Pro"/>
                <w:b/>
                <w:bCs/>
                <w:color w:val="FFFFFF" w:themeColor="background1"/>
                <w:sz w:val="18"/>
                <w:szCs w:val="18"/>
              </w:rPr>
            </w:pP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F45E060" w14:textId="77777777" w:rsidR="006C384C" w:rsidRPr="006C384C" w:rsidRDefault="006C384C" w:rsidP="006C384C">
            <w:pPr>
              <w:spacing w:before="100" w:beforeAutospacing="1" w:after="100" w:afterAutospacing="1"/>
              <w:jc w:val="center"/>
              <w:rPr>
                <w:rFonts w:ascii="Myriad Pro" w:eastAsia="Times New Roman" w:hAnsi="Myriad Pro"/>
                <w:b/>
                <w:bCs/>
                <w:color w:val="FFFFFF" w:themeColor="background1"/>
                <w:sz w:val="18"/>
                <w:szCs w:val="18"/>
              </w:rPr>
            </w:pPr>
            <w:r w:rsidRPr="006C384C">
              <w:rPr>
                <w:rFonts w:ascii="Myriad Pro" w:eastAsia="Times New Roman" w:hAnsi="Myriad Pro"/>
                <w:b/>
                <w:bCs/>
                <w:color w:val="FFFFFF" w:themeColor="background1"/>
                <w:sz w:val="18"/>
                <w:szCs w:val="18"/>
              </w:rPr>
              <w:t>План, тыс.</w:t>
            </w:r>
            <w:r>
              <w:rPr>
                <w:rFonts w:ascii="Myriad Pro" w:eastAsia="Times New Roman" w:hAnsi="Myriad Pro"/>
                <w:b/>
                <w:bCs/>
                <w:color w:val="FFFFFF" w:themeColor="background1"/>
                <w:sz w:val="18"/>
                <w:szCs w:val="18"/>
              </w:rPr>
              <w:t xml:space="preserve"> </w:t>
            </w:r>
            <w:r w:rsidRPr="006C384C">
              <w:rPr>
                <w:rFonts w:ascii="Myriad Pro" w:eastAsia="Times New Roman" w:hAnsi="Myriad Pro"/>
                <w:b/>
                <w:bCs/>
                <w:color w:val="FFFFFF" w:themeColor="background1"/>
                <w:sz w:val="18"/>
                <w:szCs w:val="18"/>
              </w:rPr>
              <w:t>руб.</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6BD7801" w14:textId="77777777" w:rsidR="006C384C" w:rsidRPr="006C384C" w:rsidRDefault="006C384C" w:rsidP="006C384C">
            <w:pPr>
              <w:spacing w:before="100" w:beforeAutospacing="1" w:after="100" w:afterAutospacing="1"/>
              <w:jc w:val="center"/>
              <w:rPr>
                <w:rFonts w:ascii="Myriad Pro" w:eastAsia="Times New Roman" w:hAnsi="Myriad Pro"/>
                <w:b/>
                <w:bCs/>
                <w:color w:val="FFFFFF" w:themeColor="background1"/>
                <w:sz w:val="18"/>
                <w:szCs w:val="18"/>
              </w:rPr>
            </w:pPr>
            <w:r w:rsidRPr="006C384C">
              <w:rPr>
                <w:rFonts w:ascii="Myriad Pro" w:eastAsia="Times New Roman" w:hAnsi="Myriad Pro"/>
                <w:b/>
                <w:bCs/>
                <w:color w:val="FFFFFF" w:themeColor="background1"/>
                <w:sz w:val="18"/>
                <w:szCs w:val="18"/>
              </w:rPr>
              <w:t>Удельный вес (%)</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DB16986" w14:textId="77777777" w:rsidR="006C384C" w:rsidRPr="006C384C" w:rsidRDefault="006C384C" w:rsidP="006C384C">
            <w:pPr>
              <w:spacing w:before="100" w:beforeAutospacing="1" w:after="100" w:afterAutospacing="1"/>
              <w:jc w:val="center"/>
              <w:rPr>
                <w:rFonts w:ascii="Myriad Pro" w:eastAsia="Times New Roman" w:hAnsi="Myriad Pro"/>
                <w:b/>
                <w:bCs/>
                <w:color w:val="FFFFFF" w:themeColor="background1"/>
                <w:sz w:val="18"/>
                <w:szCs w:val="18"/>
              </w:rPr>
            </w:pPr>
            <w:r w:rsidRPr="006C384C">
              <w:rPr>
                <w:rFonts w:ascii="Myriad Pro" w:eastAsia="Times New Roman" w:hAnsi="Myriad Pro"/>
                <w:b/>
                <w:bCs/>
                <w:color w:val="FFFFFF" w:themeColor="background1"/>
                <w:sz w:val="18"/>
                <w:szCs w:val="18"/>
              </w:rPr>
              <w:t>Факт, тыс.</w:t>
            </w:r>
            <w:r>
              <w:rPr>
                <w:rFonts w:ascii="Myriad Pro" w:eastAsia="Times New Roman" w:hAnsi="Myriad Pro"/>
                <w:b/>
                <w:bCs/>
                <w:color w:val="FFFFFF" w:themeColor="background1"/>
                <w:sz w:val="18"/>
                <w:szCs w:val="18"/>
              </w:rPr>
              <w:t xml:space="preserve"> </w:t>
            </w:r>
            <w:r w:rsidRPr="006C384C">
              <w:rPr>
                <w:rFonts w:ascii="Myriad Pro" w:eastAsia="Times New Roman" w:hAnsi="Myriad Pro"/>
                <w:b/>
                <w:bCs/>
                <w:color w:val="FFFFFF" w:themeColor="background1"/>
                <w:sz w:val="18"/>
                <w:szCs w:val="18"/>
              </w:rPr>
              <w:t>руб.</w:t>
            </w:r>
          </w:p>
        </w:tc>
        <w:tc>
          <w:tcPr>
            <w:tcW w:w="7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A2A0523" w14:textId="77777777" w:rsidR="006C384C" w:rsidRPr="006C384C" w:rsidRDefault="006C384C" w:rsidP="006C384C">
            <w:pPr>
              <w:spacing w:before="100" w:beforeAutospacing="1" w:after="100" w:afterAutospacing="1"/>
              <w:jc w:val="center"/>
              <w:rPr>
                <w:rFonts w:ascii="Myriad Pro" w:eastAsia="Times New Roman" w:hAnsi="Myriad Pro"/>
                <w:b/>
                <w:bCs/>
                <w:color w:val="FFFFFF" w:themeColor="background1"/>
                <w:sz w:val="18"/>
                <w:szCs w:val="18"/>
              </w:rPr>
            </w:pPr>
            <w:r w:rsidRPr="006C384C">
              <w:rPr>
                <w:rFonts w:ascii="Myriad Pro" w:eastAsia="Times New Roman" w:hAnsi="Myriad Pro"/>
                <w:b/>
                <w:bCs/>
                <w:color w:val="FFFFFF" w:themeColor="background1"/>
                <w:sz w:val="18"/>
                <w:szCs w:val="18"/>
              </w:rPr>
              <w:t>Удельный вес (%)</w:t>
            </w:r>
          </w:p>
        </w:tc>
      </w:tr>
      <w:tr w:rsidR="006616B1" w:rsidRPr="00235FC3" w14:paraId="6F282114" w14:textId="77777777" w:rsidTr="006616B1">
        <w:trPr>
          <w:trHeight w:val="20"/>
          <w:tblHeader/>
        </w:trPr>
        <w:tc>
          <w:tcPr>
            <w:tcW w:w="1894" w:type="pct"/>
            <w:tcBorders>
              <w:top w:val="single" w:sz="4" w:space="0" w:color="FFFFFF" w:themeColor="background1"/>
            </w:tcBorders>
            <w:hideMark/>
          </w:tcPr>
          <w:p w14:paraId="55B2A64B" w14:textId="77777777" w:rsidR="006616B1" w:rsidRPr="00235FC3" w:rsidRDefault="006616B1" w:rsidP="006616B1">
            <w:pPr>
              <w:spacing w:before="100" w:beforeAutospacing="1" w:after="100" w:afterAutospacing="1"/>
              <w:rPr>
                <w:rFonts w:ascii="Myriad Pro" w:eastAsia="Times New Roman" w:hAnsi="Myriad Pro"/>
                <w:sz w:val="18"/>
                <w:szCs w:val="18"/>
              </w:rPr>
            </w:pPr>
            <w:r>
              <w:rPr>
                <w:rFonts w:ascii="Myriad Pro" w:eastAsia="Times New Roman" w:hAnsi="Myriad Pro"/>
                <w:sz w:val="18"/>
                <w:szCs w:val="18"/>
              </w:rPr>
              <w:t>М</w:t>
            </w:r>
            <w:r w:rsidRPr="00235FC3">
              <w:rPr>
                <w:rFonts w:ascii="Myriad Pro" w:eastAsia="Times New Roman" w:hAnsi="Myriad Pro"/>
                <w:sz w:val="18"/>
                <w:szCs w:val="18"/>
              </w:rPr>
              <w:t xml:space="preserve">атериальные затраты </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1A25E44"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r>
              <w:rPr>
                <w:rFonts w:ascii="Myriad Pro" w:hAnsi="Myriad Pro" w:cs="Calibri"/>
                <w:color w:val="000000"/>
                <w:sz w:val="18"/>
                <w:szCs w:val="18"/>
              </w:rPr>
              <w:t>500 501</w:t>
            </w:r>
          </w:p>
        </w:tc>
        <w:tc>
          <w:tcPr>
            <w:tcW w:w="758" w:type="pct"/>
            <w:tcBorders>
              <w:top w:val="single" w:sz="4" w:space="0" w:color="auto"/>
              <w:left w:val="nil"/>
              <w:bottom w:val="single" w:sz="4" w:space="0" w:color="auto"/>
              <w:right w:val="single" w:sz="4" w:space="0" w:color="auto"/>
            </w:tcBorders>
            <w:shd w:val="clear" w:color="auto" w:fill="auto"/>
            <w:noWrap/>
            <w:vAlign w:val="center"/>
          </w:tcPr>
          <w:p w14:paraId="0D073A70"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r>
              <w:rPr>
                <w:rFonts w:ascii="Myriad Pro" w:hAnsi="Myriad Pro" w:cs="Calibri"/>
                <w:color w:val="000000"/>
                <w:sz w:val="18"/>
                <w:szCs w:val="18"/>
              </w:rPr>
              <w:t>6,7%</w:t>
            </w:r>
          </w:p>
        </w:tc>
        <w:tc>
          <w:tcPr>
            <w:tcW w:w="835" w:type="pct"/>
            <w:tcBorders>
              <w:top w:val="single" w:sz="4" w:space="0" w:color="auto"/>
              <w:left w:val="nil"/>
              <w:bottom w:val="single" w:sz="4" w:space="0" w:color="auto"/>
              <w:right w:val="single" w:sz="4" w:space="0" w:color="auto"/>
            </w:tcBorders>
            <w:shd w:val="clear" w:color="auto" w:fill="auto"/>
            <w:noWrap/>
            <w:vAlign w:val="center"/>
          </w:tcPr>
          <w:p w14:paraId="69598518"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r>
              <w:rPr>
                <w:rFonts w:ascii="Myriad Pro" w:hAnsi="Myriad Pro" w:cs="Calibri"/>
                <w:color w:val="000000"/>
                <w:sz w:val="18"/>
                <w:szCs w:val="18"/>
              </w:rPr>
              <w:t>386 503</w:t>
            </w:r>
          </w:p>
        </w:tc>
        <w:tc>
          <w:tcPr>
            <w:tcW w:w="755" w:type="pct"/>
            <w:tcBorders>
              <w:top w:val="single" w:sz="4" w:space="0" w:color="auto"/>
              <w:left w:val="nil"/>
              <w:bottom w:val="single" w:sz="4" w:space="0" w:color="auto"/>
              <w:right w:val="single" w:sz="4" w:space="0" w:color="auto"/>
            </w:tcBorders>
            <w:shd w:val="clear" w:color="auto" w:fill="auto"/>
            <w:noWrap/>
            <w:vAlign w:val="center"/>
          </w:tcPr>
          <w:p w14:paraId="2A53E294"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r>
              <w:rPr>
                <w:rFonts w:ascii="Myriad Pro" w:hAnsi="Myriad Pro" w:cs="Calibri"/>
                <w:color w:val="000000"/>
                <w:sz w:val="18"/>
                <w:szCs w:val="18"/>
              </w:rPr>
              <w:t>4,5%</w:t>
            </w:r>
          </w:p>
        </w:tc>
      </w:tr>
      <w:tr w:rsidR="006616B1" w:rsidRPr="00235FC3" w14:paraId="47EF26DF" w14:textId="77777777" w:rsidTr="006616B1">
        <w:trPr>
          <w:trHeight w:val="20"/>
          <w:tblHeader/>
        </w:trPr>
        <w:tc>
          <w:tcPr>
            <w:tcW w:w="1894" w:type="pct"/>
            <w:vAlign w:val="center"/>
            <w:hideMark/>
          </w:tcPr>
          <w:p w14:paraId="7189E9E2" w14:textId="77777777" w:rsidR="006616B1" w:rsidRPr="00235FC3" w:rsidRDefault="006616B1" w:rsidP="006616B1">
            <w:pPr>
              <w:spacing w:before="100" w:beforeAutospacing="1" w:after="100" w:afterAutospacing="1"/>
              <w:rPr>
                <w:rFonts w:ascii="Myriad Pro" w:eastAsia="Times New Roman" w:hAnsi="Myriad Pro"/>
                <w:sz w:val="18"/>
                <w:szCs w:val="18"/>
              </w:rPr>
            </w:pPr>
            <w:r w:rsidRPr="00235FC3">
              <w:rPr>
                <w:rFonts w:ascii="Myriad Pro" w:eastAsia="Times New Roman" w:hAnsi="Myriad Pro"/>
                <w:sz w:val="18"/>
                <w:szCs w:val="18"/>
              </w:rPr>
              <w:t>Расходы на оплату труда</w:t>
            </w:r>
          </w:p>
        </w:tc>
        <w:tc>
          <w:tcPr>
            <w:tcW w:w="758" w:type="pct"/>
            <w:tcBorders>
              <w:top w:val="nil"/>
              <w:left w:val="single" w:sz="4" w:space="0" w:color="auto"/>
              <w:bottom w:val="single" w:sz="4" w:space="0" w:color="auto"/>
              <w:right w:val="single" w:sz="4" w:space="0" w:color="auto"/>
            </w:tcBorders>
            <w:shd w:val="clear" w:color="auto" w:fill="auto"/>
            <w:noWrap/>
            <w:vAlign w:val="center"/>
          </w:tcPr>
          <w:p w14:paraId="52DE796A"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r>
              <w:rPr>
                <w:rFonts w:ascii="Myriad Pro" w:hAnsi="Myriad Pro" w:cs="Calibri"/>
                <w:color w:val="000000"/>
                <w:sz w:val="18"/>
                <w:szCs w:val="18"/>
              </w:rPr>
              <w:t>2 107 656</w:t>
            </w:r>
          </w:p>
        </w:tc>
        <w:tc>
          <w:tcPr>
            <w:tcW w:w="758" w:type="pct"/>
            <w:vMerge w:val="restart"/>
            <w:tcBorders>
              <w:top w:val="nil"/>
              <w:left w:val="single" w:sz="4" w:space="0" w:color="auto"/>
              <w:bottom w:val="single" w:sz="4" w:space="0" w:color="000000"/>
              <w:right w:val="single" w:sz="4" w:space="0" w:color="auto"/>
            </w:tcBorders>
            <w:shd w:val="clear" w:color="auto" w:fill="auto"/>
            <w:noWrap/>
            <w:vAlign w:val="center"/>
          </w:tcPr>
          <w:p w14:paraId="3BE4AA27"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r>
              <w:rPr>
                <w:rFonts w:ascii="Myriad Pro" w:hAnsi="Myriad Pro" w:cs="Calibri"/>
                <w:color w:val="000000"/>
                <w:sz w:val="18"/>
                <w:szCs w:val="18"/>
              </w:rPr>
              <w:t>36,6%</w:t>
            </w:r>
          </w:p>
        </w:tc>
        <w:tc>
          <w:tcPr>
            <w:tcW w:w="835" w:type="pct"/>
            <w:tcBorders>
              <w:top w:val="nil"/>
              <w:left w:val="nil"/>
              <w:bottom w:val="single" w:sz="4" w:space="0" w:color="auto"/>
              <w:right w:val="single" w:sz="4" w:space="0" w:color="auto"/>
            </w:tcBorders>
            <w:shd w:val="clear" w:color="auto" w:fill="auto"/>
            <w:noWrap/>
            <w:vAlign w:val="center"/>
          </w:tcPr>
          <w:p w14:paraId="4E60816B"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r>
              <w:rPr>
                <w:rFonts w:ascii="Myriad Pro" w:hAnsi="Myriad Pro" w:cs="Calibri"/>
                <w:color w:val="000000"/>
                <w:sz w:val="18"/>
                <w:szCs w:val="18"/>
              </w:rPr>
              <w:t>2 100 689</w:t>
            </w:r>
          </w:p>
        </w:tc>
        <w:tc>
          <w:tcPr>
            <w:tcW w:w="755" w:type="pct"/>
            <w:vMerge w:val="restart"/>
            <w:tcBorders>
              <w:top w:val="nil"/>
              <w:left w:val="single" w:sz="4" w:space="0" w:color="auto"/>
              <w:bottom w:val="single" w:sz="4" w:space="0" w:color="000000"/>
              <w:right w:val="single" w:sz="4" w:space="0" w:color="auto"/>
            </w:tcBorders>
            <w:shd w:val="clear" w:color="auto" w:fill="auto"/>
            <w:noWrap/>
            <w:vAlign w:val="center"/>
          </w:tcPr>
          <w:p w14:paraId="6751CB3F"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r>
              <w:rPr>
                <w:rFonts w:ascii="Myriad Pro" w:hAnsi="Myriad Pro" w:cs="Calibri"/>
                <w:color w:val="000000"/>
                <w:sz w:val="18"/>
                <w:szCs w:val="18"/>
              </w:rPr>
              <w:t>31,6%</w:t>
            </w:r>
          </w:p>
        </w:tc>
      </w:tr>
      <w:tr w:rsidR="006616B1" w:rsidRPr="00235FC3" w14:paraId="363C177F" w14:textId="77777777" w:rsidTr="006616B1">
        <w:trPr>
          <w:trHeight w:val="20"/>
          <w:tblHeader/>
        </w:trPr>
        <w:tc>
          <w:tcPr>
            <w:tcW w:w="1894" w:type="pct"/>
            <w:vAlign w:val="center"/>
            <w:hideMark/>
          </w:tcPr>
          <w:p w14:paraId="3CB323EF" w14:textId="77777777" w:rsidR="006616B1" w:rsidRPr="00235FC3" w:rsidRDefault="006616B1" w:rsidP="006616B1">
            <w:pPr>
              <w:spacing w:before="100" w:beforeAutospacing="1" w:after="100" w:afterAutospacing="1"/>
              <w:rPr>
                <w:rFonts w:ascii="Myriad Pro" w:eastAsia="Times New Roman" w:hAnsi="Myriad Pro"/>
                <w:sz w:val="18"/>
                <w:szCs w:val="18"/>
              </w:rPr>
            </w:pPr>
            <w:r w:rsidRPr="00235FC3">
              <w:rPr>
                <w:rFonts w:ascii="Myriad Pro" w:eastAsia="Times New Roman" w:hAnsi="Myriad Pro"/>
                <w:sz w:val="18"/>
                <w:szCs w:val="18"/>
              </w:rPr>
              <w:t>Отчисления на социальные нужды (ЕСН)</w:t>
            </w:r>
          </w:p>
        </w:tc>
        <w:tc>
          <w:tcPr>
            <w:tcW w:w="758" w:type="pct"/>
            <w:tcBorders>
              <w:top w:val="nil"/>
              <w:left w:val="single" w:sz="4" w:space="0" w:color="auto"/>
              <w:bottom w:val="single" w:sz="4" w:space="0" w:color="auto"/>
              <w:right w:val="single" w:sz="4" w:space="0" w:color="auto"/>
            </w:tcBorders>
            <w:shd w:val="clear" w:color="auto" w:fill="auto"/>
            <w:noWrap/>
            <w:vAlign w:val="center"/>
          </w:tcPr>
          <w:p w14:paraId="3F766962"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r>
              <w:rPr>
                <w:rFonts w:ascii="Myriad Pro" w:hAnsi="Myriad Pro" w:cs="Calibri"/>
                <w:color w:val="000000"/>
                <w:sz w:val="18"/>
                <w:szCs w:val="18"/>
              </w:rPr>
              <w:t>609 113</w:t>
            </w:r>
          </w:p>
        </w:tc>
        <w:tc>
          <w:tcPr>
            <w:tcW w:w="758" w:type="pct"/>
            <w:vMerge/>
            <w:tcBorders>
              <w:top w:val="nil"/>
              <w:left w:val="single" w:sz="4" w:space="0" w:color="auto"/>
              <w:bottom w:val="single" w:sz="4" w:space="0" w:color="000000"/>
              <w:right w:val="single" w:sz="4" w:space="0" w:color="auto"/>
            </w:tcBorders>
            <w:noWrap/>
            <w:vAlign w:val="center"/>
          </w:tcPr>
          <w:p w14:paraId="3CB59B1C"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p>
        </w:tc>
        <w:tc>
          <w:tcPr>
            <w:tcW w:w="835" w:type="pct"/>
            <w:tcBorders>
              <w:top w:val="nil"/>
              <w:left w:val="nil"/>
              <w:bottom w:val="single" w:sz="4" w:space="0" w:color="auto"/>
              <w:right w:val="single" w:sz="4" w:space="0" w:color="auto"/>
            </w:tcBorders>
            <w:shd w:val="clear" w:color="auto" w:fill="auto"/>
            <w:noWrap/>
            <w:vAlign w:val="center"/>
          </w:tcPr>
          <w:p w14:paraId="1E0C5817"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r>
              <w:rPr>
                <w:rFonts w:ascii="Myriad Pro" w:hAnsi="Myriad Pro" w:cs="Calibri"/>
                <w:color w:val="000000"/>
                <w:sz w:val="18"/>
                <w:szCs w:val="18"/>
              </w:rPr>
              <w:t>616 141</w:t>
            </w:r>
          </w:p>
        </w:tc>
        <w:tc>
          <w:tcPr>
            <w:tcW w:w="755" w:type="pct"/>
            <w:vMerge/>
            <w:tcBorders>
              <w:top w:val="nil"/>
              <w:left w:val="single" w:sz="4" w:space="0" w:color="auto"/>
              <w:bottom w:val="single" w:sz="4" w:space="0" w:color="000000"/>
              <w:right w:val="single" w:sz="4" w:space="0" w:color="auto"/>
            </w:tcBorders>
            <w:noWrap/>
            <w:vAlign w:val="center"/>
          </w:tcPr>
          <w:p w14:paraId="5A9C38CE"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p>
        </w:tc>
      </w:tr>
      <w:tr w:rsidR="006616B1" w:rsidRPr="00235FC3" w14:paraId="0B7E8733" w14:textId="77777777" w:rsidTr="006616B1">
        <w:trPr>
          <w:trHeight w:val="20"/>
          <w:tblHeader/>
        </w:trPr>
        <w:tc>
          <w:tcPr>
            <w:tcW w:w="1894" w:type="pct"/>
            <w:hideMark/>
          </w:tcPr>
          <w:p w14:paraId="3A5E22C0" w14:textId="77777777" w:rsidR="006616B1" w:rsidRPr="00235FC3" w:rsidRDefault="006616B1" w:rsidP="006616B1">
            <w:pPr>
              <w:spacing w:before="100" w:beforeAutospacing="1" w:after="100" w:afterAutospacing="1"/>
              <w:rPr>
                <w:rFonts w:ascii="Myriad Pro" w:eastAsia="Times New Roman" w:hAnsi="Myriad Pro"/>
                <w:sz w:val="18"/>
                <w:szCs w:val="18"/>
              </w:rPr>
            </w:pPr>
            <w:r w:rsidRPr="00235FC3">
              <w:rPr>
                <w:rFonts w:ascii="Myriad Pro" w:eastAsia="Times New Roman" w:hAnsi="Myriad Pro"/>
                <w:sz w:val="18"/>
                <w:szCs w:val="18"/>
              </w:rPr>
              <w:t>Оплата услуг ПАО "ФСК ЕЭС"</w:t>
            </w:r>
          </w:p>
        </w:tc>
        <w:tc>
          <w:tcPr>
            <w:tcW w:w="758" w:type="pct"/>
            <w:tcBorders>
              <w:top w:val="nil"/>
              <w:left w:val="single" w:sz="4" w:space="0" w:color="auto"/>
              <w:bottom w:val="single" w:sz="4" w:space="0" w:color="auto"/>
              <w:right w:val="single" w:sz="4" w:space="0" w:color="auto"/>
            </w:tcBorders>
            <w:shd w:val="clear" w:color="auto" w:fill="auto"/>
            <w:noWrap/>
            <w:vAlign w:val="center"/>
          </w:tcPr>
          <w:p w14:paraId="486801C2"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r>
              <w:rPr>
                <w:rFonts w:ascii="Myriad Pro" w:hAnsi="Myriad Pro" w:cs="Calibri"/>
                <w:color w:val="000000"/>
                <w:sz w:val="18"/>
                <w:szCs w:val="18"/>
              </w:rPr>
              <w:t>2 155 378</w:t>
            </w:r>
          </w:p>
        </w:tc>
        <w:tc>
          <w:tcPr>
            <w:tcW w:w="758" w:type="pct"/>
            <w:tcBorders>
              <w:top w:val="nil"/>
              <w:left w:val="nil"/>
              <w:bottom w:val="single" w:sz="4" w:space="0" w:color="auto"/>
              <w:right w:val="single" w:sz="4" w:space="0" w:color="auto"/>
            </w:tcBorders>
            <w:shd w:val="clear" w:color="auto" w:fill="auto"/>
            <w:noWrap/>
            <w:vAlign w:val="center"/>
          </w:tcPr>
          <w:p w14:paraId="5918396E"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r>
              <w:rPr>
                <w:rFonts w:ascii="Myriad Pro" w:hAnsi="Myriad Pro" w:cs="Calibri"/>
                <w:color w:val="000000"/>
                <w:sz w:val="18"/>
                <w:szCs w:val="18"/>
              </w:rPr>
              <w:t>29,0%</w:t>
            </w:r>
          </w:p>
        </w:tc>
        <w:tc>
          <w:tcPr>
            <w:tcW w:w="835" w:type="pct"/>
            <w:tcBorders>
              <w:top w:val="nil"/>
              <w:left w:val="nil"/>
              <w:bottom w:val="single" w:sz="4" w:space="0" w:color="auto"/>
              <w:right w:val="single" w:sz="4" w:space="0" w:color="auto"/>
            </w:tcBorders>
            <w:shd w:val="clear" w:color="auto" w:fill="auto"/>
            <w:noWrap/>
            <w:vAlign w:val="center"/>
          </w:tcPr>
          <w:p w14:paraId="11601585"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r>
              <w:rPr>
                <w:rFonts w:ascii="Myriad Pro" w:hAnsi="Myriad Pro" w:cs="Calibri"/>
                <w:color w:val="000000"/>
                <w:sz w:val="18"/>
                <w:szCs w:val="18"/>
              </w:rPr>
              <w:t>2 230 016</w:t>
            </w:r>
          </w:p>
        </w:tc>
        <w:tc>
          <w:tcPr>
            <w:tcW w:w="755" w:type="pct"/>
            <w:tcBorders>
              <w:top w:val="nil"/>
              <w:left w:val="nil"/>
              <w:bottom w:val="single" w:sz="4" w:space="0" w:color="auto"/>
              <w:right w:val="single" w:sz="4" w:space="0" w:color="auto"/>
            </w:tcBorders>
            <w:shd w:val="clear" w:color="auto" w:fill="auto"/>
            <w:noWrap/>
            <w:vAlign w:val="center"/>
          </w:tcPr>
          <w:p w14:paraId="2E2639A7"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r>
              <w:rPr>
                <w:rFonts w:ascii="Myriad Pro" w:hAnsi="Myriad Pro" w:cs="Calibri"/>
                <w:color w:val="000000"/>
                <w:sz w:val="18"/>
                <w:szCs w:val="18"/>
              </w:rPr>
              <w:t>26,0%</w:t>
            </w:r>
          </w:p>
        </w:tc>
      </w:tr>
      <w:tr w:rsidR="006616B1" w:rsidRPr="00235FC3" w14:paraId="14B7E471" w14:textId="77777777" w:rsidTr="006616B1">
        <w:trPr>
          <w:trHeight w:val="20"/>
          <w:tblHeader/>
        </w:trPr>
        <w:tc>
          <w:tcPr>
            <w:tcW w:w="1894" w:type="pct"/>
            <w:hideMark/>
          </w:tcPr>
          <w:p w14:paraId="1015669A" w14:textId="77777777" w:rsidR="006616B1" w:rsidRPr="00235FC3" w:rsidRDefault="006616B1" w:rsidP="006616B1">
            <w:pPr>
              <w:spacing w:before="100" w:beforeAutospacing="1" w:after="100" w:afterAutospacing="1"/>
              <w:rPr>
                <w:rFonts w:ascii="Myriad Pro" w:eastAsia="Times New Roman" w:hAnsi="Myriad Pro"/>
                <w:sz w:val="18"/>
                <w:szCs w:val="18"/>
              </w:rPr>
            </w:pPr>
            <w:r w:rsidRPr="00235FC3">
              <w:rPr>
                <w:rFonts w:ascii="Myriad Pro" w:eastAsia="Times New Roman" w:hAnsi="Myriad Pro"/>
                <w:sz w:val="18"/>
                <w:szCs w:val="18"/>
              </w:rPr>
              <w:t>Проценты по кредитам банков</w:t>
            </w:r>
          </w:p>
        </w:tc>
        <w:tc>
          <w:tcPr>
            <w:tcW w:w="758" w:type="pct"/>
            <w:tcBorders>
              <w:top w:val="nil"/>
              <w:left w:val="single" w:sz="4" w:space="0" w:color="auto"/>
              <w:bottom w:val="single" w:sz="4" w:space="0" w:color="auto"/>
              <w:right w:val="single" w:sz="4" w:space="0" w:color="auto"/>
            </w:tcBorders>
            <w:shd w:val="clear" w:color="auto" w:fill="auto"/>
            <w:noWrap/>
            <w:vAlign w:val="center"/>
          </w:tcPr>
          <w:p w14:paraId="200DE8D4"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r>
              <w:rPr>
                <w:rFonts w:ascii="Myriad Pro" w:hAnsi="Myriad Pro" w:cs="Calibri"/>
                <w:color w:val="000000"/>
                <w:sz w:val="18"/>
                <w:szCs w:val="18"/>
              </w:rPr>
              <w:t>9 031</w:t>
            </w:r>
          </w:p>
        </w:tc>
        <w:tc>
          <w:tcPr>
            <w:tcW w:w="758" w:type="pct"/>
            <w:tcBorders>
              <w:top w:val="nil"/>
              <w:left w:val="nil"/>
              <w:bottom w:val="single" w:sz="4" w:space="0" w:color="auto"/>
              <w:right w:val="single" w:sz="4" w:space="0" w:color="auto"/>
            </w:tcBorders>
            <w:shd w:val="clear" w:color="auto" w:fill="auto"/>
            <w:noWrap/>
            <w:vAlign w:val="center"/>
          </w:tcPr>
          <w:p w14:paraId="50A9E069"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r>
              <w:rPr>
                <w:rFonts w:ascii="Myriad Pro" w:hAnsi="Myriad Pro" w:cs="Calibri"/>
                <w:color w:val="000000"/>
                <w:sz w:val="18"/>
                <w:szCs w:val="18"/>
              </w:rPr>
              <w:t>0,1%</w:t>
            </w:r>
          </w:p>
        </w:tc>
        <w:tc>
          <w:tcPr>
            <w:tcW w:w="835" w:type="pct"/>
            <w:tcBorders>
              <w:top w:val="nil"/>
              <w:left w:val="nil"/>
              <w:bottom w:val="single" w:sz="4" w:space="0" w:color="auto"/>
              <w:right w:val="single" w:sz="4" w:space="0" w:color="auto"/>
            </w:tcBorders>
            <w:shd w:val="clear" w:color="auto" w:fill="auto"/>
            <w:noWrap/>
            <w:vAlign w:val="center"/>
          </w:tcPr>
          <w:p w14:paraId="2012FC5B"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r>
              <w:rPr>
                <w:rFonts w:ascii="Myriad Pro" w:hAnsi="Myriad Pro" w:cs="Calibri"/>
                <w:color w:val="000000"/>
                <w:sz w:val="18"/>
                <w:szCs w:val="18"/>
              </w:rPr>
              <w:t>823 179</w:t>
            </w:r>
          </w:p>
        </w:tc>
        <w:tc>
          <w:tcPr>
            <w:tcW w:w="755" w:type="pct"/>
            <w:tcBorders>
              <w:top w:val="nil"/>
              <w:left w:val="nil"/>
              <w:bottom w:val="single" w:sz="4" w:space="0" w:color="auto"/>
              <w:right w:val="single" w:sz="4" w:space="0" w:color="auto"/>
            </w:tcBorders>
            <w:shd w:val="clear" w:color="auto" w:fill="auto"/>
            <w:noWrap/>
            <w:vAlign w:val="center"/>
          </w:tcPr>
          <w:p w14:paraId="1367EB3B"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r>
              <w:rPr>
                <w:rFonts w:ascii="Myriad Pro" w:hAnsi="Myriad Pro" w:cs="Calibri"/>
                <w:color w:val="000000"/>
                <w:sz w:val="18"/>
                <w:szCs w:val="18"/>
              </w:rPr>
              <w:t>9,6%</w:t>
            </w:r>
          </w:p>
        </w:tc>
      </w:tr>
      <w:tr w:rsidR="006616B1" w:rsidRPr="00235FC3" w14:paraId="3C6ADD06" w14:textId="77777777" w:rsidTr="006616B1">
        <w:trPr>
          <w:trHeight w:val="20"/>
          <w:tblHeader/>
        </w:trPr>
        <w:tc>
          <w:tcPr>
            <w:tcW w:w="1894" w:type="pct"/>
            <w:hideMark/>
          </w:tcPr>
          <w:p w14:paraId="6DC38AC1" w14:textId="77777777" w:rsidR="006616B1" w:rsidRPr="00235FC3" w:rsidRDefault="006616B1" w:rsidP="006616B1">
            <w:pPr>
              <w:spacing w:before="100" w:beforeAutospacing="1" w:after="100" w:afterAutospacing="1"/>
              <w:rPr>
                <w:rFonts w:ascii="Myriad Pro" w:eastAsia="Times New Roman" w:hAnsi="Myriad Pro"/>
                <w:sz w:val="18"/>
                <w:szCs w:val="18"/>
              </w:rPr>
            </w:pPr>
            <w:r w:rsidRPr="00235FC3">
              <w:rPr>
                <w:rFonts w:ascii="Myriad Pro" w:eastAsia="Times New Roman" w:hAnsi="Myriad Pro"/>
                <w:sz w:val="18"/>
                <w:szCs w:val="18"/>
              </w:rPr>
              <w:t>Плата за аренду имущества и лизинг</w:t>
            </w:r>
          </w:p>
        </w:tc>
        <w:tc>
          <w:tcPr>
            <w:tcW w:w="758" w:type="pct"/>
            <w:tcBorders>
              <w:top w:val="nil"/>
              <w:left w:val="single" w:sz="4" w:space="0" w:color="auto"/>
              <w:bottom w:val="single" w:sz="4" w:space="0" w:color="auto"/>
              <w:right w:val="single" w:sz="4" w:space="0" w:color="auto"/>
            </w:tcBorders>
            <w:shd w:val="clear" w:color="auto" w:fill="auto"/>
            <w:noWrap/>
            <w:vAlign w:val="center"/>
          </w:tcPr>
          <w:p w14:paraId="01AF07CD"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r>
              <w:rPr>
                <w:rFonts w:ascii="Myriad Pro" w:hAnsi="Myriad Pro" w:cs="Calibri"/>
                <w:color w:val="000000"/>
                <w:sz w:val="18"/>
                <w:szCs w:val="18"/>
              </w:rPr>
              <w:t>24 465</w:t>
            </w:r>
          </w:p>
        </w:tc>
        <w:tc>
          <w:tcPr>
            <w:tcW w:w="758" w:type="pct"/>
            <w:tcBorders>
              <w:top w:val="nil"/>
              <w:left w:val="nil"/>
              <w:bottom w:val="single" w:sz="4" w:space="0" w:color="auto"/>
              <w:right w:val="single" w:sz="4" w:space="0" w:color="auto"/>
            </w:tcBorders>
            <w:shd w:val="clear" w:color="auto" w:fill="auto"/>
            <w:noWrap/>
            <w:vAlign w:val="center"/>
          </w:tcPr>
          <w:p w14:paraId="32CAF65A"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r>
              <w:rPr>
                <w:rFonts w:ascii="Myriad Pro" w:hAnsi="Myriad Pro" w:cs="Calibri"/>
                <w:color w:val="000000"/>
                <w:sz w:val="18"/>
                <w:szCs w:val="18"/>
              </w:rPr>
              <w:t>0,3%</w:t>
            </w:r>
          </w:p>
        </w:tc>
        <w:tc>
          <w:tcPr>
            <w:tcW w:w="835" w:type="pct"/>
            <w:tcBorders>
              <w:top w:val="nil"/>
              <w:left w:val="nil"/>
              <w:bottom w:val="single" w:sz="4" w:space="0" w:color="auto"/>
              <w:right w:val="single" w:sz="4" w:space="0" w:color="auto"/>
            </w:tcBorders>
            <w:shd w:val="clear" w:color="auto" w:fill="auto"/>
            <w:noWrap/>
            <w:vAlign w:val="center"/>
          </w:tcPr>
          <w:p w14:paraId="2F599AFD"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r>
              <w:rPr>
                <w:rFonts w:ascii="Myriad Pro" w:hAnsi="Myriad Pro" w:cs="Calibri"/>
                <w:color w:val="000000"/>
                <w:sz w:val="18"/>
                <w:szCs w:val="18"/>
              </w:rPr>
              <w:t>22 049</w:t>
            </w:r>
          </w:p>
        </w:tc>
        <w:tc>
          <w:tcPr>
            <w:tcW w:w="755" w:type="pct"/>
            <w:tcBorders>
              <w:top w:val="nil"/>
              <w:left w:val="nil"/>
              <w:bottom w:val="single" w:sz="4" w:space="0" w:color="auto"/>
              <w:right w:val="single" w:sz="4" w:space="0" w:color="auto"/>
            </w:tcBorders>
            <w:shd w:val="clear" w:color="auto" w:fill="auto"/>
            <w:noWrap/>
            <w:vAlign w:val="center"/>
          </w:tcPr>
          <w:p w14:paraId="1B9BA08C"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r>
              <w:rPr>
                <w:rFonts w:ascii="Myriad Pro" w:hAnsi="Myriad Pro" w:cs="Calibri"/>
                <w:color w:val="000000"/>
                <w:sz w:val="18"/>
                <w:szCs w:val="18"/>
              </w:rPr>
              <w:t>0,3%</w:t>
            </w:r>
          </w:p>
        </w:tc>
      </w:tr>
      <w:tr w:rsidR="006616B1" w:rsidRPr="00235FC3" w14:paraId="50782CEB" w14:textId="77777777" w:rsidTr="006616B1">
        <w:trPr>
          <w:trHeight w:val="20"/>
          <w:tblHeader/>
        </w:trPr>
        <w:tc>
          <w:tcPr>
            <w:tcW w:w="1894" w:type="pct"/>
            <w:hideMark/>
          </w:tcPr>
          <w:p w14:paraId="6AADF190" w14:textId="77777777" w:rsidR="006616B1" w:rsidRPr="00235FC3" w:rsidRDefault="006616B1" w:rsidP="006616B1">
            <w:pPr>
              <w:spacing w:before="100" w:beforeAutospacing="1" w:after="100" w:afterAutospacing="1"/>
              <w:rPr>
                <w:rFonts w:ascii="Myriad Pro" w:eastAsia="Times New Roman" w:hAnsi="Myriad Pro"/>
                <w:sz w:val="18"/>
                <w:szCs w:val="18"/>
              </w:rPr>
            </w:pPr>
            <w:r w:rsidRPr="00235FC3">
              <w:rPr>
                <w:rFonts w:ascii="Myriad Pro" w:eastAsia="Times New Roman" w:hAnsi="Myriad Pro"/>
                <w:sz w:val="18"/>
                <w:szCs w:val="18"/>
              </w:rPr>
              <w:t xml:space="preserve">Налоги </w:t>
            </w:r>
          </w:p>
        </w:tc>
        <w:tc>
          <w:tcPr>
            <w:tcW w:w="758" w:type="pct"/>
            <w:tcBorders>
              <w:top w:val="nil"/>
              <w:left w:val="single" w:sz="4" w:space="0" w:color="auto"/>
              <w:bottom w:val="single" w:sz="4" w:space="0" w:color="auto"/>
              <w:right w:val="single" w:sz="4" w:space="0" w:color="auto"/>
            </w:tcBorders>
            <w:shd w:val="clear" w:color="auto" w:fill="auto"/>
            <w:noWrap/>
            <w:vAlign w:val="center"/>
          </w:tcPr>
          <w:p w14:paraId="2E191EF8"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r>
              <w:rPr>
                <w:rFonts w:ascii="Myriad Pro" w:hAnsi="Myriad Pro" w:cs="Calibri"/>
                <w:color w:val="000000"/>
                <w:sz w:val="18"/>
                <w:szCs w:val="18"/>
              </w:rPr>
              <w:t>99 709</w:t>
            </w:r>
          </w:p>
        </w:tc>
        <w:tc>
          <w:tcPr>
            <w:tcW w:w="758" w:type="pct"/>
            <w:tcBorders>
              <w:top w:val="nil"/>
              <w:left w:val="nil"/>
              <w:bottom w:val="single" w:sz="4" w:space="0" w:color="auto"/>
              <w:right w:val="single" w:sz="4" w:space="0" w:color="auto"/>
            </w:tcBorders>
            <w:shd w:val="clear" w:color="auto" w:fill="auto"/>
            <w:noWrap/>
            <w:vAlign w:val="center"/>
          </w:tcPr>
          <w:p w14:paraId="14C5DB06"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r>
              <w:rPr>
                <w:rFonts w:ascii="Myriad Pro" w:hAnsi="Myriad Pro" w:cs="Calibri"/>
                <w:color w:val="000000"/>
                <w:sz w:val="18"/>
                <w:szCs w:val="18"/>
              </w:rPr>
              <w:t>1,3%</w:t>
            </w:r>
          </w:p>
        </w:tc>
        <w:tc>
          <w:tcPr>
            <w:tcW w:w="835" w:type="pct"/>
            <w:tcBorders>
              <w:top w:val="nil"/>
              <w:left w:val="nil"/>
              <w:bottom w:val="single" w:sz="4" w:space="0" w:color="auto"/>
              <w:right w:val="single" w:sz="4" w:space="0" w:color="auto"/>
            </w:tcBorders>
            <w:shd w:val="clear" w:color="auto" w:fill="auto"/>
            <w:noWrap/>
            <w:vAlign w:val="center"/>
          </w:tcPr>
          <w:p w14:paraId="0570413C"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r>
              <w:rPr>
                <w:rFonts w:ascii="Myriad Pro" w:hAnsi="Myriad Pro" w:cs="Calibri"/>
                <w:color w:val="000000"/>
                <w:sz w:val="18"/>
                <w:szCs w:val="18"/>
              </w:rPr>
              <w:t>99 791</w:t>
            </w:r>
          </w:p>
        </w:tc>
        <w:tc>
          <w:tcPr>
            <w:tcW w:w="755" w:type="pct"/>
            <w:tcBorders>
              <w:top w:val="nil"/>
              <w:left w:val="nil"/>
              <w:bottom w:val="single" w:sz="4" w:space="0" w:color="auto"/>
              <w:right w:val="single" w:sz="4" w:space="0" w:color="auto"/>
            </w:tcBorders>
            <w:shd w:val="clear" w:color="auto" w:fill="auto"/>
            <w:noWrap/>
            <w:vAlign w:val="center"/>
          </w:tcPr>
          <w:p w14:paraId="3E835C49"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r>
              <w:rPr>
                <w:rFonts w:ascii="Myriad Pro" w:hAnsi="Myriad Pro" w:cs="Calibri"/>
                <w:color w:val="000000"/>
                <w:sz w:val="18"/>
                <w:szCs w:val="18"/>
              </w:rPr>
              <w:t>1,2%</w:t>
            </w:r>
          </w:p>
        </w:tc>
      </w:tr>
      <w:tr w:rsidR="006616B1" w:rsidRPr="00235FC3" w14:paraId="2D5083C5" w14:textId="77777777" w:rsidTr="006616B1">
        <w:trPr>
          <w:trHeight w:val="20"/>
          <w:tblHeader/>
        </w:trPr>
        <w:tc>
          <w:tcPr>
            <w:tcW w:w="1894" w:type="pct"/>
            <w:hideMark/>
          </w:tcPr>
          <w:p w14:paraId="2D600964" w14:textId="77777777" w:rsidR="006616B1" w:rsidRPr="00235FC3" w:rsidRDefault="006616B1" w:rsidP="006616B1">
            <w:pPr>
              <w:spacing w:before="100" w:beforeAutospacing="1" w:after="100" w:afterAutospacing="1"/>
              <w:rPr>
                <w:rFonts w:ascii="Myriad Pro" w:eastAsia="Times New Roman" w:hAnsi="Myriad Pro"/>
                <w:sz w:val="18"/>
                <w:szCs w:val="18"/>
              </w:rPr>
            </w:pPr>
            <w:r w:rsidRPr="00235FC3">
              <w:rPr>
                <w:rFonts w:ascii="Myriad Pro" w:eastAsia="Times New Roman" w:hAnsi="Myriad Pro"/>
                <w:sz w:val="18"/>
                <w:szCs w:val="18"/>
              </w:rPr>
              <w:t>Амортизация</w:t>
            </w:r>
          </w:p>
        </w:tc>
        <w:tc>
          <w:tcPr>
            <w:tcW w:w="758" w:type="pct"/>
            <w:tcBorders>
              <w:top w:val="nil"/>
              <w:left w:val="single" w:sz="4" w:space="0" w:color="auto"/>
              <w:bottom w:val="single" w:sz="4" w:space="0" w:color="auto"/>
              <w:right w:val="single" w:sz="4" w:space="0" w:color="auto"/>
            </w:tcBorders>
            <w:shd w:val="clear" w:color="auto" w:fill="auto"/>
            <w:noWrap/>
            <w:vAlign w:val="center"/>
          </w:tcPr>
          <w:p w14:paraId="585508E2"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r>
              <w:rPr>
                <w:rFonts w:ascii="Myriad Pro" w:hAnsi="Myriad Pro" w:cs="Calibri"/>
                <w:color w:val="000000"/>
                <w:sz w:val="18"/>
                <w:szCs w:val="18"/>
              </w:rPr>
              <w:t>535 976</w:t>
            </w:r>
          </w:p>
        </w:tc>
        <w:tc>
          <w:tcPr>
            <w:tcW w:w="758" w:type="pct"/>
            <w:tcBorders>
              <w:top w:val="nil"/>
              <w:left w:val="nil"/>
              <w:bottom w:val="single" w:sz="4" w:space="0" w:color="auto"/>
              <w:right w:val="single" w:sz="4" w:space="0" w:color="auto"/>
            </w:tcBorders>
            <w:shd w:val="clear" w:color="auto" w:fill="auto"/>
            <w:noWrap/>
            <w:vAlign w:val="center"/>
          </w:tcPr>
          <w:p w14:paraId="5142B1D9"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r>
              <w:rPr>
                <w:rFonts w:ascii="Myriad Pro" w:hAnsi="Myriad Pro" w:cs="Calibri"/>
                <w:color w:val="000000"/>
                <w:sz w:val="18"/>
                <w:szCs w:val="18"/>
              </w:rPr>
              <w:t>7,2%</w:t>
            </w:r>
          </w:p>
        </w:tc>
        <w:tc>
          <w:tcPr>
            <w:tcW w:w="835" w:type="pct"/>
            <w:tcBorders>
              <w:top w:val="nil"/>
              <w:left w:val="nil"/>
              <w:bottom w:val="single" w:sz="4" w:space="0" w:color="auto"/>
              <w:right w:val="single" w:sz="4" w:space="0" w:color="auto"/>
            </w:tcBorders>
            <w:shd w:val="clear" w:color="auto" w:fill="auto"/>
            <w:noWrap/>
            <w:vAlign w:val="center"/>
          </w:tcPr>
          <w:p w14:paraId="06ADB351"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r>
              <w:rPr>
                <w:rFonts w:ascii="Myriad Pro" w:hAnsi="Myriad Pro" w:cs="Calibri"/>
                <w:color w:val="000000"/>
                <w:sz w:val="18"/>
                <w:szCs w:val="18"/>
              </w:rPr>
              <w:t>532 975</w:t>
            </w:r>
          </w:p>
        </w:tc>
        <w:tc>
          <w:tcPr>
            <w:tcW w:w="755" w:type="pct"/>
            <w:tcBorders>
              <w:top w:val="nil"/>
              <w:left w:val="nil"/>
              <w:bottom w:val="single" w:sz="4" w:space="0" w:color="auto"/>
              <w:right w:val="single" w:sz="4" w:space="0" w:color="auto"/>
            </w:tcBorders>
            <w:shd w:val="clear" w:color="auto" w:fill="auto"/>
            <w:noWrap/>
            <w:vAlign w:val="center"/>
          </w:tcPr>
          <w:p w14:paraId="50C4E9F7"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r>
              <w:rPr>
                <w:rFonts w:ascii="Myriad Pro" w:hAnsi="Myriad Pro" w:cs="Calibri"/>
                <w:color w:val="000000"/>
                <w:sz w:val="18"/>
                <w:szCs w:val="18"/>
              </w:rPr>
              <w:t>6,2%</w:t>
            </w:r>
          </w:p>
        </w:tc>
      </w:tr>
      <w:tr w:rsidR="006616B1" w:rsidRPr="00235FC3" w14:paraId="61EC6AF9" w14:textId="77777777" w:rsidTr="006616B1">
        <w:trPr>
          <w:trHeight w:val="20"/>
          <w:tblHeader/>
        </w:trPr>
        <w:tc>
          <w:tcPr>
            <w:tcW w:w="1894" w:type="pct"/>
            <w:hideMark/>
          </w:tcPr>
          <w:p w14:paraId="04DBEAA5" w14:textId="77777777" w:rsidR="006616B1" w:rsidRPr="00235FC3" w:rsidRDefault="006616B1" w:rsidP="006616B1">
            <w:pPr>
              <w:spacing w:before="100" w:beforeAutospacing="1" w:after="100" w:afterAutospacing="1"/>
              <w:rPr>
                <w:rFonts w:ascii="Myriad Pro" w:eastAsia="Times New Roman" w:hAnsi="Myriad Pro"/>
                <w:sz w:val="18"/>
                <w:szCs w:val="18"/>
              </w:rPr>
            </w:pPr>
            <w:r w:rsidRPr="00235FC3">
              <w:rPr>
                <w:rFonts w:ascii="Myriad Pro" w:eastAsia="Times New Roman" w:hAnsi="Myriad Pro"/>
                <w:sz w:val="18"/>
                <w:szCs w:val="18"/>
              </w:rPr>
              <w:t>Расходы из прибыли</w:t>
            </w:r>
          </w:p>
        </w:tc>
        <w:tc>
          <w:tcPr>
            <w:tcW w:w="758" w:type="pct"/>
            <w:tcBorders>
              <w:top w:val="nil"/>
              <w:left w:val="single" w:sz="4" w:space="0" w:color="auto"/>
              <w:bottom w:val="single" w:sz="4" w:space="0" w:color="auto"/>
              <w:right w:val="single" w:sz="4" w:space="0" w:color="auto"/>
            </w:tcBorders>
            <w:shd w:val="clear" w:color="auto" w:fill="auto"/>
            <w:noWrap/>
            <w:vAlign w:val="center"/>
          </w:tcPr>
          <w:p w14:paraId="03C579C3" w14:textId="77777777" w:rsidR="006616B1" w:rsidRPr="00235FC3" w:rsidRDefault="002D09B5" w:rsidP="002D09B5">
            <w:pPr>
              <w:spacing w:before="100" w:beforeAutospacing="1" w:after="100" w:afterAutospacing="1"/>
              <w:jc w:val="right"/>
              <w:rPr>
                <w:rFonts w:ascii="Myriad Pro" w:eastAsia="Times New Roman" w:hAnsi="Myriad Pro"/>
                <w:sz w:val="18"/>
                <w:szCs w:val="18"/>
              </w:rPr>
            </w:pPr>
            <w:r>
              <w:rPr>
                <w:rFonts w:ascii="Myriad Pro" w:hAnsi="Myriad Pro" w:cs="Calibri"/>
                <w:color w:val="000000"/>
                <w:sz w:val="18"/>
                <w:szCs w:val="18"/>
              </w:rPr>
              <w:t>87 079</w:t>
            </w:r>
          </w:p>
        </w:tc>
        <w:tc>
          <w:tcPr>
            <w:tcW w:w="758" w:type="pct"/>
            <w:tcBorders>
              <w:top w:val="nil"/>
              <w:left w:val="nil"/>
              <w:bottom w:val="single" w:sz="4" w:space="0" w:color="auto"/>
              <w:right w:val="single" w:sz="4" w:space="0" w:color="auto"/>
            </w:tcBorders>
            <w:shd w:val="clear" w:color="auto" w:fill="auto"/>
            <w:noWrap/>
            <w:vAlign w:val="center"/>
          </w:tcPr>
          <w:p w14:paraId="49DCDBB2" w14:textId="77777777" w:rsidR="006616B1" w:rsidRPr="00235FC3" w:rsidRDefault="002D09B5" w:rsidP="002D09B5">
            <w:pPr>
              <w:spacing w:before="100" w:beforeAutospacing="1" w:after="100" w:afterAutospacing="1"/>
              <w:jc w:val="right"/>
              <w:rPr>
                <w:rFonts w:ascii="Myriad Pro" w:eastAsia="Times New Roman" w:hAnsi="Myriad Pro"/>
                <w:sz w:val="18"/>
                <w:szCs w:val="18"/>
              </w:rPr>
            </w:pPr>
            <w:r>
              <w:rPr>
                <w:rFonts w:ascii="Myriad Pro" w:hAnsi="Myriad Pro" w:cs="Calibri"/>
                <w:color w:val="000000"/>
                <w:sz w:val="18"/>
                <w:szCs w:val="18"/>
              </w:rPr>
              <w:t>1,2</w:t>
            </w:r>
            <w:r w:rsidR="006616B1">
              <w:rPr>
                <w:rFonts w:ascii="Myriad Pro" w:hAnsi="Myriad Pro" w:cs="Calibri"/>
                <w:color w:val="000000"/>
                <w:sz w:val="18"/>
                <w:szCs w:val="18"/>
              </w:rPr>
              <w:t>%</w:t>
            </w:r>
          </w:p>
        </w:tc>
        <w:tc>
          <w:tcPr>
            <w:tcW w:w="835" w:type="pct"/>
            <w:tcBorders>
              <w:top w:val="nil"/>
              <w:left w:val="nil"/>
              <w:bottom w:val="single" w:sz="4" w:space="0" w:color="auto"/>
              <w:right w:val="single" w:sz="4" w:space="0" w:color="auto"/>
            </w:tcBorders>
            <w:shd w:val="clear" w:color="auto" w:fill="auto"/>
            <w:noWrap/>
            <w:vAlign w:val="center"/>
          </w:tcPr>
          <w:p w14:paraId="38E51BCC" w14:textId="77777777" w:rsidR="006616B1" w:rsidRPr="00235FC3" w:rsidRDefault="002D09B5" w:rsidP="002D09B5">
            <w:pPr>
              <w:spacing w:before="100" w:beforeAutospacing="1" w:after="100" w:afterAutospacing="1"/>
              <w:jc w:val="right"/>
              <w:rPr>
                <w:rFonts w:ascii="Myriad Pro" w:eastAsia="Times New Roman" w:hAnsi="Myriad Pro"/>
                <w:sz w:val="18"/>
                <w:szCs w:val="18"/>
              </w:rPr>
            </w:pPr>
            <w:r>
              <w:rPr>
                <w:rFonts w:ascii="Myriad Pro" w:hAnsi="Myriad Pro" w:cs="Calibri"/>
                <w:sz w:val="18"/>
                <w:szCs w:val="18"/>
              </w:rPr>
              <w:t>1 245 607</w:t>
            </w:r>
          </w:p>
        </w:tc>
        <w:tc>
          <w:tcPr>
            <w:tcW w:w="755" w:type="pct"/>
            <w:tcBorders>
              <w:top w:val="nil"/>
              <w:left w:val="nil"/>
              <w:bottom w:val="single" w:sz="4" w:space="0" w:color="auto"/>
              <w:right w:val="single" w:sz="4" w:space="0" w:color="auto"/>
            </w:tcBorders>
            <w:shd w:val="clear" w:color="auto" w:fill="auto"/>
            <w:noWrap/>
            <w:vAlign w:val="center"/>
          </w:tcPr>
          <w:p w14:paraId="48683CAC" w14:textId="77777777" w:rsidR="006616B1" w:rsidRPr="00235FC3" w:rsidRDefault="002D09B5" w:rsidP="002D09B5">
            <w:pPr>
              <w:spacing w:before="100" w:beforeAutospacing="1" w:after="100" w:afterAutospacing="1"/>
              <w:jc w:val="right"/>
              <w:rPr>
                <w:rFonts w:ascii="Myriad Pro" w:eastAsia="Times New Roman" w:hAnsi="Myriad Pro"/>
                <w:sz w:val="18"/>
                <w:szCs w:val="18"/>
              </w:rPr>
            </w:pPr>
            <w:r>
              <w:rPr>
                <w:rFonts w:ascii="Myriad Pro" w:hAnsi="Myriad Pro" w:cs="Calibri"/>
                <w:color w:val="000000"/>
                <w:sz w:val="18"/>
                <w:szCs w:val="18"/>
              </w:rPr>
              <w:t>14,5</w:t>
            </w:r>
            <w:r w:rsidR="006616B1">
              <w:rPr>
                <w:rFonts w:ascii="Myriad Pro" w:hAnsi="Myriad Pro" w:cs="Calibri"/>
                <w:color w:val="000000"/>
                <w:sz w:val="18"/>
                <w:szCs w:val="18"/>
              </w:rPr>
              <w:t>%</w:t>
            </w:r>
          </w:p>
        </w:tc>
      </w:tr>
      <w:tr w:rsidR="006616B1" w:rsidRPr="00235FC3" w14:paraId="74235D59" w14:textId="77777777" w:rsidTr="006616B1">
        <w:trPr>
          <w:trHeight w:val="20"/>
          <w:tblHeader/>
        </w:trPr>
        <w:tc>
          <w:tcPr>
            <w:tcW w:w="1894" w:type="pct"/>
            <w:hideMark/>
          </w:tcPr>
          <w:p w14:paraId="45D0C027" w14:textId="77777777" w:rsidR="006616B1" w:rsidRPr="00235FC3" w:rsidRDefault="006616B1" w:rsidP="006616B1">
            <w:pPr>
              <w:spacing w:before="100" w:beforeAutospacing="1" w:after="100" w:afterAutospacing="1"/>
              <w:rPr>
                <w:rFonts w:ascii="Myriad Pro" w:eastAsia="Times New Roman" w:hAnsi="Myriad Pro"/>
                <w:sz w:val="18"/>
                <w:szCs w:val="18"/>
              </w:rPr>
            </w:pPr>
            <w:r w:rsidRPr="00235FC3">
              <w:rPr>
                <w:rFonts w:ascii="Myriad Pro" w:eastAsia="Times New Roman" w:hAnsi="Myriad Pro"/>
                <w:sz w:val="18"/>
                <w:szCs w:val="18"/>
              </w:rPr>
              <w:t>Дивиденды</w:t>
            </w:r>
          </w:p>
        </w:tc>
        <w:tc>
          <w:tcPr>
            <w:tcW w:w="758" w:type="pct"/>
            <w:tcBorders>
              <w:top w:val="nil"/>
              <w:left w:val="single" w:sz="4" w:space="0" w:color="auto"/>
              <w:bottom w:val="single" w:sz="4" w:space="0" w:color="auto"/>
              <w:right w:val="single" w:sz="4" w:space="0" w:color="auto"/>
            </w:tcBorders>
            <w:shd w:val="clear" w:color="auto" w:fill="auto"/>
            <w:noWrap/>
            <w:vAlign w:val="center"/>
          </w:tcPr>
          <w:p w14:paraId="74686F02"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r>
              <w:rPr>
                <w:rFonts w:ascii="Myriad Pro" w:hAnsi="Myriad Pro" w:cs="Calibri"/>
                <w:color w:val="000000"/>
                <w:sz w:val="18"/>
                <w:szCs w:val="18"/>
              </w:rPr>
              <w:t>0</w:t>
            </w:r>
          </w:p>
        </w:tc>
        <w:tc>
          <w:tcPr>
            <w:tcW w:w="758" w:type="pct"/>
            <w:tcBorders>
              <w:top w:val="nil"/>
              <w:left w:val="nil"/>
              <w:bottom w:val="single" w:sz="4" w:space="0" w:color="auto"/>
              <w:right w:val="single" w:sz="4" w:space="0" w:color="auto"/>
            </w:tcBorders>
            <w:shd w:val="clear" w:color="auto" w:fill="auto"/>
            <w:noWrap/>
            <w:vAlign w:val="center"/>
          </w:tcPr>
          <w:p w14:paraId="65778D92"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r>
              <w:rPr>
                <w:rFonts w:ascii="Myriad Pro" w:hAnsi="Myriad Pro" w:cs="Calibri"/>
                <w:color w:val="000000"/>
                <w:sz w:val="18"/>
                <w:szCs w:val="18"/>
              </w:rPr>
              <w:t>0,0%</w:t>
            </w:r>
          </w:p>
        </w:tc>
        <w:tc>
          <w:tcPr>
            <w:tcW w:w="835" w:type="pct"/>
            <w:tcBorders>
              <w:top w:val="nil"/>
              <w:left w:val="nil"/>
              <w:bottom w:val="single" w:sz="4" w:space="0" w:color="auto"/>
              <w:right w:val="single" w:sz="4" w:space="0" w:color="auto"/>
            </w:tcBorders>
            <w:shd w:val="clear" w:color="auto" w:fill="auto"/>
            <w:noWrap/>
            <w:vAlign w:val="center"/>
          </w:tcPr>
          <w:p w14:paraId="367EFEF8"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r>
              <w:rPr>
                <w:rFonts w:ascii="Myriad Pro" w:hAnsi="Myriad Pro" w:cs="Calibri"/>
                <w:sz w:val="18"/>
                <w:szCs w:val="18"/>
              </w:rPr>
              <w:t>0</w:t>
            </w:r>
          </w:p>
        </w:tc>
        <w:tc>
          <w:tcPr>
            <w:tcW w:w="755" w:type="pct"/>
            <w:tcBorders>
              <w:top w:val="nil"/>
              <w:left w:val="nil"/>
              <w:bottom w:val="single" w:sz="4" w:space="0" w:color="auto"/>
              <w:right w:val="single" w:sz="4" w:space="0" w:color="auto"/>
            </w:tcBorders>
            <w:shd w:val="clear" w:color="auto" w:fill="auto"/>
            <w:noWrap/>
            <w:vAlign w:val="center"/>
          </w:tcPr>
          <w:p w14:paraId="41083D45"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r>
              <w:rPr>
                <w:rFonts w:ascii="Myriad Pro" w:hAnsi="Myriad Pro" w:cs="Calibri"/>
                <w:color w:val="000000"/>
                <w:sz w:val="18"/>
                <w:szCs w:val="18"/>
              </w:rPr>
              <w:t>0,0%</w:t>
            </w:r>
          </w:p>
        </w:tc>
      </w:tr>
      <w:tr w:rsidR="006616B1" w:rsidRPr="00235FC3" w14:paraId="6F95D701" w14:textId="77777777" w:rsidTr="006616B1">
        <w:trPr>
          <w:trHeight w:val="20"/>
          <w:tblHeader/>
        </w:trPr>
        <w:tc>
          <w:tcPr>
            <w:tcW w:w="1894" w:type="pct"/>
            <w:hideMark/>
          </w:tcPr>
          <w:p w14:paraId="0BC12502" w14:textId="77777777" w:rsidR="006616B1" w:rsidRPr="00235FC3" w:rsidRDefault="006616B1" w:rsidP="006616B1">
            <w:pPr>
              <w:spacing w:before="100" w:beforeAutospacing="1" w:after="100" w:afterAutospacing="1"/>
              <w:rPr>
                <w:rFonts w:ascii="Myriad Pro" w:eastAsia="Times New Roman" w:hAnsi="Myriad Pro"/>
                <w:sz w:val="18"/>
                <w:szCs w:val="18"/>
              </w:rPr>
            </w:pPr>
            <w:r w:rsidRPr="00235FC3">
              <w:rPr>
                <w:rFonts w:ascii="Myriad Pro" w:eastAsia="Times New Roman" w:hAnsi="Myriad Pro"/>
                <w:sz w:val="18"/>
                <w:szCs w:val="18"/>
              </w:rPr>
              <w:t>Прочие расходы</w:t>
            </w:r>
          </w:p>
        </w:tc>
        <w:tc>
          <w:tcPr>
            <w:tcW w:w="758" w:type="pct"/>
            <w:tcBorders>
              <w:top w:val="nil"/>
              <w:left w:val="single" w:sz="4" w:space="0" w:color="auto"/>
              <w:bottom w:val="single" w:sz="4" w:space="0" w:color="auto"/>
              <w:right w:val="single" w:sz="4" w:space="0" w:color="auto"/>
            </w:tcBorders>
            <w:shd w:val="clear" w:color="auto" w:fill="auto"/>
            <w:noWrap/>
            <w:vAlign w:val="center"/>
          </w:tcPr>
          <w:p w14:paraId="0BB57301" w14:textId="77777777" w:rsidR="006616B1" w:rsidRPr="00235FC3" w:rsidRDefault="002D09B5" w:rsidP="002D09B5">
            <w:pPr>
              <w:spacing w:before="100" w:beforeAutospacing="1" w:after="100" w:afterAutospacing="1"/>
              <w:jc w:val="right"/>
              <w:rPr>
                <w:rFonts w:ascii="Myriad Pro" w:eastAsia="Times New Roman" w:hAnsi="Myriad Pro"/>
                <w:sz w:val="18"/>
                <w:szCs w:val="18"/>
              </w:rPr>
            </w:pPr>
            <w:r>
              <w:rPr>
                <w:rFonts w:ascii="Myriad Pro" w:hAnsi="Myriad Pro" w:cs="Calibri"/>
                <w:color w:val="000000"/>
                <w:sz w:val="18"/>
                <w:szCs w:val="18"/>
              </w:rPr>
              <w:t>491 299</w:t>
            </w:r>
          </w:p>
        </w:tc>
        <w:tc>
          <w:tcPr>
            <w:tcW w:w="758" w:type="pct"/>
            <w:tcBorders>
              <w:top w:val="nil"/>
              <w:left w:val="nil"/>
              <w:bottom w:val="single" w:sz="4" w:space="0" w:color="auto"/>
              <w:right w:val="single" w:sz="4" w:space="0" w:color="auto"/>
            </w:tcBorders>
            <w:shd w:val="clear" w:color="auto" w:fill="auto"/>
            <w:noWrap/>
            <w:vAlign w:val="center"/>
          </w:tcPr>
          <w:p w14:paraId="4B09A675" w14:textId="77777777" w:rsidR="006616B1" w:rsidRPr="00235FC3" w:rsidRDefault="002D09B5" w:rsidP="002D09B5">
            <w:pPr>
              <w:spacing w:before="100" w:beforeAutospacing="1" w:after="100" w:afterAutospacing="1"/>
              <w:jc w:val="right"/>
              <w:rPr>
                <w:rFonts w:ascii="Myriad Pro" w:eastAsia="Times New Roman" w:hAnsi="Myriad Pro"/>
                <w:sz w:val="18"/>
                <w:szCs w:val="18"/>
              </w:rPr>
            </w:pPr>
            <w:r>
              <w:rPr>
                <w:rFonts w:ascii="Myriad Pro" w:hAnsi="Myriad Pro" w:cs="Calibri"/>
                <w:color w:val="000000"/>
                <w:sz w:val="18"/>
                <w:szCs w:val="18"/>
              </w:rPr>
              <w:t>6,6</w:t>
            </w:r>
            <w:r w:rsidR="006616B1">
              <w:rPr>
                <w:rFonts w:ascii="Myriad Pro" w:hAnsi="Myriad Pro" w:cs="Calibri"/>
                <w:color w:val="000000"/>
                <w:sz w:val="18"/>
                <w:szCs w:val="18"/>
              </w:rPr>
              <w:t>%</w:t>
            </w:r>
          </w:p>
        </w:tc>
        <w:tc>
          <w:tcPr>
            <w:tcW w:w="835" w:type="pct"/>
            <w:tcBorders>
              <w:top w:val="nil"/>
              <w:left w:val="nil"/>
              <w:bottom w:val="single" w:sz="4" w:space="0" w:color="auto"/>
              <w:right w:val="single" w:sz="4" w:space="0" w:color="auto"/>
            </w:tcBorders>
            <w:shd w:val="clear" w:color="auto" w:fill="auto"/>
            <w:noWrap/>
            <w:vAlign w:val="center"/>
          </w:tcPr>
          <w:p w14:paraId="4C43C014" w14:textId="77777777" w:rsidR="006616B1" w:rsidRPr="00235FC3" w:rsidRDefault="002D09B5" w:rsidP="002D09B5">
            <w:pPr>
              <w:spacing w:before="100" w:beforeAutospacing="1" w:after="100" w:afterAutospacing="1"/>
              <w:jc w:val="right"/>
              <w:rPr>
                <w:rFonts w:ascii="Myriad Pro" w:eastAsia="Times New Roman" w:hAnsi="Myriad Pro"/>
                <w:sz w:val="18"/>
                <w:szCs w:val="18"/>
              </w:rPr>
            </w:pPr>
            <w:r>
              <w:rPr>
                <w:rFonts w:ascii="Myriad Pro" w:hAnsi="Myriad Pro" w:cs="Calibri"/>
                <w:sz w:val="18"/>
                <w:szCs w:val="18"/>
              </w:rPr>
              <w:t>447 685</w:t>
            </w:r>
          </w:p>
        </w:tc>
        <w:tc>
          <w:tcPr>
            <w:tcW w:w="755" w:type="pct"/>
            <w:tcBorders>
              <w:top w:val="nil"/>
              <w:left w:val="nil"/>
              <w:bottom w:val="single" w:sz="4" w:space="0" w:color="auto"/>
              <w:right w:val="single" w:sz="4" w:space="0" w:color="auto"/>
            </w:tcBorders>
            <w:shd w:val="clear" w:color="auto" w:fill="auto"/>
            <w:noWrap/>
            <w:vAlign w:val="center"/>
          </w:tcPr>
          <w:p w14:paraId="5E2C967B" w14:textId="77777777" w:rsidR="006616B1" w:rsidRPr="00235FC3" w:rsidRDefault="002D09B5" w:rsidP="002D09B5">
            <w:pPr>
              <w:spacing w:before="100" w:beforeAutospacing="1" w:after="100" w:afterAutospacing="1"/>
              <w:jc w:val="right"/>
              <w:rPr>
                <w:rFonts w:ascii="Myriad Pro" w:eastAsia="Times New Roman" w:hAnsi="Myriad Pro"/>
                <w:sz w:val="18"/>
                <w:szCs w:val="18"/>
              </w:rPr>
            </w:pPr>
            <w:r>
              <w:rPr>
                <w:rFonts w:ascii="Myriad Pro" w:hAnsi="Myriad Pro" w:cs="Calibri"/>
                <w:color w:val="000000"/>
                <w:sz w:val="18"/>
                <w:szCs w:val="18"/>
              </w:rPr>
              <w:t>5,2</w:t>
            </w:r>
            <w:r w:rsidR="006616B1">
              <w:rPr>
                <w:rFonts w:ascii="Myriad Pro" w:hAnsi="Myriad Pro" w:cs="Calibri"/>
                <w:color w:val="000000"/>
                <w:sz w:val="18"/>
                <w:szCs w:val="18"/>
              </w:rPr>
              <w:t>%</w:t>
            </w:r>
          </w:p>
        </w:tc>
      </w:tr>
      <w:tr w:rsidR="006616B1" w:rsidRPr="00235FC3" w14:paraId="01751C0E" w14:textId="77777777" w:rsidTr="006616B1">
        <w:trPr>
          <w:trHeight w:val="20"/>
          <w:tblHeader/>
        </w:trPr>
        <w:tc>
          <w:tcPr>
            <w:tcW w:w="1894" w:type="pct"/>
            <w:hideMark/>
          </w:tcPr>
          <w:p w14:paraId="626637E6" w14:textId="77777777" w:rsidR="006616B1" w:rsidRPr="00235FC3" w:rsidRDefault="006616B1" w:rsidP="006616B1">
            <w:pPr>
              <w:spacing w:before="100" w:beforeAutospacing="1" w:after="100" w:afterAutospacing="1"/>
              <w:rPr>
                <w:rFonts w:ascii="Myriad Pro" w:eastAsia="Times New Roman" w:hAnsi="Myriad Pro"/>
                <w:sz w:val="18"/>
                <w:szCs w:val="18"/>
              </w:rPr>
            </w:pPr>
            <w:r w:rsidRPr="00235FC3">
              <w:rPr>
                <w:rFonts w:ascii="Myriad Pro" w:eastAsia="Times New Roman" w:hAnsi="Myriad Pro"/>
                <w:sz w:val="18"/>
                <w:szCs w:val="18"/>
              </w:rPr>
              <w:t>Налог на прибыль</w:t>
            </w:r>
          </w:p>
        </w:tc>
        <w:tc>
          <w:tcPr>
            <w:tcW w:w="758" w:type="pct"/>
            <w:tcBorders>
              <w:top w:val="nil"/>
              <w:left w:val="single" w:sz="4" w:space="0" w:color="auto"/>
              <w:bottom w:val="single" w:sz="4" w:space="0" w:color="auto"/>
              <w:right w:val="single" w:sz="4" w:space="0" w:color="auto"/>
            </w:tcBorders>
            <w:shd w:val="clear" w:color="auto" w:fill="auto"/>
            <w:noWrap/>
            <w:vAlign w:val="center"/>
          </w:tcPr>
          <w:p w14:paraId="067B5A2F"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r>
              <w:rPr>
                <w:rFonts w:ascii="Myriad Pro" w:hAnsi="Myriad Pro" w:cs="Calibri"/>
                <w:color w:val="000000"/>
                <w:sz w:val="18"/>
                <w:szCs w:val="18"/>
              </w:rPr>
              <w:t>9 879</w:t>
            </w:r>
          </w:p>
        </w:tc>
        <w:tc>
          <w:tcPr>
            <w:tcW w:w="758" w:type="pct"/>
            <w:tcBorders>
              <w:top w:val="nil"/>
              <w:left w:val="nil"/>
              <w:bottom w:val="single" w:sz="4" w:space="0" w:color="auto"/>
              <w:right w:val="single" w:sz="4" w:space="0" w:color="auto"/>
            </w:tcBorders>
            <w:shd w:val="clear" w:color="auto" w:fill="auto"/>
            <w:noWrap/>
            <w:vAlign w:val="center"/>
          </w:tcPr>
          <w:p w14:paraId="453F7891"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r>
              <w:rPr>
                <w:rFonts w:ascii="Myriad Pro" w:hAnsi="Myriad Pro" w:cs="Calibri"/>
                <w:color w:val="000000"/>
                <w:sz w:val="18"/>
                <w:szCs w:val="18"/>
              </w:rPr>
              <w:t>0,1%</w:t>
            </w:r>
          </w:p>
        </w:tc>
        <w:tc>
          <w:tcPr>
            <w:tcW w:w="835" w:type="pct"/>
            <w:tcBorders>
              <w:top w:val="nil"/>
              <w:left w:val="nil"/>
              <w:bottom w:val="single" w:sz="4" w:space="0" w:color="auto"/>
              <w:right w:val="single" w:sz="4" w:space="0" w:color="auto"/>
            </w:tcBorders>
            <w:shd w:val="clear" w:color="auto" w:fill="auto"/>
            <w:noWrap/>
            <w:vAlign w:val="center"/>
          </w:tcPr>
          <w:p w14:paraId="2F01350F"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r>
              <w:rPr>
                <w:rFonts w:ascii="Myriad Pro" w:hAnsi="Myriad Pro" w:cs="Calibri"/>
                <w:color w:val="000000"/>
                <w:sz w:val="18"/>
                <w:szCs w:val="18"/>
              </w:rPr>
              <w:t>11 766</w:t>
            </w:r>
          </w:p>
        </w:tc>
        <w:tc>
          <w:tcPr>
            <w:tcW w:w="755" w:type="pct"/>
            <w:tcBorders>
              <w:top w:val="nil"/>
              <w:left w:val="nil"/>
              <w:bottom w:val="single" w:sz="4" w:space="0" w:color="auto"/>
              <w:right w:val="single" w:sz="4" w:space="0" w:color="auto"/>
            </w:tcBorders>
            <w:shd w:val="clear" w:color="auto" w:fill="auto"/>
            <w:noWrap/>
            <w:vAlign w:val="center"/>
          </w:tcPr>
          <w:p w14:paraId="5C5D46E1"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r>
              <w:rPr>
                <w:rFonts w:ascii="Myriad Pro" w:hAnsi="Myriad Pro" w:cs="Calibri"/>
                <w:color w:val="000000"/>
                <w:sz w:val="18"/>
                <w:szCs w:val="18"/>
              </w:rPr>
              <w:t>0,1%</w:t>
            </w:r>
          </w:p>
        </w:tc>
      </w:tr>
      <w:tr w:rsidR="006616B1" w:rsidRPr="00235FC3" w14:paraId="07FB0697" w14:textId="77777777" w:rsidTr="006616B1">
        <w:trPr>
          <w:trHeight w:val="20"/>
          <w:tblHeader/>
        </w:trPr>
        <w:tc>
          <w:tcPr>
            <w:tcW w:w="1894" w:type="pct"/>
            <w:hideMark/>
          </w:tcPr>
          <w:p w14:paraId="04C1F14C" w14:textId="77777777" w:rsidR="006616B1" w:rsidRPr="00235FC3" w:rsidRDefault="006616B1" w:rsidP="006616B1">
            <w:pPr>
              <w:spacing w:before="100" w:beforeAutospacing="1" w:after="100" w:afterAutospacing="1"/>
              <w:rPr>
                <w:rFonts w:ascii="Myriad Pro" w:eastAsia="Times New Roman" w:hAnsi="Myriad Pro"/>
                <w:sz w:val="18"/>
                <w:szCs w:val="18"/>
              </w:rPr>
            </w:pPr>
            <w:r w:rsidRPr="00235FC3">
              <w:rPr>
                <w:rFonts w:ascii="Myriad Pro" w:eastAsia="Times New Roman" w:hAnsi="Myriad Pro"/>
                <w:sz w:val="18"/>
                <w:szCs w:val="18"/>
              </w:rPr>
              <w:t>Выпадающие доходы по ТПП</w:t>
            </w:r>
          </w:p>
        </w:tc>
        <w:tc>
          <w:tcPr>
            <w:tcW w:w="758" w:type="pct"/>
            <w:tcBorders>
              <w:top w:val="nil"/>
              <w:left w:val="single" w:sz="4" w:space="0" w:color="auto"/>
              <w:bottom w:val="single" w:sz="4" w:space="0" w:color="auto"/>
              <w:right w:val="single" w:sz="4" w:space="0" w:color="auto"/>
            </w:tcBorders>
            <w:shd w:val="clear" w:color="auto" w:fill="auto"/>
            <w:noWrap/>
            <w:vAlign w:val="center"/>
          </w:tcPr>
          <w:p w14:paraId="1F52AA88"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r>
              <w:rPr>
                <w:rFonts w:ascii="Myriad Pro" w:hAnsi="Myriad Pro" w:cs="Calibri"/>
                <w:color w:val="000000"/>
                <w:sz w:val="18"/>
                <w:szCs w:val="18"/>
              </w:rPr>
              <w:t>89 423</w:t>
            </w:r>
          </w:p>
        </w:tc>
        <w:tc>
          <w:tcPr>
            <w:tcW w:w="758" w:type="pct"/>
            <w:tcBorders>
              <w:top w:val="nil"/>
              <w:left w:val="nil"/>
              <w:bottom w:val="single" w:sz="4" w:space="0" w:color="auto"/>
              <w:right w:val="single" w:sz="4" w:space="0" w:color="auto"/>
            </w:tcBorders>
            <w:shd w:val="clear" w:color="auto" w:fill="auto"/>
            <w:noWrap/>
            <w:vAlign w:val="center"/>
          </w:tcPr>
          <w:p w14:paraId="4164F20A"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r>
              <w:rPr>
                <w:rFonts w:ascii="Myriad Pro" w:hAnsi="Myriad Pro" w:cs="Calibri"/>
                <w:color w:val="000000"/>
                <w:sz w:val="18"/>
                <w:szCs w:val="18"/>
              </w:rPr>
              <w:t>1,2%</w:t>
            </w:r>
          </w:p>
        </w:tc>
        <w:tc>
          <w:tcPr>
            <w:tcW w:w="835" w:type="pct"/>
            <w:tcBorders>
              <w:top w:val="nil"/>
              <w:left w:val="nil"/>
              <w:bottom w:val="single" w:sz="4" w:space="0" w:color="auto"/>
              <w:right w:val="single" w:sz="4" w:space="0" w:color="auto"/>
            </w:tcBorders>
            <w:shd w:val="clear" w:color="auto" w:fill="auto"/>
            <w:noWrap/>
            <w:vAlign w:val="center"/>
          </w:tcPr>
          <w:p w14:paraId="58A640E3"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r>
              <w:rPr>
                <w:rFonts w:ascii="Myriad Pro" w:hAnsi="Myriad Pro" w:cs="Calibri"/>
                <w:color w:val="000000"/>
                <w:sz w:val="18"/>
                <w:szCs w:val="18"/>
              </w:rPr>
              <w:t>75 458</w:t>
            </w:r>
          </w:p>
        </w:tc>
        <w:tc>
          <w:tcPr>
            <w:tcW w:w="755" w:type="pct"/>
            <w:tcBorders>
              <w:top w:val="nil"/>
              <w:left w:val="nil"/>
              <w:bottom w:val="single" w:sz="4" w:space="0" w:color="auto"/>
              <w:right w:val="single" w:sz="4" w:space="0" w:color="auto"/>
            </w:tcBorders>
            <w:shd w:val="clear" w:color="auto" w:fill="auto"/>
            <w:noWrap/>
            <w:vAlign w:val="center"/>
          </w:tcPr>
          <w:p w14:paraId="7D141F20"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r>
              <w:rPr>
                <w:rFonts w:ascii="Myriad Pro" w:hAnsi="Myriad Pro" w:cs="Calibri"/>
                <w:color w:val="000000"/>
                <w:sz w:val="18"/>
                <w:szCs w:val="18"/>
              </w:rPr>
              <w:t>0,9%</w:t>
            </w:r>
          </w:p>
        </w:tc>
      </w:tr>
      <w:tr w:rsidR="006616B1" w:rsidRPr="00235FC3" w14:paraId="79036CF0" w14:textId="77777777" w:rsidTr="006616B1">
        <w:trPr>
          <w:trHeight w:val="20"/>
          <w:tblHeader/>
        </w:trPr>
        <w:tc>
          <w:tcPr>
            <w:tcW w:w="1894" w:type="pct"/>
            <w:hideMark/>
          </w:tcPr>
          <w:p w14:paraId="44387AFD" w14:textId="77777777" w:rsidR="006616B1" w:rsidRPr="00235FC3" w:rsidRDefault="006616B1" w:rsidP="006616B1">
            <w:pPr>
              <w:spacing w:before="100" w:beforeAutospacing="1" w:after="100" w:afterAutospacing="1"/>
              <w:rPr>
                <w:rFonts w:ascii="Myriad Pro" w:eastAsia="Times New Roman" w:hAnsi="Myriad Pro"/>
                <w:b/>
                <w:bCs/>
                <w:sz w:val="18"/>
                <w:szCs w:val="18"/>
              </w:rPr>
            </w:pPr>
            <w:r w:rsidRPr="00235FC3">
              <w:rPr>
                <w:rFonts w:ascii="Myriad Pro" w:eastAsia="Times New Roman" w:hAnsi="Myriad Pro"/>
                <w:b/>
                <w:bCs/>
                <w:sz w:val="18"/>
                <w:szCs w:val="18"/>
              </w:rPr>
              <w:t>Результаты деятельности, учитываемые в базовом году долгосрочного периода</w:t>
            </w:r>
          </w:p>
        </w:tc>
        <w:tc>
          <w:tcPr>
            <w:tcW w:w="758" w:type="pct"/>
            <w:tcBorders>
              <w:top w:val="nil"/>
              <w:left w:val="single" w:sz="4" w:space="0" w:color="auto"/>
              <w:bottom w:val="single" w:sz="4" w:space="0" w:color="auto"/>
              <w:right w:val="single" w:sz="4" w:space="0" w:color="auto"/>
            </w:tcBorders>
            <w:shd w:val="clear" w:color="auto" w:fill="auto"/>
            <w:noWrap/>
            <w:vAlign w:val="center"/>
          </w:tcPr>
          <w:p w14:paraId="45D3153A" w14:textId="77777777" w:rsidR="006616B1" w:rsidRPr="00235FC3" w:rsidRDefault="006616B1" w:rsidP="006616B1">
            <w:pPr>
              <w:spacing w:before="100" w:beforeAutospacing="1" w:after="100" w:afterAutospacing="1"/>
              <w:jc w:val="right"/>
              <w:rPr>
                <w:rFonts w:ascii="Myriad Pro" w:eastAsia="Times New Roman" w:hAnsi="Myriad Pro"/>
                <w:b/>
                <w:bCs/>
                <w:sz w:val="18"/>
                <w:szCs w:val="18"/>
              </w:rPr>
            </w:pPr>
            <w:r>
              <w:rPr>
                <w:rFonts w:ascii="Myriad Pro" w:hAnsi="Myriad Pro" w:cs="Calibri"/>
                <w:color w:val="000000"/>
                <w:sz w:val="18"/>
                <w:szCs w:val="18"/>
              </w:rPr>
              <w:t>700 370</w:t>
            </w:r>
          </w:p>
        </w:tc>
        <w:tc>
          <w:tcPr>
            <w:tcW w:w="758" w:type="pct"/>
            <w:tcBorders>
              <w:top w:val="nil"/>
              <w:left w:val="nil"/>
              <w:bottom w:val="single" w:sz="4" w:space="0" w:color="auto"/>
              <w:right w:val="single" w:sz="4" w:space="0" w:color="auto"/>
            </w:tcBorders>
            <w:shd w:val="clear" w:color="auto" w:fill="auto"/>
            <w:noWrap/>
            <w:vAlign w:val="center"/>
          </w:tcPr>
          <w:p w14:paraId="4DE21954"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r>
              <w:rPr>
                <w:rFonts w:ascii="Myriad Pro" w:hAnsi="Myriad Pro" w:cs="Calibri"/>
                <w:color w:val="000000"/>
                <w:sz w:val="18"/>
                <w:szCs w:val="18"/>
              </w:rPr>
              <w:t>9,4%</w:t>
            </w:r>
          </w:p>
        </w:tc>
        <w:tc>
          <w:tcPr>
            <w:tcW w:w="835" w:type="pct"/>
            <w:tcBorders>
              <w:top w:val="nil"/>
              <w:left w:val="nil"/>
              <w:bottom w:val="single" w:sz="4" w:space="0" w:color="auto"/>
              <w:right w:val="single" w:sz="4" w:space="0" w:color="auto"/>
            </w:tcBorders>
            <w:shd w:val="clear" w:color="auto" w:fill="auto"/>
            <w:noWrap/>
            <w:vAlign w:val="center"/>
          </w:tcPr>
          <w:p w14:paraId="75F27B63" w14:textId="77777777" w:rsidR="006616B1" w:rsidRPr="00235FC3" w:rsidRDefault="006616B1" w:rsidP="006616B1">
            <w:pPr>
              <w:spacing w:before="100" w:beforeAutospacing="1" w:after="100" w:afterAutospacing="1"/>
              <w:jc w:val="right"/>
              <w:rPr>
                <w:rFonts w:ascii="Myriad Pro" w:eastAsia="Times New Roman" w:hAnsi="Myriad Pro"/>
                <w:b/>
                <w:bCs/>
                <w:sz w:val="18"/>
                <w:szCs w:val="18"/>
              </w:rPr>
            </w:pPr>
            <w:r>
              <w:rPr>
                <w:rFonts w:ascii="Myriad Pro" w:hAnsi="Myriad Pro" w:cs="Calibri"/>
                <w:b/>
                <w:bCs/>
                <w:color w:val="000000"/>
                <w:sz w:val="18"/>
                <w:szCs w:val="18"/>
              </w:rPr>
              <w:t> </w:t>
            </w:r>
          </w:p>
        </w:tc>
        <w:tc>
          <w:tcPr>
            <w:tcW w:w="755" w:type="pct"/>
            <w:tcBorders>
              <w:top w:val="nil"/>
              <w:left w:val="nil"/>
              <w:bottom w:val="single" w:sz="4" w:space="0" w:color="auto"/>
              <w:right w:val="single" w:sz="4" w:space="0" w:color="auto"/>
            </w:tcBorders>
            <w:shd w:val="clear" w:color="auto" w:fill="auto"/>
            <w:noWrap/>
            <w:vAlign w:val="center"/>
          </w:tcPr>
          <w:p w14:paraId="727476EE"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r>
              <w:rPr>
                <w:rFonts w:ascii="Myriad Pro" w:hAnsi="Myriad Pro" w:cs="Calibri"/>
                <w:color w:val="000000"/>
                <w:sz w:val="18"/>
                <w:szCs w:val="18"/>
              </w:rPr>
              <w:t>0,0%</w:t>
            </w:r>
          </w:p>
        </w:tc>
      </w:tr>
      <w:tr w:rsidR="006616B1" w:rsidRPr="00235FC3" w14:paraId="3F90E1F9" w14:textId="77777777" w:rsidTr="006616B1">
        <w:trPr>
          <w:trHeight w:val="20"/>
          <w:tblHeader/>
        </w:trPr>
        <w:tc>
          <w:tcPr>
            <w:tcW w:w="1894" w:type="pct"/>
            <w:hideMark/>
          </w:tcPr>
          <w:p w14:paraId="1377235C" w14:textId="77777777" w:rsidR="006616B1" w:rsidRPr="00235FC3" w:rsidRDefault="006616B1" w:rsidP="006616B1">
            <w:pPr>
              <w:spacing w:before="100" w:beforeAutospacing="1" w:after="100" w:afterAutospacing="1"/>
              <w:rPr>
                <w:rFonts w:ascii="Myriad Pro" w:eastAsia="Times New Roman" w:hAnsi="Myriad Pro"/>
                <w:b/>
                <w:bCs/>
                <w:sz w:val="18"/>
                <w:szCs w:val="18"/>
              </w:rPr>
            </w:pPr>
            <w:r w:rsidRPr="00235FC3">
              <w:rPr>
                <w:rFonts w:ascii="Myriad Pro" w:eastAsia="Times New Roman" w:hAnsi="Myriad Pro"/>
                <w:b/>
                <w:bCs/>
                <w:sz w:val="18"/>
                <w:szCs w:val="18"/>
              </w:rPr>
              <w:t>Общая сумма расходов</w:t>
            </w:r>
          </w:p>
        </w:tc>
        <w:tc>
          <w:tcPr>
            <w:tcW w:w="758" w:type="pct"/>
            <w:tcBorders>
              <w:top w:val="nil"/>
              <w:left w:val="single" w:sz="4" w:space="0" w:color="auto"/>
              <w:bottom w:val="single" w:sz="4" w:space="0" w:color="auto"/>
              <w:right w:val="single" w:sz="4" w:space="0" w:color="auto"/>
            </w:tcBorders>
            <w:shd w:val="clear" w:color="auto" w:fill="auto"/>
            <w:noWrap/>
            <w:vAlign w:val="center"/>
          </w:tcPr>
          <w:p w14:paraId="5C9430C0" w14:textId="77777777" w:rsidR="006616B1" w:rsidRPr="00235FC3" w:rsidRDefault="006616B1" w:rsidP="006616B1">
            <w:pPr>
              <w:spacing w:before="100" w:beforeAutospacing="1" w:after="100" w:afterAutospacing="1"/>
              <w:jc w:val="right"/>
              <w:rPr>
                <w:rFonts w:ascii="Myriad Pro" w:eastAsia="Times New Roman" w:hAnsi="Myriad Pro"/>
                <w:b/>
                <w:bCs/>
                <w:sz w:val="18"/>
                <w:szCs w:val="18"/>
              </w:rPr>
            </w:pPr>
            <w:r>
              <w:rPr>
                <w:rFonts w:ascii="Myriad Pro" w:hAnsi="Myriad Pro" w:cs="Calibri"/>
                <w:b/>
                <w:bCs/>
                <w:color w:val="000000"/>
                <w:sz w:val="18"/>
                <w:szCs w:val="18"/>
              </w:rPr>
              <w:t>7 419 877</w:t>
            </w:r>
          </w:p>
        </w:tc>
        <w:tc>
          <w:tcPr>
            <w:tcW w:w="758" w:type="pct"/>
            <w:tcBorders>
              <w:top w:val="nil"/>
              <w:left w:val="nil"/>
              <w:bottom w:val="single" w:sz="4" w:space="0" w:color="auto"/>
              <w:right w:val="single" w:sz="4" w:space="0" w:color="auto"/>
            </w:tcBorders>
            <w:shd w:val="clear" w:color="auto" w:fill="auto"/>
            <w:noWrap/>
            <w:vAlign w:val="center"/>
          </w:tcPr>
          <w:p w14:paraId="3C1F15A9"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r>
              <w:rPr>
                <w:rFonts w:ascii="Myriad Pro" w:hAnsi="Myriad Pro" w:cs="Calibri"/>
                <w:b/>
                <w:bCs/>
                <w:color w:val="000000"/>
                <w:sz w:val="18"/>
                <w:szCs w:val="18"/>
              </w:rPr>
              <w:t>100,0%</w:t>
            </w:r>
          </w:p>
        </w:tc>
        <w:tc>
          <w:tcPr>
            <w:tcW w:w="835" w:type="pct"/>
            <w:tcBorders>
              <w:top w:val="nil"/>
              <w:left w:val="nil"/>
              <w:bottom w:val="single" w:sz="4" w:space="0" w:color="auto"/>
              <w:right w:val="single" w:sz="4" w:space="0" w:color="auto"/>
            </w:tcBorders>
            <w:shd w:val="clear" w:color="auto" w:fill="auto"/>
            <w:noWrap/>
            <w:vAlign w:val="center"/>
          </w:tcPr>
          <w:p w14:paraId="0F8EBB0E" w14:textId="77777777" w:rsidR="006616B1" w:rsidRPr="00235FC3" w:rsidRDefault="006616B1" w:rsidP="006616B1">
            <w:pPr>
              <w:spacing w:before="100" w:beforeAutospacing="1" w:after="100" w:afterAutospacing="1"/>
              <w:jc w:val="right"/>
              <w:rPr>
                <w:rFonts w:ascii="Myriad Pro" w:eastAsia="Times New Roman" w:hAnsi="Myriad Pro"/>
                <w:b/>
                <w:bCs/>
                <w:sz w:val="18"/>
                <w:szCs w:val="18"/>
              </w:rPr>
            </w:pPr>
            <w:r>
              <w:rPr>
                <w:rFonts w:ascii="Myriad Pro" w:hAnsi="Myriad Pro" w:cs="Calibri"/>
                <w:b/>
                <w:bCs/>
                <w:color w:val="000000"/>
                <w:sz w:val="18"/>
                <w:szCs w:val="18"/>
              </w:rPr>
              <w:t>8 591 858</w:t>
            </w:r>
          </w:p>
        </w:tc>
        <w:tc>
          <w:tcPr>
            <w:tcW w:w="755" w:type="pct"/>
            <w:tcBorders>
              <w:top w:val="nil"/>
              <w:left w:val="nil"/>
              <w:bottom w:val="single" w:sz="4" w:space="0" w:color="auto"/>
              <w:right w:val="single" w:sz="4" w:space="0" w:color="auto"/>
            </w:tcBorders>
            <w:shd w:val="clear" w:color="auto" w:fill="auto"/>
            <w:noWrap/>
            <w:vAlign w:val="center"/>
          </w:tcPr>
          <w:p w14:paraId="71AAC693" w14:textId="77777777" w:rsidR="006616B1" w:rsidRPr="00235FC3" w:rsidRDefault="006616B1" w:rsidP="006616B1">
            <w:pPr>
              <w:spacing w:before="100" w:beforeAutospacing="1" w:after="100" w:afterAutospacing="1"/>
              <w:jc w:val="right"/>
              <w:rPr>
                <w:rFonts w:ascii="Myriad Pro" w:eastAsia="Times New Roman" w:hAnsi="Myriad Pro"/>
                <w:sz w:val="18"/>
                <w:szCs w:val="18"/>
              </w:rPr>
            </w:pPr>
            <w:r>
              <w:rPr>
                <w:rFonts w:ascii="Myriad Pro" w:hAnsi="Myriad Pro" w:cs="Calibri"/>
                <w:b/>
                <w:bCs/>
                <w:color w:val="000000"/>
                <w:sz w:val="18"/>
                <w:szCs w:val="18"/>
              </w:rPr>
              <w:t>100,0%</w:t>
            </w:r>
          </w:p>
        </w:tc>
      </w:tr>
    </w:tbl>
    <w:p w14:paraId="3439EEF1" w14:textId="77777777" w:rsidR="006C384C" w:rsidRPr="00933C2F" w:rsidRDefault="006C384C" w:rsidP="006C384C">
      <w:pPr>
        <w:spacing w:after="0" w:line="360" w:lineRule="auto"/>
        <w:jc w:val="both"/>
        <w:rPr>
          <w:rFonts w:ascii="Myriad Pro" w:eastAsia="Times New Roman" w:hAnsi="Myriad Pro" w:cs="Times New Roman"/>
          <w:sz w:val="26"/>
          <w:szCs w:val="26"/>
          <w:lang w:val="en-US" w:eastAsia="ru-RU"/>
        </w:rPr>
      </w:pPr>
    </w:p>
    <w:p w14:paraId="2D905317" w14:textId="77777777" w:rsidR="005A30E2" w:rsidRPr="00235FC3" w:rsidRDefault="005A30E2" w:rsidP="006C384C">
      <w:pPr>
        <w:spacing w:after="0" w:line="360" w:lineRule="auto"/>
        <w:ind w:firstLine="567"/>
        <w:jc w:val="both"/>
        <w:rPr>
          <w:rFonts w:ascii="Myriad Pro" w:eastAsia="Times New Roman" w:hAnsi="Myriad Pro" w:cs="Times New Roman"/>
          <w:sz w:val="26"/>
          <w:szCs w:val="26"/>
          <w:lang w:eastAsia="ru-RU"/>
        </w:rPr>
      </w:pPr>
      <w:r w:rsidRPr="00235FC3">
        <w:rPr>
          <w:rFonts w:ascii="Myriad Pro" w:eastAsia="Times New Roman" w:hAnsi="Myriad Pro" w:cs="Times New Roman"/>
          <w:sz w:val="26"/>
          <w:szCs w:val="26"/>
          <w:lang w:eastAsia="ru-RU"/>
        </w:rPr>
        <w:t>На</w:t>
      </w:r>
      <w:r w:rsidR="00AC5F31">
        <w:rPr>
          <w:rFonts w:ascii="Myriad Pro" w:eastAsia="Times New Roman" w:hAnsi="Myriad Pro" w:cs="Times New Roman"/>
          <w:sz w:val="26"/>
          <w:szCs w:val="26"/>
          <w:lang w:eastAsia="ru-RU"/>
        </w:rPr>
        <w:t>и</w:t>
      </w:r>
      <w:r w:rsidRPr="00235FC3">
        <w:rPr>
          <w:rFonts w:ascii="Myriad Pro" w:eastAsia="Times New Roman" w:hAnsi="Myriad Pro" w:cs="Times New Roman"/>
          <w:sz w:val="26"/>
          <w:szCs w:val="26"/>
          <w:lang w:eastAsia="ru-RU"/>
        </w:rPr>
        <w:t>большую долю в структуре расходов составляют расходы на оплату труда с отчислениями на социальные нужды (3</w:t>
      </w:r>
      <w:r w:rsidR="00A90D27">
        <w:rPr>
          <w:rFonts w:ascii="Myriad Pro" w:eastAsia="Times New Roman" w:hAnsi="Myriad Pro" w:cs="Times New Roman"/>
          <w:sz w:val="26"/>
          <w:szCs w:val="26"/>
          <w:lang w:eastAsia="ru-RU"/>
        </w:rPr>
        <w:t>1</w:t>
      </w:r>
      <w:r w:rsidRPr="00235FC3">
        <w:rPr>
          <w:rFonts w:ascii="Myriad Pro" w:eastAsia="Times New Roman" w:hAnsi="Myriad Pro" w:cs="Times New Roman"/>
          <w:sz w:val="26"/>
          <w:szCs w:val="26"/>
          <w:lang w:eastAsia="ru-RU"/>
        </w:rPr>
        <w:t>,</w:t>
      </w:r>
      <w:r w:rsidR="00A90D27">
        <w:rPr>
          <w:rFonts w:ascii="Myriad Pro" w:eastAsia="Times New Roman" w:hAnsi="Myriad Pro" w:cs="Times New Roman"/>
          <w:sz w:val="26"/>
          <w:szCs w:val="26"/>
          <w:lang w:eastAsia="ru-RU"/>
        </w:rPr>
        <w:t>1</w:t>
      </w:r>
      <w:r w:rsidRPr="00235FC3">
        <w:rPr>
          <w:rFonts w:ascii="Myriad Pro" w:eastAsia="Times New Roman" w:hAnsi="Myriad Pro" w:cs="Times New Roman"/>
          <w:sz w:val="26"/>
          <w:szCs w:val="26"/>
          <w:lang w:eastAsia="ru-RU"/>
        </w:rPr>
        <w:t>% в 2017 году и 3</w:t>
      </w:r>
      <w:r w:rsidR="00A90D27">
        <w:rPr>
          <w:rFonts w:ascii="Myriad Pro" w:eastAsia="Times New Roman" w:hAnsi="Myriad Pro" w:cs="Times New Roman"/>
          <w:sz w:val="26"/>
          <w:szCs w:val="26"/>
          <w:lang w:eastAsia="ru-RU"/>
        </w:rPr>
        <w:t>1,6</w:t>
      </w:r>
      <w:r w:rsidRPr="00235FC3">
        <w:rPr>
          <w:rFonts w:ascii="Myriad Pro" w:eastAsia="Times New Roman" w:hAnsi="Myriad Pro" w:cs="Times New Roman"/>
          <w:sz w:val="26"/>
          <w:szCs w:val="26"/>
          <w:lang w:eastAsia="ru-RU"/>
        </w:rPr>
        <w:t xml:space="preserve">% в 2018) и оплата услуг ПАО </w:t>
      </w:r>
      <w:r w:rsidR="00054863">
        <w:rPr>
          <w:rFonts w:ascii="Myriad Pro" w:eastAsia="Times New Roman" w:hAnsi="Myriad Pro" w:cs="Times New Roman"/>
          <w:sz w:val="26"/>
          <w:szCs w:val="26"/>
          <w:lang w:eastAsia="ru-RU"/>
        </w:rPr>
        <w:t>«</w:t>
      </w:r>
      <w:r w:rsidRPr="00235FC3">
        <w:rPr>
          <w:rFonts w:ascii="Myriad Pro" w:eastAsia="Times New Roman" w:hAnsi="Myriad Pro" w:cs="Times New Roman"/>
          <w:sz w:val="26"/>
          <w:szCs w:val="26"/>
          <w:lang w:eastAsia="ru-RU"/>
        </w:rPr>
        <w:t>ФСК ЕЭС</w:t>
      </w:r>
      <w:r w:rsidR="00054863">
        <w:rPr>
          <w:rFonts w:ascii="Myriad Pro" w:eastAsia="Times New Roman" w:hAnsi="Myriad Pro" w:cs="Times New Roman"/>
          <w:sz w:val="26"/>
          <w:szCs w:val="26"/>
          <w:lang w:eastAsia="ru-RU"/>
        </w:rPr>
        <w:t>»</w:t>
      </w:r>
      <w:r w:rsidRPr="00235FC3">
        <w:rPr>
          <w:rFonts w:ascii="Myriad Pro" w:eastAsia="Times New Roman" w:hAnsi="Myriad Pro" w:cs="Times New Roman"/>
          <w:sz w:val="26"/>
          <w:szCs w:val="26"/>
          <w:lang w:eastAsia="ru-RU"/>
        </w:rPr>
        <w:t xml:space="preserve"> (3</w:t>
      </w:r>
      <w:r w:rsidR="00A90D27">
        <w:rPr>
          <w:rFonts w:ascii="Myriad Pro" w:eastAsia="Times New Roman" w:hAnsi="Myriad Pro" w:cs="Times New Roman"/>
          <w:sz w:val="26"/>
          <w:szCs w:val="26"/>
          <w:lang w:eastAsia="ru-RU"/>
        </w:rPr>
        <w:t>2</w:t>
      </w:r>
      <w:r w:rsidRPr="00235FC3">
        <w:rPr>
          <w:rFonts w:ascii="Myriad Pro" w:eastAsia="Times New Roman" w:hAnsi="Myriad Pro" w:cs="Times New Roman"/>
          <w:sz w:val="26"/>
          <w:szCs w:val="26"/>
          <w:lang w:eastAsia="ru-RU"/>
        </w:rPr>
        <w:t>,</w:t>
      </w:r>
      <w:r w:rsidR="00A90D27">
        <w:rPr>
          <w:rFonts w:ascii="Myriad Pro" w:eastAsia="Times New Roman" w:hAnsi="Myriad Pro" w:cs="Times New Roman"/>
          <w:sz w:val="26"/>
          <w:szCs w:val="26"/>
          <w:lang w:eastAsia="ru-RU"/>
        </w:rPr>
        <w:t>2</w:t>
      </w:r>
      <w:r w:rsidRPr="00235FC3">
        <w:rPr>
          <w:rFonts w:ascii="Myriad Pro" w:eastAsia="Times New Roman" w:hAnsi="Myriad Pro" w:cs="Times New Roman"/>
          <w:sz w:val="26"/>
          <w:szCs w:val="26"/>
          <w:lang w:eastAsia="ru-RU"/>
        </w:rPr>
        <w:t xml:space="preserve">% в 2017 году и </w:t>
      </w:r>
      <w:r w:rsidR="00A90D27">
        <w:rPr>
          <w:rFonts w:ascii="Myriad Pro" w:eastAsia="Times New Roman" w:hAnsi="Myriad Pro" w:cs="Times New Roman"/>
          <w:sz w:val="26"/>
          <w:szCs w:val="26"/>
          <w:lang w:eastAsia="ru-RU"/>
        </w:rPr>
        <w:t>26,0</w:t>
      </w:r>
      <w:r w:rsidRPr="00235FC3">
        <w:rPr>
          <w:rFonts w:ascii="Myriad Pro" w:eastAsia="Times New Roman" w:hAnsi="Myriad Pro" w:cs="Times New Roman"/>
          <w:sz w:val="26"/>
          <w:szCs w:val="26"/>
          <w:lang w:eastAsia="ru-RU"/>
        </w:rPr>
        <w:t xml:space="preserve">% в 2018). </w:t>
      </w:r>
    </w:p>
    <w:p w14:paraId="14D07465" w14:textId="77777777" w:rsidR="005A30E2" w:rsidRPr="00235FC3" w:rsidRDefault="005A30E2" w:rsidP="00235FC3">
      <w:pPr>
        <w:spacing w:after="0" w:line="360" w:lineRule="auto"/>
        <w:ind w:firstLine="567"/>
        <w:jc w:val="both"/>
        <w:rPr>
          <w:rFonts w:ascii="Myriad Pro" w:eastAsia="Times New Roman" w:hAnsi="Myriad Pro" w:cs="Times New Roman"/>
          <w:sz w:val="26"/>
          <w:szCs w:val="26"/>
          <w:lang w:eastAsia="ru-RU"/>
        </w:rPr>
      </w:pPr>
      <w:r w:rsidRPr="00235FC3">
        <w:rPr>
          <w:rFonts w:ascii="Myriad Pro" w:eastAsia="Times New Roman" w:hAnsi="Myriad Pro" w:cs="Times New Roman"/>
          <w:sz w:val="26"/>
          <w:szCs w:val="26"/>
          <w:lang w:eastAsia="ru-RU"/>
        </w:rPr>
        <w:t>В 2017 году фактические расходы на оплату труда, относимые на деятельность по передаче электроэнергии, составили 1 881 023 тыс. руб., что на 8,</w:t>
      </w:r>
      <w:r w:rsidR="00A90D27">
        <w:rPr>
          <w:rFonts w:ascii="Myriad Pro" w:eastAsia="Times New Roman" w:hAnsi="Myriad Pro" w:cs="Times New Roman"/>
          <w:sz w:val="26"/>
          <w:szCs w:val="26"/>
          <w:lang w:eastAsia="ru-RU"/>
        </w:rPr>
        <w:t>6</w:t>
      </w:r>
      <w:r w:rsidRPr="00235FC3">
        <w:rPr>
          <w:rFonts w:ascii="Myriad Pro" w:eastAsia="Times New Roman" w:hAnsi="Myriad Pro" w:cs="Times New Roman"/>
          <w:sz w:val="26"/>
          <w:szCs w:val="26"/>
          <w:lang w:eastAsia="ru-RU"/>
        </w:rPr>
        <w:t xml:space="preserve">% ниже учтенных на плановый период регулирования. Таким образом, </w:t>
      </w:r>
      <w:proofErr w:type="spellStart"/>
      <w:r w:rsidRPr="00235FC3">
        <w:rPr>
          <w:rFonts w:ascii="Myriad Pro" w:eastAsia="Times New Roman" w:hAnsi="Myriad Pro" w:cs="Times New Roman"/>
          <w:sz w:val="26"/>
          <w:szCs w:val="26"/>
          <w:lang w:eastAsia="ru-RU"/>
        </w:rPr>
        <w:t>недоосвоение</w:t>
      </w:r>
      <w:proofErr w:type="spellEnd"/>
      <w:r w:rsidRPr="00235FC3">
        <w:rPr>
          <w:rFonts w:ascii="Myriad Pro" w:eastAsia="Times New Roman" w:hAnsi="Myriad Pro" w:cs="Times New Roman"/>
          <w:sz w:val="26"/>
          <w:szCs w:val="26"/>
          <w:lang w:eastAsia="ru-RU"/>
        </w:rPr>
        <w:t xml:space="preserve"> по данной статье в 2017 году составило -176 464,8 тыс.</w:t>
      </w:r>
      <w:r w:rsidR="00054863">
        <w:rPr>
          <w:rFonts w:ascii="Myriad Pro" w:eastAsia="Times New Roman" w:hAnsi="Myriad Pro" w:cs="Times New Roman"/>
          <w:sz w:val="26"/>
          <w:szCs w:val="26"/>
          <w:lang w:eastAsia="ru-RU"/>
        </w:rPr>
        <w:t xml:space="preserve"> </w:t>
      </w:r>
      <w:r w:rsidRPr="00235FC3">
        <w:rPr>
          <w:rFonts w:ascii="Myriad Pro" w:eastAsia="Times New Roman" w:hAnsi="Myriad Pro" w:cs="Times New Roman"/>
          <w:sz w:val="26"/>
          <w:szCs w:val="26"/>
          <w:lang w:eastAsia="ru-RU"/>
        </w:rPr>
        <w:t>руб.  В 2018 году фактические расходы на оплату труда составили 2 100 689 тыс.</w:t>
      </w:r>
      <w:r w:rsidR="00054863">
        <w:rPr>
          <w:rFonts w:ascii="Myriad Pro" w:eastAsia="Times New Roman" w:hAnsi="Myriad Pro" w:cs="Times New Roman"/>
          <w:sz w:val="26"/>
          <w:szCs w:val="26"/>
          <w:lang w:eastAsia="ru-RU"/>
        </w:rPr>
        <w:t xml:space="preserve"> </w:t>
      </w:r>
      <w:r w:rsidRPr="00235FC3">
        <w:rPr>
          <w:rFonts w:ascii="Myriad Pro" w:eastAsia="Times New Roman" w:hAnsi="Myriad Pro" w:cs="Times New Roman"/>
          <w:sz w:val="26"/>
          <w:szCs w:val="26"/>
          <w:lang w:eastAsia="ru-RU"/>
        </w:rPr>
        <w:t xml:space="preserve">руб., что практически соответствует величине </w:t>
      </w:r>
      <w:r w:rsidR="007B300C">
        <w:rPr>
          <w:rFonts w:ascii="Myriad Pro" w:eastAsia="Times New Roman" w:hAnsi="Myriad Pro" w:cs="Times New Roman"/>
          <w:sz w:val="26"/>
          <w:szCs w:val="26"/>
          <w:lang w:eastAsia="ru-RU"/>
        </w:rPr>
        <w:t>расходов</w:t>
      </w:r>
      <w:r w:rsidR="00324B62">
        <w:rPr>
          <w:rFonts w:ascii="Myriad Pro" w:eastAsia="Times New Roman" w:hAnsi="Myriad Pro" w:cs="Times New Roman"/>
          <w:sz w:val="26"/>
          <w:szCs w:val="26"/>
          <w:lang w:eastAsia="ru-RU"/>
        </w:rPr>
        <w:t>,</w:t>
      </w:r>
      <w:r w:rsidR="007B300C">
        <w:rPr>
          <w:rFonts w:ascii="Myriad Pro" w:eastAsia="Times New Roman" w:hAnsi="Myriad Pro" w:cs="Times New Roman"/>
          <w:sz w:val="26"/>
          <w:szCs w:val="26"/>
          <w:lang w:eastAsia="ru-RU"/>
        </w:rPr>
        <w:t xml:space="preserve"> </w:t>
      </w:r>
      <w:r w:rsidRPr="00235FC3">
        <w:rPr>
          <w:rFonts w:ascii="Myriad Pro" w:eastAsia="Times New Roman" w:hAnsi="Myriad Pro" w:cs="Times New Roman"/>
          <w:sz w:val="26"/>
          <w:szCs w:val="26"/>
          <w:lang w:eastAsia="ru-RU"/>
        </w:rPr>
        <w:t>учтенных на плановый период регулирования (2 107 65</w:t>
      </w:r>
      <w:r w:rsidR="00A90D27">
        <w:rPr>
          <w:rFonts w:ascii="Myriad Pro" w:eastAsia="Times New Roman" w:hAnsi="Myriad Pro" w:cs="Times New Roman"/>
          <w:sz w:val="26"/>
          <w:szCs w:val="26"/>
          <w:lang w:eastAsia="ru-RU"/>
        </w:rPr>
        <w:t>6</w:t>
      </w:r>
      <w:r w:rsidRPr="00235FC3">
        <w:rPr>
          <w:rFonts w:ascii="Myriad Pro" w:eastAsia="Times New Roman" w:hAnsi="Myriad Pro" w:cs="Times New Roman"/>
          <w:sz w:val="26"/>
          <w:szCs w:val="26"/>
          <w:lang w:eastAsia="ru-RU"/>
        </w:rPr>
        <w:t xml:space="preserve"> тыс.</w:t>
      </w:r>
      <w:r w:rsidR="00054863">
        <w:rPr>
          <w:rFonts w:ascii="Myriad Pro" w:eastAsia="Times New Roman" w:hAnsi="Myriad Pro" w:cs="Times New Roman"/>
          <w:sz w:val="26"/>
          <w:szCs w:val="26"/>
          <w:lang w:eastAsia="ru-RU"/>
        </w:rPr>
        <w:t xml:space="preserve"> </w:t>
      </w:r>
      <w:r w:rsidRPr="00235FC3">
        <w:rPr>
          <w:rFonts w:ascii="Myriad Pro" w:eastAsia="Times New Roman" w:hAnsi="Myriad Pro" w:cs="Times New Roman"/>
          <w:sz w:val="26"/>
          <w:szCs w:val="26"/>
          <w:lang w:eastAsia="ru-RU"/>
        </w:rPr>
        <w:t xml:space="preserve">руб.). </w:t>
      </w:r>
      <w:proofErr w:type="spellStart"/>
      <w:r w:rsidRPr="00235FC3">
        <w:rPr>
          <w:rFonts w:ascii="Myriad Pro" w:eastAsia="Times New Roman" w:hAnsi="Myriad Pro" w:cs="Times New Roman"/>
          <w:sz w:val="26"/>
          <w:szCs w:val="26"/>
          <w:lang w:eastAsia="ru-RU"/>
        </w:rPr>
        <w:t>Недоосвоение</w:t>
      </w:r>
      <w:proofErr w:type="spellEnd"/>
      <w:r w:rsidRPr="00235FC3">
        <w:rPr>
          <w:rFonts w:ascii="Myriad Pro" w:eastAsia="Times New Roman" w:hAnsi="Myriad Pro" w:cs="Times New Roman"/>
          <w:sz w:val="26"/>
          <w:szCs w:val="26"/>
          <w:lang w:eastAsia="ru-RU"/>
        </w:rPr>
        <w:t xml:space="preserve"> по данной статье в 2018 году составило</w:t>
      </w:r>
      <w:r w:rsidR="00054863">
        <w:rPr>
          <w:rFonts w:ascii="Myriad Pro" w:eastAsia="Times New Roman" w:hAnsi="Myriad Pro" w:cs="Times New Roman"/>
          <w:sz w:val="26"/>
          <w:szCs w:val="26"/>
          <w:lang w:eastAsia="ru-RU"/>
        </w:rPr>
        <w:t xml:space="preserve"> </w:t>
      </w:r>
      <w:r w:rsidRPr="00235FC3">
        <w:rPr>
          <w:rFonts w:ascii="Myriad Pro" w:eastAsia="Times New Roman" w:hAnsi="Myriad Pro" w:cs="Times New Roman"/>
          <w:sz w:val="26"/>
          <w:szCs w:val="26"/>
          <w:lang w:eastAsia="ru-RU"/>
        </w:rPr>
        <w:t>6 96</w:t>
      </w:r>
      <w:r w:rsidR="00A90D27">
        <w:rPr>
          <w:rFonts w:ascii="Myriad Pro" w:eastAsia="Times New Roman" w:hAnsi="Myriad Pro" w:cs="Times New Roman"/>
          <w:sz w:val="26"/>
          <w:szCs w:val="26"/>
          <w:lang w:eastAsia="ru-RU"/>
        </w:rPr>
        <w:t>7</w:t>
      </w:r>
      <w:r w:rsidRPr="00235FC3">
        <w:rPr>
          <w:rFonts w:ascii="Myriad Pro" w:eastAsia="Times New Roman" w:hAnsi="Myriad Pro" w:cs="Times New Roman"/>
          <w:sz w:val="26"/>
          <w:szCs w:val="26"/>
          <w:lang w:eastAsia="ru-RU"/>
        </w:rPr>
        <w:t xml:space="preserve"> тыс.</w:t>
      </w:r>
      <w:r w:rsidR="00054863">
        <w:rPr>
          <w:rFonts w:ascii="Myriad Pro" w:eastAsia="Times New Roman" w:hAnsi="Myriad Pro" w:cs="Times New Roman"/>
          <w:sz w:val="26"/>
          <w:szCs w:val="26"/>
          <w:lang w:eastAsia="ru-RU"/>
        </w:rPr>
        <w:t xml:space="preserve"> </w:t>
      </w:r>
      <w:r w:rsidRPr="00235FC3">
        <w:rPr>
          <w:rFonts w:ascii="Myriad Pro" w:eastAsia="Times New Roman" w:hAnsi="Myriad Pro" w:cs="Times New Roman"/>
          <w:sz w:val="26"/>
          <w:szCs w:val="26"/>
          <w:lang w:eastAsia="ru-RU"/>
        </w:rPr>
        <w:t xml:space="preserve">руб. В статистических формах № 1-предприятие по всем обособленным территориальным подразделениям ПАО «МРСК Юга» (филиал «Волгоградэнерго») указана общая сумма начисленного фонда оплаты труда и численность сотрудников, без выделения суммы по ТП, при этом обороты по ТП указаны. </w:t>
      </w:r>
    </w:p>
    <w:p w14:paraId="1C0E14C5" w14:textId="77777777" w:rsidR="005A30E2" w:rsidRPr="00235FC3" w:rsidRDefault="005A30E2" w:rsidP="00235FC3">
      <w:pPr>
        <w:spacing w:after="0" w:line="360" w:lineRule="auto"/>
        <w:ind w:firstLine="567"/>
        <w:jc w:val="both"/>
        <w:rPr>
          <w:rFonts w:ascii="Myriad Pro" w:eastAsia="Times New Roman" w:hAnsi="Myriad Pro" w:cs="Times New Roman"/>
          <w:sz w:val="26"/>
          <w:szCs w:val="26"/>
          <w:lang w:eastAsia="ru-RU"/>
        </w:rPr>
      </w:pPr>
      <w:r w:rsidRPr="00235FC3">
        <w:rPr>
          <w:rFonts w:ascii="Myriad Pro" w:eastAsia="Times New Roman" w:hAnsi="Myriad Pro" w:cs="Times New Roman"/>
          <w:sz w:val="26"/>
          <w:szCs w:val="26"/>
          <w:lang w:eastAsia="ru-RU"/>
        </w:rPr>
        <w:t xml:space="preserve">Необходимо отметить, что при увеличении в 2018 </w:t>
      </w:r>
      <w:r w:rsidR="00A90D27">
        <w:rPr>
          <w:rFonts w:ascii="Myriad Pro" w:eastAsia="Times New Roman" w:hAnsi="Myriad Pro" w:cs="Times New Roman"/>
          <w:sz w:val="26"/>
          <w:szCs w:val="26"/>
          <w:lang w:eastAsia="ru-RU"/>
        </w:rPr>
        <w:t xml:space="preserve">году </w:t>
      </w:r>
      <w:r w:rsidRPr="00235FC3">
        <w:rPr>
          <w:rFonts w:ascii="Myriad Pro" w:eastAsia="Times New Roman" w:hAnsi="Myriad Pro" w:cs="Times New Roman"/>
          <w:sz w:val="26"/>
          <w:szCs w:val="26"/>
          <w:lang w:eastAsia="ru-RU"/>
        </w:rPr>
        <w:t>фактических расходов на оплату труда на 11,7% по сравнению с 2017 годом, отчисления на социальные нужды увеличились большими темпами (на 12,6%), что связано с ростом предельной величины базы для начисления и, следовательно, средней величины ставки отчислений с учетом регрессивной шкалы.</w:t>
      </w:r>
    </w:p>
    <w:p w14:paraId="633F8761" w14:textId="77777777" w:rsidR="005A30E2" w:rsidRPr="00235FC3" w:rsidRDefault="005A30E2" w:rsidP="00235FC3">
      <w:pPr>
        <w:spacing w:after="0" w:line="360" w:lineRule="auto"/>
        <w:ind w:firstLine="567"/>
        <w:jc w:val="both"/>
        <w:rPr>
          <w:rFonts w:ascii="Myriad Pro" w:eastAsia="Times New Roman" w:hAnsi="Myriad Pro" w:cs="Times New Roman"/>
          <w:sz w:val="26"/>
          <w:szCs w:val="26"/>
          <w:lang w:eastAsia="ru-RU"/>
        </w:rPr>
      </w:pPr>
      <w:r w:rsidRPr="00235FC3">
        <w:rPr>
          <w:rFonts w:ascii="Myriad Pro" w:eastAsia="Times New Roman" w:hAnsi="Myriad Pro" w:cs="Times New Roman"/>
          <w:sz w:val="26"/>
          <w:szCs w:val="26"/>
          <w:lang w:eastAsia="ru-RU"/>
        </w:rPr>
        <w:lastRenderedPageBreak/>
        <w:t xml:space="preserve">Фактические расходы на оплату услуг ПАО </w:t>
      </w:r>
      <w:r w:rsidR="00054863">
        <w:rPr>
          <w:rFonts w:ascii="Myriad Pro" w:eastAsia="Times New Roman" w:hAnsi="Myriad Pro" w:cs="Times New Roman"/>
          <w:sz w:val="26"/>
          <w:szCs w:val="26"/>
          <w:lang w:eastAsia="ru-RU"/>
        </w:rPr>
        <w:t>«</w:t>
      </w:r>
      <w:r w:rsidRPr="00235FC3">
        <w:rPr>
          <w:rFonts w:ascii="Myriad Pro" w:eastAsia="Times New Roman" w:hAnsi="Myriad Pro" w:cs="Times New Roman"/>
          <w:sz w:val="26"/>
          <w:szCs w:val="26"/>
          <w:lang w:eastAsia="ru-RU"/>
        </w:rPr>
        <w:t>ФСК ЕЭС</w:t>
      </w:r>
      <w:r w:rsidR="00054863">
        <w:rPr>
          <w:rFonts w:ascii="Myriad Pro" w:eastAsia="Times New Roman" w:hAnsi="Myriad Pro" w:cs="Times New Roman"/>
          <w:sz w:val="26"/>
          <w:szCs w:val="26"/>
          <w:lang w:eastAsia="ru-RU"/>
        </w:rPr>
        <w:t>»</w:t>
      </w:r>
      <w:r w:rsidRPr="00235FC3">
        <w:rPr>
          <w:rFonts w:ascii="Myriad Pro" w:eastAsia="Times New Roman" w:hAnsi="Myriad Pro" w:cs="Times New Roman"/>
          <w:sz w:val="26"/>
          <w:szCs w:val="26"/>
          <w:lang w:eastAsia="ru-RU"/>
        </w:rPr>
        <w:t xml:space="preserve"> в 2017 году составили величину ниже плановой на 6,2%, в 2018 году - на 3,</w:t>
      </w:r>
      <w:r w:rsidR="004566D4">
        <w:rPr>
          <w:rFonts w:ascii="Myriad Pro" w:eastAsia="Times New Roman" w:hAnsi="Myriad Pro" w:cs="Times New Roman"/>
          <w:sz w:val="26"/>
          <w:szCs w:val="26"/>
          <w:lang w:eastAsia="ru-RU"/>
        </w:rPr>
        <w:t>5</w:t>
      </w:r>
      <w:r w:rsidRPr="00235FC3">
        <w:rPr>
          <w:rFonts w:ascii="Myriad Pro" w:eastAsia="Times New Roman" w:hAnsi="Myriad Pro" w:cs="Times New Roman"/>
          <w:sz w:val="26"/>
          <w:szCs w:val="26"/>
          <w:lang w:eastAsia="ru-RU"/>
        </w:rPr>
        <w:t>% выше плановой.  Данное отклонение является несущественным. Принимая во внимание, что уплата услуг ПАО «ФСК ЕЭС» производится по регулируемым тарифам, отклонение по данной статье фактических расходов от плановых связано с отклонением объемов</w:t>
      </w:r>
      <w:r w:rsidR="00E056ED">
        <w:rPr>
          <w:rFonts w:ascii="Myriad Pro" w:eastAsia="Times New Roman" w:hAnsi="Myriad Pro" w:cs="Times New Roman"/>
          <w:sz w:val="26"/>
          <w:szCs w:val="26"/>
          <w:lang w:eastAsia="ru-RU"/>
        </w:rPr>
        <w:t>,</w:t>
      </w:r>
      <w:r w:rsidRPr="00235FC3">
        <w:rPr>
          <w:rFonts w:ascii="Myriad Pro" w:eastAsia="Times New Roman" w:hAnsi="Myriad Pro" w:cs="Times New Roman"/>
          <w:sz w:val="26"/>
          <w:szCs w:val="26"/>
          <w:lang w:eastAsia="ru-RU"/>
        </w:rPr>
        <w:t xml:space="preserve"> фактически оказанных ПАО «ФСК ЕЭС» услуг по передаче электрической энергии от плановых.</w:t>
      </w:r>
    </w:p>
    <w:p w14:paraId="17398ED3" w14:textId="77777777" w:rsidR="005A30E2" w:rsidRPr="00235FC3" w:rsidRDefault="005A30E2" w:rsidP="00235FC3">
      <w:pPr>
        <w:spacing w:after="0" w:line="360" w:lineRule="auto"/>
        <w:ind w:firstLine="567"/>
        <w:jc w:val="both"/>
        <w:rPr>
          <w:rFonts w:ascii="Myriad Pro" w:eastAsia="Times New Roman" w:hAnsi="Myriad Pro" w:cs="Times New Roman"/>
          <w:sz w:val="26"/>
          <w:szCs w:val="26"/>
          <w:lang w:eastAsia="ru-RU"/>
        </w:rPr>
      </w:pPr>
      <w:proofErr w:type="spellStart"/>
      <w:r w:rsidRPr="00235FC3">
        <w:rPr>
          <w:rFonts w:ascii="Myriad Pro" w:eastAsia="Times New Roman" w:hAnsi="Myriad Pro" w:cs="Times New Roman"/>
          <w:sz w:val="26"/>
          <w:szCs w:val="26"/>
          <w:lang w:eastAsia="ru-RU"/>
        </w:rPr>
        <w:t>Недоосвоение</w:t>
      </w:r>
      <w:proofErr w:type="spellEnd"/>
      <w:r w:rsidRPr="00235FC3">
        <w:rPr>
          <w:rFonts w:ascii="Myriad Pro" w:eastAsia="Times New Roman" w:hAnsi="Myriad Pro" w:cs="Times New Roman"/>
          <w:sz w:val="26"/>
          <w:szCs w:val="26"/>
          <w:lang w:eastAsia="ru-RU"/>
        </w:rPr>
        <w:t xml:space="preserve"> по статье </w:t>
      </w:r>
      <w:r w:rsidR="00054863">
        <w:rPr>
          <w:rFonts w:ascii="Myriad Pro" w:eastAsia="Times New Roman" w:hAnsi="Myriad Pro" w:cs="Times New Roman"/>
          <w:sz w:val="26"/>
          <w:szCs w:val="26"/>
          <w:lang w:eastAsia="ru-RU"/>
        </w:rPr>
        <w:t>«</w:t>
      </w:r>
      <w:r w:rsidRPr="00235FC3">
        <w:rPr>
          <w:rFonts w:ascii="Myriad Pro" w:eastAsia="Times New Roman" w:hAnsi="Myriad Pro" w:cs="Times New Roman"/>
          <w:sz w:val="26"/>
          <w:szCs w:val="26"/>
          <w:lang w:eastAsia="ru-RU"/>
        </w:rPr>
        <w:t>Амортизация</w:t>
      </w:r>
      <w:r w:rsidR="00054863">
        <w:rPr>
          <w:rFonts w:ascii="Myriad Pro" w:eastAsia="Times New Roman" w:hAnsi="Myriad Pro" w:cs="Times New Roman"/>
          <w:sz w:val="26"/>
          <w:szCs w:val="26"/>
          <w:lang w:eastAsia="ru-RU"/>
        </w:rPr>
        <w:t>»</w:t>
      </w:r>
      <w:r w:rsidRPr="00235FC3">
        <w:rPr>
          <w:rFonts w:ascii="Myriad Pro" w:eastAsia="Times New Roman" w:hAnsi="Myriad Pro" w:cs="Times New Roman"/>
          <w:sz w:val="26"/>
          <w:szCs w:val="26"/>
          <w:lang w:eastAsia="ru-RU"/>
        </w:rPr>
        <w:t xml:space="preserve"> составило 16 848 тыс. руб. в 2017 году и 3</w:t>
      </w:r>
      <w:r w:rsidR="004566D4">
        <w:rPr>
          <w:rFonts w:ascii="Myriad Pro" w:eastAsia="Times New Roman" w:hAnsi="Myriad Pro" w:cs="Times New Roman"/>
          <w:sz w:val="26"/>
          <w:szCs w:val="26"/>
          <w:lang w:eastAsia="ru-RU"/>
        </w:rPr>
        <w:t xml:space="preserve"> </w:t>
      </w:r>
      <w:r w:rsidRPr="00235FC3">
        <w:rPr>
          <w:rFonts w:ascii="Myriad Pro" w:eastAsia="Times New Roman" w:hAnsi="Myriad Pro" w:cs="Times New Roman"/>
          <w:sz w:val="26"/>
          <w:szCs w:val="26"/>
          <w:lang w:eastAsia="ru-RU"/>
        </w:rPr>
        <w:t>00</w:t>
      </w:r>
      <w:r w:rsidR="004566D4">
        <w:rPr>
          <w:rFonts w:ascii="Myriad Pro" w:eastAsia="Times New Roman" w:hAnsi="Myriad Pro" w:cs="Times New Roman"/>
          <w:sz w:val="26"/>
          <w:szCs w:val="26"/>
          <w:lang w:eastAsia="ru-RU"/>
        </w:rPr>
        <w:t>1</w:t>
      </w:r>
      <w:r w:rsidRPr="00235FC3">
        <w:rPr>
          <w:rFonts w:ascii="Myriad Pro" w:eastAsia="Times New Roman" w:hAnsi="Myriad Pro" w:cs="Times New Roman"/>
          <w:sz w:val="26"/>
          <w:szCs w:val="26"/>
          <w:lang w:eastAsia="ru-RU"/>
        </w:rPr>
        <w:t>тыс. руб. в 2018 году, что составляет, соответственно 3,1% и 0,6 %. Данное отклонение является несущественным.</w:t>
      </w:r>
    </w:p>
    <w:p w14:paraId="1628EE6D" w14:textId="77777777" w:rsidR="002F7C47" w:rsidRDefault="002F7C47" w:rsidP="00235FC3">
      <w:pPr>
        <w:spacing w:after="0" w:line="360" w:lineRule="auto"/>
        <w:ind w:firstLine="567"/>
        <w:jc w:val="both"/>
        <w:rPr>
          <w:rFonts w:ascii="Myriad Pro" w:eastAsia="Times New Roman" w:hAnsi="Myriad Pro" w:cs="Times New Roman"/>
          <w:sz w:val="26"/>
          <w:szCs w:val="26"/>
          <w:lang w:eastAsia="ru-RU"/>
        </w:rPr>
      </w:pPr>
      <w:r>
        <w:rPr>
          <w:rFonts w:ascii="Myriad Pro" w:eastAsia="Times New Roman" w:hAnsi="Myriad Pro" w:cs="Times New Roman"/>
          <w:sz w:val="26"/>
          <w:szCs w:val="26"/>
          <w:lang w:eastAsia="ru-RU"/>
        </w:rPr>
        <w:t>Отклонение</w:t>
      </w:r>
      <w:r w:rsidR="004566D4">
        <w:rPr>
          <w:rFonts w:ascii="Myriad Pro" w:eastAsia="Times New Roman" w:hAnsi="Myriad Pro" w:cs="Times New Roman"/>
          <w:sz w:val="26"/>
          <w:szCs w:val="26"/>
          <w:lang w:eastAsia="ru-RU"/>
        </w:rPr>
        <w:t xml:space="preserve"> </w:t>
      </w:r>
      <w:r w:rsidR="005A30E2" w:rsidRPr="00235FC3">
        <w:rPr>
          <w:rFonts w:ascii="Myriad Pro" w:eastAsia="Times New Roman" w:hAnsi="Myriad Pro" w:cs="Times New Roman"/>
          <w:sz w:val="26"/>
          <w:szCs w:val="26"/>
          <w:lang w:eastAsia="ru-RU"/>
        </w:rPr>
        <w:t xml:space="preserve">по статье </w:t>
      </w:r>
      <w:r w:rsidR="00054863">
        <w:rPr>
          <w:rFonts w:ascii="Myriad Pro" w:eastAsia="Times New Roman" w:hAnsi="Myriad Pro" w:cs="Times New Roman"/>
          <w:sz w:val="26"/>
          <w:szCs w:val="26"/>
          <w:lang w:eastAsia="ru-RU"/>
        </w:rPr>
        <w:t>«</w:t>
      </w:r>
      <w:r w:rsidR="004566D4">
        <w:rPr>
          <w:rFonts w:ascii="Myriad Pro" w:eastAsia="Times New Roman" w:hAnsi="Myriad Pro" w:cs="Times New Roman"/>
          <w:sz w:val="26"/>
          <w:szCs w:val="26"/>
          <w:lang w:eastAsia="ru-RU"/>
        </w:rPr>
        <w:t>М</w:t>
      </w:r>
      <w:r w:rsidR="005A30E2" w:rsidRPr="00235FC3">
        <w:rPr>
          <w:rFonts w:ascii="Myriad Pro" w:eastAsia="Times New Roman" w:hAnsi="Myriad Pro" w:cs="Times New Roman"/>
          <w:sz w:val="26"/>
          <w:szCs w:val="26"/>
          <w:lang w:eastAsia="ru-RU"/>
        </w:rPr>
        <w:t>атериальные затраты</w:t>
      </w:r>
      <w:r w:rsidR="00054863">
        <w:rPr>
          <w:rFonts w:ascii="Myriad Pro" w:eastAsia="Times New Roman" w:hAnsi="Myriad Pro" w:cs="Times New Roman"/>
          <w:sz w:val="26"/>
          <w:szCs w:val="26"/>
          <w:lang w:eastAsia="ru-RU"/>
        </w:rPr>
        <w:t>»</w:t>
      </w:r>
      <w:r w:rsidR="005A30E2" w:rsidRPr="00235FC3">
        <w:rPr>
          <w:rFonts w:ascii="Myriad Pro" w:eastAsia="Times New Roman" w:hAnsi="Myriad Pro" w:cs="Times New Roman"/>
          <w:sz w:val="26"/>
          <w:szCs w:val="26"/>
          <w:lang w:eastAsia="ru-RU"/>
        </w:rPr>
        <w:t xml:space="preserve"> на </w:t>
      </w:r>
      <w:r w:rsidR="00F76DE9">
        <w:rPr>
          <w:rFonts w:ascii="Myriad Pro" w:eastAsia="Times New Roman" w:hAnsi="Myriad Pro" w:cs="Times New Roman"/>
          <w:sz w:val="26"/>
          <w:szCs w:val="26"/>
          <w:lang w:eastAsia="ru-RU"/>
        </w:rPr>
        <w:t>38,4</w:t>
      </w:r>
      <w:r w:rsidR="005A30E2" w:rsidRPr="00235FC3">
        <w:rPr>
          <w:rFonts w:ascii="Myriad Pro" w:eastAsia="Times New Roman" w:hAnsi="Myriad Pro" w:cs="Times New Roman"/>
          <w:sz w:val="26"/>
          <w:szCs w:val="26"/>
          <w:lang w:eastAsia="ru-RU"/>
        </w:rPr>
        <w:t xml:space="preserve">% в 2017 году и на </w:t>
      </w:r>
      <w:r w:rsidR="00F76DE9">
        <w:rPr>
          <w:rFonts w:ascii="Myriad Pro" w:eastAsia="Times New Roman" w:hAnsi="Myriad Pro" w:cs="Times New Roman"/>
          <w:sz w:val="26"/>
          <w:szCs w:val="26"/>
          <w:lang w:eastAsia="ru-RU"/>
        </w:rPr>
        <w:t>22,8</w:t>
      </w:r>
      <w:r w:rsidR="005A30E2" w:rsidRPr="00235FC3">
        <w:rPr>
          <w:rFonts w:ascii="Myriad Pro" w:eastAsia="Times New Roman" w:hAnsi="Myriad Pro" w:cs="Times New Roman"/>
          <w:sz w:val="26"/>
          <w:szCs w:val="26"/>
          <w:lang w:eastAsia="ru-RU"/>
        </w:rPr>
        <w:t>% - 2018 году</w:t>
      </w:r>
      <w:r w:rsidRPr="002F7C47">
        <w:rPr>
          <w:rFonts w:ascii="Myriad Pro" w:eastAsia="Times New Roman" w:hAnsi="Myriad Pro" w:cs="Times New Roman"/>
          <w:sz w:val="26"/>
          <w:szCs w:val="26"/>
          <w:lang w:eastAsia="ru-RU"/>
        </w:rPr>
        <w:t xml:space="preserve"> </w:t>
      </w:r>
      <w:r w:rsidRPr="00235FC3">
        <w:rPr>
          <w:rFonts w:ascii="Myriad Pro" w:eastAsia="Times New Roman" w:hAnsi="Myriad Pro" w:cs="Times New Roman"/>
          <w:sz w:val="26"/>
          <w:szCs w:val="26"/>
          <w:lang w:eastAsia="ru-RU"/>
        </w:rPr>
        <w:t xml:space="preserve">говорит о невыполнении </w:t>
      </w:r>
      <w:r>
        <w:rPr>
          <w:rFonts w:ascii="Myriad Pro" w:eastAsia="Times New Roman" w:hAnsi="Myriad Pro" w:cs="Times New Roman"/>
          <w:sz w:val="26"/>
          <w:szCs w:val="26"/>
          <w:lang w:eastAsia="ru-RU"/>
        </w:rPr>
        <w:t>Филиалом</w:t>
      </w:r>
      <w:r w:rsidRPr="00235FC3">
        <w:rPr>
          <w:rFonts w:ascii="Myriad Pro" w:eastAsia="Times New Roman" w:hAnsi="Myriad Pro" w:cs="Times New Roman"/>
          <w:sz w:val="26"/>
          <w:szCs w:val="26"/>
          <w:lang w:eastAsia="ru-RU"/>
        </w:rPr>
        <w:t xml:space="preserve"> планируемых работ по техническому обслуживанию и эксплуатации производственных объектов.</w:t>
      </w:r>
      <w:r w:rsidRPr="002F7C47">
        <w:rPr>
          <w:rFonts w:ascii="Myriad Pro" w:eastAsia="Times New Roman" w:hAnsi="Myriad Pro" w:cs="Times New Roman"/>
          <w:sz w:val="26"/>
          <w:szCs w:val="26"/>
          <w:lang w:eastAsia="ru-RU"/>
        </w:rPr>
        <w:t xml:space="preserve"> </w:t>
      </w:r>
      <w:r>
        <w:rPr>
          <w:rFonts w:ascii="Myriad Pro" w:eastAsia="Times New Roman" w:hAnsi="Myriad Pro" w:cs="Times New Roman"/>
          <w:sz w:val="26"/>
          <w:szCs w:val="26"/>
          <w:lang w:eastAsia="ru-RU"/>
        </w:rPr>
        <w:t>С</w:t>
      </w:r>
      <w:r w:rsidRPr="00235FC3">
        <w:rPr>
          <w:rFonts w:ascii="Myriad Pro" w:eastAsia="Times New Roman" w:hAnsi="Myriad Pro" w:cs="Times New Roman"/>
          <w:sz w:val="26"/>
          <w:szCs w:val="26"/>
          <w:lang w:eastAsia="ru-RU"/>
        </w:rPr>
        <w:t xml:space="preserve">умма   </w:t>
      </w:r>
      <w:r w:rsidR="00FD7BC7">
        <w:rPr>
          <w:rFonts w:ascii="Myriad Pro" w:eastAsia="Times New Roman" w:hAnsi="Myriad Pro" w:cs="Times New Roman"/>
          <w:sz w:val="26"/>
          <w:szCs w:val="26"/>
          <w:lang w:eastAsia="ru-RU"/>
        </w:rPr>
        <w:t>экономии</w:t>
      </w:r>
      <w:r w:rsidRPr="00235FC3">
        <w:rPr>
          <w:rFonts w:ascii="Myriad Pro" w:eastAsia="Times New Roman" w:hAnsi="Myriad Pro" w:cs="Times New Roman"/>
          <w:sz w:val="26"/>
          <w:szCs w:val="26"/>
          <w:lang w:eastAsia="ru-RU"/>
        </w:rPr>
        <w:t xml:space="preserve"> по статье </w:t>
      </w:r>
      <w:r w:rsidR="00390895">
        <w:rPr>
          <w:rFonts w:ascii="Myriad Pro" w:eastAsia="Times New Roman" w:hAnsi="Myriad Pro" w:cs="Times New Roman"/>
          <w:sz w:val="26"/>
          <w:szCs w:val="26"/>
          <w:lang w:eastAsia="ru-RU"/>
        </w:rPr>
        <w:t>«М</w:t>
      </w:r>
      <w:r w:rsidRPr="00235FC3">
        <w:rPr>
          <w:rFonts w:ascii="Myriad Pro" w:eastAsia="Times New Roman" w:hAnsi="Myriad Pro" w:cs="Times New Roman"/>
          <w:sz w:val="26"/>
          <w:szCs w:val="26"/>
          <w:lang w:eastAsia="ru-RU"/>
        </w:rPr>
        <w:t>атериальные затраты</w:t>
      </w:r>
      <w:r w:rsidR="00390895">
        <w:rPr>
          <w:rFonts w:ascii="Myriad Pro" w:eastAsia="Times New Roman" w:hAnsi="Myriad Pro" w:cs="Times New Roman"/>
          <w:sz w:val="26"/>
          <w:szCs w:val="26"/>
          <w:lang w:eastAsia="ru-RU"/>
        </w:rPr>
        <w:t>»</w:t>
      </w:r>
      <w:r w:rsidRPr="00235FC3">
        <w:rPr>
          <w:rFonts w:ascii="Myriad Pro" w:eastAsia="Times New Roman" w:hAnsi="Myriad Pro" w:cs="Times New Roman"/>
          <w:sz w:val="26"/>
          <w:szCs w:val="26"/>
          <w:lang w:eastAsia="ru-RU"/>
        </w:rPr>
        <w:t xml:space="preserve"> в 2017 году</w:t>
      </w:r>
      <w:r>
        <w:rPr>
          <w:rFonts w:ascii="Myriad Pro" w:eastAsia="Times New Roman" w:hAnsi="Myriad Pro" w:cs="Times New Roman"/>
          <w:sz w:val="26"/>
          <w:szCs w:val="26"/>
          <w:lang w:eastAsia="ru-RU"/>
        </w:rPr>
        <w:t xml:space="preserve"> составила 187 849 тыс. руб.</w:t>
      </w:r>
      <w:r w:rsidRPr="00235FC3">
        <w:rPr>
          <w:rFonts w:ascii="Myriad Pro" w:eastAsia="Times New Roman" w:hAnsi="Myriad Pro" w:cs="Times New Roman"/>
          <w:sz w:val="26"/>
          <w:szCs w:val="26"/>
          <w:lang w:eastAsia="ru-RU"/>
        </w:rPr>
        <w:t xml:space="preserve"> в 2018 году</w:t>
      </w:r>
      <w:r>
        <w:rPr>
          <w:rFonts w:ascii="Myriad Pro" w:eastAsia="Times New Roman" w:hAnsi="Myriad Pro" w:cs="Times New Roman"/>
          <w:sz w:val="26"/>
          <w:szCs w:val="26"/>
          <w:lang w:eastAsia="ru-RU"/>
        </w:rPr>
        <w:t xml:space="preserve"> </w:t>
      </w:r>
      <w:r w:rsidR="00390895">
        <w:rPr>
          <w:rFonts w:ascii="Myriad Pro" w:eastAsia="Times New Roman" w:hAnsi="Myriad Pro" w:cs="Times New Roman"/>
          <w:sz w:val="26"/>
          <w:szCs w:val="26"/>
          <w:lang w:eastAsia="ru-RU"/>
        </w:rPr>
        <w:t>–</w:t>
      </w:r>
      <w:r>
        <w:rPr>
          <w:rFonts w:ascii="Myriad Pro" w:eastAsia="Times New Roman" w:hAnsi="Myriad Pro" w:cs="Times New Roman"/>
          <w:sz w:val="26"/>
          <w:szCs w:val="26"/>
          <w:lang w:eastAsia="ru-RU"/>
        </w:rPr>
        <w:t xml:space="preserve"> </w:t>
      </w:r>
      <w:r w:rsidR="00390895">
        <w:rPr>
          <w:rFonts w:ascii="Myriad Pro" w:eastAsia="Times New Roman" w:hAnsi="Myriad Pro" w:cs="Times New Roman"/>
          <w:sz w:val="26"/>
          <w:szCs w:val="26"/>
          <w:lang w:eastAsia="ru-RU"/>
        </w:rPr>
        <w:t xml:space="preserve">113 998 </w:t>
      </w:r>
      <w:r w:rsidRPr="00235FC3">
        <w:rPr>
          <w:rFonts w:ascii="Myriad Pro" w:eastAsia="Times New Roman" w:hAnsi="Myriad Pro" w:cs="Times New Roman"/>
          <w:sz w:val="26"/>
          <w:szCs w:val="26"/>
          <w:lang w:eastAsia="ru-RU"/>
        </w:rPr>
        <w:t>тыс.</w:t>
      </w:r>
      <w:r>
        <w:rPr>
          <w:rFonts w:ascii="Myriad Pro" w:eastAsia="Times New Roman" w:hAnsi="Myriad Pro" w:cs="Times New Roman"/>
          <w:sz w:val="26"/>
          <w:szCs w:val="26"/>
          <w:lang w:eastAsia="ru-RU"/>
        </w:rPr>
        <w:t xml:space="preserve"> </w:t>
      </w:r>
      <w:r w:rsidRPr="00235FC3">
        <w:rPr>
          <w:rFonts w:ascii="Myriad Pro" w:eastAsia="Times New Roman" w:hAnsi="Myriad Pro" w:cs="Times New Roman"/>
          <w:sz w:val="26"/>
          <w:szCs w:val="26"/>
          <w:lang w:eastAsia="ru-RU"/>
        </w:rPr>
        <w:t>руб.</w:t>
      </w:r>
    </w:p>
    <w:p w14:paraId="3B4F80CC" w14:textId="77777777" w:rsidR="001B5E83" w:rsidRDefault="00390895" w:rsidP="00235FC3">
      <w:pPr>
        <w:spacing w:after="0" w:line="360" w:lineRule="auto"/>
        <w:ind w:firstLine="567"/>
        <w:jc w:val="both"/>
        <w:rPr>
          <w:rFonts w:ascii="Myriad Pro" w:eastAsia="Times New Roman" w:hAnsi="Myriad Pro" w:cs="Times New Roman"/>
          <w:sz w:val="26"/>
          <w:szCs w:val="26"/>
          <w:lang w:eastAsia="ru-RU"/>
        </w:rPr>
      </w:pPr>
      <w:r>
        <w:rPr>
          <w:rFonts w:ascii="Myriad Pro" w:eastAsia="Times New Roman" w:hAnsi="Myriad Pro" w:cs="Times New Roman"/>
          <w:sz w:val="26"/>
          <w:szCs w:val="26"/>
          <w:lang w:eastAsia="ru-RU"/>
        </w:rPr>
        <w:t xml:space="preserve">Отклонение </w:t>
      </w:r>
      <w:r w:rsidR="005A30E2" w:rsidRPr="00235FC3">
        <w:rPr>
          <w:rFonts w:ascii="Myriad Pro" w:eastAsia="Times New Roman" w:hAnsi="Myriad Pro" w:cs="Times New Roman"/>
          <w:sz w:val="26"/>
          <w:szCs w:val="26"/>
          <w:lang w:eastAsia="ru-RU"/>
        </w:rPr>
        <w:t xml:space="preserve">по </w:t>
      </w:r>
      <w:r>
        <w:rPr>
          <w:rFonts w:ascii="Myriad Pro" w:eastAsia="Times New Roman" w:hAnsi="Myriad Pro" w:cs="Times New Roman"/>
          <w:sz w:val="26"/>
          <w:szCs w:val="26"/>
          <w:lang w:eastAsia="ru-RU"/>
        </w:rPr>
        <w:t>статье «П</w:t>
      </w:r>
      <w:r w:rsidR="005A30E2" w:rsidRPr="00235FC3">
        <w:rPr>
          <w:rFonts w:ascii="Myriad Pro" w:eastAsia="Times New Roman" w:hAnsi="Myriad Pro" w:cs="Times New Roman"/>
          <w:sz w:val="26"/>
          <w:szCs w:val="26"/>
          <w:lang w:eastAsia="ru-RU"/>
        </w:rPr>
        <w:t>рочи</w:t>
      </w:r>
      <w:r>
        <w:rPr>
          <w:rFonts w:ascii="Myriad Pro" w:eastAsia="Times New Roman" w:hAnsi="Myriad Pro" w:cs="Times New Roman"/>
          <w:sz w:val="26"/>
          <w:szCs w:val="26"/>
          <w:lang w:eastAsia="ru-RU"/>
        </w:rPr>
        <w:t>е</w:t>
      </w:r>
      <w:r w:rsidR="005A30E2" w:rsidRPr="00235FC3">
        <w:rPr>
          <w:rFonts w:ascii="Myriad Pro" w:eastAsia="Times New Roman" w:hAnsi="Myriad Pro" w:cs="Times New Roman"/>
          <w:sz w:val="26"/>
          <w:szCs w:val="26"/>
          <w:lang w:eastAsia="ru-RU"/>
        </w:rPr>
        <w:t xml:space="preserve"> расход</w:t>
      </w:r>
      <w:r>
        <w:rPr>
          <w:rFonts w:ascii="Myriad Pro" w:eastAsia="Times New Roman" w:hAnsi="Myriad Pro" w:cs="Times New Roman"/>
          <w:sz w:val="26"/>
          <w:szCs w:val="26"/>
          <w:lang w:eastAsia="ru-RU"/>
        </w:rPr>
        <w:t>ы</w:t>
      </w:r>
      <w:r w:rsidR="001B5E83">
        <w:rPr>
          <w:rFonts w:ascii="Myriad Pro" w:eastAsia="Times New Roman" w:hAnsi="Myriad Pro" w:cs="Times New Roman"/>
          <w:sz w:val="26"/>
          <w:szCs w:val="26"/>
          <w:lang w:eastAsia="ru-RU"/>
        </w:rPr>
        <w:t>»</w:t>
      </w:r>
      <w:r w:rsidR="005A30E2" w:rsidRPr="00235FC3">
        <w:rPr>
          <w:rFonts w:ascii="Myriad Pro" w:eastAsia="Times New Roman" w:hAnsi="Myriad Pro" w:cs="Times New Roman"/>
          <w:sz w:val="26"/>
          <w:szCs w:val="26"/>
          <w:lang w:eastAsia="ru-RU"/>
        </w:rPr>
        <w:t xml:space="preserve"> </w:t>
      </w:r>
      <w:r w:rsidR="007D2FD5">
        <w:rPr>
          <w:rFonts w:ascii="Myriad Pro" w:eastAsia="Times New Roman" w:hAnsi="Myriad Pro" w:cs="Times New Roman"/>
          <w:sz w:val="26"/>
          <w:szCs w:val="26"/>
          <w:lang w:eastAsia="ru-RU"/>
        </w:rPr>
        <w:t>за</w:t>
      </w:r>
      <w:r w:rsidR="007D2FD5" w:rsidRPr="00235FC3">
        <w:rPr>
          <w:rFonts w:ascii="Myriad Pro" w:eastAsia="Times New Roman" w:hAnsi="Myriad Pro" w:cs="Times New Roman"/>
          <w:sz w:val="26"/>
          <w:szCs w:val="26"/>
          <w:lang w:eastAsia="ru-RU"/>
        </w:rPr>
        <w:t xml:space="preserve"> 2017 год </w:t>
      </w:r>
      <w:r w:rsidR="005A30E2" w:rsidRPr="00235FC3">
        <w:rPr>
          <w:rFonts w:ascii="Myriad Pro" w:eastAsia="Times New Roman" w:hAnsi="Myriad Pro" w:cs="Times New Roman"/>
          <w:sz w:val="26"/>
          <w:szCs w:val="26"/>
          <w:lang w:eastAsia="ru-RU"/>
        </w:rPr>
        <w:t xml:space="preserve">на </w:t>
      </w:r>
      <w:r w:rsidR="007D2FD5">
        <w:rPr>
          <w:rFonts w:ascii="Myriad Pro" w:eastAsia="Times New Roman" w:hAnsi="Myriad Pro" w:cs="Times New Roman"/>
          <w:sz w:val="26"/>
          <w:szCs w:val="26"/>
          <w:lang w:eastAsia="ru-RU"/>
        </w:rPr>
        <w:t xml:space="preserve">48 774 тыс. руб. или </w:t>
      </w:r>
      <w:r>
        <w:rPr>
          <w:rFonts w:ascii="Myriad Pro" w:eastAsia="Times New Roman" w:hAnsi="Myriad Pro" w:cs="Times New Roman"/>
          <w:sz w:val="26"/>
          <w:szCs w:val="26"/>
          <w:lang w:eastAsia="ru-RU"/>
        </w:rPr>
        <w:t>10</w:t>
      </w:r>
      <w:r w:rsidR="007D2FD5">
        <w:rPr>
          <w:rFonts w:ascii="Myriad Pro" w:eastAsia="Times New Roman" w:hAnsi="Myriad Pro" w:cs="Times New Roman"/>
          <w:sz w:val="26"/>
          <w:szCs w:val="26"/>
          <w:lang w:eastAsia="ru-RU"/>
        </w:rPr>
        <w:t>,2</w:t>
      </w:r>
      <w:r w:rsidR="005A30E2" w:rsidRPr="00F1369D">
        <w:rPr>
          <w:rFonts w:ascii="Myriad Pro" w:eastAsia="Times New Roman" w:hAnsi="Myriad Pro" w:cs="Times New Roman"/>
          <w:sz w:val="26"/>
          <w:szCs w:val="26"/>
          <w:lang w:eastAsia="ru-RU"/>
        </w:rPr>
        <w:t>%</w:t>
      </w:r>
      <w:r w:rsidR="000527AB" w:rsidRPr="00F1369D">
        <w:rPr>
          <w:rFonts w:ascii="Myriad Pro" w:eastAsia="Times New Roman" w:hAnsi="Myriad Pro" w:cs="Times New Roman"/>
          <w:sz w:val="26"/>
          <w:szCs w:val="26"/>
          <w:lang w:eastAsia="ru-RU"/>
        </w:rPr>
        <w:t xml:space="preserve"> и за 2018 год на 43 614 тыс. руб. или 8,9% </w:t>
      </w:r>
      <w:r w:rsidR="007D2FD5" w:rsidRPr="00F1369D">
        <w:rPr>
          <w:rFonts w:ascii="Myriad Pro" w:eastAsia="Times New Roman" w:hAnsi="Myriad Pro" w:cs="Times New Roman"/>
          <w:sz w:val="26"/>
          <w:szCs w:val="26"/>
          <w:lang w:eastAsia="ru-RU"/>
        </w:rPr>
        <w:t>главным образом сложилось за счет экономии по статье «Электроэнергия на хозяйственные нужды» (</w:t>
      </w:r>
      <w:r w:rsidR="000527AB" w:rsidRPr="00F1369D">
        <w:rPr>
          <w:rFonts w:ascii="Myriad Pro" w:eastAsia="Times New Roman" w:hAnsi="Myriad Pro" w:cs="Times New Roman"/>
          <w:sz w:val="26"/>
          <w:szCs w:val="26"/>
          <w:lang w:eastAsia="ru-RU"/>
        </w:rPr>
        <w:t xml:space="preserve">2017 год: </w:t>
      </w:r>
      <w:r w:rsidR="007D2FD5" w:rsidRPr="00F1369D">
        <w:rPr>
          <w:rFonts w:ascii="Myriad Pro" w:eastAsia="Times New Roman" w:hAnsi="Myriad Pro" w:cs="Times New Roman"/>
          <w:sz w:val="26"/>
          <w:szCs w:val="26"/>
          <w:lang w:eastAsia="ru-RU"/>
        </w:rPr>
        <w:t>план 124</w:t>
      </w:r>
      <w:r w:rsidR="000527AB" w:rsidRPr="00F1369D">
        <w:rPr>
          <w:rFonts w:ascii="Myriad Pro" w:eastAsia="Times New Roman" w:hAnsi="Myriad Pro" w:cs="Times New Roman"/>
          <w:sz w:val="26"/>
          <w:szCs w:val="26"/>
          <w:lang w:eastAsia="ru-RU"/>
        </w:rPr>
        <w:t> </w:t>
      </w:r>
      <w:r w:rsidR="007D2FD5" w:rsidRPr="00F1369D">
        <w:rPr>
          <w:rFonts w:ascii="Myriad Pro" w:eastAsia="Times New Roman" w:hAnsi="Myriad Pro" w:cs="Times New Roman"/>
          <w:sz w:val="26"/>
          <w:szCs w:val="26"/>
          <w:lang w:eastAsia="ru-RU"/>
        </w:rPr>
        <w:t>564 тыс. руб., факт 68 785 тыс. руб.</w:t>
      </w:r>
      <w:r w:rsidR="000527AB" w:rsidRPr="00F1369D">
        <w:rPr>
          <w:rFonts w:ascii="Myriad Pro" w:eastAsia="Times New Roman" w:hAnsi="Myriad Pro" w:cs="Times New Roman"/>
          <w:sz w:val="26"/>
          <w:szCs w:val="26"/>
          <w:lang w:eastAsia="ru-RU"/>
        </w:rPr>
        <w:t xml:space="preserve">, 2018 год план 127 601 тыс. руб., факт 75 987 тыс. руб. </w:t>
      </w:r>
      <w:r w:rsidR="007D2FD5" w:rsidRPr="00F1369D">
        <w:rPr>
          <w:rFonts w:ascii="Myriad Pro" w:eastAsia="Times New Roman" w:hAnsi="Myriad Pro" w:cs="Times New Roman"/>
          <w:sz w:val="26"/>
          <w:szCs w:val="26"/>
          <w:lang w:eastAsia="ru-RU"/>
        </w:rPr>
        <w:t>)</w:t>
      </w:r>
      <w:r w:rsidR="00FC3C89" w:rsidRPr="00F1369D">
        <w:rPr>
          <w:rFonts w:ascii="Myriad Pro" w:eastAsia="Times New Roman" w:hAnsi="Myriad Pro" w:cs="Times New Roman"/>
          <w:sz w:val="26"/>
          <w:szCs w:val="26"/>
          <w:lang w:eastAsia="ru-RU"/>
        </w:rPr>
        <w:t>.</w:t>
      </w:r>
    </w:p>
    <w:p w14:paraId="740CEA99" w14:textId="77777777" w:rsidR="007D2FD5" w:rsidRDefault="00FC3AF6" w:rsidP="00235FC3">
      <w:pPr>
        <w:spacing w:after="0" w:line="360" w:lineRule="auto"/>
        <w:ind w:firstLine="567"/>
        <w:jc w:val="both"/>
        <w:rPr>
          <w:rFonts w:ascii="Myriad Pro" w:eastAsia="Times New Roman" w:hAnsi="Myriad Pro" w:cs="Times New Roman"/>
          <w:sz w:val="26"/>
          <w:szCs w:val="26"/>
          <w:lang w:eastAsia="ru-RU"/>
        </w:rPr>
      </w:pPr>
      <w:r w:rsidRPr="00645855">
        <w:rPr>
          <w:rFonts w:ascii="Myriad Pro" w:eastAsia="Times New Roman" w:hAnsi="Myriad Pro" w:cs="Times New Roman"/>
          <w:sz w:val="26"/>
          <w:szCs w:val="26"/>
          <w:lang w:eastAsia="ru-RU"/>
        </w:rPr>
        <w:t xml:space="preserve">Перерасход </w:t>
      </w:r>
      <w:r w:rsidR="001B5E83" w:rsidRPr="00645855">
        <w:rPr>
          <w:rFonts w:ascii="Myriad Pro" w:eastAsia="Times New Roman" w:hAnsi="Myriad Pro" w:cs="Times New Roman"/>
          <w:sz w:val="26"/>
          <w:szCs w:val="26"/>
          <w:lang w:eastAsia="ru-RU"/>
        </w:rPr>
        <w:t>по статье «Расходы из прибыли» за 2017 год на 529 663 тыс. руб</w:t>
      </w:r>
      <w:r w:rsidR="00FC369E">
        <w:rPr>
          <w:rFonts w:ascii="Myriad Pro" w:eastAsia="Times New Roman" w:hAnsi="Myriad Pro" w:cs="Times New Roman"/>
          <w:sz w:val="26"/>
          <w:szCs w:val="26"/>
          <w:lang w:eastAsia="ru-RU"/>
        </w:rPr>
        <w:t>.</w:t>
      </w:r>
      <w:r w:rsidR="00645855">
        <w:rPr>
          <w:rFonts w:ascii="Myriad Pro" w:eastAsia="Times New Roman" w:hAnsi="Myriad Pro" w:cs="Times New Roman"/>
          <w:sz w:val="26"/>
          <w:szCs w:val="26"/>
          <w:lang w:eastAsia="ru-RU"/>
        </w:rPr>
        <w:t xml:space="preserve"> и за 2018 год на 1 158 528 тыс. руб. в основном </w:t>
      </w:r>
      <w:r w:rsidRPr="00645855">
        <w:rPr>
          <w:rFonts w:ascii="Myriad Pro" w:eastAsia="Times New Roman" w:hAnsi="Myriad Pro" w:cs="Times New Roman"/>
          <w:sz w:val="26"/>
          <w:szCs w:val="26"/>
          <w:lang w:eastAsia="ru-RU"/>
        </w:rPr>
        <w:t>получен за счет списания убытков прошлых лет, выявленных в отчетном периоде</w:t>
      </w:r>
      <w:r w:rsidR="00645855">
        <w:rPr>
          <w:rFonts w:ascii="Myriad Pro" w:eastAsia="Times New Roman" w:hAnsi="Myriad Pro" w:cs="Times New Roman"/>
          <w:sz w:val="26"/>
          <w:szCs w:val="26"/>
          <w:lang w:eastAsia="ru-RU"/>
        </w:rPr>
        <w:t>,</w:t>
      </w:r>
      <w:r w:rsidRPr="00645855">
        <w:rPr>
          <w:rFonts w:ascii="Myriad Pro" w:eastAsia="Times New Roman" w:hAnsi="Myriad Pro" w:cs="Times New Roman"/>
          <w:sz w:val="26"/>
          <w:szCs w:val="26"/>
          <w:lang w:eastAsia="ru-RU"/>
        </w:rPr>
        <w:t xml:space="preserve"> и резерва по прочим условным обязательствам.</w:t>
      </w:r>
    </w:p>
    <w:p w14:paraId="2E90DD47" w14:textId="77777777" w:rsidR="005A30E2" w:rsidRPr="00235FC3" w:rsidRDefault="005A30E2" w:rsidP="00235FC3">
      <w:pPr>
        <w:spacing w:after="0" w:line="360" w:lineRule="auto"/>
        <w:ind w:firstLine="567"/>
        <w:jc w:val="both"/>
        <w:rPr>
          <w:rFonts w:ascii="Myriad Pro" w:eastAsia="Times New Roman" w:hAnsi="Myriad Pro" w:cs="Times New Roman"/>
          <w:sz w:val="26"/>
          <w:szCs w:val="26"/>
          <w:lang w:eastAsia="ru-RU"/>
        </w:rPr>
      </w:pPr>
      <w:r w:rsidRPr="00235FC3">
        <w:rPr>
          <w:rFonts w:ascii="Myriad Pro" w:eastAsia="Times New Roman" w:hAnsi="Myriad Pro" w:cs="Times New Roman"/>
          <w:sz w:val="26"/>
          <w:szCs w:val="26"/>
          <w:lang w:eastAsia="ru-RU"/>
        </w:rPr>
        <w:t>Удельный вес каждой из остальных статей расходов составляет менее 5% в связи с чем анализ отклонений по ним не представляется целесообразным.</w:t>
      </w:r>
    </w:p>
    <w:p w14:paraId="0685C3A4" w14:textId="77777777" w:rsidR="005A30E2" w:rsidRPr="00235FC3" w:rsidRDefault="005A30E2" w:rsidP="00235FC3">
      <w:pPr>
        <w:spacing w:after="0" w:line="360" w:lineRule="auto"/>
        <w:ind w:firstLine="567"/>
        <w:jc w:val="both"/>
        <w:rPr>
          <w:rFonts w:ascii="Myriad Pro" w:eastAsia="Times New Roman" w:hAnsi="Myriad Pro" w:cs="Times New Roman"/>
          <w:sz w:val="26"/>
          <w:szCs w:val="26"/>
          <w:lang w:eastAsia="ru-RU"/>
        </w:rPr>
      </w:pPr>
      <w:r w:rsidRPr="00235FC3">
        <w:rPr>
          <w:rFonts w:ascii="Myriad Pro" w:eastAsia="Times New Roman" w:hAnsi="Myriad Pro" w:cs="Times New Roman"/>
          <w:sz w:val="26"/>
          <w:szCs w:val="26"/>
          <w:lang w:eastAsia="ru-RU"/>
        </w:rPr>
        <w:t xml:space="preserve">Вместе с тем, за рассматриваемый период, при общей тенденции снижения фактических затрат по сравнению с плановыми практически по всем статьям, фактические расходы на оплату процентов по кредитам банков существенно превышают плановые. Данное отклонение связано с тем, что </w:t>
      </w:r>
      <w:r w:rsidR="006B444C">
        <w:rPr>
          <w:rFonts w:ascii="Myriad Pro" w:eastAsia="Times New Roman" w:hAnsi="Myriad Pro" w:cs="Times New Roman"/>
          <w:sz w:val="26"/>
          <w:szCs w:val="26"/>
          <w:lang w:eastAsia="ru-RU"/>
        </w:rPr>
        <w:t>КТР Волгоградской области</w:t>
      </w:r>
      <w:r w:rsidRPr="00235FC3">
        <w:rPr>
          <w:rFonts w:ascii="Myriad Pro" w:eastAsia="Times New Roman" w:hAnsi="Myriad Pro" w:cs="Times New Roman"/>
          <w:sz w:val="26"/>
          <w:szCs w:val="26"/>
          <w:lang w:eastAsia="ru-RU"/>
        </w:rPr>
        <w:t xml:space="preserve"> не принимает расходы на оплату процентов </w:t>
      </w:r>
      <w:r w:rsidR="006B444C">
        <w:rPr>
          <w:rFonts w:ascii="Myriad Pro" w:eastAsia="Times New Roman" w:hAnsi="Myriad Pro" w:cs="Times New Roman"/>
          <w:sz w:val="26"/>
          <w:szCs w:val="26"/>
          <w:lang w:eastAsia="ru-RU"/>
        </w:rPr>
        <w:t xml:space="preserve">в состав НВВ филиала </w:t>
      </w:r>
      <w:r w:rsidR="006B444C">
        <w:rPr>
          <w:rFonts w:ascii="Myriad Pro" w:eastAsia="Times New Roman" w:hAnsi="Myriad Pro" w:cs="Times New Roman"/>
          <w:sz w:val="26"/>
          <w:szCs w:val="26"/>
          <w:lang w:eastAsia="ru-RU"/>
        </w:rPr>
        <w:lastRenderedPageBreak/>
        <w:t xml:space="preserve">ПАО «МРСК Юга»-«Волгоградэнерго» </w:t>
      </w:r>
      <w:r w:rsidRPr="00235FC3">
        <w:rPr>
          <w:rFonts w:ascii="Myriad Pro" w:eastAsia="Times New Roman" w:hAnsi="Myriad Pro" w:cs="Times New Roman"/>
          <w:sz w:val="26"/>
          <w:szCs w:val="26"/>
          <w:lang w:eastAsia="ru-RU"/>
        </w:rPr>
        <w:t>в полном объеме как экономически обоснованные.</w:t>
      </w:r>
    </w:p>
    <w:p w14:paraId="54AF0BB2" w14:textId="77777777" w:rsidR="005A30E2" w:rsidRPr="00235FC3" w:rsidRDefault="005A30E2" w:rsidP="00235FC3">
      <w:pPr>
        <w:spacing w:after="0" w:line="360" w:lineRule="auto"/>
        <w:ind w:firstLine="567"/>
        <w:jc w:val="both"/>
        <w:rPr>
          <w:rFonts w:ascii="Myriad Pro" w:eastAsia="Times New Roman" w:hAnsi="Myriad Pro" w:cs="Times New Roman"/>
          <w:sz w:val="26"/>
          <w:szCs w:val="26"/>
          <w:lang w:eastAsia="ru-RU"/>
        </w:rPr>
      </w:pPr>
      <w:r w:rsidRPr="00235FC3">
        <w:rPr>
          <w:rFonts w:ascii="Myriad Pro" w:eastAsia="Times New Roman" w:hAnsi="Myriad Pro" w:cs="Times New Roman"/>
          <w:sz w:val="26"/>
          <w:szCs w:val="26"/>
          <w:lang w:eastAsia="ru-RU"/>
        </w:rPr>
        <w:t>Необходимость привлечения кредитных средств связана с отсутствием поступления оплаты за услуги по передаче электрической энергии от потребителей и ростом дебиторской задолженности, о чем также свидетельствую</w:t>
      </w:r>
      <w:r w:rsidR="006B444C">
        <w:rPr>
          <w:rFonts w:ascii="Myriad Pro" w:eastAsia="Times New Roman" w:hAnsi="Myriad Pro" w:cs="Times New Roman"/>
          <w:sz w:val="26"/>
          <w:szCs w:val="26"/>
          <w:lang w:eastAsia="ru-RU"/>
        </w:rPr>
        <w:t>т</w:t>
      </w:r>
      <w:r w:rsidRPr="00235FC3">
        <w:rPr>
          <w:rFonts w:ascii="Myriad Pro" w:eastAsia="Times New Roman" w:hAnsi="Myriad Pro" w:cs="Times New Roman"/>
          <w:sz w:val="26"/>
          <w:szCs w:val="26"/>
          <w:lang w:eastAsia="ru-RU"/>
        </w:rPr>
        <w:t xml:space="preserve"> результаты анализа бухгалтерского баланса. При этом наблюдается снижение фактических расходов на оплату процентов по кредитам в 2018 году по сравнению с 2017, что является положительным фактором и говорит о снижении роли заемных средств в финансировании деятельности предприятия.</w:t>
      </w:r>
    </w:p>
    <w:p w14:paraId="5A609071" w14:textId="77777777" w:rsidR="005A30E2" w:rsidRPr="00235FC3" w:rsidRDefault="005A30E2" w:rsidP="00235FC3">
      <w:pPr>
        <w:spacing w:after="0" w:line="360" w:lineRule="auto"/>
        <w:ind w:firstLine="567"/>
        <w:jc w:val="both"/>
        <w:rPr>
          <w:rFonts w:ascii="Myriad Pro" w:eastAsia="Times New Roman" w:hAnsi="Myriad Pro" w:cs="Times New Roman"/>
          <w:sz w:val="26"/>
          <w:szCs w:val="26"/>
          <w:lang w:eastAsia="ru-RU"/>
        </w:rPr>
      </w:pPr>
      <w:r w:rsidRPr="00235FC3">
        <w:rPr>
          <w:rFonts w:ascii="Myriad Pro" w:eastAsia="Times New Roman" w:hAnsi="Myriad Pro" w:cs="Times New Roman"/>
          <w:sz w:val="26"/>
          <w:szCs w:val="26"/>
          <w:lang w:eastAsia="ru-RU"/>
        </w:rPr>
        <w:t xml:space="preserve">Таким образом, общая сумма расходов, относимых на деятельность по передаче электрической энергии, </w:t>
      </w:r>
      <w:r w:rsidR="00F00B99" w:rsidRPr="00235FC3">
        <w:rPr>
          <w:rFonts w:ascii="Myriad Pro" w:eastAsia="Times New Roman" w:hAnsi="Myriad Pro" w:cs="Times New Roman"/>
          <w:sz w:val="26"/>
          <w:szCs w:val="26"/>
          <w:lang w:eastAsia="ru-RU"/>
        </w:rPr>
        <w:t>без учета выпадающих доходов по ТПП и результатов деятельности, учитываемых в базовом году долгосрочного периода</w:t>
      </w:r>
      <w:r w:rsidR="00F00B99">
        <w:rPr>
          <w:rFonts w:ascii="Myriad Pro" w:eastAsia="Times New Roman" w:hAnsi="Myriad Pro" w:cs="Times New Roman"/>
          <w:sz w:val="26"/>
          <w:szCs w:val="26"/>
          <w:lang w:eastAsia="ru-RU"/>
        </w:rPr>
        <w:t>,</w:t>
      </w:r>
      <w:r w:rsidR="00F00B99" w:rsidRPr="00235FC3">
        <w:rPr>
          <w:rFonts w:ascii="Myriad Pro" w:eastAsia="Times New Roman" w:hAnsi="Myriad Pro" w:cs="Times New Roman"/>
          <w:sz w:val="26"/>
          <w:szCs w:val="26"/>
          <w:lang w:eastAsia="ru-RU"/>
        </w:rPr>
        <w:t xml:space="preserve"> </w:t>
      </w:r>
      <w:r w:rsidRPr="00235FC3">
        <w:rPr>
          <w:rFonts w:ascii="Myriad Pro" w:eastAsia="Times New Roman" w:hAnsi="Myriad Pro" w:cs="Times New Roman"/>
          <w:sz w:val="26"/>
          <w:szCs w:val="26"/>
          <w:lang w:eastAsia="ru-RU"/>
        </w:rPr>
        <w:t xml:space="preserve">по факту </w:t>
      </w:r>
      <w:r w:rsidR="006B444C">
        <w:rPr>
          <w:rFonts w:ascii="Myriad Pro" w:eastAsia="Times New Roman" w:hAnsi="Myriad Pro" w:cs="Times New Roman"/>
          <w:sz w:val="26"/>
          <w:szCs w:val="26"/>
          <w:lang w:eastAsia="ru-RU"/>
        </w:rPr>
        <w:t xml:space="preserve">за </w:t>
      </w:r>
      <w:r w:rsidRPr="00235FC3">
        <w:rPr>
          <w:rFonts w:ascii="Myriad Pro" w:eastAsia="Times New Roman" w:hAnsi="Myriad Pro" w:cs="Times New Roman"/>
          <w:sz w:val="26"/>
          <w:szCs w:val="26"/>
          <w:lang w:eastAsia="ru-RU"/>
        </w:rPr>
        <w:t>2017 год составила 7</w:t>
      </w:r>
      <w:r w:rsidR="006B444C">
        <w:rPr>
          <w:rFonts w:ascii="Myriad Pro" w:eastAsia="Times New Roman" w:hAnsi="Myriad Pro" w:cs="Times New Roman"/>
          <w:sz w:val="26"/>
          <w:szCs w:val="26"/>
          <w:lang w:eastAsia="ru-RU"/>
        </w:rPr>
        <w:t> 718 843 тыс.</w:t>
      </w:r>
      <w:r w:rsidR="00054863">
        <w:rPr>
          <w:rFonts w:ascii="Myriad Pro" w:eastAsia="Times New Roman" w:hAnsi="Myriad Pro" w:cs="Times New Roman"/>
          <w:sz w:val="26"/>
          <w:szCs w:val="26"/>
          <w:lang w:eastAsia="ru-RU"/>
        </w:rPr>
        <w:t xml:space="preserve"> </w:t>
      </w:r>
      <w:r w:rsidRPr="00235FC3">
        <w:rPr>
          <w:rFonts w:ascii="Myriad Pro" w:eastAsia="Times New Roman" w:hAnsi="Myriad Pro" w:cs="Times New Roman"/>
          <w:sz w:val="26"/>
          <w:szCs w:val="26"/>
          <w:lang w:eastAsia="ru-RU"/>
        </w:rPr>
        <w:t xml:space="preserve">руб., что  на </w:t>
      </w:r>
      <w:r w:rsidR="006B444C">
        <w:rPr>
          <w:rFonts w:ascii="Myriad Pro" w:eastAsia="Times New Roman" w:hAnsi="Myriad Pro" w:cs="Times New Roman"/>
          <w:sz w:val="26"/>
          <w:szCs w:val="26"/>
          <w:lang w:eastAsia="ru-RU"/>
        </w:rPr>
        <w:t>6,2</w:t>
      </w:r>
      <w:r w:rsidRPr="00235FC3">
        <w:rPr>
          <w:rFonts w:ascii="Myriad Pro" w:eastAsia="Times New Roman" w:hAnsi="Myriad Pro" w:cs="Times New Roman"/>
          <w:sz w:val="26"/>
          <w:szCs w:val="26"/>
          <w:lang w:eastAsia="ru-RU"/>
        </w:rPr>
        <w:t xml:space="preserve">% выше плановой </w:t>
      </w:r>
      <w:r w:rsidR="00F00B99">
        <w:rPr>
          <w:rFonts w:ascii="Myriad Pro" w:eastAsia="Times New Roman" w:hAnsi="Myriad Pro" w:cs="Times New Roman"/>
          <w:sz w:val="26"/>
          <w:szCs w:val="26"/>
          <w:lang w:eastAsia="ru-RU"/>
        </w:rPr>
        <w:t>величины</w:t>
      </w:r>
      <w:r w:rsidRPr="00235FC3">
        <w:rPr>
          <w:rFonts w:ascii="Myriad Pro" w:eastAsia="Times New Roman" w:hAnsi="Myriad Pro" w:cs="Times New Roman"/>
          <w:sz w:val="26"/>
          <w:szCs w:val="26"/>
          <w:lang w:eastAsia="ru-RU"/>
        </w:rPr>
        <w:t xml:space="preserve"> (7</w:t>
      </w:r>
      <w:r w:rsidR="006B444C">
        <w:rPr>
          <w:rFonts w:ascii="Myriad Pro" w:eastAsia="Times New Roman" w:hAnsi="Myriad Pro" w:cs="Times New Roman"/>
          <w:sz w:val="26"/>
          <w:szCs w:val="26"/>
          <w:lang w:eastAsia="ru-RU"/>
        </w:rPr>
        <w:t> 268 165</w:t>
      </w:r>
      <w:r w:rsidRPr="00235FC3">
        <w:rPr>
          <w:rFonts w:ascii="Myriad Pro" w:eastAsia="Times New Roman" w:hAnsi="Myriad Pro" w:cs="Times New Roman"/>
          <w:sz w:val="26"/>
          <w:szCs w:val="26"/>
          <w:lang w:eastAsia="ru-RU"/>
        </w:rPr>
        <w:t xml:space="preserve"> тыс.</w:t>
      </w:r>
      <w:r w:rsidR="00054863">
        <w:rPr>
          <w:rFonts w:ascii="Myriad Pro" w:eastAsia="Times New Roman" w:hAnsi="Myriad Pro" w:cs="Times New Roman"/>
          <w:sz w:val="26"/>
          <w:szCs w:val="26"/>
          <w:lang w:eastAsia="ru-RU"/>
        </w:rPr>
        <w:t xml:space="preserve"> </w:t>
      </w:r>
      <w:r w:rsidRPr="00235FC3">
        <w:rPr>
          <w:rFonts w:ascii="Myriad Pro" w:eastAsia="Times New Roman" w:hAnsi="Myriad Pro" w:cs="Times New Roman"/>
          <w:sz w:val="26"/>
          <w:szCs w:val="26"/>
          <w:lang w:eastAsia="ru-RU"/>
        </w:rPr>
        <w:t xml:space="preserve">руб.). </w:t>
      </w:r>
    </w:p>
    <w:p w14:paraId="459224A7" w14:textId="77777777" w:rsidR="005A30E2" w:rsidRPr="00235FC3" w:rsidRDefault="005A30E2" w:rsidP="00235FC3">
      <w:pPr>
        <w:spacing w:after="0" w:line="360" w:lineRule="auto"/>
        <w:ind w:firstLine="567"/>
        <w:jc w:val="both"/>
        <w:rPr>
          <w:rFonts w:ascii="Myriad Pro" w:eastAsia="Times New Roman" w:hAnsi="Myriad Pro" w:cs="Times New Roman"/>
          <w:sz w:val="26"/>
          <w:szCs w:val="26"/>
          <w:lang w:eastAsia="ru-RU"/>
        </w:rPr>
      </w:pPr>
      <w:r w:rsidRPr="00235FC3">
        <w:rPr>
          <w:rFonts w:ascii="Myriad Pro" w:eastAsia="Times New Roman" w:hAnsi="Myriad Pro" w:cs="Times New Roman"/>
          <w:sz w:val="26"/>
          <w:szCs w:val="26"/>
          <w:lang w:eastAsia="ru-RU"/>
        </w:rPr>
        <w:t xml:space="preserve">Общая сумма расходов, относимых на деятельность по передаче электрической энергии, </w:t>
      </w:r>
      <w:r w:rsidR="00F00B99" w:rsidRPr="00235FC3">
        <w:rPr>
          <w:rFonts w:ascii="Myriad Pro" w:eastAsia="Times New Roman" w:hAnsi="Myriad Pro" w:cs="Times New Roman"/>
          <w:sz w:val="26"/>
          <w:szCs w:val="26"/>
          <w:lang w:eastAsia="ru-RU"/>
        </w:rPr>
        <w:t xml:space="preserve">без учета выпадающих доходов по ТПП и результатов деятельности, учитываемых в базовом году долгосрочного периода </w:t>
      </w:r>
      <w:r w:rsidRPr="00235FC3">
        <w:rPr>
          <w:rFonts w:ascii="Myriad Pro" w:eastAsia="Times New Roman" w:hAnsi="Myriad Pro" w:cs="Times New Roman"/>
          <w:sz w:val="26"/>
          <w:szCs w:val="26"/>
          <w:lang w:eastAsia="ru-RU"/>
        </w:rPr>
        <w:t xml:space="preserve">по факту </w:t>
      </w:r>
      <w:r w:rsidR="00F00B99">
        <w:rPr>
          <w:rFonts w:ascii="Myriad Pro" w:eastAsia="Times New Roman" w:hAnsi="Myriad Pro" w:cs="Times New Roman"/>
          <w:sz w:val="26"/>
          <w:szCs w:val="26"/>
          <w:lang w:eastAsia="ru-RU"/>
        </w:rPr>
        <w:t xml:space="preserve">за </w:t>
      </w:r>
      <w:r w:rsidRPr="00235FC3">
        <w:rPr>
          <w:rFonts w:ascii="Myriad Pro" w:eastAsia="Times New Roman" w:hAnsi="Myriad Pro" w:cs="Times New Roman"/>
          <w:sz w:val="26"/>
          <w:szCs w:val="26"/>
          <w:lang w:eastAsia="ru-RU"/>
        </w:rPr>
        <w:t xml:space="preserve">2018 год составила </w:t>
      </w:r>
      <w:r w:rsidR="00F00B99">
        <w:rPr>
          <w:rFonts w:ascii="Myriad Pro" w:eastAsia="Times New Roman" w:hAnsi="Myriad Pro" w:cs="Times New Roman"/>
          <w:sz w:val="26"/>
          <w:szCs w:val="26"/>
          <w:lang w:eastAsia="ru-RU"/>
        </w:rPr>
        <w:t>8 516 400</w:t>
      </w:r>
      <w:r w:rsidRPr="00235FC3">
        <w:rPr>
          <w:rFonts w:ascii="Myriad Pro" w:eastAsia="Times New Roman" w:hAnsi="Myriad Pro" w:cs="Times New Roman"/>
          <w:sz w:val="26"/>
          <w:szCs w:val="26"/>
          <w:lang w:eastAsia="ru-RU"/>
        </w:rPr>
        <w:t xml:space="preserve"> тыс.</w:t>
      </w:r>
      <w:r w:rsidR="00054863">
        <w:rPr>
          <w:rFonts w:ascii="Myriad Pro" w:eastAsia="Times New Roman" w:hAnsi="Myriad Pro" w:cs="Times New Roman"/>
          <w:sz w:val="26"/>
          <w:szCs w:val="26"/>
          <w:lang w:eastAsia="ru-RU"/>
        </w:rPr>
        <w:t xml:space="preserve"> </w:t>
      </w:r>
      <w:r w:rsidRPr="00235FC3">
        <w:rPr>
          <w:rFonts w:ascii="Myriad Pro" w:eastAsia="Times New Roman" w:hAnsi="Myriad Pro" w:cs="Times New Roman"/>
          <w:sz w:val="26"/>
          <w:szCs w:val="26"/>
          <w:lang w:eastAsia="ru-RU"/>
        </w:rPr>
        <w:t xml:space="preserve">руб., что на </w:t>
      </w:r>
      <w:r w:rsidR="00F00B99">
        <w:rPr>
          <w:rFonts w:ascii="Myriad Pro" w:eastAsia="Times New Roman" w:hAnsi="Myriad Pro" w:cs="Times New Roman"/>
          <w:sz w:val="26"/>
          <w:szCs w:val="26"/>
          <w:lang w:eastAsia="ru-RU"/>
        </w:rPr>
        <w:t>28,5</w:t>
      </w:r>
      <w:r w:rsidRPr="00235FC3">
        <w:rPr>
          <w:rFonts w:ascii="Myriad Pro" w:eastAsia="Times New Roman" w:hAnsi="Myriad Pro" w:cs="Times New Roman"/>
          <w:sz w:val="26"/>
          <w:szCs w:val="26"/>
          <w:lang w:eastAsia="ru-RU"/>
        </w:rPr>
        <w:t>% выше</w:t>
      </w:r>
      <w:r w:rsidR="00F00B99">
        <w:rPr>
          <w:rFonts w:ascii="Myriad Pro" w:eastAsia="Times New Roman" w:hAnsi="Myriad Pro" w:cs="Times New Roman"/>
          <w:sz w:val="26"/>
          <w:szCs w:val="26"/>
          <w:lang w:eastAsia="ru-RU"/>
        </w:rPr>
        <w:t xml:space="preserve"> плановой величины (6 630 084 тыс. руб.)</w:t>
      </w:r>
      <w:r w:rsidRPr="00235FC3">
        <w:rPr>
          <w:rFonts w:ascii="Myriad Pro" w:eastAsia="Times New Roman" w:hAnsi="Myriad Pro" w:cs="Times New Roman"/>
          <w:sz w:val="26"/>
          <w:szCs w:val="26"/>
          <w:lang w:eastAsia="ru-RU"/>
        </w:rPr>
        <w:t xml:space="preserve">. </w:t>
      </w:r>
    </w:p>
    <w:p w14:paraId="12950033" w14:textId="77777777" w:rsidR="005A30E2" w:rsidRPr="00235FC3" w:rsidRDefault="005A30E2" w:rsidP="00235FC3">
      <w:pPr>
        <w:spacing w:after="0" w:line="360" w:lineRule="auto"/>
        <w:ind w:firstLine="709"/>
        <w:jc w:val="both"/>
        <w:rPr>
          <w:rFonts w:ascii="Myriad Pro" w:eastAsia="Times New Roman" w:hAnsi="Myriad Pro" w:cs="Times New Roman"/>
          <w:sz w:val="26"/>
          <w:szCs w:val="26"/>
          <w:lang w:eastAsia="ru-RU"/>
        </w:rPr>
      </w:pPr>
    </w:p>
    <w:sectPr w:rsidR="005A30E2" w:rsidRPr="00235FC3" w:rsidSect="007D0FF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57510D" w14:textId="77777777" w:rsidR="00E12BD6" w:rsidRDefault="00E12BD6" w:rsidP="001335E3">
      <w:pPr>
        <w:spacing w:after="0" w:line="240" w:lineRule="auto"/>
      </w:pPr>
      <w:r>
        <w:separator/>
      </w:r>
    </w:p>
  </w:endnote>
  <w:endnote w:type="continuationSeparator" w:id="0">
    <w:p w14:paraId="1B22B8A9" w14:textId="77777777" w:rsidR="00E12BD6" w:rsidRDefault="00E12BD6" w:rsidP="00133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 w:name="CharterC">
    <w:altName w:val="Arial"/>
    <w:panose1 w:val="00000000000000000000"/>
    <w:charset w:val="CC"/>
    <w:family w:val="modern"/>
    <w:notTrueType/>
    <w:pitch w:val="variable"/>
    <w:sig w:usb0="800002AF" w:usb1="1000004A" w:usb2="00000000" w:usb3="00000000" w:csb0="00000005" w:csb1="00000000"/>
  </w:font>
  <w:font w:name="Segoe UI">
    <w:panose1 w:val="020B0502040204020203"/>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Furore">
    <w:panose1 w:val="02000503020000020004"/>
    <w:charset w:val="00"/>
    <w:family w:val="modern"/>
    <w:notTrueType/>
    <w:pitch w:val="variable"/>
    <w:sig w:usb0="80000283" w:usb1="0000000A" w:usb2="00000000" w:usb3="00000000" w:csb0="00000005" w:csb1="00000000"/>
  </w:font>
  <w:font w:name="Arial CYR">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31875"/>
      <w:docPartObj>
        <w:docPartGallery w:val="Page Numbers (Bottom of Page)"/>
        <w:docPartUnique/>
      </w:docPartObj>
    </w:sdtPr>
    <w:sdtEndPr>
      <w:rPr>
        <w:rFonts w:ascii="Furore" w:hAnsi="Furore"/>
        <w:color w:val="4F6228" w:themeColor="accent3" w:themeShade="80"/>
      </w:rPr>
    </w:sdtEndPr>
    <w:sdtContent>
      <w:p w14:paraId="41AEAC01" w14:textId="77777777" w:rsidR="00E12BD6" w:rsidRPr="00CE76BB" w:rsidRDefault="00E12BD6">
        <w:pPr>
          <w:pStyle w:val="af5"/>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18</w:t>
        </w:r>
        <w:r w:rsidRPr="00CE76BB">
          <w:rPr>
            <w:rFonts w:ascii="Furore" w:hAnsi="Furore"/>
            <w:color w:val="4F6228" w:themeColor="accent3" w:themeShade="8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0827"/>
      <w:docPartObj>
        <w:docPartGallery w:val="Page Numbers (Bottom of Page)"/>
        <w:docPartUnique/>
      </w:docPartObj>
    </w:sdtPr>
    <w:sdtEndPr>
      <w:rPr>
        <w:rFonts w:ascii="Furore" w:hAnsi="Furore"/>
        <w:color w:val="4F6228"/>
      </w:rPr>
    </w:sdtEndPr>
    <w:sdtContent>
      <w:p w14:paraId="354E06D3" w14:textId="77777777" w:rsidR="00E12BD6" w:rsidRPr="00E22E54" w:rsidRDefault="00E12BD6">
        <w:pPr>
          <w:pStyle w:val="af5"/>
          <w:jc w:val="right"/>
          <w:rPr>
            <w:rFonts w:ascii="Furore" w:hAnsi="Furore"/>
            <w:color w:val="4F6228"/>
          </w:rPr>
        </w:pPr>
        <w:r w:rsidRPr="00E22E54">
          <w:rPr>
            <w:rFonts w:ascii="Furore" w:hAnsi="Furore"/>
            <w:color w:val="4F6228"/>
          </w:rPr>
          <w:fldChar w:fldCharType="begin"/>
        </w:r>
        <w:r w:rsidRPr="00E22E54">
          <w:rPr>
            <w:rFonts w:ascii="Furore" w:hAnsi="Furore"/>
            <w:color w:val="4F6228"/>
          </w:rPr>
          <w:instrText xml:space="preserve"> PAGE   \* MERGEFORMAT </w:instrText>
        </w:r>
        <w:r w:rsidRPr="00E22E54">
          <w:rPr>
            <w:rFonts w:ascii="Furore" w:hAnsi="Furore"/>
            <w:color w:val="4F6228"/>
          </w:rPr>
          <w:fldChar w:fldCharType="separate"/>
        </w:r>
        <w:r>
          <w:rPr>
            <w:rFonts w:ascii="Furore" w:hAnsi="Furore"/>
            <w:noProof/>
            <w:color w:val="4F6228"/>
          </w:rPr>
          <w:t>140</w:t>
        </w:r>
        <w:r w:rsidRPr="00E22E54">
          <w:rPr>
            <w:rFonts w:ascii="Furore" w:hAnsi="Furore"/>
            <w:noProof/>
            <w:color w:val="4F6228"/>
          </w:rPr>
          <w:fldChar w:fldCharType="end"/>
        </w:r>
      </w:p>
    </w:sdtContent>
  </w:sdt>
  <w:p w14:paraId="0D68AB4A" w14:textId="77777777" w:rsidR="00E12BD6" w:rsidRPr="00E22E54" w:rsidRDefault="00E12BD6">
    <w:pPr>
      <w:pStyle w:val="af5"/>
      <w:rPr>
        <w:rFonts w:ascii="Furore" w:hAnsi="Furor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EF8EB3" w14:textId="77777777" w:rsidR="00E12BD6" w:rsidRDefault="00E12BD6">
    <w:pPr>
      <w:pStyle w:val="af5"/>
    </w:pPr>
  </w:p>
  <w:p w14:paraId="6C424EC7" w14:textId="77777777" w:rsidR="00E12BD6" w:rsidRDefault="00E12BD6"/>
  <w:p w14:paraId="46D51BC2" w14:textId="77777777" w:rsidR="00E12BD6" w:rsidRDefault="00E12BD6"/>
  <w:p w14:paraId="7896B7DE" w14:textId="77777777" w:rsidR="00E12BD6" w:rsidRDefault="00E12BD6"/>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3977477"/>
      <w:docPartObj>
        <w:docPartGallery w:val="Page Numbers (Bottom of Page)"/>
        <w:docPartUnique/>
      </w:docPartObj>
    </w:sdtPr>
    <w:sdtEndPr>
      <w:rPr>
        <w:rFonts w:ascii="Furore" w:hAnsi="Furore"/>
        <w:noProof/>
        <w:color w:val="4F6228" w:themeColor="accent3" w:themeShade="80"/>
      </w:rPr>
    </w:sdtEndPr>
    <w:sdtContent>
      <w:p w14:paraId="52406580" w14:textId="77777777" w:rsidR="00E12BD6" w:rsidRPr="00825456" w:rsidRDefault="00E12BD6" w:rsidP="0024312B">
        <w:pPr>
          <w:pStyle w:val="af5"/>
          <w:spacing w:before="120"/>
          <w:jc w:val="right"/>
          <w:rPr>
            <w:rFonts w:ascii="Furore" w:hAnsi="Furore"/>
            <w:noProof/>
            <w:color w:val="4F6228" w:themeColor="accent3" w:themeShade="80"/>
          </w:rPr>
        </w:pPr>
        <w:r w:rsidRPr="00825456">
          <w:rPr>
            <w:rFonts w:ascii="Furore" w:hAnsi="Furore"/>
            <w:noProof/>
            <w:color w:val="4F6228" w:themeColor="accent3" w:themeShade="80"/>
          </w:rPr>
          <w:fldChar w:fldCharType="begin"/>
        </w:r>
        <w:r w:rsidRPr="00825456">
          <w:rPr>
            <w:rFonts w:ascii="Furore" w:hAnsi="Furore"/>
            <w:noProof/>
            <w:color w:val="4F6228" w:themeColor="accent3" w:themeShade="80"/>
          </w:rPr>
          <w:instrText>PAGE   \* MERGEFORMAT</w:instrText>
        </w:r>
        <w:r w:rsidRPr="00825456">
          <w:rPr>
            <w:rFonts w:ascii="Furore" w:hAnsi="Furore"/>
            <w:noProof/>
            <w:color w:val="4F6228" w:themeColor="accent3" w:themeShade="80"/>
          </w:rPr>
          <w:fldChar w:fldCharType="separate"/>
        </w:r>
        <w:r w:rsidRPr="00825456">
          <w:rPr>
            <w:rFonts w:ascii="Furore" w:hAnsi="Furore"/>
            <w:noProof/>
            <w:color w:val="4F6228" w:themeColor="accent3" w:themeShade="80"/>
          </w:rPr>
          <w:t>150</w:t>
        </w:r>
        <w:r w:rsidRPr="00825456">
          <w:rPr>
            <w:rFonts w:ascii="Furore" w:hAnsi="Furore"/>
            <w:noProof/>
            <w:color w:val="4F6228" w:themeColor="accent3" w:themeShade="80"/>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179C0D" w14:textId="77777777" w:rsidR="00E12BD6" w:rsidRDefault="00E12BD6">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C4593F" w14:textId="77777777" w:rsidR="00E12BD6" w:rsidRDefault="00E12BD6" w:rsidP="001335E3">
      <w:pPr>
        <w:spacing w:after="0" w:line="240" w:lineRule="auto"/>
      </w:pPr>
      <w:r>
        <w:separator/>
      </w:r>
    </w:p>
  </w:footnote>
  <w:footnote w:type="continuationSeparator" w:id="0">
    <w:p w14:paraId="33F1D8B7" w14:textId="77777777" w:rsidR="00E12BD6" w:rsidRDefault="00E12BD6" w:rsidP="001335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6C7B1C" w14:textId="77777777" w:rsidR="00E12BD6" w:rsidRPr="0084482D" w:rsidRDefault="00E12BD6" w:rsidP="006E0004">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86C4CE" w14:textId="77777777" w:rsidR="00E12BD6" w:rsidRDefault="00E12BD6">
    <w:pPr>
      <w:pStyle w:val="af3"/>
    </w:pPr>
  </w:p>
  <w:p w14:paraId="5038F90A" w14:textId="77777777" w:rsidR="00E12BD6" w:rsidRDefault="00E12BD6"/>
  <w:p w14:paraId="34B6C52F" w14:textId="77777777" w:rsidR="00E12BD6" w:rsidRDefault="00E12BD6"/>
  <w:p w14:paraId="62B759AA" w14:textId="77777777" w:rsidR="00E12BD6" w:rsidRDefault="00E12BD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D1F2D1" w14:textId="77777777" w:rsidR="00E12BD6" w:rsidRPr="0084482D" w:rsidRDefault="00E12BD6" w:rsidP="006E0004">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7A1FDB" w14:textId="77777777" w:rsidR="00E12BD6" w:rsidRDefault="00E12BD6">
    <w:pPr>
      <w:pStyle w:val="af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1084599"/>
    <w:multiLevelType w:val="hybridMultilevel"/>
    <w:tmpl w:val="7B387F9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1DF76C0"/>
    <w:multiLevelType w:val="hybridMultilevel"/>
    <w:tmpl w:val="05886B7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37B31D9"/>
    <w:multiLevelType w:val="hybridMultilevel"/>
    <w:tmpl w:val="B05C33D6"/>
    <w:lvl w:ilvl="0" w:tplc="C0A872E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06C72084"/>
    <w:multiLevelType w:val="hybridMultilevel"/>
    <w:tmpl w:val="6C708D14"/>
    <w:lvl w:ilvl="0" w:tplc="0419000B">
      <w:start w:val="1"/>
      <w:numFmt w:val="bullet"/>
      <w:lvlText w:val=""/>
      <w:lvlJc w:val="left"/>
      <w:pPr>
        <w:ind w:left="1259" w:hanging="360"/>
      </w:pPr>
      <w:rPr>
        <w:rFonts w:ascii="Wingdings" w:hAnsi="Wingdings"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5" w15:restartNumberingAfterBreak="0">
    <w:nsid w:val="0834672A"/>
    <w:multiLevelType w:val="hybridMultilevel"/>
    <w:tmpl w:val="0420A8F0"/>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0AFD2FDF"/>
    <w:multiLevelType w:val="hybridMultilevel"/>
    <w:tmpl w:val="6850401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12B96EFC"/>
    <w:multiLevelType w:val="hybridMultilevel"/>
    <w:tmpl w:val="E18A27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91A306B"/>
    <w:multiLevelType w:val="hybridMultilevel"/>
    <w:tmpl w:val="7CC615BC"/>
    <w:lvl w:ilvl="0" w:tplc="0419000B">
      <w:start w:val="1"/>
      <w:numFmt w:val="bullet"/>
      <w:lvlText w:val=""/>
      <w:lvlJc w:val="left"/>
      <w:pPr>
        <w:ind w:left="1356" w:hanging="360"/>
      </w:pPr>
      <w:rPr>
        <w:rFonts w:ascii="Wingdings" w:hAnsi="Wingdings" w:hint="default"/>
      </w:rPr>
    </w:lvl>
    <w:lvl w:ilvl="1" w:tplc="04190003">
      <w:start w:val="1"/>
      <w:numFmt w:val="bullet"/>
      <w:lvlText w:val="o"/>
      <w:lvlJc w:val="left"/>
      <w:pPr>
        <w:ind w:left="2076" w:hanging="360"/>
      </w:pPr>
      <w:rPr>
        <w:rFonts w:ascii="Courier New" w:hAnsi="Courier New" w:cs="Courier New" w:hint="default"/>
      </w:rPr>
    </w:lvl>
    <w:lvl w:ilvl="2" w:tplc="04190005">
      <w:start w:val="1"/>
      <w:numFmt w:val="bullet"/>
      <w:lvlText w:val=""/>
      <w:lvlJc w:val="left"/>
      <w:pPr>
        <w:ind w:left="2796" w:hanging="360"/>
      </w:pPr>
      <w:rPr>
        <w:rFonts w:ascii="Wingdings" w:hAnsi="Wingdings" w:hint="default"/>
      </w:rPr>
    </w:lvl>
    <w:lvl w:ilvl="3" w:tplc="04190001">
      <w:start w:val="1"/>
      <w:numFmt w:val="bullet"/>
      <w:lvlText w:val=""/>
      <w:lvlJc w:val="left"/>
      <w:pPr>
        <w:ind w:left="3516" w:hanging="360"/>
      </w:pPr>
      <w:rPr>
        <w:rFonts w:ascii="Symbol" w:hAnsi="Symbol" w:hint="default"/>
      </w:rPr>
    </w:lvl>
    <w:lvl w:ilvl="4" w:tplc="04190003">
      <w:start w:val="1"/>
      <w:numFmt w:val="bullet"/>
      <w:lvlText w:val="o"/>
      <w:lvlJc w:val="left"/>
      <w:pPr>
        <w:ind w:left="4236" w:hanging="360"/>
      </w:pPr>
      <w:rPr>
        <w:rFonts w:ascii="Courier New" w:hAnsi="Courier New" w:cs="Courier New" w:hint="default"/>
      </w:rPr>
    </w:lvl>
    <w:lvl w:ilvl="5" w:tplc="04190005">
      <w:start w:val="1"/>
      <w:numFmt w:val="bullet"/>
      <w:lvlText w:val=""/>
      <w:lvlJc w:val="left"/>
      <w:pPr>
        <w:ind w:left="4956" w:hanging="360"/>
      </w:pPr>
      <w:rPr>
        <w:rFonts w:ascii="Wingdings" w:hAnsi="Wingdings" w:hint="default"/>
      </w:rPr>
    </w:lvl>
    <w:lvl w:ilvl="6" w:tplc="04190001">
      <w:start w:val="1"/>
      <w:numFmt w:val="bullet"/>
      <w:lvlText w:val=""/>
      <w:lvlJc w:val="left"/>
      <w:pPr>
        <w:ind w:left="5676" w:hanging="360"/>
      </w:pPr>
      <w:rPr>
        <w:rFonts w:ascii="Symbol" w:hAnsi="Symbol" w:hint="default"/>
      </w:rPr>
    </w:lvl>
    <w:lvl w:ilvl="7" w:tplc="04190003">
      <w:start w:val="1"/>
      <w:numFmt w:val="bullet"/>
      <w:lvlText w:val="o"/>
      <w:lvlJc w:val="left"/>
      <w:pPr>
        <w:ind w:left="6396" w:hanging="360"/>
      </w:pPr>
      <w:rPr>
        <w:rFonts w:ascii="Courier New" w:hAnsi="Courier New" w:cs="Courier New" w:hint="default"/>
      </w:rPr>
    </w:lvl>
    <w:lvl w:ilvl="8" w:tplc="04190005">
      <w:start w:val="1"/>
      <w:numFmt w:val="bullet"/>
      <w:lvlText w:val=""/>
      <w:lvlJc w:val="left"/>
      <w:pPr>
        <w:ind w:left="7116" w:hanging="360"/>
      </w:pPr>
      <w:rPr>
        <w:rFonts w:ascii="Wingdings" w:hAnsi="Wingdings" w:hint="default"/>
      </w:rPr>
    </w:lvl>
  </w:abstractNum>
  <w:abstractNum w:abstractNumId="10" w15:restartNumberingAfterBreak="0">
    <w:nsid w:val="1D52051B"/>
    <w:multiLevelType w:val="hybridMultilevel"/>
    <w:tmpl w:val="2C6A4BC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26B9428A"/>
    <w:multiLevelType w:val="hybridMultilevel"/>
    <w:tmpl w:val="D65055F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27592853"/>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13" w15:restartNumberingAfterBreak="0">
    <w:nsid w:val="27634BDB"/>
    <w:multiLevelType w:val="hybridMultilevel"/>
    <w:tmpl w:val="A92EF338"/>
    <w:lvl w:ilvl="0" w:tplc="0419000B">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cs="Wingdings" w:hint="default"/>
      </w:rPr>
    </w:lvl>
    <w:lvl w:ilvl="3" w:tplc="04190001" w:tentative="1">
      <w:start w:val="1"/>
      <w:numFmt w:val="bullet"/>
      <w:lvlText w:val=""/>
      <w:lvlJc w:val="left"/>
      <w:pPr>
        <w:ind w:left="3240" w:hanging="360"/>
      </w:pPr>
      <w:rPr>
        <w:rFonts w:ascii="Symbol" w:hAnsi="Symbol" w:cs="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cs="Wingdings" w:hint="default"/>
      </w:rPr>
    </w:lvl>
    <w:lvl w:ilvl="6" w:tplc="04190001" w:tentative="1">
      <w:start w:val="1"/>
      <w:numFmt w:val="bullet"/>
      <w:lvlText w:val=""/>
      <w:lvlJc w:val="left"/>
      <w:pPr>
        <w:ind w:left="5400" w:hanging="360"/>
      </w:pPr>
      <w:rPr>
        <w:rFonts w:ascii="Symbol" w:hAnsi="Symbol" w:cs="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cs="Wingdings" w:hint="default"/>
      </w:rPr>
    </w:lvl>
  </w:abstractNum>
  <w:abstractNum w:abstractNumId="14" w15:restartNumberingAfterBreak="0">
    <w:nsid w:val="2FF1793B"/>
    <w:multiLevelType w:val="hybridMultilevel"/>
    <w:tmpl w:val="5C04724C"/>
    <w:lvl w:ilvl="0" w:tplc="04190001">
      <w:start w:val="1"/>
      <w:numFmt w:val="bullet"/>
      <w:lvlText w:val=""/>
      <w:lvlJc w:val="left"/>
      <w:pPr>
        <w:ind w:left="1356" w:hanging="360"/>
      </w:pPr>
      <w:rPr>
        <w:rFonts w:ascii="Symbol" w:hAnsi="Symbol" w:hint="default"/>
      </w:rPr>
    </w:lvl>
    <w:lvl w:ilvl="1" w:tplc="04190003">
      <w:start w:val="1"/>
      <w:numFmt w:val="bullet"/>
      <w:lvlText w:val="o"/>
      <w:lvlJc w:val="left"/>
      <w:pPr>
        <w:ind w:left="2076" w:hanging="360"/>
      </w:pPr>
      <w:rPr>
        <w:rFonts w:ascii="Courier New" w:hAnsi="Courier New" w:cs="Courier New"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5" w15:restartNumberingAfterBreak="0">
    <w:nsid w:val="3132138B"/>
    <w:multiLevelType w:val="hybridMultilevel"/>
    <w:tmpl w:val="BF7C713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371B57E4"/>
    <w:multiLevelType w:val="hybridMultilevel"/>
    <w:tmpl w:val="6D7C8910"/>
    <w:lvl w:ilvl="0" w:tplc="952C2AC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7" w15:restartNumberingAfterBreak="0">
    <w:nsid w:val="43B7173D"/>
    <w:multiLevelType w:val="hybridMultilevel"/>
    <w:tmpl w:val="42EE31D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44246121"/>
    <w:multiLevelType w:val="hybridMultilevel"/>
    <w:tmpl w:val="02FCBF4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4603357B"/>
    <w:multiLevelType w:val="multilevel"/>
    <w:tmpl w:val="C12645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A665F29"/>
    <w:multiLevelType w:val="hybridMultilevel"/>
    <w:tmpl w:val="E628124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FB63C5F"/>
    <w:multiLevelType w:val="hybridMultilevel"/>
    <w:tmpl w:val="8E8858A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50772DF0"/>
    <w:multiLevelType w:val="hybridMultilevel"/>
    <w:tmpl w:val="2766FF3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15:restartNumberingAfterBreak="0">
    <w:nsid w:val="53D31DF1"/>
    <w:multiLevelType w:val="hybridMultilevel"/>
    <w:tmpl w:val="2F6E0E2E"/>
    <w:lvl w:ilvl="0" w:tplc="4BF08BEE">
      <w:start w:val="1"/>
      <w:numFmt w:val="bullet"/>
      <w:lvlText w:val=""/>
      <w:lvlJc w:val="left"/>
      <w:pPr>
        <w:ind w:left="1287" w:hanging="360"/>
      </w:pPr>
      <w:rPr>
        <w:rFonts w:ascii="Wingdings" w:hAnsi="Wingdings" w:hint="default"/>
        <w:color w:val="000000" w:themeColor="text1"/>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5B5A4DE9"/>
    <w:multiLevelType w:val="hybridMultilevel"/>
    <w:tmpl w:val="3FDADA7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26"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7" w15:restartNumberingAfterBreak="0">
    <w:nsid w:val="616E7BCE"/>
    <w:multiLevelType w:val="hybridMultilevel"/>
    <w:tmpl w:val="493AB7BC"/>
    <w:lvl w:ilvl="0" w:tplc="72885460">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8" w15:restartNumberingAfterBreak="0">
    <w:nsid w:val="66F75D3F"/>
    <w:multiLevelType w:val="hybridMultilevel"/>
    <w:tmpl w:val="2AFA34B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7880C44"/>
    <w:multiLevelType w:val="hybridMultilevel"/>
    <w:tmpl w:val="F0ACBAB6"/>
    <w:lvl w:ilvl="0" w:tplc="0419000B">
      <w:start w:val="1"/>
      <w:numFmt w:val="bullet"/>
      <w:lvlText w:val=""/>
      <w:lvlJc w:val="left"/>
      <w:pPr>
        <w:ind w:left="1636" w:hanging="360"/>
      </w:pPr>
      <w:rPr>
        <w:rFonts w:ascii="Wingdings" w:hAnsi="Wingdings" w:hint="default"/>
      </w:rPr>
    </w:lvl>
    <w:lvl w:ilvl="1" w:tplc="04190003" w:tentative="1">
      <w:start w:val="1"/>
      <w:numFmt w:val="bullet"/>
      <w:lvlText w:val="o"/>
      <w:lvlJc w:val="left"/>
      <w:pPr>
        <w:ind w:left="2356" w:hanging="360"/>
      </w:pPr>
      <w:rPr>
        <w:rFonts w:ascii="Courier New" w:hAnsi="Courier New" w:cs="Courier New" w:hint="default"/>
      </w:rPr>
    </w:lvl>
    <w:lvl w:ilvl="2" w:tplc="04190005" w:tentative="1">
      <w:start w:val="1"/>
      <w:numFmt w:val="bullet"/>
      <w:lvlText w:val=""/>
      <w:lvlJc w:val="left"/>
      <w:pPr>
        <w:ind w:left="3076" w:hanging="360"/>
      </w:pPr>
      <w:rPr>
        <w:rFonts w:ascii="Wingdings" w:hAnsi="Wingdings" w:hint="default"/>
      </w:rPr>
    </w:lvl>
    <w:lvl w:ilvl="3" w:tplc="04190001" w:tentative="1">
      <w:start w:val="1"/>
      <w:numFmt w:val="bullet"/>
      <w:lvlText w:val=""/>
      <w:lvlJc w:val="left"/>
      <w:pPr>
        <w:ind w:left="3796" w:hanging="360"/>
      </w:pPr>
      <w:rPr>
        <w:rFonts w:ascii="Symbol" w:hAnsi="Symbol" w:hint="default"/>
      </w:rPr>
    </w:lvl>
    <w:lvl w:ilvl="4" w:tplc="04190003" w:tentative="1">
      <w:start w:val="1"/>
      <w:numFmt w:val="bullet"/>
      <w:lvlText w:val="o"/>
      <w:lvlJc w:val="left"/>
      <w:pPr>
        <w:ind w:left="4516" w:hanging="360"/>
      </w:pPr>
      <w:rPr>
        <w:rFonts w:ascii="Courier New" w:hAnsi="Courier New" w:cs="Courier New" w:hint="default"/>
      </w:rPr>
    </w:lvl>
    <w:lvl w:ilvl="5" w:tplc="04190005" w:tentative="1">
      <w:start w:val="1"/>
      <w:numFmt w:val="bullet"/>
      <w:lvlText w:val=""/>
      <w:lvlJc w:val="left"/>
      <w:pPr>
        <w:ind w:left="5236" w:hanging="360"/>
      </w:pPr>
      <w:rPr>
        <w:rFonts w:ascii="Wingdings" w:hAnsi="Wingdings" w:hint="default"/>
      </w:rPr>
    </w:lvl>
    <w:lvl w:ilvl="6" w:tplc="04190001" w:tentative="1">
      <w:start w:val="1"/>
      <w:numFmt w:val="bullet"/>
      <w:lvlText w:val=""/>
      <w:lvlJc w:val="left"/>
      <w:pPr>
        <w:ind w:left="5956" w:hanging="360"/>
      </w:pPr>
      <w:rPr>
        <w:rFonts w:ascii="Symbol" w:hAnsi="Symbol" w:hint="default"/>
      </w:rPr>
    </w:lvl>
    <w:lvl w:ilvl="7" w:tplc="04190003" w:tentative="1">
      <w:start w:val="1"/>
      <w:numFmt w:val="bullet"/>
      <w:lvlText w:val="o"/>
      <w:lvlJc w:val="left"/>
      <w:pPr>
        <w:ind w:left="6676" w:hanging="360"/>
      </w:pPr>
      <w:rPr>
        <w:rFonts w:ascii="Courier New" w:hAnsi="Courier New" w:cs="Courier New" w:hint="default"/>
      </w:rPr>
    </w:lvl>
    <w:lvl w:ilvl="8" w:tplc="04190005" w:tentative="1">
      <w:start w:val="1"/>
      <w:numFmt w:val="bullet"/>
      <w:lvlText w:val=""/>
      <w:lvlJc w:val="left"/>
      <w:pPr>
        <w:ind w:left="7396" w:hanging="360"/>
      </w:pPr>
      <w:rPr>
        <w:rFonts w:ascii="Wingdings" w:hAnsi="Wingdings" w:hint="default"/>
      </w:rPr>
    </w:lvl>
  </w:abstractNum>
  <w:abstractNum w:abstractNumId="30" w15:restartNumberingAfterBreak="0">
    <w:nsid w:val="6DCA2F68"/>
    <w:multiLevelType w:val="hybridMultilevel"/>
    <w:tmpl w:val="AE686E60"/>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7D173CE4"/>
    <w:multiLevelType w:val="hybridMultilevel"/>
    <w:tmpl w:val="551CA0F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19"/>
  </w:num>
  <w:num w:numId="2">
    <w:abstractNumId w:val="25"/>
  </w:num>
  <w:num w:numId="3">
    <w:abstractNumId w:val="26"/>
  </w:num>
  <w:num w:numId="4">
    <w:abstractNumId w:val="0"/>
  </w:num>
  <w:num w:numId="5">
    <w:abstractNumId w:val="7"/>
  </w:num>
  <w:num w:numId="6">
    <w:abstractNumId w:val="12"/>
  </w:num>
  <w:num w:numId="7">
    <w:abstractNumId w:val="28"/>
  </w:num>
  <w:num w:numId="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23"/>
  </w:num>
  <w:num w:numId="12">
    <w:abstractNumId w:val="6"/>
  </w:num>
  <w:num w:numId="13">
    <w:abstractNumId w:val="15"/>
  </w:num>
  <w:num w:numId="14">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0"/>
  </w:num>
  <w:num w:numId="17">
    <w:abstractNumId w:val="18"/>
  </w:num>
  <w:num w:numId="18">
    <w:abstractNumId w:val="17"/>
  </w:num>
  <w:num w:numId="19">
    <w:abstractNumId w:val="2"/>
  </w:num>
  <w:num w:numId="20">
    <w:abstractNumId w:val="24"/>
  </w:num>
  <w:num w:numId="21">
    <w:abstractNumId w:val="1"/>
  </w:num>
  <w:num w:numId="22">
    <w:abstractNumId w:val="5"/>
  </w:num>
  <w:num w:numId="23">
    <w:abstractNumId w:val="31"/>
  </w:num>
  <w:num w:numId="24">
    <w:abstractNumId w:val="16"/>
  </w:num>
  <w:num w:numId="25">
    <w:abstractNumId w:val="27"/>
  </w:num>
  <w:num w:numId="26">
    <w:abstractNumId w:val="20"/>
  </w:num>
  <w:num w:numId="27">
    <w:abstractNumId w:val="3"/>
  </w:num>
  <w:num w:numId="28">
    <w:abstractNumId w:val="10"/>
  </w:num>
  <w:num w:numId="29">
    <w:abstractNumId w:val="22"/>
  </w:num>
  <w:num w:numId="30">
    <w:abstractNumId w:val="21"/>
  </w:num>
  <w:num w:numId="31">
    <w:abstractNumId w:val="13"/>
  </w:num>
  <w:num w:numId="32">
    <w:abstractNumId w:val="1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removePersonalInformation/>
  <w:removeDateAndTime/>
  <w:proofState w:spelling="clean"/>
  <w:defaultTabStop w:val="709"/>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D13"/>
    <w:rsid w:val="0000196C"/>
    <w:rsid w:val="00001E4D"/>
    <w:rsid w:val="00002690"/>
    <w:rsid w:val="000035E0"/>
    <w:rsid w:val="000043B3"/>
    <w:rsid w:val="00004477"/>
    <w:rsid w:val="00005627"/>
    <w:rsid w:val="0000563D"/>
    <w:rsid w:val="0000578F"/>
    <w:rsid w:val="0000785D"/>
    <w:rsid w:val="0000797F"/>
    <w:rsid w:val="00010743"/>
    <w:rsid w:val="00010D1C"/>
    <w:rsid w:val="00011A1C"/>
    <w:rsid w:val="00012AE8"/>
    <w:rsid w:val="00012CA2"/>
    <w:rsid w:val="00013A7C"/>
    <w:rsid w:val="00013BE6"/>
    <w:rsid w:val="00014381"/>
    <w:rsid w:val="000155C0"/>
    <w:rsid w:val="000157B2"/>
    <w:rsid w:val="00015F8B"/>
    <w:rsid w:val="00016634"/>
    <w:rsid w:val="000166A5"/>
    <w:rsid w:val="0001746C"/>
    <w:rsid w:val="000174B5"/>
    <w:rsid w:val="000178B4"/>
    <w:rsid w:val="00020243"/>
    <w:rsid w:val="00021F80"/>
    <w:rsid w:val="000222FB"/>
    <w:rsid w:val="00022E94"/>
    <w:rsid w:val="0002320C"/>
    <w:rsid w:val="00024734"/>
    <w:rsid w:val="00024E98"/>
    <w:rsid w:val="0002542A"/>
    <w:rsid w:val="0002702C"/>
    <w:rsid w:val="000272E3"/>
    <w:rsid w:val="000274C3"/>
    <w:rsid w:val="000279B5"/>
    <w:rsid w:val="00027C81"/>
    <w:rsid w:val="00027FD6"/>
    <w:rsid w:val="0003146A"/>
    <w:rsid w:val="00031A6E"/>
    <w:rsid w:val="000321EA"/>
    <w:rsid w:val="00033475"/>
    <w:rsid w:val="000335FD"/>
    <w:rsid w:val="0003361A"/>
    <w:rsid w:val="000337EE"/>
    <w:rsid w:val="00034173"/>
    <w:rsid w:val="00034570"/>
    <w:rsid w:val="00034D6D"/>
    <w:rsid w:val="000352DF"/>
    <w:rsid w:val="00035CF9"/>
    <w:rsid w:val="00035E95"/>
    <w:rsid w:val="000360CA"/>
    <w:rsid w:val="0003611D"/>
    <w:rsid w:val="0003655D"/>
    <w:rsid w:val="00036E83"/>
    <w:rsid w:val="00037249"/>
    <w:rsid w:val="000375FB"/>
    <w:rsid w:val="00037FC8"/>
    <w:rsid w:val="0004017F"/>
    <w:rsid w:val="00040596"/>
    <w:rsid w:val="000410AC"/>
    <w:rsid w:val="000412CD"/>
    <w:rsid w:val="00041396"/>
    <w:rsid w:val="00041AA3"/>
    <w:rsid w:val="00041E2B"/>
    <w:rsid w:val="00042363"/>
    <w:rsid w:val="0004267E"/>
    <w:rsid w:val="00042806"/>
    <w:rsid w:val="00043FBA"/>
    <w:rsid w:val="00044169"/>
    <w:rsid w:val="0004518F"/>
    <w:rsid w:val="00045FD7"/>
    <w:rsid w:val="00046656"/>
    <w:rsid w:val="0004678B"/>
    <w:rsid w:val="00046BF8"/>
    <w:rsid w:val="0004715F"/>
    <w:rsid w:val="00047489"/>
    <w:rsid w:val="00047590"/>
    <w:rsid w:val="00047674"/>
    <w:rsid w:val="00050292"/>
    <w:rsid w:val="0005046A"/>
    <w:rsid w:val="00050C95"/>
    <w:rsid w:val="00051406"/>
    <w:rsid w:val="000514C1"/>
    <w:rsid w:val="000523D1"/>
    <w:rsid w:val="00052710"/>
    <w:rsid w:val="000527AB"/>
    <w:rsid w:val="000528CA"/>
    <w:rsid w:val="00053804"/>
    <w:rsid w:val="00054863"/>
    <w:rsid w:val="0005507F"/>
    <w:rsid w:val="00055E38"/>
    <w:rsid w:val="0005695C"/>
    <w:rsid w:val="00057217"/>
    <w:rsid w:val="00057F2F"/>
    <w:rsid w:val="000607CF"/>
    <w:rsid w:val="00061953"/>
    <w:rsid w:val="00061C64"/>
    <w:rsid w:val="00061D1F"/>
    <w:rsid w:val="000623BE"/>
    <w:rsid w:val="000624BA"/>
    <w:rsid w:val="000627CD"/>
    <w:rsid w:val="000637F1"/>
    <w:rsid w:val="00063B5E"/>
    <w:rsid w:val="00063E9D"/>
    <w:rsid w:val="00063EFB"/>
    <w:rsid w:val="000641C2"/>
    <w:rsid w:val="00064D08"/>
    <w:rsid w:val="000650DD"/>
    <w:rsid w:val="000654EC"/>
    <w:rsid w:val="0006564F"/>
    <w:rsid w:val="0006693B"/>
    <w:rsid w:val="0006795A"/>
    <w:rsid w:val="000703AE"/>
    <w:rsid w:val="000709C4"/>
    <w:rsid w:val="00072AEB"/>
    <w:rsid w:val="000735F4"/>
    <w:rsid w:val="00073EA4"/>
    <w:rsid w:val="0007439C"/>
    <w:rsid w:val="00076088"/>
    <w:rsid w:val="0007613D"/>
    <w:rsid w:val="00076A43"/>
    <w:rsid w:val="00077B23"/>
    <w:rsid w:val="0008014B"/>
    <w:rsid w:val="00080346"/>
    <w:rsid w:val="0008043F"/>
    <w:rsid w:val="0008051C"/>
    <w:rsid w:val="000805A6"/>
    <w:rsid w:val="00080D24"/>
    <w:rsid w:val="000811CF"/>
    <w:rsid w:val="00082DA1"/>
    <w:rsid w:val="0008300C"/>
    <w:rsid w:val="00083F72"/>
    <w:rsid w:val="00084205"/>
    <w:rsid w:val="0008471F"/>
    <w:rsid w:val="00084CD8"/>
    <w:rsid w:val="00084F28"/>
    <w:rsid w:val="000850D4"/>
    <w:rsid w:val="0008587F"/>
    <w:rsid w:val="00085CAB"/>
    <w:rsid w:val="00085D7B"/>
    <w:rsid w:val="00085F5E"/>
    <w:rsid w:val="0008617E"/>
    <w:rsid w:val="00086F42"/>
    <w:rsid w:val="00087125"/>
    <w:rsid w:val="0008714C"/>
    <w:rsid w:val="00087C19"/>
    <w:rsid w:val="00087CCA"/>
    <w:rsid w:val="00087DA1"/>
    <w:rsid w:val="000922E6"/>
    <w:rsid w:val="000922EC"/>
    <w:rsid w:val="00094DBF"/>
    <w:rsid w:val="0009556D"/>
    <w:rsid w:val="000957E6"/>
    <w:rsid w:val="000959CA"/>
    <w:rsid w:val="00095CD6"/>
    <w:rsid w:val="00095D3D"/>
    <w:rsid w:val="000977E7"/>
    <w:rsid w:val="00097B88"/>
    <w:rsid w:val="000A0C10"/>
    <w:rsid w:val="000A1465"/>
    <w:rsid w:val="000A1714"/>
    <w:rsid w:val="000A2541"/>
    <w:rsid w:val="000A2714"/>
    <w:rsid w:val="000A273A"/>
    <w:rsid w:val="000A27E9"/>
    <w:rsid w:val="000A2B27"/>
    <w:rsid w:val="000A3D6A"/>
    <w:rsid w:val="000A3E45"/>
    <w:rsid w:val="000A40DF"/>
    <w:rsid w:val="000A4334"/>
    <w:rsid w:val="000A43B9"/>
    <w:rsid w:val="000A559F"/>
    <w:rsid w:val="000A5B47"/>
    <w:rsid w:val="000A65FC"/>
    <w:rsid w:val="000A7009"/>
    <w:rsid w:val="000B00E2"/>
    <w:rsid w:val="000B0205"/>
    <w:rsid w:val="000B0971"/>
    <w:rsid w:val="000B0FD3"/>
    <w:rsid w:val="000B1887"/>
    <w:rsid w:val="000B1E61"/>
    <w:rsid w:val="000B543D"/>
    <w:rsid w:val="000B5560"/>
    <w:rsid w:val="000B5B18"/>
    <w:rsid w:val="000B6677"/>
    <w:rsid w:val="000B70BA"/>
    <w:rsid w:val="000B7578"/>
    <w:rsid w:val="000C0A27"/>
    <w:rsid w:val="000C0A28"/>
    <w:rsid w:val="000C15F0"/>
    <w:rsid w:val="000C17A4"/>
    <w:rsid w:val="000C1AA1"/>
    <w:rsid w:val="000C1EB7"/>
    <w:rsid w:val="000C21F5"/>
    <w:rsid w:val="000C2926"/>
    <w:rsid w:val="000C297C"/>
    <w:rsid w:val="000C3C47"/>
    <w:rsid w:val="000C483C"/>
    <w:rsid w:val="000C4D6F"/>
    <w:rsid w:val="000C55FB"/>
    <w:rsid w:val="000C5606"/>
    <w:rsid w:val="000C59EA"/>
    <w:rsid w:val="000C5C65"/>
    <w:rsid w:val="000C5E73"/>
    <w:rsid w:val="000C5EB1"/>
    <w:rsid w:val="000C6BF9"/>
    <w:rsid w:val="000C6EC7"/>
    <w:rsid w:val="000C79F2"/>
    <w:rsid w:val="000C7C7B"/>
    <w:rsid w:val="000C7CE0"/>
    <w:rsid w:val="000D0888"/>
    <w:rsid w:val="000D10D8"/>
    <w:rsid w:val="000D132C"/>
    <w:rsid w:val="000D1849"/>
    <w:rsid w:val="000D1DCF"/>
    <w:rsid w:val="000D1E16"/>
    <w:rsid w:val="000D1E88"/>
    <w:rsid w:val="000D1EE7"/>
    <w:rsid w:val="000D1EEE"/>
    <w:rsid w:val="000D2657"/>
    <w:rsid w:val="000D2839"/>
    <w:rsid w:val="000D31B7"/>
    <w:rsid w:val="000D35E9"/>
    <w:rsid w:val="000D397B"/>
    <w:rsid w:val="000D4147"/>
    <w:rsid w:val="000D451A"/>
    <w:rsid w:val="000D4EB1"/>
    <w:rsid w:val="000D6D8B"/>
    <w:rsid w:val="000D71CE"/>
    <w:rsid w:val="000D7688"/>
    <w:rsid w:val="000D7B93"/>
    <w:rsid w:val="000E1217"/>
    <w:rsid w:val="000E21B9"/>
    <w:rsid w:val="000E24C0"/>
    <w:rsid w:val="000E294D"/>
    <w:rsid w:val="000E3DDA"/>
    <w:rsid w:val="000E4B57"/>
    <w:rsid w:val="000E4D3A"/>
    <w:rsid w:val="000E7378"/>
    <w:rsid w:val="000E770F"/>
    <w:rsid w:val="000F062E"/>
    <w:rsid w:val="000F0C1A"/>
    <w:rsid w:val="000F1FB0"/>
    <w:rsid w:val="000F238F"/>
    <w:rsid w:val="000F373E"/>
    <w:rsid w:val="000F3B95"/>
    <w:rsid w:val="000F3BAC"/>
    <w:rsid w:val="000F3EF5"/>
    <w:rsid w:val="000F3FE2"/>
    <w:rsid w:val="000F4272"/>
    <w:rsid w:val="000F4A8E"/>
    <w:rsid w:val="000F6764"/>
    <w:rsid w:val="000F6B99"/>
    <w:rsid w:val="000F71AE"/>
    <w:rsid w:val="000F7341"/>
    <w:rsid w:val="00101A4A"/>
    <w:rsid w:val="00101ADD"/>
    <w:rsid w:val="001023D2"/>
    <w:rsid w:val="00102D1F"/>
    <w:rsid w:val="00103600"/>
    <w:rsid w:val="001037F6"/>
    <w:rsid w:val="00103B2E"/>
    <w:rsid w:val="00103D08"/>
    <w:rsid w:val="00103EDD"/>
    <w:rsid w:val="00104D97"/>
    <w:rsid w:val="00105F49"/>
    <w:rsid w:val="00106960"/>
    <w:rsid w:val="00106FEF"/>
    <w:rsid w:val="001074B8"/>
    <w:rsid w:val="00107878"/>
    <w:rsid w:val="00107EE7"/>
    <w:rsid w:val="00107EF1"/>
    <w:rsid w:val="00110B55"/>
    <w:rsid w:val="00110C56"/>
    <w:rsid w:val="00112DA7"/>
    <w:rsid w:val="001130E9"/>
    <w:rsid w:val="00113126"/>
    <w:rsid w:val="001156A5"/>
    <w:rsid w:val="00115964"/>
    <w:rsid w:val="00115C56"/>
    <w:rsid w:val="00116780"/>
    <w:rsid w:val="00116FB4"/>
    <w:rsid w:val="00117326"/>
    <w:rsid w:val="0011745E"/>
    <w:rsid w:val="00120403"/>
    <w:rsid w:val="00120C06"/>
    <w:rsid w:val="00122743"/>
    <w:rsid w:val="00122E52"/>
    <w:rsid w:val="001230C1"/>
    <w:rsid w:val="0012365E"/>
    <w:rsid w:val="001236BA"/>
    <w:rsid w:val="00124054"/>
    <w:rsid w:val="00124684"/>
    <w:rsid w:val="0012483C"/>
    <w:rsid w:val="00125EBA"/>
    <w:rsid w:val="00125ED5"/>
    <w:rsid w:val="00126666"/>
    <w:rsid w:val="0012672E"/>
    <w:rsid w:val="001274AA"/>
    <w:rsid w:val="00127DBA"/>
    <w:rsid w:val="0013006C"/>
    <w:rsid w:val="001304FC"/>
    <w:rsid w:val="00130D45"/>
    <w:rsid w:val="00131084"/>
    <w:rsid w:val="00132313"/>
    <w:rsid w:val="00132559"/>
    <w:rsid w:val="001329C0"/>
    <w:rsid w:val="001333E8"/>
    <w:rsid w:val="001335E3"/>
    <w:rsid w:val="00133E2F"/>
    <w:rsid w:val="0013533C"/>
    <w:rsid w:val="001358D5"/>
    <w:rsid w:val="0013634C"/>
    <w:rsid w:val="001363AE"/>
    <w:rsid w:val="001368A5"/>
    <w:rsid w:val="00136E70"/>
    <w:rsid w:val="001406F3"/>
    <w:rsid w:val="00141E99"/>
    <w:rsid w:val="00142D01"/>
    <w:rsid w:val="001432C5"/>
    <w:rsid w:val="0014381E"/>
    <w:rsid w:val="00143888"/>
    <w:rsid w:val="001442FF"/>
    <w:rsid w:val="00144B00"/>
    <w:rsid w:val="0014633C"/>
    <w:rsid w:val="00146652"/>
    <w:rsid w:val="001505C9"/>
    <w:rsid w:val="00150FE6"/>
    <w:rsid w:val="00151475"/>
    <w:rsid w:val="00151546"/>
    <w:rsid w:val="00151656"/>
    <w:rsid w:val="00152217"/>
    <w:rsid w:val="00152390"/>
    <w:rsid w:val="00152E1E"/>
    <w:rsid w:val="001532F6"/>
    <w:rsid w:val="00153860"/>
    <w:rsid w:val="0015398B"/>
    <w:rsid w:val="00154550"/>
    <w:rsid w:val="001553B1"/>
    <w:rsid w:val="001553D7"/>
    <w:rsid w:val="0015567A"/>
    <w:rsid w:val="001558C0"/>
    <w:rsid w:val="0015594C"/>
    <w:rsid w:val="00155F65"/>
    <w:rsid w:val="00156084"/>
    <w:rsid w:val="00156125"/>
    <w:rsid w:val="001572BF"/>
    <w:rsid w:val="00157A05"/>
    <w:rsid w:val="00160414"/>
    <w:rsid w:val="001605B3"/>
    <w:rsid w:val="00160FA4"/>
    <w:rsid w:val="001610DE"/>
    <w:rsid w:val="001613F5"/>
    <w:rsid w:val="00161B35"/>
    <w:rsid w:val="00162469"/>
    <w:rsid w:val="00162FA0"/>
    <w:rsid w:val="00163065"/>
    <w:rsid w:val="00163165"/>
    <w:rsid w:val="00163794"/>
    <w:rsid w:val="001639E7"/>
    <w:rsid w:val="00164C74"/>
    <w:rsid w:val="001650F6"/>
    <w:rsid w:val="00165B50"/>
    <w:rsid w:val="00165E7C"/>
    <w:rsid w:val="00166B30"/>
    <w:rsid w:val="00167D46"/>
    <w:rsid w:val="001707ED"/>
    <w:rsid w:val="00170E0C"/>
    <w:rsid w:val="001717E6"/>
    <w:rsid w:val="00172533"/>
    <w:rsid w:val="001727C6"/>
    <w:rsid w:val="00172A9F"/>
    <w:rsid w:val="00173FF4"/>
    <w:rsid w:val="001748B0"/>
    <w:rsid w:val="00175C67"/>
    <w:rsid w:val="00175DE7"/>
    <w:rsid w:val="001761D1"/>
    <w:rsid w:val="00176BF3"/>
    <w:rsid w:val="0017721F"/>
    <w:rsid w:val="00177EDD"/>
    <w:rsid w:val="00177FFD"/>
    <w:rsid w:val="00180265"/>
    <w:rsid w:val="00180786"/>
    <w:rsid w:val="0018087B"/>
    <w:rsid w:val="001816AC"/>
    <w:rsid w:val="001828D5"/>
    <w:rsid w:val="0018347F"/>
    <w:rsid w:val="00183937"/>
    <w:rsid w:val="00183FC3"/>
    <w:rsid w:val="001843C5"/>
    <w:rsid w:val="00185207"/>
    <w:rsid w:val="0018522B"/>
    <w:rsid w:val="0018549F"/>
    <w:rsid w:val="001873E3"/>
    <w:rsid w:val="00187D35"/>
    <w:rsid w:val="0019046A"/>
    <w:rsid w:val="00190493"/>
    <w:rsid w:val="00190FE6"/>
    <w:rsid w:val="001919C5"/>
    <w:rsid w:val="001919DF"/>
    <w:rsid w:val="00192031"/>
    <w:rsid w:val="0019239F"/>
    <w:rsid w:val="001925D8"/>
    <w:rsid w:val="001929CB"/>
    <w:rsid w:val="00192A10"/>
    <w:rsid w:val="0019338E"/>
    <w:rsid w:val="00194D2A"/>
    <w:rsid w:val="0019535A"/>
    <w:rsid w:val="00195CD3"/>
    <w:rsid w:val="00195D0E"/>
    <w:rsid w:val="001961EA"/>
    <w:rsid w:val="0019642D"/>
    <w:rsid w:val="00196C19"/>
    <w:rsid w:val="00196DAF"/>
    <w:rsid w:val="001974C5"/>
    <w:rsid w:val="001A0239"/>
    <w:rsid w:val="001A046C"/>
    <w:rsid w:val="001A085B"/>
    <w:rsid w:val="001A1284"/>
    <w:rsid w:val="001A1636"/>
    <w:rsid w:val="001A164A"/>
    <w:rsid w:val="001A1FCF"/>
    <w:rsid w:val="001A1FD9"/>
    <w:rsid w:val="001A23E0"/>
    <w:rsid w:val="001A23F4"/>
    <w:rsid w:val="001A2B46"/>
    <w:rsid w:val="001A3559"/>
    <w:rsid w:val="001A3952"/>
    <w:rsid w:val="001A396F"/>
    <w:rsid w:val="001A418B"/>
    <w:rsid w:val="001A4660"/>
    <w:rsid w:val="001A4835"/>
    <w:rsid w:val="001A5287"/>
    <w:rsid w:val="001A552D"/>
    <w:rsid w:val="001A59A4"/>
    <w:rsid w:val="001A68F3"/>
    <w:rsid w:val="001A7A68"/>
    <w:rsid w:val="001B0161"/>
    <w:rsid w:val="001B1016"/>
    <w:rsid w:val="001B239D"/>
    <w:rsid w:val="001B23B5"/>
    <w:rsid w:val="001B37CE"/>
    <w:rsid w:val="001B3CE1"/>
    <w:rsid w:val="001B3D0B"/>
    <w:rsid w:val="001B3E20"/>
    <w:rsid w:val="001B41F5"/>
    <w:rsid w:val="001B4806"/>
    <w:rsid w:val="001B5309"/>
    <w:rsid w:val="001B5E83"/>
    <w:rsid w:val="001B5FB7"/>
    <w:rsid w:val="001B6349"/>
    <w:rsid w:val="001B6661"/>
    <w:rsid w:val="001B6B2D"/>
    <w:rsid w:val="001B6D2C"/>
    <w:rsid w:val="001B730A"/>
    <w:rsid w:val="001B7914"/>
    <w:rsid w:val="001C18C9"/>
    <w:rsid w:val="001C23C4"/>
    <w:rsid w:val="001C3693"/>
    <w:rsid w:val="001C4DFB"/>
    <w:rsid w:val="001C4E97"/>
    <w:rsid w:val="001C61FA"/>
    <w:rsid w:val="001C691B"/>
    <w:rsid w:val="001C720F"/>
    <w:rsid w:val="001C750D"/>
    <w:rsid w:val="001D00BC"/>
    <w:rsid w:val="001D0317"/>
    <w:rsid w:val="001D0C82"/>
    <w:rsid w:val="001D0E06"/>
    <w:rsid w:val="001D0F89"/>
    <w:rsid w:val="001D1448"/>
    <w:rsid w:val="001D24F5"/>
    <w:rsid w:val="001D38B2"/>
    <w:rsid w:val="001D395E"/>
    <w:rsid w:val="001D3CBB"/>
    <w:rsid w:val="001D47FC"/>
    <w:rsid w:val="001D4D13"/>
    <w:rsid w:val="001D4FFA"/>
    <w:rsid w:val="001D5A14"/>
    <w:rsid w:val="001D703C"/>
    <w:rsid w:val="001D7C14"/>
    <w:rsid w:val="001E10F0"/>
    <w:rsid w:val="001E1556"/>
    <w:rsid w:val="001E1607"/>
    <w:rsid w:val="001E1623"/>
    <w:rsid w:val="001E1CDC"/>
    <w:rsid w:val="001E1D63"/>
    <w:rsid w:val="001E1E13"/>
    <w:rsid w:val="001E1FA2"/>
    <w:rsid w:val="001E2433"/>
    <w:rsid w:val="001E2894"/>
    <w:rsid w:val="001E2B4E"/>
    <w:rsid w:val="001E2D54"/>
    <w:rsid w:val="001E41C8"/>
    <w:rsid w:val="001E4A56"/>
    <w:rsid w:val="001E59CC"/>
    <w:rsid w:val="001E5CC6"/>
    <w:rsid w:val="001E6B5F"/>
    <w:rsid w:val="001E6D22"/>
    <w:rsid w:val="001E711C"/>
    <w:rsid w:val="001E7376"/>
    <w:rsid w:val="001E75A7"/>
    <w:rsid w:val="001E7DCE"/>
    <w:rsid w:val="001F05A2"/>
    <w:rsid w:val="001F063A"/>
    <w:rsid w:val="001F0B8B"/>
    <w:rsid w:val="001F0C6E"/>
    <w:rsid w:val="001F0D9F"/>
    <w:rsid w:val="001F1405"/>
    <w:rsid w:val="001F17A9"/>
    <w:rsid w:val="001F2B55"/>
    <w:rsid w:val="001F2DC8"/>
    <w:rsid w:val="001F2F4C"/>
    <w:rsid w:val="001F35C5"/>
    <w:rsid w:val="001F3D99"/>
    <w:rsid w:val="001F3DDE"/>
    <w:rsid w:val="001F481F"/>
    <w:rsid w:val="001F48D0"/>
    <w:rsid w:val="001F4B72"/>
    <w:rsid w:val="001F4FBD"/>
    <w:rsid w:val="001F518E"/>
    <w:rsid w:val="001F54A6"/>
    <w:rsid w:val="001F5673"/>
    <w:rsid w:val="001F598F"/>
    <w:rsid w:val="001F6139"/>
    <w:rsid w:val="002003E6"/>
    <w:rsid w:val="0020048B"/>
    <w:rsid w:val="002004B4"/>
    <w:rsid w:val="00200F4C"/>
    <w:rsid w:val="00201841"/>
    <w:rsid w:val="00202109"/>
    <w:rsid w:val="00202887"/>
    <w:rsid w:val="00202C5B"/>
    <w:rsid w:val="00203BAA"/>
    <w:rsid w:val="002058B7"/>
    <w:rsid w:val="00205B35"/>
    <w:rsid w:val="0020716E"/>
    <w:rsid w:val="00207806"/>
    <w:rsid w:val="0020795B"/>
    <w:rsid w:val="00207A06"/>
    <w:rsid w:val="00207B8B"/>
    <w:rsid w:val="00207C7D"/>
    <w:rsid w:val="00210101"/>
    <w:rsid w:val="002115AC"/>
    <w:rsid w:val="00211A86"/>
    <w:rsid w:val="002127AC"/>
    <w:rsid w:val="00212C74"/>
    <w:rsid w:val="00212D65"/>
    <w:rsid w:val="002139B1"/>
    <w:rsid w:val="002140A8"/>
    <w:rsid w:val="002143AA"/>
    <w:rsid w:val="002149F1"/>
    <w:rsid w:val="002151CE"/>
    <w:rsid w:val="0021535A"/>
    <w:rsid w:val="00215C39"/>
    <w:rsid w:val="00216623"/>
    <w:rsid w:val="00216F36"/>
    <w:rsid w:val="002172D1"/>
    <w:rsid w:val="00217A35"/>
    <w:rsid w:val="00220081"/>
    <w:rsid w:val="002205EA"/>
    <w:rsid w:val="00220B48"/>
    <w:rsid w:val="00220F8E"/>
    <w:rsid w:val="0022118B"/>
    <w:rsid w:val="002215F7"/>
    <w:rsid w:val="0022161F"/>
    <w:rsid w:val="00221AE4"/>
    <w:rsid w:val="002225B2"/>
    <w:rsid w:val="002228D3"/>
    <w:rsid w:val="00223573"/>
    <w:rsid w:val="002244DB"/>
    <w:rsid w:val="00225C49"/>
    <w:rsid w:val="002266B5"/>
    <w:rsid w:val="0022676E"/>
    <w:rsid w:val="002267B9"/>
    <w:rsid w:val="0022692A"/>
    <w:rsid w:val="00226EBC"/>
    <w:rsid w:val="00226F84"/>
    <w:rsid w:val="002273FA"/>
    <w:rsid w:val="00233825"/>
    <w:rsid w:val="0023422A"/>
    <w:rsid w:val="00234A8E"/>
    <w:rsid w:val="00235497"/>
    <w:rsid w:val="00235FC3"/>
    <w:rsid w:val="00236096"/>
    <w:rsid w:val="00236C1A"/>
    <w:rsid w:val="00237094"/>
    <w:rsid w:val="002403ED"/>
    <w:rsid w:val="002403F7"/>
    <w:rsid w:val="00240702"/>
    <w:rsid w:val="00240807"/>
    <w:rsid w:val="0024134B"/>
    <w:rsid w:val="002418C4"/>
    <w:rsid w:val="00241B4D"/>
    <w:rsid w:val="002420B3"/>
    <w:rsid w:val="00242A87"/>
    <w:rsid w:val="00242E50"/>
    <w:rsid w:val="0024312B"/>
    <w:rsid w:val="002440D2"/>
    <w:rsid w:val="0024410D"/>
    <w:rsid w:val="00244F99"/>
    <w:rsid w:val="0024506A"/>
    <w:rsid w:val="00245544"/>
    <w:rsid w:val="002458FA"/>
    <w:rsid w:val="00245CEE"/>
    <w:rsid w:val="0024610E"/>
    <w:rsid w:val="00247471"/>
    <w:rsid w:val="002503E3"/>
    <w:rsid w:val="00250711"/>
    <w:rsid w:val="002509B6"/>
    <w:rsid w:val="00252F5A"/>
    <w:rsid w:val="0025376C"/>
    <w:rsid w:val="00253E47"/>
    <w:rsid w:val="0025487E"/>
    <w:rsid w:val="00255596"/>
    <w:rsid w:val="0025585B"/>
    <w:rsid w:val="002572B3"/>
    <w:rsid w:val="00257C22"/>
    <w:rsid w:val="00260064"/>
    <w:rsid w:val="00260870"/>
    <w:rsid w:val="00261293"/>
    <w:rsid w:val="0026154B"/>
    <w:rsid w:val="0026199A"/>
    <w:rsid w:val="002619C9"/>
    <w:rsid w:val="00261A6B"/>
    <w:rsid w:val="00262759"/>
    <w:rsid w:val="00262C2E"/>
    <w:rsid w:val="002639E4"/>
    <w:rsid w:val="00263C36"/>
    <w:rsid w:val="0026448D"/>
    <w:rsid w:val="00264ACD"/>
    <w:rsid w:val="0026554F"/>
    <w:rsid w:val="002658C2"/>
    <w:rsid w:val="00265AA5"/>
    <w:rsid w:val="0026655A"/>
    <w:rsid w:val="00266A89"/>
    <w:rsid w:val="0026754B"/>
    <w:rsid w:val="002676C5"/>
    <w:rsid w:val="0026786D"/>
    <w:rsid w:val="002701FF"/>
    <w:rsid w:val="0027067A"/>
    <w:rsid w:val="00270C54"/>
    <w:rsid w:val="0027115B"/>
    <w:rsid w:val="00271217"/>
    <w:rsid w:val="00271501"/>
    <w:rsid w:val="00271630"/>
    <w:rsid w:val="00273B2C"/>
    <w:rsid w:val="00274111"/>
    <w:rsid w:val="00274545"/>
    <w:rsid w:val="00274AEE"/>
    <w:rsid w:val="002756CC"/>
    <w:rsid w:val="002765C7"/>
    <w:rsid w:val="0027735B"/>
    <w:rsid w:val="00277780"/>
    <w:rsid w:val="0027792E"/>
    <w:rsid w:val="00277E25"/>
    <w:rsid w:val="002809EC"/>
    <w:rsid w:val="00280BC3"/>
    <w:rsid w:val="00280FDD"/>
    <w:rsid w:val="00281720"/>
    <w:rsid w:val="00281FF0"/>
    <w:rsid w:val="00282300"/>
    <w:rsid w:val="002827C5"/>
    <w:rsid w:val="00282B4C"/>
    <w:rsid w:val="00282D2F"/>
    <w:rsid w:val="002833D1"/>
    <w:rsid w:val="00283C59"/>
    <w:rsid w:val="00285CB4"/>
    <w:rsid w:val="002865D9"/>
    <w:rsid w:val="002869C6"/>
    <w:rsid w:val="00287B49"/>
    <w:rsid w:val="00290266"/>
    <w:rsid w:val="002907B0"/>
    <w:rsid w:val="002910D2"/>
    <w:rsid w:val="00291812"/>
    <w:rsid w:val="0029355D"/>
    <w:rsid w:val="00293A9E"/>
    <w:rsid w:val="00295155"/>
    <w:rsid w:val="002957B5"/>
    <w:rsid w:val="00296829"/>
    <w:rsid w:val="00296965"/>
    <w:rsid w:val="00296A15"/>
    <w:rsid w:val="00297177"/>
    <w:rsid w:val="0029734F"/>
    <w:rsid w:val="002A0179"/>
    <w:rsid w:val="002A0772"/>
    <w:rsid w:val="002A1193"/>
    <w:rsid w:val="002A123A"/>
    <w:rsid w:val="002A1A71"/>
    <w:rsid w:val="002A26E3"/>
    <w:rsid w:val="002A27EA"/>
    <w:rsid w:val="002A368D"/>
    <w:rsid w:val="002A3A2A"/>
    <w:rsid w:val="002A40E6"/>
    <w:rsid w:val="002A4941"/>
    <w:rsid w:val="002A4945"/>
    <w:rsid w:val="002A5310"/>
    <w:rsid w:val="002A5521"/>
    <w:rsid w:val="002A60B6"/>
    <w:rsid w:val="002A69D8"/>
    <w:rsid w:val="002A7AE4"/>
    <w:rsid w:val="002A7FF2"/>
    <w:rsid w:val="002B02F9"/>
    <w:rsid w:val="002B0D3F"/>
    <w:rsid w:val="002B10C8"/>
    <w:rsid w:val="002B1CFD"/>
    <w:rsid w:val="002B1EF5"/>
    <w:rsid w:val="002B20DE"/>
    <w:rsid w:val="002B2E59"/>
    <w:rsid w:val="002B3D6B"/>
    <w:rsid w:val="002B40E6"/>
    <w:rsid w:val="002B4CCF"/>
    <w:rsid w:val="002B62BD"/>
    <w:rsid w:val="002B638A"/>
    <w:rsid w:val="002B7178"/>
    <w:rsid w:val="002B7B8E"/>
    <w:rsid w:val="002B7E57"/>
    <w:rsid w:val="002C0EB7"/>
    <w:rsid w:val="002C1880"/>
    <w:rsid w:val="002C1D64"/>
    <w:rsid w:val="002C2650"/>
    <w:rsid w:val="002C268D"/>
    <w:rsid w:val="002C2D1A"/>
    <w:rsid w:val="002C2E40"/>
    <w:rsid w:val="002C3EBB"/>
    <w:rsid w:val="002C41AC"/>
    <w:rsid w:val="002C44FA"/>
    <w:rsid w:val="002C54F6"/>
    <w:rsid w:val="002C56E9"/>
    <w:rsid w:val="002C5C9A"/>
    <w:rsid w:val="002C5DF5"/>
    <w:rsid w:val="002C6911"/>
    <w:rsid w:val="002C7E77"/>
    <w:rsid w:val="002D01EF"/>
    <w:rsid w:val="002D0218"/>
    <w:rsid w:val="002D09B5"/>
    <w:rsid w:val="002D3266"/>
    <w:rsid w:val="002D345C"/>
    <w:rsid w:val="002D3BA0"/>
    <w:rsid w:val="002D3EB1"/>
    <w:rsid w:val="002D5068"/>
    <w:rsid w:val="002D5579"/>
    <w:rsid w:val="002D56E1"/>
    <w:rsid w:val="002D57D9"/>
    <w:rsid w:val="002D66A2"/>
    <w:rsid w:val="002D6C49"/>
    <w:rsid w:val="002E08E9"/>
    <w:rsid w:val="002E1404"/>
    <w:rsid w:val="002E1A2E"/>
    <w:rsid w:val="002E201F"/>
    <w:rsid w:val="002E2176"/>
    <w:rsid w:val="002E30DF"/>
    <w:rsid w:val="002E3C17"/>
    <w:rsid w:val="002E42D7"/>
    <w:rsid w:val="002E5EB6"/>
    <w:rsid w:val="002E6268"/>
    <w:rsid w:val="002E6599"/>
    <w:rsid w:val="002E6F3B"/>
    <w:rsid w:val="002E7397"/>
    <w:rsid w:val="002E76A8"/>
    <w:rsid w:val="002E7EAB"/>
    <w:rsid w:val="002F0024"/>
    <w:rsid w:val="002F03F4"/>
    <w:rsid w:val="002F11B5"/>
    <w:rsid w:val="002F1A9D"/>
    <w:rsid w:val="002F26D5"/>
    <w:rsid w:val="002F2753"/>
    <w:rsid w:val="002F280B"/>
    <w:rsid w:val="002F54DB"/>
    <w:rsid w:val="002F6109"/>
    <w:rsid w:val="002F627C"/>
    <w:rsid w:val="002F7157"/>
    <w:rsid w:val="002F7291"/>
    <w:rsid w:val="002F7767"/>
    <w:rsid w:val="002F7B3B"/>
    <w:rsid w:val="002F7BB4"/>
    <w:rsid w:val="002F7C47"/>
    <w:rsid w:val="002F7DE1"/>
    <w:rsid w:val="002F7E8E"/>
    <w:rsid w:val="00300480"/>
    <w:rsid w:val="00301837"/>
    <w:rsid w:val="003019D4"/>
    <w:rsid w:val="00301EDF"/>
    <w:rsid w:val="003021ED"/>
    <w:rsid w:val="003033E3"/>
    <w:rsid w:val="00303CCA"/>
    <w:rsid w:val="00304532"/>
    <w:rsid w:val="003049EF"/>
    <w:rsid w:val="0030509A"/>
    <w:rsid w:val="003050F6"/>
    <w:rsid w:val="003055CB"/>
    <w:rsid w:val="003057AA"/>
    <w:rsid w:val="003061AB"/>
    <w:rsid w:val="00306708"/>
    <w:rsid w:val="0030754D"/>
    <w:rsid w:val="00307783"/>
    <w:rsid w:val="00310756"/>
    <w:rsid w:val="00310B82"/>
    <w:rsid w:val="00312395"/>
    <w:rsid w:val="00312532"/>
    <w:rsid w:val="00312B45"/>
    <w:rsid w:val="00313ABB"/>
    <w:rsid w:val="00313E72"/>
    <w:rsid w:val="00313F2A"/>
    <w:rsid w:val="003142EA"/>
    <w:rsid w:val="00315386"/>
    <w:rsid w:val="003156EA"/>
    <w:rsid w:val="00315AC7"/>
    <w:rsid w:val="00315ECC"/>
    <w:rsid w:val="003161B9"/>
    <w:rsid w:val="00316419"/>
    <w:rsid w:val="00316AAD"/>
    <w:rsid w:val="00316C7F"/>
    <w:rsid w:val="003200E4"/>
    <w:rsid w:val="00320644"/>
    <w:rsid w:val="00320DE6"/>
    <w:rsid w:val="003210EA"/>
    <w:rsid w:val="003211B3"/>
    <w:rsid w:val="00321A07"/>
    <w:rsid w:val="00321A69"/>
    <w:rsid w:val="00323848"/>
    <w:rsid w:val="00324B62"/>
    <w:rsid w:val="00324E93"/>
    <w:rsid w:val="00324EA3"/>
    <w:rsid w:val="00325251"/>
    <w:rsid w:val="0032574D"/>
    <w:rsid w:val="00325AAE"/>
    <w:rsid w:val="00325D71"/>
    <w:rsid w:val="00326283"/>
    <w:rsid w:val="00326405"/>
    <w:rsid w:val="00327B75"/>
    <w:rsid w:val="003306AC"/>
    <w:rsid w:val="00331960"/>
    <w:rsid w:val="003326D4"/>
    <w:rsid w:val="00332D29"/>
    <w:rsid w:val="00333362"/>
    <w:rsid w:val="0033360B"/>
    <w:rsid w:val="00334112"/>
    <w:rsid w:val="00334772"/>
    <w:rsid w:val="00334DE8"/>
    <w:rsid w:val="00335709"/>
    <w:rsid w:val="003358E3"/>
    <w:rsid w:val="00335BD8"/>
    <w:rsid w:val="00336421"/>
    <w:rsid w:val="00336B9F"/>
    <w:rsid w:val="00336BFF"/>
    <w:rsid w:val="00336CCA"/>
    <w:rsid w:val="00337EFA"/>
    <w:rsid w:val="003401EF"/>
    <w:rsid w:val="00340225"/>
    <w:rsid w:val="00340381"/>
    <w:rsid w:val="00340756"/>
    <w:rsid w:val="00340A00"/>
    <w:rsid w:val="00340C71"/>
    <w:rsid w:val="003410A8"/>
    <w:rsid w:val="003416F9"/>
    <w:rsid w:val="00342015"/>
    <w:rsid w:val="00342128"/>
    <w:rsid w:val="00342951"/>
    <w:rsid w:val="00344084"/>
    <w:rsid w:val="003455DF"/>
    <w:rsid w:val="00345A01"/>
    <w:rsid w:val="00346997"/>
    <w:rsid w:val="00346CDB"/>
    <w:rsid w:val="003500AC"/>
    <w:rsid w:val="00351D44"/>
    <w:rsid w:val="00351D63"/>
    <w:rsid w:val="00351E1F"/>
    <w:rsid w:val="003522F9"/>
    <w:rsid w:val="003523E8"/>
    <w:rsid w:val="003525DF"/>
    <w:rsid w:val="00352E7C"/>
    <w:rsid w:val="00352F3B"/>
    <w:rsid w:val="0035377D"/>
    <w:rsid w:val="003549D9"/>
    <w:rsid w:val="003556E4"/>
    <w:rsid w:val="00355A71"/>
    <w:rsid w:val="00355A8D"/>
    <w:rsid w:val="00355A8F"/>
    <w:rsid w:val="00356B8D"/>
    <w:rsid w:val="00356E83"/>
    <w:rsid w:val="00357699"/>
    <w:rsid w:val="00357925"/>
    <w:rsid w:val="00357D1D"/>
    <w:rsid w:val="00360F4C"/>
    <w:rsid w:val="00362992"/>
    <w:rsid w:val="00362ACE"/>
    <w:rsid w:val="00363471"/>
    <w:rsid w:val="003639EC"/>
    <w:rsid w:val="003640FF"/>
    <w:rsid w:val="00364B4B"/>
    <w:rsid w:val="00364C16"/>
    <w:rsid w:val="00365184"/>
    <w:rsid w:val="003668EA"/>
    <w:rsid w:val="0036692D"/>
    <w:rsid w:val="0036706A"/>
    <w:rsid w:val="00367088"/>
    <w:rsid w:val="00367C30"/>
    <w:rsid w:val="00367DB1"/>
    <w:rsid w:val="003705B9"/>
    <w:rsid w:val="003716D8"/>
    <w:rsid w:val="00372012"/>
    <w:rsid w:val="0037244D"/>
    <w:rsid w:val="0037291F"/>
    <w:rsid w:val="00373186"/>
    <w:rsid w:val="00373595"/>
    <w:rsid w:val="003736C4"/>
    <w:rsid w:val="00373FF1"/>
    <w:rsid w:val="0037459D"/>
    <w:rsid w:val="0037476F"/>
    <w:rsid w:val="00374DCB"/>
    <w:rsid w:val="0037544A"/>
    <w:rsid w:val="0037634E"/>
    <w:rsid w:val="003764AC"/>
    <w:rsid w:val="003767C5"/>
    <w:rsid w:val="00376DFF"/>
    <w:rsid w:val="00377B26"/>
    <w:rsid w:val="00380B71"/>
    <w:rsid w:val="00380D4B"/>
    <w:rsid w:val="00380FB2"/>
    <w:rsid w:val="00382495"/>
    <w:rsid w:val="003826D8"/>
    <w:rsid w:val="00382BC8"/>
    <w:rsid w:val="00383A3E"/>
    <w:rsid w:val="00383BF7"/>
    <w:rsid w:val="00383F37"/>
    <w:rsid w:val="0038452D"/>
    <w:rsid w:val="003847C3"/>
    <w:rsid w:val="003848D1"/>
    <w:rsid w:val="00385F17"/>
    <w:rsid w:val="003866C1"/>
    <w:rsid w:val="00387D26"/>
    <w:rsid w:val="00387D49"/>
    <w:rsid w:val="00387EBA"/>
    <w:rsid w:val="003902F1"/>
    <w:rsid w:val="003904C1"/>
    <w:rsid w:val="00390575"/>
    <w:rsid w:val="00390821"/>
    <w:rsid w:val="00390895"/>
    <w:rsid w:val="00391A9D"/>
    <w:rsid w:val="003925F6"/>
    <w:rsid w:val="003926DD"/>
    <w:rsid w:val="00392C06"/>
    <w:rsid w:val="00392C37"/>
    <w:rsid w:val="00393C96"/>
    <w:rsid w:val="00394A4B"/>
    <w:rsid w:val="003953DD"/>
    <w:rsid w:val="003958F5"/>
    <w:rsid w:val="0039599F"/>
    <w:rsid w:val="00395E04"/>
    <w:rsid w:val="00397084"/>
    <w:rsid w:val="00397356"/>
    <w:rsid w:val="00397C5E"/>
    <w:rsid w:val="003A0264"/>
    <w:rsid w:val="003A0846"/>
    <w:rsid w:val="003A0972"/>
    <w:rsid w:val="003A0C1F"/>
    <w:rsid w:val="003A0CC2"/>
    <w:rsid w:val="003A0F56"/>
    <w:rsid w:val="003A1026"/>
    <w:rsid w:val="003A15A0"/>
    <w:rsid w:val="003A1EEF"/>
    <w:rsid w:val="003A1F85"/>
    <w:rsid w:val="003A2414"/>
    <w:rsid w:val="003A3EBC"/>
    <w:rsid w:val="003A506A"/>
    <w:rsid w:val="003A531C"/>
    <w:rsid w:val="003A5766"/>
    <w:rsid w:val="003A59DD"/>
    <w:rsid w:val="003A5DFD"/>
    <w:rsid w:val="003A649C"/>
    <w:rsid w:val="003A68ED"/>
    <w:rsid w:val="003A7C78"/>
    <w:rsid w:val="003A7F42"/>
    <w:rsid w:val="003B0516"/>
    <w:rsid w:val="003B0C1F"/>
    <w:rsid w:val="003B331E"/>
    <w:rsid w:val="003B37DF"/>
    <w:rsid w:val="003B38F1"/>
    <w:rsid w:val="003B3DD4"/>
    <w:rsid w:val="003B3E02"/>
    <w:rsid w:val="003B515B"/>
    <w:rsid w:val="003B56CE"/>
    <w:rsid w:val="003B5E4E"/>
    <w:rsid w:val="003B5EB3"/>
    <w:rsid w:val="003B62BA"/>
    <w:rsid w:val="003B65CE"/>
    <w:rsid w:val="003B7796"/>
    <w:rsid w:val="003C01A5"/>
    <w:rsid w:val="003C0518"/>
    <w:rsid w:val="003C0AF5"/>
    <w:rsid w:val="003C1014"/>
    <w:rsid w:val="003C14A6"/>
    <w:rsid w:val="003C164A"/>
    <w:rsid w:val="003C1AA5"/>
    <w:rsid w:val="003C210A"/>
    <w:rsid w:val="003C38E3"/>
    <w:rsid w:val="003C3A8F"/>
    <w:rsid w:val="003C4191"/>
    <w:rsid w:val="003C4830"/>
    <w:rsid w:val="003C4852"/>
    <w:rsid w:val="003C4E6D"/>
    <w:rsid w:val="003C51DC"/>
    <w:rsid w:val="003C5DB7"/>
    <w:rsid w:val="003C5E59"/>
    <w:rsid w:val="003C61B6"/>
    <w:rsid w:val="003C6534"/>
    <w:rsid w:val="003C6AF0"/>
    <w:rsid w:val="003C6B7D"/>
    <w:rsid w:val="003C6C43"/>
    <w:rsid w:val="003C79EB"/>
    <w:rsid w:val="003C7A4A"/>
    <w:rsid w:val="003C7FB7"/>
    <w:rsid w:val="003D101C"/>
    <w:rsid w:val="003D23E4"/>
    <w:rsid w:val="003D2436"/>
    <w:rsid w:val="003D2BF4"/>
    <w:rsid w:val="003D331C"/>
    <w:rsid w:val="003D35CB"/>
    <w:rsid w:val="003D3CBF"/>
    <w:rsid w:val="003D3D33"/>
    <w:rsid w:val="003D4D27"/>
    <w:rsid w:val="003D4F9E"/>
    <w:rsid w:val="003D515A"/>
    <w:rsid w:val="003D524A"/>
    <w:rsid w:val="003D5597"/>
    <w:rsid w:val="003D635D"/>
    <w:rsid w:val="003D68BA"/>
    <w:rsid w:val="003D6FE8"/>
    <w:rsid w:val="003D7F5E"/>
    <w:rsid w:val="003E1AEA"/>
    <w:rsid w:val="003E325A"/>
    <w:rsid w:val="003E3309"/>
    <w:rsid w:val="003E4247"/>
    <w:rsid w:val="003E5247"/>
    <w:rsid w:val="003E56DD"/>
    <w:rsid w:val="003E5A8A"/>
    <w:rsid w:val="003E6142"/>
    <w:rsid w:val="003E677F"/>
    <w:rsid w:val="003E6BE4"/>
    <w:rsid w:val="003E7312"/>
    <w:rsid w:val="003E76BB"/>
    <w:rsid w:val="003F002A"/>
    <w:rsid w:val="003F1CE5"/>
    <w:rsid w:val="003F227E"/>
    <w:rsid w:val="003F2756"/>
    <w:rsid w:val="003F27DE"/>
    <w:rsid w:val="003F27F0"/>
    <w:rsid w:val="003F33BB"/>
    <w:rsid w:val="003F37AF"/>
    <w:rsid w:val="003F410C"/>
    <w:rsid w:val="003F4944"/>
    <w:rsid w:val="003F4F49"/>
    <w:rsid w:val="003F5237"/>
    <w:rsid w:val="003F5E82"/>
    <w:rsid w:val="003F5F84"/>
    <w:rsid w:val="003F67F5"/>
    <w:rsid w:val="003F750D"/>
    <w:rsid w:val="003F7739"/>
    <w:rsid w:val="003F7C67"/>
    <w:rsid w:val="00400179"/>
    <w:rsid w:val="0040080B"/>
    <w:rsid w:val="00400FA3"/>
    <w:rsid w:val="00401C96"/>
    <w:rsid w:val="004027C0"/>
    <w:rsid w:val="00403583"/>
    <w:rsid w:val="00403C2C"/>
    <w:rsid w:val="00403E93"/>
    <w:rsid w:val="00403EC0"/>
    <w:rsid w:val="004042E9"/>
    <w:rsid w:val="00404E1D"/>
    <w:rsid w:val="00405766"/>
    <w:rsid w:val="0040617F"/>
    <w:rsid w:val="004063C7"/>
    <w:rsid w:val="0040662D"/>
    <w:rsid w:val="0040741E"/>
    <w:rsid w:val="00407547"/>
    <w:rsid w:val="00407606"/>
    <w:rsid w:val="00407CB0"/>
    <w:rsid w:val="00410259"/>
    <w:rsid w:val="00410C99"/>
    <w:rsid w:val="00412DFC"/>
    <w:rsid w:val="00412FF7"/>
    <w:rsid w:val="0041434C"/>
    <w:rsid w:val="004145C0"/>
    <w:rsid w:val="0041481F"/>
    <w:rsid w:val="004154A5"/>
    <w:rsid w:val="00415C83"/>
    <w:rsid w:val="00416955"/>
    <w:rsid w:val="00417415"/>
    <w:rsid w:val="00417B43"/>
    <w:rsid w:val="00420036"/>
    <w:rsid w:val="00420ECF"/>
    <w:rsid w:val="004212F1"/>
    <w:rsid w:val="00421B80"/>
    <w:rsid w:val="00421EE3"/>
    <w:rsid w:val="00422A84"/>
    <w:rsid w:val="00423893"/>
    <w:rsid w:val="00424074"/>
    <w:rsid w:val="00424DB3"/>
    <w:rsid w:val="00424F5C"/>
    <w:rsid w:val="00425147"/>
    <w:rsid w:val="0042556B"/>
    <w:rsid w:val="004256F5"/>
    <w:rsid w:val="00425B45"/>
    <w:rsid w:val="00426E1C"/>
    <w:rsid w:val="004275E1"/>
    <w:rsid w:val="0042783A"/>
    <w:rsid w:val="00427A25"/>
    <w:rsid w:val="00427B65"/>
    <w:rsid w:val="00430652"/>
    <w:rsid w:val="00430C01"/>
    <w:rsid w:val="00430F0A"/>
    <w:rsid w:val="0043135A"/>
    <w:rsid w:val="004315A9"/>
    <w:rsid w:val="00431820"/>
    <w:rsid w:val="00431B49"/>
    <w:rsid w:val="00431D3D"/>
    <w:rsid w:val="0043253F"/>
    <w:rsid w:val="00432679"/>
    <w:rsid w:val="004327CA"/>
    <w:rsid w:val="00432CB4"/>
    <w:rsid w:val="004333DD"/>
    <w:rsid w:val="004337D0"/>
    <w:rsid w:val="00433AA1"/>
    <w:rsid w:val="0043450E"/>
    <w:rsid w:val="004347CA"/>
    <w:rsid w:val="004351E1"/>
    <w:rsid w:val="00435D12"/>
    <w:rsid w:val="00436A04"/>
    <w:rsid w:val="00436BC1"/>
    <w:rsid w:val="00437D96"/>
    <w:rsid w:val="00437E8A"/>
    <w:rsid w:val="00440478"/>
    <w:rsid w:val="00440858"/>
    <w:rsid w:val="00441B66"/>
    <w:rsid w:val="00441E20"/>
    <w:rsid w:val="0044293C"/>
    <w:rsid w:val="00443E57"/>
    <w:rsid w:val="00444C29"/>
    <w:rsid w:val="0044519D"/>
    <w:rsid w:val="004458BA"/>
    <w:rsid w:val="0044602D"/>
    <w:rsid w:val="0044648F"/>
    <w:rsid w:val="0044686F"/>
    <w:rsid w:val="00446DD4"/>
    <w:rsid w:val="004472F2"/>
    <w:rsid w:val="0044783D"/>
    <w:rsid w:val="00447AFF"/>
    <w:rsid w:val="00450A37"/>
    <w:rsid w:val="00451421"/>
    <w:rsid w:val="00451FD4"/>
    <w:rsid w:val="00451FF5"/>
    <w:rsid w:val="00452BAD"/>
    <w:rsid w:val="00453108"/>
    <w:rsid w:val="0045315B"/>
    <w:rsid w:val="00454FBF"/>
    <w:rsid w:val="00454FE7"/>
    <w:rsid w:val="004550F0"/>
    <w:rsid w:val="00455777"/>
    <w:rsid w:val="004558FD"/>
    <w:rsid w:val="00455EB7"/>
    <w:rsid w:val="00456576"/>
    <w:rsid w:val="004566D4"/>
    <w:rsid w:val="00456E0D"/>
    <w:rsid w:val="00456F4D"/>
    <w:rsid w:val="004575F8"/>
    <w:rsid w:val="00457952"/>
    <w:rsid w:val="00457C4F"/>
    <w:rsid w:val="0046063C"/>
    <w:rsid w:val="004619F8"/>
    <w:rsid w:val="00461B63"/>
    <w:rsid w:val="00462012"/>
    <w:rsid w:val="00463085"/>
    <w:rsid w:val="0046438F"/>
    <w:rsid w:val="0046447B"/>
    <w:rsid w:val="0046486E"/>
    <w:rsid w:val="0046507B"/>
    <w:rsid w:val="00465488"/>
    <w:rsid w:val="00465719"/>
    <w:rsid w:val="00465A19"/>
    <w:rsid w:val="004672F5"/>
    <w:rsid w:val="00467CA9"/>
    <w:rsid w:val="00470314"/>
    <w:rsid w:val="004707B7"/>
    <w:rsid w:val="00471B8C"/>
    <w:rsid w:val="004721C0"/>
    <w:rsid w:val="004723B6"/>
    <w:rsid w:val="00472682"/>
    <w:rsid w:val="004731C3"/>
    <w:rsid w:val="00473376"/>
    <w:rsid w:val="00473FA0"/>
    <w:rsid w:val="00474BD4"/>
    <w:rsid w:val="0047544F"/>
    <w:rsid w:val="00476098"/>
    <w:rsid w:val="00476BED"/>
    <w:rsid w:val="004770AD"/>
    <w:rsid w:val="0047773A"/>
    <w:rsid w:val="0047797E"/>
    <w:rsid w:val="00477E61"/>
    <w:rsid w:val="00477F14"/>
    <w:rsid w:val="00480127"/>
    <w:rsid w:val="0048041E"/>
    <w:rsid w:val="004811D3"/>
    <w:rsid w:val="00481A09"/>
    <w:rsid w:val="00481CD6"/>
    <w:rsid w:val="00481DAA"/>
    <w:rsid w:val="0048234A"/>
    <w:rsid w:val="00482D41"/>
    <w:rsid w:val="004835F3"/>
    <w:rsid w:val="00483DA4"/>
    <w:rsid w:val="00483E28"/>
    <w:rsid w:val="004842C4"/>
    <w:rsid w:val="00484969"/>
    <w:rsid w:val="00485070"/>
    <w:rsid w:val="004857C2"/>
    <w:rsid w:val="00485B4B"/>
    <w:rsid w:val="00485E85"/>
    <w:rsid w:val="00485F07"/>
    <w:rsid w:val="00487088"/>
    <w:rsid w:val="00487608"/>
    <w:rsid w:val="004902C3"/>
    <w:rsid w:val="0049096B"/>
    <w:rsid w:val="0049107C"/>
    <w:rsid w:val="00491C0A"/>
    <w:rsid w:val="0049272F"/>
    <w:rsid w:val="004927D7"/>
    <w:rsid w:val="004937AA"/>
    <w:rsid w:val="00494476"/>
    <w:rsid w:val="004945A3"/>
    <w:rsid w:val="0049494A"/>
    <w:rsid w:val="00494B83"/>
    <w:rsid w:val="00494C4D"/>
    <w:rsid w:val="00494C8D"/>
    <w:rsid w:val="00495004"/>
    <w:rsid w:val="004958B7"/>
    <w:rsid w:val="00496800"/>
    <w:rsid w:val="004974FB"/>
    <w:rsid w:val="0049772C"/>
    <w:rsid w:val="0049797E"/>
    <w:rsid w:val="004A0963"/>
    <w:rsid w:val="004A09D6"/>
    <w:rsid w:val="004A0DF2"/>
    <w:rsid w:val="004A184A"/>
    <w:rsid w:val="004A1B80"/>
    <w:rsid w:val="004A23D6"/>
    <w:rsid w:val="004A28CD"/>
    <w:rsid w:val="004A2E6C"/>
    <w:rsid w:val="004A3291"/>
    <w:rsid w:val="004A36E6"/>
    <w:rsid w:val="004A4122"/>
    <w:rsid w:val="004A4DA5"/>
    <w:rsid w:val="004A5078"/>
    <w:rsid w:val="004A5B03"/>
    <w:rsid w:val="004A6619"/>
    <w:rsid w:val="004A6904"/>
    <w:rsid w:val="004A77D5"/>
    <w:rsid w:val="004B0476"/>
    <w:rsid w:val="004B09B6"/>
    <w:rsid w:val="004B0A80"/>
    <w:rsid w:val="004B122F"/>
    <w:rsid w:val="004B18B5"/>
    <w:rsid w:val="004B28EB"/>
    <w:rsid w:val="004B372E"/>
    <w:rsid w:val="004B3F58"/>
    <w:rsid w:val="004B53D1"/>
    <w:rsid w:val="004B54AF"/>
    <w:rsid w:val="004B5B05"/>
    <w:rsid w:val="004B617B"/>
    <w:rsid w:val="004B65BF"/>
    <w:rsid w:val="004B65DD"/>
    <w:rsid w:val="004B77A3"/>
    <w:rsid w:val="004B7911"/>
    <w:rsid w:val="004C0ACF"/>
    <w:rsid w:val="004C10F4"/>
    <w:rsid w:val="004C16DC"/>
    <w:rsid w:val="004C1836"/>
    <w:rsid w:val="004C22DA"/>
    <w:rsid w:val="004C24BE"/>
    <w:rsid w:val="004C2D0D"/>
    <w:rsid w:val="004C304B"/>
    <w:rsid w:val="004C3153"/>
    <w:rsid w:val="004C39BD"/>
    <w:rsid w:val="004C446E"/>
    <w:rsid w:val="004C4A12"/>
    <w:rsid w:val="004C4DAD"/>
    <w:rsid w:val="004C5172"/>
    <w:rsid w:val="004C546C"/>
    <w:rsid w:val="004C54FA"/>
    <w:rsid w:val="004C57B8"/>
    <w:rsid w:val="004C5A6D"/>
    <w:rsid w:val="004C5F63"/>
    <w:rsid w:val="004C6176"/>
    <w:rsid w:val="004C630C"/>
    <w:rsid w:val="004C6343"/>
    <w:rsid w:val="004D001C"/>
    <w:rsid w:val="004D02A5"/>
    <w:rsid w:val="004D0532"/>
    <w:rsid w:val="004D08FD"/>
    <w:rsid w:val="004D0AFC"/>
    <w:rsid w:val="004D13A0"/>
    <w:rsid w:val="004D195F"/>
    <w:rsid w:val="004D19F5"/>
    <w:rsid w:val="004D1DC8"/>
    <w:rsid w:val="004D27ED"/>
    <w:rsid w:val="004D2FFF"/>
    <w:rsid w:val="004D31C4"/>
    <w:rsid w:val="004D3537"/>
    <w:rsid w:val="004D35BF"/>
    <w:rsid w:val="004D3A22"/>
    <w:rsid w:val="004D5F2D"/>
    <w:rsid w:val="004D634D"/>
    <w:rsid w:val="004D63C8"/>
    <w:rsid w:val="004D6BDF"/>
    <w:rsid w:val="004D7648"/>
    <w:rsid w:val="004D7D17"/>
    <w:rsid w:val="004E00DE"/>
    <w:rsid w:val="004E031F"/>
    <w:rsid w:val="004E0492"/>
    <w:rsid w:val="004E0A88"/>
    <w:rsid w:val="004E2031"/>
    <w:rsid w:val="004E24D5"/>
    <w:rsid w:val="004E26A4"/>
    <w:rsid w:val="004E2D96"/>
    <w:rsid w:val="004E2E51"/>
    <w:rsid w:val="004E3021"/>
    <w:rsid w:val="004E35A3"/>
    <w:rsid w:val="004E3713"/>
    <w:rsid w:val="004E4733"/>
    <w:rsid w:val="004E54DA"/>
    <w:rsid w:val="004E59DD"/>
    <w:rsid w:val="004E5DBB"/>
    <w:rsid w:val="004E63C6"/>
    <w:rsid w:val="004E64F8"/>
    <w:rsid w:val="004E65D5"/>
    <w:rsid w:val="004E6A11"/>
    <w:rsid w:val="004F1420"/>
    <w:rsid w:val="004F2593"/>
    <w:rsid w:val="004F268A"/>
    <w:rsid w:val="004F2C91"/>
    <w:rsid w:val="004F2E14"/>
    <w:rsid w:val="004F2F02"/>
    <w:rsid w:val="004F3067"/>
    <w:rsid w:val="004F375B"/>
    <w:rsid w:val="004F4323"/>
    <w:rsid w:val="004F4C9F"/>
    <w:rsid w:val="004F5630"/>
    <w:rsid w:val="004F6032"/>
    <w:rsid w:val="004F6C81"/>
    <w:rsid w:val="004F746D"/>
    <w:rsid w:val="004F7B0D"/>
    <w:rsid w:val="004F7E23"/>
    <w:rsid w:val="0050054B"/>
    <w:rsid w:val="0050059B"/>
    <w:rsid w:val="00500972"/>
    <w:rsid w:val="005016AB"/>
    <w:rsid w:val="00501E86"/>
    <w:rsid w:val="00501EDB"/>
    <w:rsid w:val="00502032"/>
    <w:rsid w:val="00502849"/>
    <w:rsid w:val="00502A5A"/>
    <w:rsid w:val="00503136"/>
    <w:rsid w:val="0050328F"/>
    <w:rsid w:val="005036CA"/>
    <w:rsid w:val="00503C6C"/>
    <w:rsid w:val="005046E0"/>
    <w:rsid w:val="00504C1C"/>
    <w:rsid w:val="00504E90"/>
    <w:rsid w:val="00504F65"/>
    <w:rsid w:val="00505A53"/>
    <w:rsid w:val="00506394"/>
    <w:rsid w:val="0050651C"/>
    <w:rsid w:val="005066EF"/>
    <w:rsid w:val="0050690A"/>
    <w:rsid w:val="00507690"/>
    <w:rsid w:val="00511044"/>
    <w:rsid w:val="005125E2"/>
    <w:rsid w:val="00514BB2"/>
    <w:rsid w:val="00515152"/>
    <w:rsid w:val="0051518A"/>
    <w:rsid w:val="005160FE"/>
    <w:rsid w:val="00516932"/>
    <w:rsid w:val="005174E0"/>
    <w:rsid w:val="00517AD7"/>
    <w:rsid w:val="00517DBD"/>
    <w:rsid w:val="005202C1"/>
    <w:rsid w:val="005205F9"/>
    <w:rsid w:val="00520711"/>
    <w:rsid w:val="00520DB7"/>
    <w:rsid w:val="00520FE3"/>
    <w:rsid w:val="005213ED"/>
    <w:rsid w:val="00521F5C"/>
    <w:rsid w:val="0052216A"/>
    <w:rsid w:val="005245EF"/>
    <w:rsid w:val="005247DB"/>
    <w:rsid w:val="00524812"/>
    <w:rsid w:val="00524BDE"/>
    <w:rsid w:val="00525170"/>
    <w:rsid w:val="00525C47"/>
    <w:rsid w:val="005266B7"/>
    <w:rsid w:val="005268E7"/>
    <w:rsid w:val="005269EF"/>
    <w:rsid w:val="00526A81"/>
    <w:rsid w:val="00526C5B"/>
    <w:rsid w:val="00527713"/>
    <w:rsid w:val="00527CDF"/>
    <w:rsid w:val="0053048E"/>
    <w:rsid w:val="005304BD"/>
    <w:rsid w:val="00530A52"/>
    <w:rsid w:val="00530EA9"/>
    <w:rsid w:val="00531491"/>
    <w:rsid w:val="005317D2"/>
    <w:rsid w:val="00531F6D"/>
    <w:rsid w:val="005321ED"/>
    <w:rsid w:val="005322E7"/>
    <w:rsid w:val="00532536"/>
    <w:rsid w:val="0053258B"/>
    <w:rsid w:val="005325EE"/>
    <w:rsid w:val="00532C27"/>
    <w:rsid w:val="005333DE"/>
    <w:rsid w:val="0053386A"/>
    <w:rsid w:val="00533B88"/>
    <w:rsid w:val="00533DB8"/>
    <w:rsid w:val="00533EFF"/>
    <w:rsid w:val="00534317"/>
    <w:rsid w:val="00534572"/>
    <w:rsid w:val="00534CDA"/>
    <w:rsid w:val="00535470"/>
    <w:rsid w:val="0053576C"/>
    <w:rsid w:val="00536388"/>
    <w:rsid w:val="00536497"/>
    <w:rsid w:val="00536FAA"/>
    <w:rsid w:val="0053785C"/>
    <w:rsid w:val="005378E7"/>
    <w:rsid w:val="00537970"/>
    <w:rsid w:val="00537BE5"/>
    <w:rsid w:val="00540DB9"/>
    <w:rsid w:val="0054109E"/>
    <w:rsid w:val="00541312"/>
    <w:rsid w:val="005416D7"/>
    <w:rsid w:val="00542D48"/>
    <w:rsid w:val="005440E2"/>
    <w:rsid w:val="0054420A"/>
    <w:rsid w:val="00545051"/>
    <w:rsid w:val="005451F0"/>
    <w:rsid w:val="005454FB"/>
    <w:rsid w:val="005466D2"/>
    <w:rsid w:val="00546C17"/>
    <w:rsid w:val="00546C45"/>
    <w:rsid w:val="00550F6E"/>
    <w:rsid w:val="005512AD"/>
    <w:rsid w:val="0055147C"/>
    <w:rsid w:val="0055188E"/>
    <w:rsid w:val="00551AB4"/>
    <w:rsid w:val="00551B40"/>
    <w:rsid w:val="0055234B"/>
    <w:rsid w:val="0055294E"/>
    <w:rsid w:val="00552A0C"/>
    <w:rsid w:val="00552C29"/>
    <w:rsid w:val="00553487"/>
    <w:rsid w:val="005540CA"/>
    <w:rsid w:val="00554E5A"/>
    <w:rsid w:val="005559EA"/>
    <w:rsid w:val="00555E46"/>
    <w:rsid w:val="005560A3"/>
    <w:rsid w:val="005565C5"/>
    <w:rsid w:val="00556B3B"/>
    <w:rsid w:val="005573B6"/>
    <w:rsid w:val="00557E37"/>
    <w:rsid w:val="0056089D"/>
    <w:rsid w:val="005613DF"/>
    <w:rsid w:val="0056269A"/>
    <w:rsid w:val="00562C16"/>
    <w:rsid w:val="00563E83"/>
    <w:rsid w:val="00563EF1"/>
    <w:rsid w:val="005648DF"/>
    <w:rsid w:val="00564935"/>
    <w:rsid w:val="005650F0"/>
    <w:rsid w:val="005656F2"/>
    <w:rsid w:val="0056726D"/>
    <w:rsid w:val="0056745A"/>
    <w:rsid w:val="0056793C"/>
    <w:rsid w:val="00567BAA"/>
    <w:rsid w:val="00567DF7"/>
    <w:rsid w:val="005700FB"/>
    <w:rsid w:val="005702F7"/>
    <w:rsid w:val="00570A10"/>
    <w:rsid w:val="00570AD6"/>
    <w:rsid w:val="00570F1C"/>
    <w:rsid w:val="00571B62"/>
    <w:rsid w:val="00572E95"/>
    <w:rsid w:val="005732AF"/>
    <w:rsid w:val="0057423D"/>
    <w:rsid w:val="005746D0"/>
    <w:rsid w:val="00574879"/>
    <w:rsid w:val="00574C01"/>
    <w:rsid w:val="00575155"/>
    <w:rsid w:val="005754EB"/>
    <w:rsid w:val="00575CD3"/>
    <w:rsid w:val="00576412"/>
    <w:rsid w:val="005765ED"/>
    <w:rsid w:val="00577595"/>
    <w:rsid w:val="00577D76"/>
    <w:rsid w:val="00577F0A"/>
    <w:rsid w:val="005803D1"/>
    <w:rsid w:val="005807CB"/>
    <w:rsid w:val="005812A0"/>
    <w:rsid w:val="005837EC"/>
    <w:rsid w:val="00583B26"/>
    <w:rsid w:val="00584125"/>
    <w:rsid w:val="0058535A"/>
    <w:rsid w:val="00585ADE"/>
    <w:rsid w:val="00586062"/>
    <w:rsid w:val="005869BA"/>
    <w:rsid w:val="00586A75"/>
    <w:rsid w:val="00586EA8"/>
    <w:rsid w:val="00586F7D"/>
    <w:rsid w:val="0058717C"/>
    <w:rsid w:val="005875CE"/>
    <w:rsid w:val="00590227"/>
    <w:rsid w:val="00590DB4"/>
    <w:rsid w:val="005920FF"/>
    <w:rsid w:val="005922B0"/>
    <w:rsid w:val="0059393F"/>
    <w:rsid w:val="00594486"/>
    <w:rsid w:val="0059521B"/>
    <w:rsid w:val="00595533"/>
    <w:rsid w:val="00595FF3"/>
    <w:rsid w:val="00597716"/>
    <w:rsid w:val="005A0C22"/>
    <w:rsid w:val="005A16F1"/>
    <w:rsid w:val="005A19D4"/>
    <w:rsid w:val="005A1E05"/>
    <w:rsid w:val="005A210D"/>
    <w:rsid w:val="005A2145"/>
    <w:rsid w:val="005A30E2"/>
    <w:rsid w:val="005A3EA6"/>
    <w:rsid w:val="005A3F65"/>
    <w:rsid w:val="005A4014"/>
    <w:rsid w:val="005A47B4"/>
    <w:rsid w:val="005A6015"/>
    <w:rsid w:val="005A6243"/>
    <w:rsid w:val="005A6979"/>
    <w:rsid w:val="005A75A1"/>
    <w:rsid w:val="005A7B4F"/>
    <w:rsid w:val="005A7D27"/>
    <w:rsid w:val="005B0BF7"/>
    <w:rsid w:val="005B0D78"/>
    <w:rsid w:val="005B0E4F"/>
    <w:rsid w:val="005B1A8A"/>
    <w:rsid w:val="005B1D4E"/>
    <w:rsid w:val="005B3379"/>
    <w:rsid w:val="005B3C8F"/>
    <w:rsid w:val="005B5486"/>
    <w:rsid w:val="005B57BD"/>
    <w:rsid w:val="005B5F99"/>
    <w:rsid w:val="005B6C91"/>
    <w:rsid w:val="005B748C"/>
    <w:rsid w:val="005B7F01"/>
    <w:rsid w:val="005C0230"/>
    <w:rsid w:val="005C1267"/>
    <w:rsid w:val="005C1CDF"/>
    <w:rsid w:val="005C1D10"/>
    <w:rsid w:val="005C2F25"/>
    <w:rsid w:val="005C30DC"/>
    <w:rsid w:val="005C368E"/>
    <w:rsid w:val="005C522A"/>
    <w:rsid w:val="005C634F"/>
    <w:rsid w:val="005C7530"/>
    <w:rsid w:val="005C77E8"/>
    <w:rsid w:val="005D160C"/>
    <w:rsid w:val="005D1F38"/>
    <w:rsid w:val="005D229D"/>
    <w:rsid w:val="005D3411"/>
    <w:rsid w:val="005D35A9"/>
    <w:rsid w:val="005D4C06"/>
    <w:rsid w:val="005D5432"/>
    <w:rsid w:val="005D6669"/>
    <w:rsid w:val="005E0835"/>
    <w:rsid w:val="005E0E9D"/>
    <w:rsid w:val="005E1578"/>
    <w:rsid w:val="005E19D4"/>
    <w:rsid w:val="005E1A6A"/>
    <w:rsid w:val="005E1B07"/>
    <w:rsid w:val="005E2235"/>
    <w:rsid w:val="005E2D21"/>
    <w:rsid w:val="005E2FDB"/>
    <w:rsid w:val="005E3438"/>
    <w:rsid w:val="005E3717"/>
    <w:rsid w:val="005E410E"/>
    <w:rsid w:val="005E45C6"/>
    <w:rsid w:val="005E4CFA"/>
    <w:rsid w:val="005E5088"/>
    <w:rsid w:val="005E5821"/>
    <w:rsid w:val="005E61DF"/>
    <w:rsid w:val="005E659D"/>
    <w:rsid w:val="005E7049"/>
    <w:rsid w:val="005E74EA"/>
    <w:rsid w:val="005E7A7F"/>
    <w:rsid w:val="005F0334"/>
    <w:rsid w:val="005F0C6F"/>
    <w:rsid w:val="005F1A76"/>
    <w:rsid w:val="005F340A"/>
    <w:rsid w:val="005F3E18"/>
    <w:rsid w:val="005F4510"/>
    <w:rsid w:val="005F4CE9"/>
    <w:rsid w:val="005F6A4F"/>
    <w:rsid w:val="005F7515"/>
    <w:rsid w:val="0060059D"/>
    <w:rsid w:val="00600681"/>
    <w:rsid w:val="006008AB"/>
    <w:rsid w:val="006009C5"/>
    <w:rsid w:val="00600BFA"/>
    <w:rsid w:val="00600F63"/>
    <w:rsid w:val="006013E9"/>
    <w:rsid w:val="00601715"/>
    <w:rsid w:val="00601B36"/>
    <w:rsid w:val="00601D67"/>
    <w:rsid w:val="00602040"/>
    <w:rsid w:val="00602621"/>
    <w:rsid w:val="006029E8"/>
    <w:rsid w:val="00602A4C"/>
    <w:rsid w:val="00602D98"/>
    <w:rsid w:val="0060368B"/>
    <w:rsid w:val="00604219"/>
    <w:rsid w:val="0060534A"/>
    <w:rsid w:val="006056BB"/>
    <w:rsid w:val="00605864"/>
    <w:rsid w:val="0060599C"/>
    <w:rsid w:val="00605DDF"/>
    <w:rsid w:val="0060627B"/>
    <w:rsid w:val="00606AD5"/>
    <w:rsid w:val="00606DC5"/>
    <w:rsid w:val="0060754A"/>
    <w:rsid w:val="0060768F"/>
    <w:rsid w:val="00607D11"/>
    <w:rsid w:val="006114EF"/>
    <w:rsid w:val="00611923"/>
    <w:rsid w:val="00611AA7"/>
    <w:rsid w:val="006126B9"/>
    <w:rsid w:val="006130EE"/>
    <w:rsid w:val="00613863"/>
    <w:rsid w:val="00613E49"/>
    <w:rsid w:val="006149CB"/>
    <w:rsid w:val="00614E28"/>
    <w:rsid w:val="00616ECE"/>
    <w:rsid w:val="00620BA8"/>
    <w:rsid w:val="00622072"/>
    <w:rsid w:val="00622713"/>
    <w:rsid w:val="00622A37"/>
    <w:rsid w:val="006232D1"/>
    <w:rsid w:val="00623F20"/>
    <w:rsid w:val="00624B3F"/>
    <w:rsid w:val="00624EDA"/>
    <w:rsid w:val="00625340"/>
    <w:rsid w:val="006258E2"/>
    <w:rsid w:val="00625BB6"/>
    <w:rsid w:val="00625C33"/>
    <w:rsid w:val="006262E1"/>
    <w:rsid w:val="00626422"/>
    <w:rsid w:val="00626F1A"/>
    <w:rsid w:val="00630254"/>
    <w:rsid w:val="00632219"/>
    <w:rsid w:val="0063269F"/>
    <w:rsid w:val="00632A87"/>
    <w:rsid w:val="00632B0E"/>
    <w:rsid w:val="00632DFC"/>
    <w:rsid w:val="00633CE1"/>
    <w:rsid w:val="00633EFD"/>
    <w:rsid w:val="00634516"/>
    <w:rsid w:val="006352CE"/>
    <w:rsid w:val="006353CF"/>
    <w:rsid w:val="00635D69"/>
    <w:rsid w:val="00636082"/>
    <w:rsid w:val="006366F2"/>
    <w:rsid w:val="00637369"/>
    <w:rsid w:val="006377D1"/>
    <w:rsid w:val="006401AF"/>
    <w:rsid w:val="00641507"/>
    <w:rsid w:val="0064189C"/>
    <w:rsid w:val="006420F1"/>
    <w:rsid w:val="00642D60"/>
    <w:rsid w:val="00643338"/>
    <w:rsid w:val="00643FE6"/>
    <w:rsid w:val="0064402B"/>
    <w:rsid w:val="00644DF2"/>
    <w:rsid w:val="00645855"/>
    <w:rsid w:val="00645A47"/>
    <w:rsid w:val="0064621C"/>
    <w:rsid w:val="00646641"/>
    <w:rsid w:val="00646772"/>
    <w:rsid w:val="00646B4C"/>
    <w:rsid w:val="0064764A"/>
    <w:rsid w:val="00647FC5"/>
    <w:rsid w:val="00650B45"/>
    <w:rsid w:val="006510DF"/>
    <w:rsid w:val="00651396"/>
    <w:rsid w:val="0065178A"/>
    <w:rsid w:val="00651A35"/>
    <w:rsid w:val="00651FE2"/>
    <w:rsid w:val="0065200E"/>
    <w:rsid w:val="006520D8"/>
    <w:rsid w:val="00653CAD"/>
    <w:rsid w:val="00653D22"/>
    <w:rsid w:val="00654694"/>
    <w:rsid w:val="00655002"/>
    <w:rsid w:val="006558B1"/>
    <w:rsid w:val="00656BEA"/>
    <w:rsid w:val="006573DD"/>
    <w:rsid w:val="0065756C"/>
    <w:rsid w:val="00657871"/>
    <w:rsid w:val="00657C61"/>
    <w:rsid w:val="006616B1"/>
    <w:rsid w:val="00661A54"/>
    <w:rsid w:val="00662296"/>
    <w:rsid w:val="0066342E"/>
    <w:rsid w:val="0066343A"/>
    <w:rsid w:val="0066364D"/>
    <w:rsid w:val="00664790"/>
    <w:rsid w:val="0066534B"/>
    <w:rsid w:val="00665BA2"/>
    <w:rsid w:val="00666055"/>
    <w:rsid w:val="006660F3"/>
    <w:rsid w:val="00666264"/>
    <w:rsid w:val="006666DC"/>
    <w:rsid w:val="006666E8"/>
    <w:rsid w:val="00666A75"/>
    <w:rsid w:val="00666E8F"/>
    <w:rsid w:val="006673BB"/>
    <w:rsid w:val="00667A43"/>
    <w:rsid w:val="00667F64"/>
    <w:rsid w:val="00670A57"/>
    <w:rsid w:val="00671A9B"/>
    <w:rsid w:val="00671CEF"/>
    <w:rsid w:val="006720EC"/>
    <w:rsid w:val="00672CF4"/>
    <w:rsid w:val="00672FA2"/>
    <w:rsid w:val="00673F01"/>
    <w:rsid w:val="006746ED"/>
    <w:rsid w:val="00674999"/>
    <w:rsid w:val="00674C9A"/>
    <w:rsid w:val="0067514F"/>
    <w:rsid w:val="00675A09"/>
    <w:rsid w:val="006762A0"/>
    <w:rsid w:val="006768A7"/>
    <w:rsid w:val="006768E2"/>
    <w:rsid w:val="006776F5"/>
    <w:rsid w:val="006777EA"/>
    <w:rsid w:val="006802D2"/>
    <w:rsid w:val="0068040F"/>
    <w:rsid w:val="00680BE2"/>
    <w:rsid w:val="00680C0D"/>
    <w:rsid w:val="006825D4"/>
    <w:rsid w:val="006828DF"/>
    <w:rsid w:val="00682E0B"/>
    <w:rsid w:val="00683224"/>
    <w:rsid w:val="006839DC"/>
    <w:rsid w:val="006858A2"/>
    <w:rsid w:val="00686375"/>
    <w:rsid w:val="006863C8"/>
    <w:rsid w:val="00686956"/>
    <w:rsid w:val="00687212"/>
    <w:rsid w:val="00687775"/>
    <w:rsid w:val="00691541"/>
    <w:rsid w:val="006927A5"/>
    <w:rsid w:val="00692DE5"/>
    <w:rsid w:val="0069327B"/>
    <w:rsid w:val="00693B89"/>
    <w:rsid w:val="00694749"/>
    <w:rsid w:val="00695114"/>
    <w:rsid w:val="006957D6"/>
    <w:rsid w:val="006957DF"/>
    <w:rsid w:val="00696395"/>
    <w:rsid w:val="0069747A"/>
    <w:rsid w:val="00697B94"/>
    <w:rsid w:val="00697BD9"/>
    <w:rsid w:val="006A02A3"/>
    <w:rsid w:val="006A0736"/>
    <w:rsid w:val="006A1052"/>
    <w:rsid w:val="006A167E"/>
    <w:rsid w:val="006A2002"/>
    <w:rsid w:val="006A21F2"/>
    <w:rsid w:val="006A26AE"/>
    <w:rsid w:val="006A298F"/>
    <w:rsid w:val="006A2D38"/>
    <w:rsid w:val="006A3708"/>
    <w:rsid w:val="006A490E"/>
    <w:rsid w:val="006A4A71"/>
    <w:rsid w:val="006A4C9F"/>
    <w:rsid w:val="006A4F96"/>
    <w:rsid w:val="006A5326"/>
    <w:rsid w:val="006A5626"/>
    <w:rsid w:val="006A5B44"/>
    <w:rsid w:val="006A61BC"/>
    <w:rsid w:val="006A6578"/>
    <w:rsid w:val="006A6845"/>
    <w:rsid w:val="006A76CC"/>
    <w:rsid w:val="006A7F48"/>
    <w:rsid w:val="006B000B"/>
    <w:rsid w:val="006B0381"/>
    <w:rsid w:val="006B0E23"/>
    <w:rsid w:val="006B18DB"/>
    <w:rsid w:val="006B1E60"/>
    <w:rsid w:val="006B270C"/>
    <w:rsid w:val="006B29C4"/>
    <w:rsid w:val="006B2EC5"/>
    <w:rsid w:val="006B2F12"/>
    <w:rsid w:val="006B314E"/>
    <w:rsid w:val="006B35FE"/>
    <w:rsid w:val="006B39AD"/>
    <w:rsid w:val="006B3D5A"/>
    <w:rsid w:val="006B402B"/>
    <w:rsid w:val="006B444C"/>
    <w:rsid w:val="006B5515"/>
    <w:rsid w:val="006B5E1C"/>
    <w:rsid w:val="006B63BA"/>
    <w:rsid w:val="006B664C"/>
    <w:rsid w:val="006B77C1"/>
    <w:rsid w:val="006B78D0"/>
    <w:rsid w:val="006B7AB8"/>
    <w:rsid w:val="006B7E5C"/>
    <w:rsid w:val="006C0000"/>
    <w:rsid w:val="006C175F"/>
    <w:rsid w:val="006C1CB0"/>
    <w:rsid w:val="006C26E6"/>
    <w:rsid w:val="006C2B63"/>
    <w:rsid w:val="006C384C"/>
    <w:rsid w:val="006C3B1F"/>
    <w:rsid w:val="006C44AA"/>
    <w:rsid w:val="006C4B11"/>
    <w:rsid w:val="006C4B78"/>
    <w:rsid w:val="006C56B4"/>
    <w:rsid w:val="006C5878"/>
    <w:rsid w:val="006C6271"/>
    <w:rsid w:val="006C6E35"/>
    <w:rsid w:val="006C7696"/>
    <w:rsid w:val="006C7AFF"/>
    <w:rsid w:val="006D021F"/>
    <w:rsid w:val="006D055F"/>
    <w:rsid w:val="006D07F6"/>
    <w:rsid w:val="006D0CFC"/>
    <w:rsid w:val="006D1B76"/>
    <w:rsid w:val="006D1EDF"/>
    <w:rsid w:val="006D20C1"/>
    <w:rsid w:val="006D22D3"/>
    <w:rsid w:val="006D234A"/>
    <w:rsid w:val="006D2FAE"/>
    <w:rsid w:val="006D3197"/>
    <w:rsid w:val="006D395E"/>
    <w:rsid w:val="006D401F"/>
    <w:rsid w:val="006D4294"/>
    <w:rsid w:val="006D4323"/>
    <w:rsid w:val="006D4555"/>
    <w:rsid w:val="006D4878"/>
    <w:rsid w:val="006D4DDB"/>
    <w:rsid w:val="006D4E95"/>
    <w:rsid w:val="006D504A"/>
    <w:rsid w:val="006D56A0"/>
    <w:rsid w:val="006D5BB4"/>
    <w:rsid w:val="006D6215"/>
    <w:rsid w:val="006D70A3"/>
    <w:rsid w:val="006D7F69"/>
    <w:rsid w:val="006E0004"/>
    <w:rsid w:val="006E030A"/>
    <w:rsid w:val="006E0D40"/>
    <w:rsid w:val="006E2321"/>
    <w:rsid w:val="006E34E1"/>
    <w:rsid w:val="006E46EA"/>
    <w:rsid w:val="006E4AAD"/>
    <w:rsid w:val="006E4AB8"/>
    <w:rsid w:val="006E5E2B"/>
    <w:rsid w:val="006E6319"/>
    <w:rsid w:val="006E6ED9"/>
    <w:rsid w:val="006E7273"/>
    <w:rsid w:val="006E7328"/>
    <w:rsid w:val="006F032B"/>
    <w:rsid w:val="006F0CB0"/>
    <w:rsid w:val="006F12DD"/>
    <w:rsid w:val="006F1973"/>
    <w:rsid w:val="006F1DFE"/>
    <w:rsid w:val="006F28C3"/>
    <w:rsid w:val="006F2DE3"/>
    <w:rsid w:val="006F33ED"/>
    <w:rsid w:val="006F42AE"/>
    <w:rsid w:val="006F53E9"/>
    <w:rsid w:val="006F6C6C"/>
    <w:rsid w:val="006F7C92"/>
    <w:rsid w:val="00700007"/>
    <w:rsid w:val="0070064F"/>
    <w:rsid w:val="0070108B"/>
    <w:rsid w:val="00701AD8"/>
    <w:rsid w:val="00703258"/>
    <w:rsid w:val="00703C89"/>
    <w:rsid w:val="00703E37"/>
    <w:rsid w:val="007050A4"/>
    <w:rsid w:val="00705604"/>
    <w:rsid w:val="00705A83"/>
    <w:rsid w:val="00706382"/>
    <w:rsid w:val="007063F0"/>
    <w:rsid w:val="00706D66"/>
    <w:rsid w:val="00706DFB"/>
    <w:rsid w:val="00707235"/>
    <w:rsid w:val="00707BC4"/>
    <w:rsid w:val="007109E2"/>
    <w:rsid w:val="00710C8C"/>
    <w:rsid w:val="0071158C"/>
    <w:rsid w:val="00711741"/>
    <w:rsid w:val="00711F85"/>
    <w:rsid w:val="007124EC"/>
    <w:rsid w:val="00712E80"/>
    <w:rsid w:val="007137CB"/>
    <w:rsid w:val="00713971"/>
    <w:rsid w:val="00713FAC"/>
    <w:rsid w:val="00713FF8"/>
    <w:rsid w:val="00714106"/>
    <w:rsid w:val="00714CA4"/>
    <w:rsid w:val="007155F0"/>
    <w:rsid w:val="007156A5"/>
    <w:rsid w:val="00715DE5"/>
    <w:rsid w:val="00716314"/>
    <w:rsid w:val="00716427"/>
    <w:rsid w:val="00716FBB"/>
    <w:rsid w:val="00717019"/>
    <w:rsid w:val="00717C85"/>
    <w:rsid w:val="00717F0A"/>
    <w:rsid w:val="00720402"/>
    <w:rsid w:val="00720F1D"/>
    <w:rsid w:val="00721197"/>
    <w:rsid w:val="007218A6"/>
    <w:rsid w:val="00721BF4"/>
    <w:rsid w:val="00722FBA"/>
    <w:rsid w:val="00723058"/>
    <w:rsid w:val="007235D6"/>
    <w:rsid w:val="00723EB6"/>
    <w:rsid w:val="007249E8"/>
    <w:rsid w:val="00724E64"/>
    <w:rsid w:val="00724FEB"/>
    <w:rsid w:val="007261D7"/>
    <w:rsid w:val="00726273"/>
    <w:rsid w:val="00727B99"/>
    <w:rsid w:val="00727CD5"/>
    <w:rsid w:val="00727D47"/>
    <w:rsid w:val="00731370"/>
    <w:rsid w:val="0073164A"/>
    <w:rsid w:val="0073294A"/>
    <w:rsid w:val="00732B1E"/>
    <w:rsid w:val="00732E02"/>
    <w:rsid w:val="00733A2E"/>
    <w:rsid w:val="00733BD5"/>
    <w:rsid w:val="00734A64"/>
    <w:rsid w:val="00735693"/>
    <w:rsid w:val="00736287"/>
    <w:rsid w:val="00736304"/>
    <w:rsid w:val="00736F35"/>
    <w:rsid w:val="0073732E"/>
    <w:rsid w:val="00737C4C"/>
    <w:rsid w:val="00740778"/>
    <w:rsid w:val="00743BEF"/>
    <w:rsid w:val="00744107"/>
    <w:rsid w:val="00744573"/>
    <w:rsid w:val="007450DF"/>
    <w:rsid w:val="00746383"/>
    <w:rsid w:val="00746EB4"/>
    <w:rsid w:val="00750539"/>
    <w:rsid w:val="007532BD"/>
    <w:rsid w:val="007543AC"/>
    <w:rsid w:val="00754A92"/>
    <w:rsid w:val="007550E2"/>
    <w:rsid w:val="00755109"/>
    <w:rsid w:val="00755DA7"/>
    <w:rsid w:val="00755FF8"/>
    <w:rsid w:val="0075732F"/>
    <w:rsid w:val="00757FB9"/>
    <w:rsid w:val="00757FEB"/>
    <w:rsid w:val="007603FF"/>
    <w:rsid w:val="00760943"/>
    <w:rsid w:val="007614EE"/>
    <w:rsid w:val="00762160"/>
    <w:rsid w:val="0076323F"/>
    <w:rsid w:val="007635DA"/>
    <w:rsid w:val="0076439C"/>
    <w:rsid w:val="00765846"/>
    <w:rsid w:val="00765B51"/>
    <w:rsid w:val="00766E64"/>
    <w:rsid w:val="00767608"/>
    <w:rsid w:val="0076763E"/>
    <w:rsid w:val="007679F1"/>
    <w:rsid w:val="00770716"/>
    <w:rsid w:val="007709F2"/>
    <w:rsid w:val="00770B58"/>
    <w:rsid w:val="00771301"/>
    <w:rsid w:val="00771E36"/>
    <w:rsid w:val="007721B2"/>
    <w:rsid w:val="007727D3"/>
    <w:rsid w:val="00772D34"/>
    <w:rsid w:val="00772DF1"/>
    <w:rsid w:val="00773489"/>
    <w:rsid w:val="007737FF"/>
    <w:rsid w:val="00774C42"/>
    <w:rsid w:val="00775517"/>
    <w:rsid w:val="007761E1"/>
    <w:rsid w:val="007764CB"/>
    <w:rsid w:val="00780569"/>
    <w:rsid w:val="00780EDC"/>
    <w:rsid w:val="00780FC9"/>
    <w:rsid w:val="00782032"/>
    <w:rsid w:val="00782880"/>
    <w:rsid w:val="00782AFE"/>
    <w:rsid w:val="0078326C"/>
    <w:rsid w:val="007832CD"/>
    <w:rsid w:val="0078356B"/>
    <w:rsid w:val="00783946"/>
    <w:rsid w:val="00783B07"/>
    <w:rsid w:val="00783EA6"/>
    <w:rsid w:val="007848EF"/>
    <w:rsid w:val="007857BD"/>
    <w:rsid w:val="007859A7"/>
    <w:rsid w:val="00787576"/>
    <w:rsid w:val="00787828"/>
    <w:rsid w:val="007904E5"/>
    <w:rsid w:val="00791BE8"/>
    <w:rsid w:val="007929C9"/>
    <w:rsid w:val="00792CE1"/>
    <w:rsid w:val="007934CC"/>
    <w:rsid w:val="00793632"/>
    <w:rsid w:val="0079384D"/>
    <w:rsid w:val="00793B2A"/>
    <w:rsid w:val="00793BAE"/>
    <w:rsid w:val="00793E4E"/>
    <w:rsid w:val="00793F9D"/>
    <w:rsid w:val="007946D4"/>
    <w:rsid w:val="00794754"/>
    <w:rsid w:val="007949D5"/>
    <w:rsid w:val="00794A1C"/>
    <w:rsid w:val="00795B15"/>
    <w:rsid w:val="00795BB4"/>
    <w:rsid w:val="00796C49"/>
    <w:rsid w:val="00796C69"/>
    <w:rsid w:val="00796C72"/>
    <w:rsid w:val="00796CBA"/>
    <w:rsid w:val="00796EED"/>
    <w:rsid w:val="00796FB2"/>
    <w:rsid w:val="00797471"/>
    <w:rsid w:val="007A0293"/>
    <w:rsid w:val="007A0625"/>
    <w:rsid w:val="007A08FE"/>
    <w:rsid w:val="007A15C6"/>
    <w:rsid w:val="007A2400"/>
    <w:rsid w:val="007A2B91"/>
    <w:rsid w:val="007A30C5"/>
    <w:rsid w:val="007A5301"/>
    <w:rsid w:val="007A67E5"/>
    <w:rsid w:val="007A6D4F"/>
    <w:rsid w:val="007A6DAF"/>
    <w:rsid w:val="007A6EFC"/>
    <w:rsid w:val="007A721F"/>
    <w:rsid w:val="007A7C61"/>
    <w:rsid w:val="007B0465"/>
    <w:rsid w:val="007B1103"/>
    <w:rsid w:val="007B1AD7"/>
    <w:rsid w:val="007B1B7E"/>
    <w:rsid w:val="007B28C1"/>
    <w:rsid w:val="007B2B71"/>
    <w:rsid w:val="007B300C"/>
    <w:rsid w:val="007B3C78"/>
    <w:rsid w:val="007B4F24"/>
    <w:rsid w:val="007B50B4"/>
    <w:rsid w:val="007B52D2"/>
    <w:rsid w:val="007B747B"/>
    <w:rsid w:val="007B76D1"/>
    <w:rsid w:val="007C0CF7"/>
    <w:rsid w:val="007C116B"/>
    <w:rsid w:val="007C1982"/>
    <w:rsid w:val="007C2924"/>
    <w:rsid w:val="007C302A"/>
    <w:rsid w:val="007C3611"/>
    <w:rsid w:val="007C3960"/>
    <w:rsid w:val="007C3F39"/>
    <w:rsid w:val="007C45CA"/>
    <w:rsid w:val="007C4BDA"/>
    <w:rsid w:val="007C4E29"/>
    <w:rsid w:val="007C5C50"/>
    <w:rsid w:val="007C5D9C"/>
    <w:rsid w:val="007C5DD0"/>
    <w:rsid w:val="007C610D"/>
    <w:rsid w:val="007C6224"/>
    <w:rsid w:val="007C7491"/>
    <w:rsid w:val="007C78B0"/>
    <w:rsid w:val="007C7FFD"/>
    <w:rsid w:val="007D0057"/>
    <w:rsid w:val="007D0376"/>
    <w:rsid w:val="007D0FF7"/>
    <w:rsid w:val="007D192B"/>
    <w:rsid w:val="007D25ED"/>
    <w:rsid w:val="007D2781"/>
    <w:rsid w:val="007D28E3"/>
    <w:rsid w:val="007D2FD5"/>
    <w:rsid w:val="007D435A"/>
    <w:rsid w:val="007D4993"/>
    <w:rsid w:val="007D6A18"/>
    <w:rsid w:val="007D77D4"/>
    <w:rsid w:val="007E05E1"/>
    <w:rsid w:val="007E098D"/>
    <w:rsid w:val="007E09DB"/>
    <w:rsid w:val="007E0AC5"/>
    <w:rsid w:val="007E1876"/>
    <w:rsid w:val="007E28A2"/>
    <w:rsid w:val="007E48E4"/>
    <w:rsid w:val="007E4D55"/>
    <w:rsid w:val="007E5263"/>
    <w:rsid w:val="007E5C28"/>
    <w:rsid w:val="007E5E03"/>
    <w:rsid w:val="007E6450"/>
    <w:rsid w:val="007E6734"/>
    <w:rsid w:val="007E7490"/>
    <w:rsid w:val="007E781F"/>
    <w:rsid w:val="007E7D09"/>
    <w:rsid w:val="007F01B1"/>
    <w:rsid w:val="007F0274"/>
    <w:rsid w:val="007F03B5"/>
    <w:rsid w:val="007F093A"/>
    <w:rsid w:val="007F09B1"/>
    <w:rsid w:val="007F109D"/>
    <w:rsid w:val="007F119E"/>
    <w:rsid w:val="007F2020"/>
    <w:rsid w:val="007F20AA"/>
    <w:rsid w:val="007F4AA1"/>
    <w:rsid w:val="007F54CF"/>
    <w:rsid w:val="007F68EF"/>
    <w:rsid w:val="007F6BD4"/>
    <w:rsid w:val="007F6FC5"/>
    <w:rsid w:val="007F7308"/>
    <w:rsid w:val="007F7EE2"/>
    <w:rsid w:val="0080028D"/>
    <w:rsid w:val="008018C1"/>
    <w:rsid w:val="00802C3A"/>
    <w:rsid w:val="00802EB7"/>
    <w:rsid w:val="0080322A"/>
    <w:rsid w:val="00803962"/>
    <w:rsid w:val="00803C9B"/>
    <w:rsid w:val="00803D29"/>
    <w:rsid w:val="00804937"/>
    <w:rsid w:val="00805E4B"/>
    <w:rsid w:val="0080683F"/>
    <w:rsid w:val="00806E8F"/>
    <w:rsid w:val="00807C17"/>
    <w:rsid w:val="008104F4"/>
    <w:rsid w:val="0081084B"/>
    <w:rsid w:val="0081093E"/>
    <w:rsid w:val="0081127D"/>
    <w:rsid w:val="008116C0"/>
    <w:rsid w:val="00811A8A"/>
    <w:rsid w:val="00811EDF"/>
    <w:rsid w:val="00812716"/>
    <w:rsid w:val="008127D8"/>
    <w:rsid w:val="008127F4"/>
    <w:rsid w:val="00812AEF"/>
    <w:rsid w:val="00812CF8"/>
    <w:rsid w:val="00812DC6"/>
    <w:rsid w:val="00813CBC"/>
    <w:rsid w:val="00813DD7"/>
    <w:rsid w:val="008140EA"/>
    <w:rsid w:val="00814197"/>
    <w:rsid w:val="0081441F"/>
    <w:rsid w:val="00814EBC"/>
    <w:rsid w:val="00815255"/>
    <w:rsid w:val="008164F1"/>
    <w:rsid w:val="008167B3"/>
    <w:rsid w:val="00817188"/>
    <w:rsid w:val="00817867"/>
    <w:rsid w:val="008178BB"/>
    <w:rsid w:val="00817BD2"/>
    <w:rsid w:val="00817FF9"/>
    <w:rsid w:val="00821079"/>
    <w:rsid w:val="0082139E"/>
    <w:rsid w:val="008218D9"/>
    <w:rsid w:val="00821CD2"/>
    <w:rsid w:val="00822E54"/>
    <w:rsid w:val="00823D71"/>
    <w:rsid w:val="00825412"/>
    <w:rsid w:val="00825456"/>
    <w:rsid w:val="0082574C"/>
    <w:rsid w:val="00825977"/>
    <w:rsid w:val="008264E6"/>
    <w:rsid w:val="00826585"/>
    <w:rsid w:val="0082726F"/>
    <w:rsid w:val="0082735B"/>
    <w:rsid w:val="008273A1"/>
    <w:rsid w:val="00827468"/>
    <w:rsid w:val="00827F2C"/>
    <w:rsid w:val="008301F9"/>
    <w:rsid w:val="00830355"/>
    <w:rsid w:val="00830AF6"/>
    <w:rsid w:val="00831006"/>
    <w:rsid w:val="00831164"/>
    <w:rsid w:val="00831463"/>
    <w:rsid w:val="00831A8B"/>
    <w:rsid w:val="00831C00"/>
    <w:rsid w:val="00831C41"/>
    <w:rsid w:val="00831E9B"/>
    <w:rsid w:val="00832B5C"/>
    <w:rsid w:val="00832C5A"/>
    <w:rsid w:val="00832CEE"/>
    <w:rsid w:val="00833900"/>
    <w:rsid w:val="00834338"/>
    <w:rsid w:val="00834474"/>
    <w:rsid w:val="00834C23"/>
    <w:rsid w:val="00835463"/>
    <w:rsid w:val="00835EB6"/>
    <w:rsid w:val="008365B1"/>
    <w:rsid w:val="00836F67"/>
    <w:rsid w:val="008375FD"/>
    <w:rsid w:val="00837FAD"/>
    <w:rsid w:val="008408CB"/>
    <w:rsid w:val="008416E5"/>
    <w:rsid w:val="008419C6"/>
    <w:rsid w:val="008422EC"/>
    <w:rsid w:val="008425B0"/>
    <w:rsid w:val="0084294B"/>
    <w:rsid w:val="00842D7A"/>
    <w:rsid w:val="00843AC5"/>
    <w:rsid w:val="00843CF1"/>
    <w:rsid w:val="00843F92"/>
    <w:rsid w:val="00844047"/>
    <w:rsid w:val="00846423"/>
    <w:rsid w:val="0084685A"/>
    <w:rsid w:val="00847A86"/>
    <w:rsid w:val="00847B7C"/>
    <w:rsid w:val="00847C1C"/>
    <w:rsid w:val="00847D0F"/>
    <w:rsid w:val="0085258E"/>
    <w:rsid w:val="00852673"/>
    <w:rsid w:val="00852C8F"/>
    <w:rsid w:val="00853213"/>
    <w:rsid w:val="008535DF"/>
    <w:rsid w:val="008539D9"/>
    <w:rsid w:val="0085477A"/>
    <w:rsid w:val="00854B95"/>
    <w:rsid w:val="00854CE3"/>
    <w:rsid w:val="00854ED4"/>
    <w:rsid w:val="008562A5"/>
    <w:rsid w:val="00857DFB"/>
    <w:rsid w:val="00860ACD"/>
    <w:rsid w:val="008610CF"/>
    <w:rsid w:val="008610EC"/>
    <w:rsid w:val="008612BE"/>
    <w:rsid w:val="008619DA"/>
    <w:rsid w:val="00862224"/>
    <w:rsid w:val="00862565"/>
    <w:rsid w:val="0086269D"/>
    <w:rsid w:val="008628E7"/>
    <w:rsid w:val="00863139"/>
    <w:rsid w:val="008631A1"/>
    <w:rsid w:val="00863E00"/>
    <w:rsid w:val="0086459C"/>
    <w:rsid w:val="00864AA2"/>
    <w:rsid w:val="008658FC"/>
    <w:rsid w:val="00865EF5"/>
    <w:rsid w:val="00866092"/>
    <w:rsid w:val="0086614E"/>
    <w:rsid w:val="00866466"/>
    <w:rsid w:val="008669DE"/>
    <w:rsid w:val="008671A7"/>
    <w:rsid w:val="00867417"/>
    <w:rsid w:val="008676B7"/>
    <w:rsid w:val="0086799B"/>
    <w:rsid w:val="00867F3C"/>
    <w:rsid w:val="00867F40"/>
    <w:rsid w:val="0087017F"/>
    <w:rsid w:val="00871A4A"/>
    <w:rsid w:val="00871D73"/>
    <w:rsid w:val="008724DF"/>
    <w:rsid w:val="008725CF"/>
    <w:rsid w:val="008733A3"/>
    <w:rsid w:val="00873F77"/>
    <w:rsid w:val="008744C2"/>
    <w:rsid w:val="0087476C"/>
    <w:rsid w:val="00874928"/>
    <w:rsid w:val="00874EDC"/>
    <w:rsid w:val="00875698"/>
    <w:rsid w:val="00875CA9"/>
    <w:rsid w:val="00875CAE"/>
    <w:rsid w:val="00876D13"/>
    <w:rsid w:val="008776BE"/>
    <w:rsid w:val="00877ACA"/>
    <w:rsid w:val="008802CF"/>
    <w:rsid w:val="00880425"/>
    <w:rsid w:val="00880475"/>
    <w:rsid w:val="008829FA"/>
    <w:rsid w:val="00882B49"/>
    <w:rsid w:val="00883585"/>
    <w:rsid w:val="00883917"/>
    <w:rsid w:val="008839A6"/>
    <w:rsid w:val="00884E3E"/>
    <w:rsid w:val="008850DF"/>
    <w:rsid w:val="008862A0"/>
    <w:rsid w:val="0088705B"/>
    <w:rsid w:val="008875B2"/>
    <w:rsid w:val="00887FCF"/>
    <w:rsid w:val="00890080"/>
    <w:rsid w:val="008902C4"/>
    <w:rsid w:val="00890ED8"/>
    <w:rsid w:val="008911F9"/>
    <w:rsid w:val="0089184D"/>
    <w:rsid w:val="008919F1"/>
    <w:rsid w:val="00891B38"/>
    <w:rsid w:val="00892896"/>
    <w:rsid w:val="00892A3F"/>
    <w:rsid w:val="00893D08"/>
    <w:rsid w:val="00894263"/>
    <w:rsid w:val="0089470E"/>
    <w:rsid w:val="00894F13"/>
    <w:rsid w:val="00895249"/>
    <w:rsid w:val="0089593E"/>
    <w:rsid w:val="00895CDF"/>
    <w:rsid w:val="00895E69"/>
    <w:rsid w:val="00896EB6"/>
    <w:rsid w:val="00897124"/>
    <w:rsid w:val="00897A99"/>
    <w:rsid w:val="008A00CA"/>
    <w:rsid w:val="008A0DDF"/>
    <w:rsid w:val="008A0FB5"/>
    <w:rsid w:val="008A26DD"/>
    <w:rsid w:val="008A273D"/>
    <w:rsid w:val="008A2867"/>
    <w:rsid w:val="008A2C7C"/>
    <w:rsid w:val="008A31B0"/>
    <w:rsid w:val="008A32CD"/>
    <w:rsid w:val="008A431A"/>
    <w:rsid w:val="008A43A2"/>
    <w:rsid w:val="008A4AE3"/>
    <w:rsid w:val="008A4B65"/>
    <w:rsid w:val="008A53F6"/>
    <w:rsid w:val="008A67AD"/>
    <w:rsid w:val="008A6E81"/>
    <w:rsid w:val="008A7C9D"/>
    <w:rsid w:val="008A7E63"/>
    <w:rsid w:val="008B0926"/>
    <w:rsid w:val="008B0978"/>
    <w:rsid w:val="008B124E"/>
    <w:rsid w:val="008B15B9"/>
    <w:rsid w:val="008B223A"/>
    <w:rsid w:val="008B2413"/>
    <w:rsid w:val="008B389F"/>
    <w:rsid w:val="008B3939"/>
    <w:rsid w:val="008B45F3"/>
    <w:rsid w:val="008B4B16"/>
    <w:rsid w:val="008B4F97"/>
    <w:rsid w:val="008B57C2"/>
    <w:rsid w:val="008B651D"/>
    <w:rsid w:val="008B6BBA"/>
    <w:rsid w:val="008B6E4E"/>
    <w:rsid w:val="008B7015"/>
    <w:rsid w:val="008B76C3"/>
    <w:rsid w:val="008B78FF"/>
    <w:rsid w:val="008C00E1"/>
    <w:rsid w:val="008C1315"/>
    <w:rsid w:val="008C131A"/>
    <w:rsid w:val="008C1335"/>
    <w:rsid w:val="008C1406"/>
    <w:rsid w:val="008C1669"/>
    <w:rsid w:val="008C2BF8"/>
    <w:rsid w:val="008C3787"/>
    <w:rsid w:val="008C3B57"/>
    <w:rsid w:val="008C4307"/>
    <w:rsid w:val="008C558C"/>
    <w:rsid w:val="008C5BBF"/>
    <w:rsid w:val="008C6321"/>
    <w:rsid w:val="008C7212"/>
    <w:rsid w:val="008C77F7"/>
    <w:rsid w:val="008C791A"/>
    <w:rsid w:val="008C7984"/>
    <w:rsid w:val="008D006A"/>
    <w:rsid w:val="008D1488"/>
    <w:rsid w:val="008D1B88"/>
    <w:rsid w:val="008D21A9"/>
    <w:rsid w:val="008D24A1"/>
    <w:rsid w:val="008D2625"/>
    <w:rsid w:val="008D294C"/>
    <w:rsid w:val="008D4696"/>
    <w:rsid w:val="008D7D10"/>
    <w:rsid w:val="008E0246"/>
    <w:rsid w:val="008E032A"/>
    <w:rsid w:val="008E0A75"/>
    <w:rsid w:val="008E119C"/>
    <w:rsid w:val="008E1440"/>
    <w:rsid w:val="008E14FF"/>
    <w:rsid w:val="008E1781"/>
    <w:rsid w:val="008E267E"/>
    <w:rsid w:val="008E29EB"/>
    <w:rsid w:val="008E2D02"/>
    <w:rsid w:val="008E369F"/>
    <w:rsid w:val="008E3D11"/>
    <w:rsid w:val="008E3E61"/>
    <w:rsid w:val="008E42C0"/>
    <w:rsid w:val="008E4F26"/>
    <w:rsid w:val="008E4F53"/>
    <w:rsid w:val="008E738D"/>
    <w:rsid w:val="008E7F2E"/>
    <w:rsid w:val="008F036E"/>
    <w:rsid w:val="008F067F"/>
    <w:rsid w:val="008F08EA"/>
    <w:rsid w:val="008F16C1"/>
    <w:rsid w:val="008F1E75"/>
    <w:rsid w:val="008F2E17"/>
    <w:rsid w:val="008F437A"/>
    <w:rsid w:val="008F439F"/>
    <w:rsid w:val="008F45C7"/>
    <w:rsid w:val="008F4F68"/>
    <w:rsid w:val="008F604B"/>
    <w:rsid w:val="008F622C"/>
    <w:rsid w:val="008F7345"/>
    <w:rsid w:val="008F7A11"/>
    <w:rsid w:val="008F7D41"/>
    <w:rsid w:val="00900361"/>
    <w:rsid w:val="00900BB1"/>
    <w:rsid w:val="00901103"/>
    <w:rsid w:val="00901627"/>
    <w:rsid w:val="00901F0C"/>
    <w:rsid w:val="00902FE6"/>
    <w:rsid w:val="0090435E"/>
    <w:rsid w:val="00904D76"/>
    <w:rsid w:val="00904E17"/>
    <w:rsid w:val="00905069"/>
    <w:rsid w:val="00905B65"/>
    <w:rsid w:val="0090623F"/>
    <w:rsid w:val="00906ADF"/>
    <w:rsid w:val="00906E18"/>
    <w:rsid w:val="009075A1"/>
    <w:rsid w:val="00907E78"/>
    <w:rsid w:val="00910825"/>
    <w:rsid w:val="00910D4F"/>
    <w:rsid w:val="0091162D"/>
    <w:rsid w:val="00911F8E"/>
    <w:rsid w:val="0091226C"/>
    <w:rsid w:val="0091285A"/>
    <w:rsid w:val="00912EAB"/>
    <w:rsid w:val="00913D6C"/>
    <w:rsid w:val="00914199"/>
    <w:rsid w:val="00914DBF"/>
    <w:rsid w:val="00915770"/>
    <w:rsid w:val="009158D6"/>
    <w:rsid w:val="00915C98"/>
    <w:rsid w:val="00915CE8"/>
    <w:rsid w:val="00917701"/>
    <w:rsid w:val="00917AF6"/>
    <w:rsid w:val="00917D34"/>
    <w:rsid w:val="00921289"/>
    <w:rsid w:val="0092168B"/>
    <w:rsid w:val="00921793"/>
    <w:rsid w:val="00921CAF"/>
    <w:rsid w:val="00921FD5"/>
    <w:rsid w:val="00922AC9"/>
    <w:rsid w:val="00923E53"/>
    <w:rsid w:val="009255D3"/>
    <w:rsid w:val="00925B36"/>
    <w:rsid w:val="00926B25"/>
    <w:rsid w:val="00926DD0"/>
    <w:rsid w:val="0092737B"/>
    <w:rsid w:val="00927FEA"/>
    <w:rsid w:val="0093167B"/>
    <w:rsid w:val="009322F8"/>
    <w:rsid w:val="00932DDA"/>
    <w:rsid w:val="00933BE4"/>
    <w:rsid w:val="00933C2F"/>
    <w:rsid w:val="00933EAB"/>
    <w:rsid w:val="00933F1F"/>
    <w:rsid w:val="00934D98"/>
    <w:rsid w:val="00935D78"/>
    <w:rsid w:val="00935FE1"/>
    <w:rsid w:val="0093613D"/>
    <w:rsid w:val="0093645E"/>
    <w:rsid w:val="00937558"/>
    <w:rsid w:val="00940238"/>
    <w:rsid w:val="009413B5"/>
    <w:rsid w:val="00941C3A"/>
    <w:rsid w:val="0094245B"/>
    <w:rsid w:val="009429C3"/>
    <w:rsid w:val="00943ADC"/>
    <w:rsid w:val="00943C10"/>
    <w:rsid w:val="0094555D"/>
    <w:rsid w:val="0094580F"/>
    <w:rsid w:val="00945B4B"/>
    <w:rsid w:val="009466FE"/>
    <w:rsid w:val="00946A94"/>
    <w:rsid w:val="00947280"/>
    <w:rsid w:val="00947596"/>
    <w:rsid w:val="009500D5"/>
    <w:rsid w:val="0095010F"/>
    <w:rsid w:val="009506B8"/>
    <w:rsid w:val="00951067"/>
    <w:rsid w:val="0095212F"/>
    <w:rsid w:val="00953273"/>
    <w:rsid w:val="00953808"/>
    <w:rsid w:val="00953E83"/>
    <w:rsid w:val="00954659"/>
    <w:rsid w:val="00954758"/>
    <w:rsid w:val="00954B61"/>
    <w:rsid w:val="009561CF"/>
    <w:rsid w:val="009569DF"/>
    <w:rsid w:val="00956DA9"/>
    <w:rsid w:val="00956FC8"/>
    <w:rsid w:val="00957B9D"/>
    <w:rsid w:val="00957C71"/>
    <w:rsid w:val="00957DE3"/>
    <w:rsid w:val="00957F5B"/>
    <w:rsid w:val="009604D3"/>
    <w:rsid w:val="0096051E"/>
    <w:rsid w:val="00960F00"/>
    <w:rsid w:val="00961380"/>
    <w:rsid w:val="0096255B"/>
    <w:rsid w:val="009629FC"/>
    <w:rsid w:val="00962A34"/>
    <w:rsid w:val="00962CF1"/>
    <w:rsid w:val="00963C82"/>
    <w:rsid w:val="00963F76"/>
    <w:rsid w:val="0096415A"/>
    <w:rsid w:val="009646E0"/>
    <w:rsid w:val="00965499"/>
    <w:rsid w:val="00965962"/>
    <w:rsid w:val="00965CC4"/>
    <w:rsid w:val="00967DB6"/>
    <w:rsid w:val="00972F73"/>
    <w:rsid w:val="00974716"/>
    <w:rsid w:val="009747C6"/>
    <w:rsid w:val="00974BB1"/>
    <w:rsid w:val="0097571E"/>
    <w:rsid w:val="00975E21"/>
    <w:rsid w:val="0097672C"/>
    <w:rsid w:val="00976908"/>
    <w:rsid w:val="009769A5"/>
    <w:rsid w:val="009805A7"/>
    <w:rsid w:val="00980837"/>
    <w:rsid w:val="00980845"/>
    <w:rsid w:val="00980DF0"/>
    <w:rsid w:val="00982AB4"/>
    <w:rsid w:val="00982CDE"/>
    <w:rsid w:val="00982D48"/>
    <w:rsid w:val="00983507"/>
    <w:rsid w:val="00983742"/>
    <w:rsid w:val="00984641"/>
    <w:rsid w:val="009848D5"/>
    <w:rsid w:val="009869E1"/>
    <w:rsid w:val="0098739C"/>
    <w:rsid w:val="00987BAD"/>
    <w:rsid w:val="00987E78"/>
    <w:rsid w:val="00987FE9"/>
    <w:rsid w:val="009900CA"/>
    <w:rsid w:val="009918EA"/>
    <w:rsid w:val="00991E20"/>
    <w:rsid w:val="009927D1"/>
    <w:rsid w:val="0099305C"/>
    <w:rsid w:val="00993079"/>
    <w:rsid w:val="0099344D"/>
    <w:rsid w:val="00993D9C"/>
    <w:rsid w:val="009942AE"/>
    <w:rsid w:val="009963AC"/>
    <w:rsid w:val="0099671C"/>
    <w:rsid w:val="0099685C"/>
    <w:rsid w:val="00996C0E"/>
    <w:rsid w:val="009973F1"/>
    <w:rsid w:val="0099786E"/>
    <w:rsid w:val="00997B93"/>
    <w:rsid w:val="00997FA5"/>
    <w:rsid w:val="009A022C"/>
    <w:rsid w:val="009A025F"/>
    <w:rsid w:val="009A072C"/>
    <w:rsid w:val="009A0DBB"/>
    <w:rsid w:val="009A126B"/>
    <w:rsid w:val="009A1DB1"/>
    <w:rsid w:val="009A235C"/>
    <w:rsid w:val="009A28F8"/>
    <w:rsid w:val="009A2BEB"/>
    <w:rsid w:val="009A4601"/>
    <w:rsid w:val="009A4737"/>
    <w:rsid w:val="009A48AE"/>
    <w:rsid w:val="009A4AD4"/>
    <w:rsid w:val="009A4E7D"/>
    <w:rsid w:val="009A651D"/>
    <w:rsid w:val="009A6734"/>
    <w:rsid w:val="009A70A8"/>
    <w:rsid w:val="009B019C"/>
    <w:rsid w:val="009B0E08"/>
    <w:rsid w:val="009B1234"/>
    <w:rsid w:val="009B13DB"/>
    <w:rsid w:val="009B1C91"/>
    <w:rsid w:val="009B2D78"/>
    <w:rsid w:val="009B41BD"/>
    <w:rsid w:val="009B54DF"/>
    <w:rsid w:val="009B57F5"/>
    <w:rsid w:val="009B5E2C"/>
    <w:rsid w:val="009B665E"/>
    <w:rsid w:val="009B682D"/>
    <w:rsid w:val="009B6F7D"/>
    <w:rsid w:val="009B72E0"/>
    <w:rsid w:val="009B7531"/>
    <w:rsid w:val="009B7537"/>
    <w:rsid w:val="009B7D20"/>
    <w:rsid w:val="009B7F8A"/>
    <w:rsid w:val="009C023D"/>
    <w:rsid w:val="009C0526"/>
    <w:rsid w:val="009C0895"/>
    <w:rsid w:val="009C09D3"/>
    <w:rsid w:val="009C14F0"/>
    <w:rsid w:val="009C188E"/>
    <w:rsid w:val="009C1AB9"/>
    <w:rsid w:val="009C1BFB"/>
    <w:rsid w:val="009C2003"/>
    <w:rsid w:val="009C22B0"/>
    <w:rsid w:val="009C26C3"/>
    <w:rsid w:val="009C2B6D"/>
    <w:rsid w:val="009C2BA6"/>
    <w:rsid w:val="009C3405"/>
    <w:rsid w:val="009C3823"/>
    <w:rsid w:val="009C3871"/>
    <w:rsid w:val="009C3AEA"/>
    <w:rsid w:val="009C3C79"/>
    <w:rsid w:val="009C40A0"/>
    <w:rsid w:val="009C4129"/>
    <w:rsid w:val="009C42D0"/>
    <w:rsid w:val="009C449B"/>
    <w:rsid w:val="009C4524"/>
    <w:rsid w:val="009C566A"/>
    <w:rsid w:val="009C6107"/>
    <w:rsid w:val="009C6BCB"/>
    <w:rsid w:val="009C6C8B"/>
    <w:rsid w:val="009C724B"/>
    <w:rsid w:val="009C738B"/>
    <w:rsid w:val="009C7480"/>
    <w:rsid w:val="009C762E"/>
    <w:rsid w:val="009C764A"/>
    <w:rsid w:val="009D0165"/>
    <w:rsid w:val="009D071A"/>
    <w:rsid w:val="009D072B"/>
    <w:rsid w:val="009D07BF"/>
    <w:rsid w:val="009D0FCD"/>
    <w:rsid w:val="009D11E4"/>
    <w:rsid w:val="009D1869"/>
    <w:rsid w:val="009D1954"/>
    <w:rsid w:val="009D1B49"/>
    <w:rsid w:val="009D1CC9"/>
    <w:rsid w:val="009D21F3"/>
    <w:rsid w:val="009D38F7"/>
    <w:rsid w:val="009D3E45"/>
    <w:rsid w:val="009D4192"/>
    <w:rsid w:val="009D434B"/>
    <w:rsid w:val="009D459A"/>
    <w:rsid w:val="009D52C2"/>
    <w:rsid w:val="009D5328"/>
    <w:rsid w:val="009D5A59"/>
    <w:rsid w:val="009D647C"/>
    <w:rsid w:val="009D67D5"/>
    <w:rsid w:val="009D6E73"/>
    <w:rsid w:val="009D6F4F"/>
    <w:rsid w:val="009E05D3"/>
    <w:rsid w:val="009E08A1"/>
    <w:rsid w:val="009E0939"/>
    <w:rsid w:val="009E1A45"/>
    <w:rsid w:val="009E27D9"/>
    <w:rsid w:val="009E2EB7"/>
    <w:rsid w:val="009E2FE6"/>
    <w:rsid w:val="009E303F"/>
    <w:rsid w:val="009E3048"/>
    <w:rsid w:val="009E467C"/>
    <w:rsid w:val="009E469B"/>
    <w:rsid w:val="009E47E9"/>
    <w:rsid w:val="009E5191"/>
    <w:rsid w:val="009E60C8"/>
    <w:rsid w:val="009E6B51"/>
    <w:rsid w:val="009F01FE"/>
    <w:rsid w:val="009F02A0"/>
    <w:rsid w:val="009F1219"/>
    <w:rsid w:val="009F16F5"/>
    <w:rsid w:val="009F1B84"/>
    <w:rsid w:val="009F3699"/>
    <w:rsid w:val="009F38EA"/>
    <w:rsid w:val="009F3B4F"/>
    <w:rsid w:val="009F42C7"/>
    <w:rsid w:val="009F4662"/>
    <w:rsid w:val="009F4FF6"/>
    <w:rsid w:val="009F54D6"/>
    <w:rsid w:val="009F60A5"/>
    <w:rsid w:val="009F631C"/>
    <w:rsid w:val="009F6ECC"/>
    <w:rsid w:val="009F741E"/>
    <w:rsid w:val="009F7736"/>
    <w:rsid w:val="009F7765"/>
    <w:rsid w:val="00A00283"/>
    <w:rsid w:val="00A00DEA"/>
    <w:rsid w:val="00A01971"/>
    <w:rsid w:val="00A01F50"/>
    <w:rsid w:val="00A01F6E"/>
    <w:rsid w:val="00A02834"/>
    <w:rsid w:val="00A02A2C"/>
    <w:rsid w:val="00A036FE"/>
    <w:rsid w:val="00A0417A"/>
    <w:rsid w:val="00A04C69"/>
    <w:rsid w:val="00A05948"/>
    <w:rsid w:val="00A05B91"/>
    <w:rsid w:val="00A05E24"/>
    <w:rsid w:val="00A05F0F"/>
    <w:rsid w:val="00A10202"/>
    <w:rsid w:val="00A10C6B"/>
    <w:rsid w:val="00A11333"/>
    <w:rsid w:val="00A129FE"/>
    <w:rsid w:val="00A12A57"/>
    <w:rsid w:val="00A12F93"/>
    <w:rsid w:val="00A131F9"/>
    <w:rsid w:val="00A1330C"/>
    <w:rsid w:val="00A134A4"/>
    <w:rsid w:val="00A13FF2"/>
    <w:rsid w:val="00A14C17"/>
    <w:rsid w:val="00A14CA8"/>
    <w:rsid w:val="00A15120"/>
    <w:rsid w:val="00A15B60"/>
    <w:rsid w:val="00A15ED5"/>
    <w:rsid w:val="00A162AA"/>
    <w:rsid w:val="00A16540"/>
    <w:rsid w:val="00A2153F"/>
    <w:rsid w:val="00A21554"/>
    <w:rsid w:val="00A219AF"/>
    <w:rsid w:val="00A22752"/>
    <w:rsid w:val="00A22B22"/>
    <w:rsid w:val="00A2320D"/>
    <w:rsid w:val="00A23D3F"/>
    <w:rsid w:val="00A23DB8"/>
    <w:rsid w:val="00A248AA"/>
    <w:rsid w:val="00A257A9"/>
    <w:rsid w:val="00A25D55"/>
    <w:rsid w:val="00A25D73"/>
    <w:rsid w:val="00A266A8"/>
    <w:rsid w:val="00A26F85"/>
    <w:rsid w:val="00A279F7"/>
    <w:rsid w:val="00A27AD4"/>
    <w:rsid w:val="00A27BE0"/>
    <w:rsid w:val="00A3040C"/>
    <w:rsid w:val="00A313B3"/>
    <w:rsid w:val="00A3205F"/>
    <w:rsid w:val="00A324F1"/>
    <w:rsid w:val="00A32518"/>
    <w:rsid w:val="00A327A9"/>
    <w:rsid w:val="00A3350D"/>
    <w:rsid w:val="00A336F8"/>
    <w:rsid w:val="00A342B6"/>
    <w:rsid w:val="00A34375"/>
    <w:rsid w:val="00A3443D"/>
    <w:rsid w:val="00A35B9F"/>
    <w:rsid w:val="00A35C85"/>
    <w:rsid w:val="00A36B6E"/>
    <w:rsid w:val="00A36BED"/>
    <w:rsid w:val="00A37716"/>
    <w:rsid w:val="00A37EA9"/>
    <w:rsid w:val="00A404A8"/>
    <w:rsid w:val="00A4070E"/>
    <w:rsid w:val="00A409F8"/>
    <w:rsid w:val="00A40B81"/>
    <w:rsid w:val="00A40ED7"/>
    <w:rsid w:val="00A4189B"/>
    <w:rsid w:val="00A41F9D"/>
    <w:rsid w:val="00A4278E"/>
    <w:rsid w:val="00A42D65"/>
    <w:rsid w:val="00A43204"/>
    <w:rsid w:val="00A43386"/>
    <w:rsid w:val="00A43B71"/>
    <w:rsid w:val="00A440FB"/>
    <w:rsid w:val="00A44596"/>
    <w:rsid w:val="00A446BA"/>
    <w:rsid w:val="00A44787"/>
    <w:rsid w:val="00A44C53"/>
    <w:rsid w:val="00A44D9B"/>
    <w:rsid w:val="00A453A2"/>
    <w:rsid w:val="00A4560C"/>
    <w:rsid w:val="00A458AF"/>
    <w:rsid w:val="00A46AB8"/>
    <w:rsid w:val="00A46F5D"/>
    <w:rsid w:val="00A4763B"/>
    <w:rsid w:val="00A4785D"/>
    <w:rsid w:val="00A47A09"/>
    <w:rsid w:val="00A515E6"/>
    <w:rsid w:val="00A51612"/>
    <w:rsid w:val="00A517A9"/>
    <w:rsid w:val="00A51B20"/>
    <w:rsid w:val="00A522DF"/>
    <w:rsid w:val="00A52BF9"/>
    <w:rsid w:val="00A52CA5"/>
    <w:rsid w:val="00A52D0C"/>
    <w:rsid w:val="00A52DC4"/>
    <w:rsid w:val="00A534ED"/>
    <w:rsid w:val="00A53515"/>
    <w:rsid w:val="00A5396F"/>
    <w:rsid w:val="00A543B4"/>
    <w:rsid w:val="00A54F87"/>
    <w:rsid w:val="00A5655E"/>
    <w:rsid w:val="00A56CF1"/>
    <w:rsid w:val="00A5766E"/>
    <w:rsid w:val="00A57D09"/>
    <w:rsid w:val="00A627E6"/>
    <w:rsid w:val="00A62BAB"/>
    <w:rsid w:val="00A62FBF"/>
    <w:rsid w:val="00A633AB"/>
    <w:rsid w:val="00A63C02"/>
    <w:rsid w:val="00A63D64"/>
    <w:rsid w:val="00A64223"/>
    <w:rsid w:val="00A64ABC"/>
    <w:rsid w:val="00A651D3"/>
    <w:rsid w:val="00A65AA2"/>
    <w:rsid w:val="00A65DBA"/>
    <w:rsid w:val="00A66072"/>
    <w:rsid w:val="00A663D1"/>
    <w:rsid w:val="00A67004"/>
    <w:rsid w:val="00A67B3D"/>
    <w:rsid w:val="00A67D87"/>
    <w:rsid w:val="00A67DB0"/>
    <w:rsid w:val="00A7040F"/>
    <w:rsid w:val="00A717DD"/>
    <w:rsid w:val="00A71BAA"/>
    <w:rsid w:val="00A71D34"/>
    <w:rsid w:val="00A72400"/>
    <w:rsid w:val="00A72BDE"/>
    <w:rsid w:val="00A72F26"/>
    <w:rsid w:val="00A72FC7"/>
    <w:rsid w:val="00A73F74"/>
    <w:rsid w:val="00A75442"/>
    <w:rsid w:val="00A75759"/>
    <w:rsid w:val="00A7577F"/>
    <w:rsid w:val="00A75ECA"/>
    <w:rsid w:val="00A76F2E"/>
    <w:rsid w:val="00A77BA9"/>
    <w:rsid w:val="00A80784"/>
    <w:rsid w:val="00A80AAF"/>
    <w:rsid w:val="00A80AFF"/>
    <w:rsid w:val="00A80C1C"/>
    <w:rsid w:val="00A80E7C"/>
    <w:rsid w:val="00A81766"/>
    <w:rsid w:val="00A817B2"/>
    <w:rsid w:val="00A81B38"/>
    <w:rsid w:val="00A821B7"/>
    <w:rsid w:val="00A8383F"/>
    <w:rsid w:val="00A839F2"/>
    <w:rsid w:val="00A83CF1"/>
    <w:rsid w:val="00A842BF"/>
    <w:rsid w:val="00A84CEA"/>
    <w:rsid w:val="00A850A8"/>
    <w:rsid w:val="00A85A7F"/>
    <w:rsid w:val="00A85E3F"/>
    <w:rsid w:val="00A8660E"/>
    <w:rsid w:val="00A86973"/>
    <w:rsid w:val="00A86BBB"/>
    <w:rsid w:val="00A8717C"/>
    <w:rsid w:val="00A877A5"/>
    <w:rsid w:val="00A87AF0"/>
    <w:rsid w:val="00A90036"/>
    <w:rsid w:val="00A90368"/>
    <w:rsid w:val="00A9059A"/>
    <w:rsid w:val="00A90614"/>
    <w:rsid w:val="00A90893"/>
    <w:rsid w:val="00A90D27"/>
    <w:rsid w:val="00A9112C"/>
    <w:rsid w:val="00A92DCF"/>
    <w:rsid w:val="00A9374A"/>
    <w:rsid w:val="00A93D3D"/>
    <w:rsid w:val="00A9457E"/>
    <w:rsid w:val="00A94F79"/>
    <w:rsid w:val="00A94F7B"/>
    <w:rsid w:val="00A97019"/>
    <w:rsid w:val="00A9757D"/>
    <w:rsid w:val="00A979D1"/>
    <w:rsid w:val="00A97BEB"/>
    <w:rsid w:val="00AA059A"/>
    <w:rsid w:val="00AA0AF5"/>
    <w:rsid w:val="00AA122D"/>
    <w:rsid w:val="00AA1545"/>
    <w:rsid w:val="00AA1E0A"/>
    <w:rsid w:val="00AA37E1"/>
    <w:rsid w:val="00AA393E"/>
    <w:rsid w:val="00AA3C9C"/>
    <w:rsid w:val="00AA3D22"/>
    <w:rsid w:val="00AA3E57"/>
    <w:rsid w:val="00AA3F38"/>
    <w:rsid w:val="00AA40AA"/>
    <w:rsid w:val="00AA513C"/>
    <w:rsid w:val="00AA5F19"/>
    <w:rsid w:val="00AA5F82"/>
    <w:rsid w:val="00AA64D6"/>
    <w:rsid w:val="00AA7967"/>
    <w:rsid w:val="00AA7D3D"/>
    <w:rsid w:val="00AA7D6E"/>
    <w:rsid w:val="00AA7E90"/>
    <w:rsid w:val="00AB1B1B"/>
    <w:rsid w:val="00AB20D8"/>
    <w:rsid w:val="00AB2A96"/>
    <w:rsid w:val="00AB3251"/>
    <w:rsid w:val="00AB3CB2"/>
    <w:rsid w:val="00AB3DAA"/>
    <w:rsid w:val="00AB413C"/>
    <w:rsid w:val="00AB41AD"/>
    <w:rsid w:val="00AB44F7"/>
    <w:rsid w:val="00AB4D02"/>
    <w:rsid w:val="00AB4D75"/>
    <w:rsid w:val="00AB5238"/>
    <w:rsid w:val="00AB5393"/>
    <w:rsid w:val="00AB549D"/>
    <w:rsid w:val="00AB5622"/>
    <w:rsid w:val="00AB58B9"/>
    <w:rsid w:val="00AB5B4D"/>
    <w:rsid w:val="00AC0171"/>
    <w:rsid w:val="00AC0FE5"/>
    <w:rsid w:val="00AC162C"/>
    <w:rsid w:val="00AC2B2F"/>
    <w:rsid w:val="00AC382F"/>
    <w:rsid w:val="00AC3B53"/>
    <w:rsid w:val="00AC3D8D"/>
    <w:rsid w:val="00AC5356"/>
    <w:rsid w:val="00AC5F31"/>
    <w:rsid w:val="00AC66F2"/>
    <w:rsid w:val="00AC7318"/>
    <w:rsid w:val="00AC7868"/>
    <w:rsid w:val="00AD1170"/>
    <w:rsid w:val="00AD261A"/>
    <w:rsid w:val="00AD299F"/>
    <w:rsid w:val="00AD2B4A"/>
    <w:rsid w:val="00AD2D47"/>
    <w:rsid w:val="00AD2EA9"/>
    <w:rsid w:val="00AD2F37"/>
    <w:rsid w:val="00AD3087"/>
    <w:rsid w:val="00AD3135"/>
    <w:rsid w:val="00AD443B"/>
    <w:rsid w:val="00AD4BD0"/>
    <w:rsid w:val="00AD502E"/>
    <w:rsid w:val="00AD6419"/>
    <w:rsid w:val="00AD67D9"/>
    <w:rsid w:val="00AD6883"/>
    <w:rsid w:val="00AD6EFD"/>
    <w:rsid w:val="00AD7053"/>
    <w:rsid w:val="00AE0E5D"/>
    <w:rsid w:val="00AE119C"/>
    <w:rsid w:val="00AE259F"/>
    <w:rsid w:val="00AE2693"/>
    <w:rsid w:val="00AE325F"/>
    <w:rsid w:val="00AE395B"/>
    <w:rsid w:val="00AE41B9"/>
    <w:rsid w:val="00AE43B1"/>
    <w:rsid w:val="00AE4473"/>
    <w:rsid w:val="00AE4BC7"/>
    <w:rsid w:val="00AE5039"/>
    <w:rsid w:val="00AE5EAE"/>
    <w:rsid w:val="00AE6481"/>
    <w:rsid w:val="00AE6591"/>
    <w:rsid w:val="00AE660E"/>
    <w:rsid w:val="00AE70B6"/>
    <w:rsid w:val="00AE73E3"/>
    <w:rsid w:val="00AF12D8"/>
    <w:rsid w:val="00AF1396"/>
    <w:rsid w:val="00AF20F4"/>
    <w:rsid w:val="00AF21AC"/>
    <w:rsid w:val="00AF375D"/>
    <w:rsid w:val="00AF3B5B"/>
    <w:rsid w:val="00AF3D2C"/>
    <w:rsid w:val="00AF3DA9"/>
    <w:rsid w:val="00AF3F30"/>
    <w:rsid w:val="00AF4574"/>
    <w:rsid w:val="00AF494E"/>
    <w:rsid w:val="00AF4C6B"/>
    <w:rsid w:val="00AF4D8B"/>
    <w:rsid w:val="00AF5C95"/>
    <w:rsid w:val="00AF5E51"/>
    <w:rsid w:val="00AF63B0"/>
    <w:rsid w:val="00AF64C0"/>
    <w:rsid w:val="00AF6882"/>
    <w:rsid w:val="00AF705F"/>
    <w:rsid w:val="00AF7232"/>
    <w:rsid w:val="00AF72D8"/>
    <w:rsid w:val="00AF75E6"/>
    <w:rsid w:val="00AF7A5C"/>
    <w:rsid w:val="00AF7E81"/>
    <w:rsid w:val="00B0057E"/>
    <w:rsid w:val="00B00B13"/>
    <w:rsid w:val="00B00BA0"/>
    <w:rsid w:val="00B00C69"/>
    <w:rsid w:val="00B00DB1"/>
    <w:rsid w:val="00B00F19"/>
    <w:rsid w:val="00B019B6"/>
    <w:rsid w:val="00B02593"/>
    <w:rsid w:val="00B026AA"/>
    <w:rsid w:val="00B02D84"/>
    <w:rsid w:val="00B046D5"/>
    <w:rsid w:val="00B059B4"/>
    <w:rsid w:val="00B05DC9"/>
    <w:rsid w:val="00B06732"/>
    <w:rsid w:val="00B06C76"/>
    <w:rsid w:val="00B10550"/>
    <w:rsid w:val="00B11228"/>
    <w:rsid w:val="00B13AC6"/>
    <w:rsid w:val="00B13DFA"/>
    <w:rsid w:val="00B14075"/>
    <w:rsid w:val="00B14732"/>
    <w:rsid w:val="00B14BEB"/>
    <w:rsid w:val="00B14DCD"/>
    <w:rsid w:val="00B15D5F"/>
    <w:rsid w:val="00B1621A"/>
    <w:rsid w:val="00B163EF"/>
    <w:rsid w:val="00B17ACB"/>
    <w:rsid w:val="00B20D22"/>
    <w:rsid w:val="00B214CF"/>
    <w:rsid w:val="00B22343"/>
    <w:rsid w:val="00B228C7"/>
    <w:rsid w:val="00B2333D"/>
    <w:rsid w:val="00B2343B"/>
    <w:rsid w:val="00B234DF"/>
    <w:rsid w:val="00B23AC4"/>
    <w:rsid w:val="00B25941"/>
    <w:rsid w:val="00B25B90"/>
    <w:rsid w:val="00B25CA6"/>
    <w:rsid w:val="00B25D63"/>
    <w:rsid w:val="00B262B4"/>
    <w:rsid w:val="00B263B1"/>
    <w:rsid w:val="00B265B8"/>
    <w:rsid w:val="00B26ADA"/>
    <w:rsid w:val="00B26D93"/>
    <w:rsid w:val="00B26DA6"/>
    <w:rsid w:val="00B26E99"/>
    <w:rsid w:val="00B26F05"/>
    <w:rsid w:val="00B26FB2"/>
    <w:rsid w:val="00B27C13"/>
    <w:rsid w:val="00B27C79"/>
    <w:rsid w:val="00B27E54"/>
    <w:rsid w:val="00B30DEB"/>
    <w:rsid w:val="00B31D85"/>
    <w:rsid w:val="00B325C6"/>
    <w:rsid w:val="00B32669"/>
    <w:rsid w:val="00B33134"/>
    <w:rsid w:val="00B333F4"/>
    <w:rsid w:val="00B33CC7"/>
    <w:rsid w:val="00B34F49"/>
    <w:rsid w:val="00B35364"/>
    <w:rsid w:val="00B3613B"/>
    <w:rsid w:val="00B3700C"/>
    <w:rsid w:val="00B4015B"/>
    <w:rsid w:val="00B4192C"/>
    <w:rsid w:val="00B430E9"/>
    <w:rsid w:val="00B43459"/>
    <w:rsid w:val="00B43B34"/>
    <w:rsid w:val="00B43E6E"/>
    <w:rsid w:val="00B4428F"/>
    <w:rsid w:val="00B442E5"/>
    <w:rsid w:val="00B44E9A"/>
    <w:rsid w:val="00B45267"/>
    <w:rsid w:val="00B46938"/>
    <w:rsid w:val="00B46B71"/>
    <w:rsid w:val="00B472CC"/>
    <w:rsid w:val="00B472CD"/>
    <w:rsid w:val="00B5030C"/>
    <w:rsid w:val="00B5040F"/>
    <w:rsid w:val="00B5081E"/>
    <w:rsid w:val="00B508D8"/>
    <w:rsid w:val="00B509B9"/>
    <w:rsid w:val="00B50CF2"/>
    <w:rsid w:val="00B525AA"/>
    <w:rsid w:val="00B52680"/>
    <w:rsid w:val="00B530E9"/>
    <w:rsid w:val="00B54293"/>
    <w:rsid w:val="00B54468"/>
    <w:rsid w:val="00B54567"/>
    <w:rsid w:val="00B559BF"/>
    <w:rsid w:val="00B55D07"/>
    <w:rsid w:val="00B5683B"/>
    <w:rsid w:val="00B574A4"/>
    <w:rsid w:val="00B57E38"/>
    <w:rsid w:val="00B60499"/>
    <w:rsid w:val="00B604D2"/>
    <w:rsid w:val="00B60A5E"/>
    <w:rsid w:val="00B60B4B"/>
    <w:rsid w:val="00B60BD0"/>
    <w:rsid w:val="00B613CC"/>
    <w:rsid w:val="00B61459"/>
    <w:rsid w:val="00B638EE"/>
    <w:rsid w:val="00B63F59"/>
    <w:rsid w:val="00B6447A"/>
    <w:rsid w:val="00B64535"/>
    <w:rsid w:val="00B6485E"/>
    <w:rsid w:val="00B64D8F"/>
    <w:rsid w:val="00B65B2C"/>
    <w:rsid w:val="00B66052"/>
    <w:rsid w:val="00B66D4A"/>
    <w:rsid w:val="00B66DAA"/>
    <w:rsid w:val="00B67391"/>
    <w:rsid w:val="00B676CB"/>
    <w:rsid w:val="00B6782C"/>
    <w:rsid w:val="00B700ED"/>
    <w:rsid w:val="00B71671"/>
    <w:rsid w:val="00B72019"/>
    <w:rsid w:val="00B72C01"/>
    <w:rsid w:val="00B731DE"/>
    <w:rsid w:val="00B73EED"/>
    <w:rsid w:val="00B740FF"/>
    <w:rsid w:val="00B75236"/>
    <w:rsid w:val="00B75718"/>
    <w:rsid w:val="00B75D70"/>
    <w:rsid w:val="00B76700"/>
    <w:rsid w:val="00B7727C"/>
    <w:rsid w:val="00B773C6"/>
    <w:rsid w:val="00B77F7F"/>
    <w:rsid w:val="00B800EC"/>
    <w:rsid w:val="00B80342"/>
    <w:rsid w:val="00B80880"/>
    <w:rsid w:val="00B821B9"/>
    <w:rsid w:val="00B824E6"/>
    <w:rsid w:val="00B82542"/>
    <w:rsid w:val="00B82ECE"/>
    <w:rsid w:val="00B83050"/>
    <w:rsid w:val="00B831FC"/>
    <w:rsid w:val="00B8323E"/>
    <w:rsid w:val="00B8387A"/>
    <w:rsid w:val="00B83CEC"/>
    <w:rsid w:val="00B844EA"/>
    <w:rsid w:val="00B84891"/>
    <w:rsid w:val="00B84C1B"/>
    <w:rsid w:val="00B85499"/>
    <w:rsid w:val="00B85809"/>
    <w:rsid w:val="00B85920"/>
    <w:rsid w:val="00B85A2B"/>
    <w:rsid w:val="00B86E96"/>
    <w:rsid w:val="00B90477"/>
    <w:rsid w:val="00B9055C"/>
    <w:rsid w:val="00B90E30"/>
    <w:rsid w:val="00B90EC0"/>
    <w:rsid w:val="00B9119B"/>
    <w:rsid w:val="00B91444"/>
    <w:rsid w:val="00B9205F"/>
    <w:rsid w:val="00B94252"/>
    <w:rsid w:val="00B94253"/>
    <w:rsid w:val="00B944E8"/>
    <w:rsid w:val="00B9588B"/>
    <w:rsid w:val="00B95FAF"/>
    <w:rsid w:val="00B96125"/>
    <w:rsid w:val="00B96B2D"/>
    <w:rsid w:val="00B96E22"/>
    <w:rsid w:val="00B96E51"/>
    <w:rsid w:val="00BA0085"/>
    <w:rsid w:val="00BA059F"/>
    <w:rsid w:val="00BA0FA6"/>
    <w:rsid w:val="00BA19A9"/>
    <w:rsid w:val="00BA3217"/>
    <w:rsid w:val="00BA3691"/>
    <w:rsid w:val="00BA3747"/>
    <w:rsid w:val="00BA4040"/>
    <w:rsid w:val="00BA4165"/>
    <w:rsid w:val="00BA445E"/>
    <w:rsid w:val="00BA45C8"/>
    <w:rsid w:val="00BA4985"/>
    <w:rsid w:val="00BA6128"/>
    <w:rsid w:val="00BA67BF"/>
    <w:rsid w:val="00BA6ED3"/>
    <w:rsid w:val="00BA6F50"/>
    <w:rsid w:val="00BA71F2"/>
    <w:rsid w:val="00BA7E38"/>
    <w:rsid w:val="00BB0156"/>
    <w:rsid w:val="00BB1A7F"/>
    <w:rsid w:val="00BB1E91"/>
    <w:rsid w:val="00BB231F"/>
    <w:rsid w:val="00BB2C99"/>
    <w:rsid w:val="00BB350A"/>
    <w:rsid w:val="00BB38A4"/>
    <w:rsid w:val="00BB3906"/>
    <w:rsid w:val="00BB4413"/>
    <w:rsid w:val="00BB4647"/>
    <w:rsid w:val="00BB4C3C"/>
    <w:rsid w:val="00BB5547"/>
    <w:rsid w:val="00BB5839"/>
    <w:rsid w:val="00BB6AC2"/>
    <w:rsid w:val="00BB72C7"/>
    <w:rsid w:val="00BB7705"/>
    <w:rsid w:val="00BB7751"/>
    <w:rsid w:val="00BB7D19"/>
    <w:rsid w:val="00BB7F83"/>
    <w:rsid w:val="00BC00B3"/>
    <w:rsid w:val="00BC0158"/>
    <w:rsid w:val="00BC0AF6"/>
    <w:rsid w:val="00BC16FD"/>
    <w:rsid w:val="00BC17A0"/>
    <w:rsid w:val="00BC1C3F"/>
    <w:rsid w:val="00BC1D1C"/>
    <w:rsid w:val="00BC2DEA"/>
    <w:rsid w:val="00BC3229"/>
    <w:rsid w:val="00BC384E"/>
    <w:rsid w:val="00BC3BC4"/>
    <w:rsid w:val="00BC3CF6"/>
    <w:rsid w:val="00BC45B1"/>
    <w:rsid w:val="00BC46B8"/>
    <w:rsid w:val="00BC574A"/>
    <w:rsid w:val="00BC5964"/>
    <w:rsid w:val="00BC5A7B"/>
    <w:rsid w:val="00BC61BF"/>
    <w:rsid w:val="00BC627D"/>
    <w:rsid w:val="00BC6581"/>
    <w:rsid w:val="00BC6F06"/>
    <w:rsid w:val="00BC75E8"/>
    <w:rsid w:val="00BC7667"/>
    <w:rsid w:val="00BC7901"/>
    <w:rsid w:val="00BD0C6A"/>
    <w:rsid w:val="00BD102B"/>
    <w:rsid w:val="00BD1177"/>
    <w:rsid w:val="00BD12D5"/>
    <w:rsid w:val="00BD1A0A"/>
    <w:rsid w:val="00BD1F85"/>
    <w:rsid w:val="00BD25B4"/>
    <w:rsid w:val="00BD2DF5"/>
    <w:rsid w:val="00BD3638"/>
    <w:rsid w:val="00BD4429"/>
    <w:rsid w:val="00BD4A62"/>
    <w:rsid w:val="00BD5CAB"/>
    <w:rsid w:val="00BD6D3B"/>
    <w:rsid w:val="00BE24DF"/>
    <w:rsid w:val="00BE255D"/>
    <w:rsid w:val="00BE2560"/>
    <w:rsid w:val="00BE2682"/>
    <w:rsid w:val="00BE2D10"/>
    <w:rsid w:val="00BE31D3"/>
    <w:rsid w:val="00BE3C79"/>
    <w:rsid w:val="00BE402B"/>
    <w:rsid w:val="00BE4393"/>
    <w:rsid w:val="00BE4848"/>
    <w:rsid w:val="00BE5B98"/>
    <w:rsid w:val="00BE5BD9"/>
    <w:rsid w:val="00BE5EC2"/>
    <w:rsid w:val="00BE68ED"/>
    <w:rsid w:val="00BE7030"/>
    <w:rsid w:val="00BE706B"/>
    <w:rsid w:val="00BF010E"/>
    <w:rsid w:val="00BF0CFF"/>
    <w:rsid w:val="00BF0E02"/>
    <w:rsid w:val="00BF11B0"/>
    <w:rsid w:val="00BF1903"/>
    <w:rsid w:val="00BF1B7F"/>
    <w:rsid w:val="00BF2C87"/>
    <w:rsid w:val="00BF347E"/>
    <w:rsid w:val="00BF414B"/>
    <w:rsid w:val="00BF428B"/>
    <w:rsid w:val="00BF596E"/>
    <w:rsid w:val="00BF5B9B"/>
    <w:rsid w:val="00BF65A0"/>
    <w:rsid w:val="00BF7653"/>
    <w:rsid w:val="00BF783C"/>
    <w:rsid w:val="00C014F7"/>
    <w:rsid w:val="00C0237C"/>
    <w:rsid w:val="00C02632"/>
    <w:rsid w:val="00C028F2"/>
    <w:rsid w:val="00C0333D"/>
    <w:rsid w:val="00C03358"/>
    <w:rsid w:val="00C034F0"/>
    <w:rsid w:val="00C03DB7"/>
    <w:rsid w:val="00C046D1"/>
    <w:rsid w:val="00C04E98"/>
    <w:rsid w:val="00C055F5"/>
    <w:rsid w:val="00C057AC"/>
    <w:rsid w:val="00C05CD7"/>
    <w:rsid w:val="00C05CF5"/>
    <w:rsid w:val="00C063E5"/>
    <w:rsid w:val="00C06A72"/>
    <w:rsid w:val="00C07B46"/>
    <w:rsid w:val="00C07B84"/>
    <w:rsid w:val="00C10209"/>
    <w:rsid w:val="00C104E6"/>
    <w:rsid w:val="00C110D3"/>
    <w:rsid w:val="00C11B3F"/>
    <w:rsid w:val="00C11BC1"/>
    <w:rsid w:val="00C1251F"/>
    <w:rsid w:val="00C1279F"/>
    <w:rsid w:val="00C1363B"/>
    <w:rsid w:val="00C13D91"/>
    <w:rsid w:val="00C1407C"/>
    <w:rsid w:val="00C14547"/>
    <w:rsid w:val="00C156D2"/>
    <w:rsid w:val="00C1582A"/>
    <w:rsid w:val="00C160EB"/>
    <w:rsid w:val="00C16913"/>
    <w:rsid w:val="00C16D20"/>
    <w:rsid w:val="00C1703F"/>
    <w:rsid w:val="00C171E8"/>
    <w:rsid w:val="00C171F6"/>
    <w:rsid w:val="00C1748C"/>
    <w:rsid w:val="00C17A70"/>
    <w:rsid w:val="00C202D2"/>
    <w:rsid w:val="00C20BD5"/>
    <w:rsid w:val="00C20C47"/>
    <w:rsid w:val="00C217E6"/>
    <w:rsid w:val="00C219B7"/>
    <w:rsid w:val="00C22A40"/>
    <w:rsid w:val="00C22F1A"/>
    <w:rsid w:val="00C234A7"/>
    <w:rsid w:val="00C23837"/>
    <w:rsid w:val="00C238D9"/>
    <w:rsid w:val="00C240B3"/>
    <w:rsid w:val="00C25535"/>
    <w:rsid w:val="00C25B72"/>
    <w:rsid w:val="00C26413"/>
    <w:rsid w:val="00C2776B"/>
    <w:rsid w:val="00C27839"/>
    <w:rsid w:val="00C27968"/>
    <w:rsid w:val="00C27A58"/>
    <w:rsid w:val="00C302DD"/>
    <w:rsid w:val="00C3079A"/>
    <w:rsid w:val="00C30B34"/>
    <w:rsid w:val="00C313D4"/>
    <w:rsid w:val="00C32332"/>
    <w:rsid w:val="00C3304B"/>
    <w:rsid w:val="00C33ED4"/>
    <w:rsid w:val="00C3457A"/>
    <w:rsid w:val="00C3504F"/>
    <w:rsid w:val="00C369B3"/>
    <w:rsid w:val="00C36EE7"/>
    <w:rsid w:val="00C373BA"/>
    <w:rsid w:val="00C379D8"/>
    <w:rsid w:val="00C40BF3"/>
    <w:rsid w:val="00C41090"/>
    <w:rsid w:val="00C414D7"/>
    <w:rsid w:val="00C427E4"/>
    <w:rsid w:val="00C42A1C"/>
    <w:rsid w:val="00C42F1A"/>
    <w:rsid w:val="00C43675"/>
    <w:rsid w:val="00C4423A"/>
    <w:rsid w:val="00C4537A"/>
    <w:rsid w:val="00C4557D"/>
    <w:rsid w:val="00C459C7"/>
    <w:rsid w:val="00C45CEB"/>
    <w:rsid w:val="00C462F2"/>
    <w:rsid w:val="00C46324"/>
    <w:rsid w:val="00C46CD8"/>
    <w:rsid w:val="00C46D0F"/>
    <w:rsid w:val="00C46D15"/>
    <w:rsid w:val="00C470BF"/>
    <w:rsid w:val="00C471ED"/>
    <w:rsid w:val="00C47656"/>
    <w:rsid w:val="00C4769D"/>
    <w:rsid w:val="00C509C2"/>
    <w:rsid w:val="00C50EA7"/>
    <w:rsid w:val="00C51887"/>
    <w:rsid w:val="00C51CF5"/>
    <w:rsid w:val="00C529CE"/>
    <w:rsid w:val="00C52BD4"/>
    <w:rsid w:val="00C52EED"/>
    <w:rsid w:val="00C532EB"/>
    <w:rsid w:val="00C533D1"/>
    <w:rsid w:val="00C538D4"/>
    <w:rsid w:val="00C55726"/>
    <w:rsid w:val="00C55DFA"/>
    <w:rsid w:val="00C5615D"/>
    <w:rsid w:val="00C578F9"/>
    <w:rsid w:val="00C57D1C"/>
    <w:rsid w:val="00C609F0"/>
    <w:rsid w:val="00C60C8C"/>
    <w:rsid w:val="00C610B4"/>
    <w:rsid w:val="00C62128"/>
    <w:rsid w:val="00C621A0"/>
    <w:rsid w:val="00C62A75"/>
    <w:rsid w:val="00C62A87"/>
    <w:rsid w:val="00C62EB8"/>
    <w:rsid w:val="00C630B8"/>
    <w:rsid w:val="00C63121"/>
    <w:rsid w:val="00C6320D"/>
    <w:rsid w:val="00C6333A"/>
    <w:rsid w:val="00C6443D"/>
    <w:rsid w:val="00C6510D"/>
    <w:rsid w:val="00C65120"/>
    <w:rsid w:val="00C661E0"/>
    <w:rsid w:val="00C666AB"/>
    <w:rsid w:val="00C6680F"/>
    <w:rsid w:val="00C66DCB"/>
    <w:rsid w:val="00C7020B"/>
    <w:rsid w:val="00C70247"/>
    <w:rsid w:val="00C70406"/>
    <w:rsid w:val="00C70A62"/>
    <w:rsid w:val="00C70CF9"/>
    <w:rsid w:val="00C71017"/>
    <w:rsid w:val="00C719B5"/>
    <w:rsid w:val="00C7211D"/>
    <w:rsid w:val="00C726ED"/>
    <w:rsid w:val="00C72E0E"/>
    <w:rsid w:val="00C72E23"/>
    <w:rsid w:val="00C7354B"/>
    <w:rsid w:val="00C7390E"/>
    <w:rsid w:val="00C748C7"/>
    <w:rsid w:val="00C7588A"/>
    <w:rsid w:val="00C77760"/>
    <w:rsid w:val="00C77CAB"/>
    <w:rsid w:val="00C813B6"/>
    <w:rsid w:val="00C821C7"/>
    <w:rsid w:val="00C82B4C"/>
    <w:rsid w:val="00C839D6"/>
    <w:rsid w:val="00C83C64"/>
    <w:rsid w:val="00C846BB"/>
    <w:rsid w:val="00C8496A"/>
    <w:rsid w:val="00C84C7F"/>
    <w:rsid w:val="00C84D26"/>
    <w:rsid w:val="00C85FF2"/>
    <w:rsid w:val="00C86215"/>
    <w:rsid w:val="00C87CA3"/>
    <w:rsid w:val="00C9052B"/>
    <w:rsid w:val="00C90538"/>
    <w:rsid w:val="00C91585"/>
    <w:rsid w:val="00C91786"/>
    <w:rsid w:val="00C91ACB"/>
    <w:rsid w:val="00C91D41"/>
    <w:rsid w:val="00C92B47"/>
    <w:rsid w:val="00C95166"/>
    <w:rsid w:val="00C95375"/>
    <w:rsid w:val="00C958BA"/>
    <w:rsid w:val="00C964F4"/>
    <w:rsid w:val="00C965ED"/>
    <w:rsid w:val="00CA0184"/>
    <w:rsid w:val="00CA0B35"/>
    <w:rsid w:val="00CA12DE"/>
    <w:rsid w:val="00CA14E2"/>
    <w:rsid w:val="00CA15B0"/>
    <w:rsid w:val="00CA1741"/>
    <w:rsid w:val="00CA18F9"/>
    <w:rsid w:val="00CA20BC"/>
    <w:rsid w:val="00CA3B98"/>
    <w:rsid w:val="00CA3C75"/>
    <w:rsid w:val="00CA4757"/>
    <w:rsid w:val="00CA645B"/>
    <w:rsid w:val="00CA775A"/>
    <w:rsid w:val="00CA7866"/>
    <w:rsid w:val="00CA7CB4"/>
    <w:rsid w:val="00CA7FF1"/>
    <w:rsid w:val="00CB03E9"/>
    <w:rsid w:val="00CB0F4F"/>
    <w:rsid w:val="00CB1A26"/>
    <w:rsid w:val="00CB221C"/>
    <w:rsid w:val="00CB26F1"/>
    <w:rsid w:val="00CB359F"/>
    <w:rsid w:val="00CB59B5"/>
    <w:rsid w:val="00CB5CCD"/>
    <w:rsid w:val="00CB6347"/>
    <w:rsid w:val="00CB7088"/>
    <w:rsid w:val="00CB7D82"/>
    <w:rsid w:val="00CB7D88"/>
    <w:rsid w:val="00CB7DF6"/>
    <w:rsid w:val="00CC0329"/>
    <w:rsid w:val="00CC09D4"/>
    <w:rsid w:val="00CC0EE2"/>
    <w:rsid w:val="00CC109A"/>
    <w:rsid w:val="00CC11C0"/>
    <w:rsid w:val="00CC16CA"/>
    <w:rsid w:val="00CC16E2"/>
    <w:rsid w:val="00CC1CD0"/>
    <w:rsid w:val="00CC21A8"/>
    <w:rsid w:val="00CC27CC"/>
    <w:rsid w:val="00CC2921"/>
    <w:rsid w:val="00CC3415"/>
    <w:rsid w:val="00CC3747"/>
    <w:rsid w:val="00CC4299"/>
    <w:rsid w:val="00CC4DE2"/>
    <w:rsid w:val="00CC576C"/>
    <w:rsid w:val="00CC5A2B"/>
    <w:rsid w:val="00CC64AA"/>
    <w:rsid w:val="00CC677D"/>
    <w:rsid w:val="00CC74A6"/>
    <w:rsid w:val="00CC7C21"/>
    <w:rsid w:val="00CD1031"/>
    <w:rsid w:val="00CD14D3"/>
    <w:rsid w:val="00CD1CC1"/>
    <w:rsid w:val="00CD1E46"/>
    <w:rsid w:val="00CD2315"/>
    <w:rsid w:val="00CD2A79"/>
    <w:rsid w:val="00CD31D4"/>
    <w:rsid w:val="00CD3576"/>
    <w:rsid w:val="00CD3F38"/>
    <w:rsid w:val="00CD4E63"/>
    <w:rsid w:val="00CD51C9"/>
    <w:rsid w:val="00CD525C"/>
    <w:rsid w:val="00CD58CD"/>
    <w:rsid w:val="00CD5C58"/>
    <w:rsid w:val="00CD6EC7"/>
    <w:rsid w:val="00CD760B"/>
    <w:rsid w:val="00CE08A8"/>
    <w:rsid w:val="00CE1188"/>
    <w:rsid w:val="00CE1229"/>
    <w:rsid w:val="00CE21A9"/>
    <w:rsid w:val="00CE253B"/>
    <w:rsid w:val="00CE3758"/>
    <w:rsid w:val="00CE447A"/>
    <w:rsid w:val="00CE51B5"/>
    <w:rsid w:val="00CE5347"/>
    <w:rsid w:val="00CE5BE2"/>
    <w:rsid w:val="00CE61CA"/>
    <w:rsid w:val="00CE648B"/>
    <w:rsid w:val="00CE6E3B"/>
    <w:rsid w:val="00CE6EB0"/>
    <w:rsid w:val="00CF11AD"/>
    <w:rsid w:val="00CF2306"/>
    <w:rsid w:val="00CF26BC"/>
    <w:rsid w:val="00CF3099"/>
    <w:rsid w:val="00CF506C"/>
    <w:rsid w:val="00CF5556"/>
    <w:rsid w:val="00CF58AA"/>
    <w:rsid w:val="00CF5B6A"/>
    <w:rsid w:val="00CF5DC5"/>
    <w:rsid w:val="00CF6085"/>
    <w:rsid w:val="00CF74E8"/>
    <w:rsid w:val="00CF7A86"/>
    <w:rsid w:val="00D006ED"/>
    <w:rsid w:val="00D01114"/>
    <w:rsid w:val="00D021CA"/>
    <w:rsid w:val="00D02F8F"/>
    <w:rsid w:val="00D03237"/>
    <w:rsid w:val="00D03D60"/>
    <w:rsid w:val="00D03FD7"/>
    <w:rsid w:val="00D05349"/>
    <w:rsid w:val="00D05C99"/>
    <w:rsid w:val="00D05E54"/>
    <w:rsid w:val="00D05F5B"/>
    <w:rsid w:val="00D06416"/>
    <w:rsid w:val="00D06F5B"/>
    <w:rsid w:val="00D07A4A"/>
    <w:rsid w:val="00D117B6"/>
    <w:rsid w:val="00D11A4B"/>
    <w:rsid w:val="00D11CA0"/>
    <w:rsid w:val="00D128BB"/>
    <w:rsid w:val="00D1401A"/>
    <w:rsid w:val="00D1436F"/>
    <w:rsid w:val="00D14857"/>
    <w:rsid w:val="00D14AC4"/>
    <w:rsid w:val="00D16341"/>
    <w:rsid w:val="00D163EA"/>
    <w:rsid w:val="00D16D0A"/>
    <w:rsid w:val="00D1795A"/>
    <w:rsid w:val="00D203A5"/>
    <w:rsid w:val="00D21BE2"/>
    <w:rsid w:val="00D225B0"/>
    <w:rsid w:val="00D227A1"/>
    <w:rsid w:val="00D22927"/>
    <w:rsid w:val="00D22998"/>
    <w:rsid w:val="00D22DF3"/>
    <w:rsid w:val="00D2386E"/>
    <w:rsid w:val="00D23D49"/>
    <w:rsid w:val="00D23DAE"/>
    <w:rsid w:val="00D26031"/>
    <w:rsid w:val="00D263E4"/>
    <w:rsid w:val="00D26C80"/>
    <w:rsid w:val="00D27CA9"/>
    <w:rsid w:val="00D311E7"/>
    <w:rsid w:val="00D312AB"/>
    <w:rsid w:val="00D31B7C"/>
    <w:rsid w:val="00D3278D"/>
    <w:rsid w:val="00D32BF7"/>
    <w:rsid w:val="00D32F8C"/>
    <w:rsid w:val="00D3333D"/>
    <w:rsid w:val="00D33724"/>
    <w:rsid w:val="00D343DB"/>
    <w:rsid w:val="00D3470A"/>
    <w:rsid w:val="00D349AB"/>
    <w:rsid w:val="00D351FA"/>
    <w:rsid w:val="00D35CE0"/>
    <w:rsid w:val="00D36109"/>
    <w:rsid w:val="00D3777C"/>
    <w:rsid w:val="00D37B59"/>
    <w:rsid w:val="00D37C3D"/>
    <w:rsid w:val="00D37CBA"/>
    <w:rsid w:val="00D37F1D"/>
    <w:rsid w:val="00D40514"/>
    <w:rsid w:val="00D40610"/>
    <w:rsid w:val="00D4153C"/>
    <w:rsid w:val="00D424A4"/>
    <w:rsid w:val="00D44526"/>
    <w:rsid w:val="00D445C7"/>
    <w:rsid w:val="00D44A1F"/>
    <w:rsid w:val="00D44B71"/>
    <w:rsid w:val="00D44C1E"/>
    <w:rsid w:val="00D453E2"/>
    <w:rsid w:val="00D45B0E"/>
    <w:rsid w:val="00D45BA6"/>
    <w:rsid w:val="00D463F6"/>
    <w:rsid w:val="00D4657F"/>
    <w:rsid w:val="00D46A50"/>
    <w:rsid w:val="00D46C91"/>
    <w:rsid w:val="00D4736D"/>
    <w:rsid w:val="00D47559"/>
    <w:rsid w:val="00D50033"/>
    <w:rsid w:val="00D51ADF"/>
    <w:rsid w:val="00D51D3D"/>
    <w:rsid w:val="00D51FFF"/>
    <w:rsid w:val="00D5253B"/>
    <w:rsid w:val="00D532A8"/>
    <w:rsid w:val="00D5352F"/>
    <w:rsid w:val="00D53849"/>
    <w:rsid w:val="00D5399F"/>
    <w:rsid w:val="00D53F79"/>
    <w:rsid w:val="00D54291"/>
    <w:rsid w:val="00D5441D"/>
    <w:rsid w:val="00D54694"/>
    <w:rsid w:val="00D55928"/>
    <w:rsid w:val="00D55EB1"/>
    <w:rsid w:val="00D5658B"/>
    <w:rsid w:val="00D57036"/>
    <w:rsid w:val="00D5750F"/>
    <w:rsid w:val="00D578FA"/>
    <w:rsid w:val="00D616E5"/>
    <w:rsid w:val="00D62618"/>
    <w:rsid w:val="00D628D8"/>
    <w:rsid w:val="00D63023"/>
    <w:rsid w:val="00D6334E"/>
    <w:rsid w:val="00D63421"/>
    <w:rsid w:val="00D638DC"/>
    <w:rsid w:val="00D643D6"/>
    <w:rsid w:val="00D64E65"/>
    <w:rsid w:val="00D6566A"/>
    <w:rsid w:val="00D67516"/>
    <w:rsid w:val="00D67C29"/>
    <w:rsid w:val="00D67D70"/>
    <w:rsid w:val="00D707BF"/>
    <w:rsid w:val="00D71714"/>
    <w:rsid w:val="00D724DB"/>
    <w:rsid w:val="00D72600"/>
    <w:rsid w:val="00D72AAE"/>
    <w:rsid w:val="00D72F8F"/>
    <w:rsid w:val="00D7316A"/>
    <w:rsid w:val="00D73264"/>
    <w:rsid w:val="00D73D3D"/>
    <w:rsid w:val="00D75762"/>
    <w:rsid w:val="00D77008"/>
    <w:rsid w:val="00D777AF"/>
    <w:rsid w:val="00D77C44"/>
    <w:rsid w:val="00D80F2C"/>
    <w:rsid w:val="00D81965"/>
    <w:rsid w:val="00D81AF7"/>
    <w:rsid w:val="00D81D90"/>
    <w:rsid w:val="00D81DA7"/>
    <w:rsid w:val="00D82524"/>
    <w:rsid w:val="00D82EAD"/>
    <w:rsid w:val="00D831BE"/>
    <w:rsid w:val="00D83358"/>
    <w:rsid w:val="00D836BD"/>
    <w:rsid w:val="00D83AEB"/>
    <w:rsid w:val="00D83C75"/>
    <w:rsid w:val="00D83D1B"/>
    <w:rsid w:val="00D84072"/>
    <w:rsid w:val="00D84A3C"/>
    <w:rsid w:val="00D84C85"/>
    <w:rsid w:val="00D84E04"/>
    <w:rsid w:val="00D8527B"/>
    <w:rsid w:val="00D854BA"/>
    <w:rsid w:val="00D859B0"/>
    <w:rsid w:val="00D85BE3"/>
    <w:rsid w:val="00D85D67"/>
    <w:rsid w:val="00D85F0B"/>
    <w:rsid w:val="00D8642C"/>
    <w:rsid w:val="00D86E4E"/>
    <w:rsid w:val="00D8704D"/>
    <w:rsid w:val="00D870B9"/>
    <w:rsid w:val="00D900D8"/>
    <w:rsid w:val="00D9049E"/>
    <w:rsid w:val="00D908EE"/>
    <w:rsid w:val="00D90C9D"/>
    <w:rsid w:val="00D90EC5"/>
    <w:rsid w:val="00D90EFC"/>
    <w:rsid w:val="00D91C93"/>
    <w:rsid w:val="00D91E27"/>
    <w:rsid w:val="00D92E60"/>
    <w:rsid w:val="00D930FB"/>
    <w:rsid w:val="00D9378D"/>
    <w:rsid w:val="00D9554E"/>
    <w:rsid w:val="00D95698"/>
    <w:rsid w:val="00D956ED"/>
    <w:rsid w:val="00D9593F"/>
    <w:rsid w:val="00D959DA"/>
    <w:rsid w:val="00D969C2"/>
    <w:rsid w:val="00D96B05"/>
    <w:rsid w:val="00D96E10"/>
    <w:rsid w:val="00D97B50"/>
    <w:rsid w:val="00DA0156"/>
    <w:rsid w:val="00DA0220"/>
    <w:rsid w:val="00DA0A46"/>
    <w:rsid w:val="00DA0F87"/>
    <w:rsid w:val="00DA1623"/>
    <w:rsid w:val="00DA17A5"/>
    <w:rsid w:val="00DA2106"/>
    <w:rsid w:val="00DA22E1"/>
    <w:rsid w:val="00DA343B"/>
    <w:rsid w:val="00DA465A"/>
    <w:rsid w:val="00DA530A"/>
    <w:rsid w:val="00DA5463"/>
    <w:rsid w:val="00DA5C63"/>
    <w:rsid w:val="00DA5C8F"/>
    <w:rsid w:val="00DA631F"/>
    <w:rsid w:val="00DA660E"/>
    <w:rsid w:val="00DA67D2"/>
    <w:rsid w:val="00DA6C00"/>
    <w:rsid w:val="00DA6FFB"/>
    <w:rsid w:val="00DA79C0"/>
    <w:rsid w:val="00DB01F8"/>
    <w:rsid w:val="00DB0C85"/>
    <w:rsid w:val="00DB0F18"/>
    <w:rsid w:val="00DB18D3"/>
    <w:rsid w:val="00DB2058"/>
    <w:rsid w:val="00DB3612"/>
    <w:rsid w:val="00DB384F"/>
    <w:rsid w:val="00DB43C9"/>
    <w:rsid w:val="00DB4E31"/>
    <w:rsid w:val="00DB544C"/>
    <w:rsid w:val="00DB6238"/>
    <w:rsid w:val="00DB7091"/>
    <w:rsid w:val="00DB7128"/>
    <w:rsid w:val="00DB7796"/>
    <w:rsid w:val="00DC01F1"/>
    <w:rsid w:val="00DC062A"/>
    <w:rsid w:val="00DC0D51"/>
    <w:rsid w:val="00DC22AB"/>
    <w:rsid w:val="00DC2CC1"/>
    <w:rsid w:val="00DC493F"/>
    <w:rsid w:val="00DC4B47"/>
    <w:rsid w:val="00DC4F91"/>
    <w:rsid w:val="00DC52C3"/>
    <w:rsid w:val="00DC5BE3"/>
    <w:rsid w:val="00DC6437"/>
    <w:rsid w:val="00DC66F6"/>
    <w:rsid w:val="00DC72A5"/>
    <w:rsid w:val="00DC761D"/>
    <w:rsid w:val="00DD0BEA"/>
    <w:rsid w:val="00DD0C12"/>
    <w:rsid w:val="00DD14C3"/>
    <w:rsid w:val="00DD1994"/>
    <w:rsid w:val="00DD1DDB"/>
    <w:rsid w:val="00DD1FF5"/>
    <w:rsid w:val="00DD252F"/>
    <w:rsid w:val="00DD265F"/>
    <w:rsid w:val="00DD2A8E"/>
    <w:rsid w:val="00DD3358"/>
    <w:rsid w:val="00DD3D56"/>
    <w:rsid w:val="00DD77C7"/>
    <w:rsid w:val="00DD7BE3"/>
    <w:rsid w:val="00DD7D19"/>
    <w:rsid w:val="00DD7DD4"/>
    <w:rsid w:val="00DE02E5"/>
    <w:rsid w:val="00DE07AD"/>
    <w:rsid w:val="00DE0A5A"/>
    <w:rsid w:val="00DE1CB8"/>
    <w:rsid w:val="00DE249C"/>
    <w:rsid w:val="00DE2A2E"/>
    <w:rsid w:val="00DE313F"/>
    <w:rsid w:val="00DE340E"/>
    <w:rsid w:val="00DE3741"/>
    <w:rsid w:val="00DE3FF2"/>
    <w:rsid w:val="00DE44B3"/>
    <w:rsid w:val="00DE477B"/>
    <w:rsid w:val="00DE4B85"/>
    <w:rsid w:val="00DE4C2A"/>
    <w:rsid w:val="00DE6F16"/>
    <w:rsid w:val="00DF05EB"/>
    <w:rsid w:val="00DF07B1"/>
    <w:rsid w:val="00DF089F"/>
    <w:rsid w:val="00DF13C0"/>
    <w:rsid w:val="00DF1426"/>
    <w:rsid w:val="00DF1B98"/>
    <w:rsid w:val="00DF22F9"/>
    <w:rsid w:val="00DF2339"/>
    <w:rsid w:val="00DF2C3D"/>
    <w:rsid w:val="00DF3566"/>
    <w:rsid w:val="00DF38E7"/>
    <w:rsid w:val="00DF479E"/>
    <w:rsid w:val="00DF4A32"/>
    <w:rsid w:val="00DF550B"/>
    <w:rsid w:val="00DF6603"/>
    <w:rsid w:val="00DF66C3"/>
    <w:rsid w:val="00DF66CE"/>
    <w:rsid w:val="00DF7678"/>
    <w:rsid w:val="00DF790F"/>
    <w:rsid w:val="00DF7988"/>
    <w:rsid w:val="00DF7D90"/>
    <w:rsid w:val="00E005E9"/>
    <w:rsid w:val="00E0102B"/>
    <w:rsid w:val="00E015FA"/>
    <w:rsid w:val="00E01C43"/>
    <w:rsid w:val="00E01F14"/>
    <w:rsid w:val="00E0250B"/>
    <w:rsid w:val="00E02708"/>
    <w:rsid w:val="00E02EB6"/>
    <w:rsid w:val="00E04165"/>
    <w:rsid w:val="00E043A0"/>
    <w:rsid w:val="00E04440"/>
    <w:rsid w:val="00E044A7"/>
    <w:rsid w:val="00E0461D"/>
    <w:rsid w:val="00E04818"/>
    <w:rsid w:val="00E04D86"/>
    <w:rsid w:val="00E053FD"/>
    <w:rsid w:val="00E056ED"/>
    <w:rsid w:val="00E063CA"/>
    <w:rsid w:val="00E06DF4"/>
    <w:rsid w:val="00E07605"/>
    <w:rsid w:val="00E07D3C"/>
    <w:rsid w:val="00E07DC5"/>
    <w:rsid w:val="00E1060D"/>
    <w:rsid w:val="00E10CA4"/>
    <w:rsid w:val="00E111DC"/>
    <w:rsid w:val="00E121E3"/>
    <w:rsid w:val="00E12BD6"/>
    <w:rsid w:val="00E13511"/>
    <w:rsid w:val="00E141F4"/>
    <w:rsid w:val="00E14420"/>
    <w:rsid w:val="00E1448A"/>
    <w:rsid w:val="00E14591"/>
    <w:rsid w:val="00E14D06"/>
    <w:rsid w:val="00E14E4F"/>
    <w:rsid w:val="00E14F22"/>
    <w:rsid w:val="00E14FB5"/>
    <w:rsid w:val="00E15608"/>
    <w:rsid w:val="00E15C2F"/>
    <w:rsid w:val="00E15DF3"/>
    <w:rsid w:val="00E16099"/>
    <w:rsid w:val="00E17C5D"/>
    <w:rsid w:val="00E20F37"/>
    <w:rsid w:val="00E21226"/>
    <w:rsid w:val="00E21A1A"/>
    <w:rsid w:val="00E222F9"/>
    <w:rsid w:val="00E227A2"/>
    <w:rsid w:val="00E22DB9"/>
    <w:rsid w:val="00E23490"/>
    <w:rsid w:val="00E237FA"/>
    <w:rsid w:val="00E23832"/>
    <w:rsid w:val="00E24336"/>
    <w:rsid w:val="00E24446"/>
    <w:rsid w:val="00E2461F"/>
    <w:rsid w:val="00E259F5"/>
    <w:rsid w:val="00E26818"/>
    <w:rsid w:val="00E30345"/>
    <w:rsid w:val="00E30723"/>
    <w:rsid w:val="00E3125C"/>
    <w:rsid w:val="00E31A3C"/>
    <w:rsid w:val="00E31E7A"/>
    <w:rsid w:val="00E32F66"/>
    <w:rsid w:val="00E32F95"/>
    <w:rsid w:val="00E333E6"/>
    <w:rsid w:val="00E33712"/>
    <w:rsid w:val="00E3528F"/>
    <w:rsid w:val="00E35C81"/>
    <w:rsid w:val="00E35D52"/>
    <w:rsid w:val="00E365AD"/>
    <w:rsid w:val="00E4014D"/>
    <w:rsid w:val="00E40169"/>
    <w:rsid w:val="00E402D5"/>
    <w:rsid w:val="00E4140B"/>
    <w:rsid w:val="00E428BD"/>
    <w:rsid w:val="00E433D7"/>
    <w:rsid w:val="00E46489"/>
    <w:rsid w:val="00E467C3"/>
    <w:rsid w:val="00E46F83"/>
    <w:rsid w:val="00E47F09"/>
    <w:rsid w:val="00E5076F"/>
    <w:rsid w:val="00E50C42"/>
    <w:rsid w:val="00E50CFC"/>
    <w:rsid w:val="00E50E9C"/>
    <w:rsid w:val="00E530CC"/>
    <w:rsid w:val="00E53209"/>
    <w:rsid w:val="00E54F11"/>
    <w:rsid w:val="00E56067"/>
    <w:rsid w:val="00E561B5"/>
    <w:rsid w:val="00E576FD"/>
    <w:rsid w:val="00E57797"/>
    <w:rsid w:val="00E60203"/>
    <w:rsid w:val="00E6070B"/>
    <w:rsid w:val="00E60900"/>
    <w:rsid w:val="00E6161A"/>
    <w:rsid w:val="00E6261F"/>
    <w:rsid w:val="00E6392B"/>
    <w:rsid w:val="00E63A14"/>
    <w:rsid w:val="00E63E3C"/>
    <w:rsid w:val="00E64549"/>
    <w:rsid w:val="00E64AE9"/>
    <w:rsid w:val="00E6562E"/>
    <w:rsid w:val="00E657CB"/>
    <w:rsid w:val="00E65967"/>
    <w:rsid w:val="00E65DF9"/>
    <w:rsid w:val="00E661BD"/>
    <w:rsid w:val="00E66425"/>
    <w:rsid w:val="00E66B9D"/>
    <w:rsid w:val="00E66E6C"/>
    <w:rsid w:val="00E703B2"/>
    <w:rsid w:val="00E70C01"/>
    <w:rsid w:val="00E70FFA"/>
    <w:rsid w:val="00E71056"/>
    <w:rsid w:val="00E71E6C"/>
    <w:rsid w:val="00E721E7"/>
    <w:rsid w:val="00E724A1"/>
    <w:rsid w:val="00E726E6"/>
    <w:rsid w:val="00E72CB1"/>
    <w:rsid w:val="00E72CF1"/>
    <w:rsid w:val="00E72DEC"/>
    <w:rsid w:val="00E72F32"/>
    <w:rsid w:val="00E739F3"/>
    <w:rsid w:val="00E73C70"/>
    <w:rsid w:val="00E74C1A"/>
    <w:rsid w:val="00E75096"/>
    <w:rsid w:val="00E755D2"/>
    <w:rsid w:val="00E75D47"/>
    <w:rsid w:val="00E76C03"/>
    <w:rsid w:val="00E7708A"/>
    <w:rsid w:val="00E773D8"/>
    <w:rsid w:val="00E7782E"/>
    <w:rsid w:val="00E807B2"/>
    <w:rsid w:val="00E808C7"/>
    <w:rsid w:val="00E8121D"/>
    <w:rsid w:val="00E8141B"/>
    <w:rsid w:val="00E81BE8"/>
    <w:rsid w:val="00E81E1B"/>
    <w:rsid w:val="00E81F80"/>
    <w:rsid w:val="00E8223B"/>
    <w:rsid w:val="00E8279B"/>
    <w:rsid w:val="00E83070"/>
    <w:rsid w:val="00E83F99"/>
    <w:rsid w:val="00E84609"/>
    <w:rsid w:val="00E84A79"/>
    <w:rsid w:val="00E84B21"/>
    <w:rsid w:val="00E84DB5"/>
    <w:rsid w:val="00E84F15"/>
    <w:rsid w:val="00E85A02"/>
    <w:rsid w:val="00E85AA4"/>
    <w:rsid w:val="00E862EB"/>
    <w:rsid w:val="00E86788"/>
    <w:rsid w:val="00E86F28"/>
    <w:rsid w:val="00E8789E"/>
    <w:rsid w:val="00E878E4"/>
    <w:rsid w:val="00E900FE"/>
    <w:rsid w:val="00E907A9"/>
    <w:rsid w:val="00E91122"/>
    <w:rsid w:val="00E91545"/>
    <w:rsid w:val="00E91D25"/>
    <w:rsid w:val="00E92293"/>
    <w:rsid w:val="00E9293D"/>
    <w:rsid w:val="00E93136"/>
    <w:rsid w:val="00E93252"/>
    <w:rsid w:val="00E93AF4"/>
    <w:rsid w:val="00E93DD6"/>
    <w:rsid w:val="00E94E66"/>
    <w:rsid w:val="00E9529E"/>
    <w:rsid w:val="00E95723"/>
    <w:rsid w:val="00E95BDB"/>
    <w:rsid w:val="00E965DC"/>
    <w:rsid w:val="00E97746"/>
    <w:rsid w:val="00E97DCB"/>
    <w:rsid w:val="00EA0C84"/>
    <w:rsid w:val="00EA1764"/>
    <w:rsid w:val="00EA19C6"/>
    <w:rsid w:val="00EA1CA5"/>
    <w:rsid w:val="00EA1FA3"/>
    <w:rsid w:val="00EA1FF5"/>
    <w:rsid w:val="00EA235D"/>
    <w:rsid w:val="00EA29F2"/>
    <w:rsid w:val="00EA2BE6"/>
    <w:rsid w:val="00EA3075"/>
    <w:rsid w:val="00EA3D31"/>
    <w:rsid w:val="00EA3DFD"/>
    <w:rsid w:val="00EA4A4B"/>
    <w:rsid w:val="00EA5429"/>
    <w:rsid w:val="00EA5522"/>
    <w:rsid w:val="00EA5662"/>
    <w:rsid w:val="00EA6F29"/>
    <w:rsid w:val="00EA71C8"/>
    <w:rsid w:val="00EB0A84"/>
    <w:rsid w:val="00EB1207"/>
    <w:rsid w:val="00EB13D0"/>
    <w:rsid w:val="00EB15C8"/>
    <w:rsid w:val="00EB172B"/>
    <w:rsid w:val="00EB21CA"/>
    <w:rsid w:val="00EB23A3"/>
    <w:rsid w:val="00EB24E4"/>
    <w:rsid w:val="00EB26A0"/>
    <w:rsid w:val="00EB2CE2"/>
    <w:rsid w:val="00EB2DDC"/>
    <w:rsid w:val="00EB3080"/>
    <w:rsid w:val="00EB3A53"/>
    <w:rsid w:val="00EB3F6D"/>
    <w:rsid w:val="00EB44C0"/>
    <w:rsid w:val="00EB54FC"/>
    <w:rsid w:val="00EB5A31"/>
    <w:rsid w:val="00EB5AC0"/>
    <w:rsid w:val="00EB5AC9"/>
    <w:rsid w:val="00EB5B4C"/>
    <w:rsid w:val="00EB63BB"/>
    <w:rsid w:val="00EB7C04"/>
    <w:rsid w:val="00EB7F44"/>
    <w:rsid w:val="00EC03E6"/>
    <w:rsid w:val="00EC123F"/>
    <w:rsid w:val="00EC15A6"/>
    <w:rsid w:val="00EC1701"/>
    <w:rsid w:val="00EC2025"/>
    <w:rsid w:val="00EC2100"/>
    <w:rsid w:val="00EC2139"/>
    <w:rsid w:val="00EC2B6E"/>
    <w:rsid w:val="00EC377C"/>
    <w:rsid w:val="00EC3A57"/>
    <w:rsid w:val="00EC3E02"/>
    <w:rsid w:val="00EC44DB"/>
    <w:rsid w:val="00EC4580"/>
    <w:rsid w:val="00EC4A9C"/>
    <w:rsid w:val="00EC5B7F"/>
    <w:rsid w:val="00EC6161"/>
    <w:rsid w:val="00EC67B7"/>
    <w:rsid w:val="00EC72F3"/>
    <w:rsid w:val="00EC74AD"/>
    <w:rsid w:val="00EC77BD"/>
    <w:rsid w:val="00EC7DDF"/>
    <w:rsid w:val="00ED08F5"/>
    <w:rsid w:val="00ED0BB0"/>
    <w:rsid w:val="00ED2037"/>
    <w:rsid w:val="00ED2943"/>
    <w:rsid w:val="00ED29ED"/>
    <w:rsid w:val="00ED2B39"/>
    <w:rsid w:val="00ED38CE"/>
    <w:rsid w:val="00ED40F0"/>
    <w:rsid w:val="00ED4786"/>
    <w:rsid w:val="00ED4820"/>
    <w:rsid w:val="00ED537F"/>
    <w:rsid w:val="00ED657E"/>
    <w:rsid w:val="00EE12AD"/>
    <w:rsid w:val="00EE36B0"/>
    <w:rsid w:val="00EE3B02"/>
    <w:rsid w:val="00EE5C23"/>
    <w:rsid w:val="00EE5C86"/>
    <w:rsid w:val="00EE5D9A"/>
    <w:rsid w:val="00EE6500"/>
    <w:rsid w:val="00EE6E78"/>
    <w:rsid w:val="00EF037C"/>
    <w:rsid w:val="00EF0C8E"/>
    <w:rsid w:val="00EF1053"/>
    <w:rsid w:val="00EF1202"/>
    <w:rsid w:val="00EF1C58"/>
    <w:rsid w:val="00EF29EB"/>
    <w:rsid w:val="00EF2A0A"/>
    <w:rsid w:val="00EF2A2E"/>
    <w:rsid w:val="00EF2EA2"/>
    <w:rsid w:val="00EF3BA9"/>
    <w:rsid w:val="00EF3DF0"/>
    <w:rsid w:val="00EF4299"/>
    <w:rsid w:val="00EF47C6"/>
    <w:rsid w:val="00EF4D69"/>
    <w:rsid w:val="00EF5337"/>
    <w:rsid w:val="00EF5B5E"/>
    <w:rsid w:val="00EF5FC5"/>
    <w:rsid w:val="00EF6BC8"/>
    <w:rsid w:val="00EF6EEF"/>
    <w:rsid w:val="00EF70D0"/>
    <w:rsid w:val="00EF7468"/>
    <w:rsid w:val="00F0031E"/>
    <w:rsid w:val="00F006DB"/>
    <w:rsid w:val="00F006FB"/>
    <w:rsid w:val="00F00B19"/>
    <w:rsid w:val="00F00B99"/>
    <w:rsid w:val="00F01288"/>
    <w:rsid w:val="00F0237B"/>
    <w:rsid w:val="00F02415"/>
    <w:rsid w:val="00F0289E"/>
    <w:rsid w:val="00F02F53"/>
    <w:rsid w:val="00F04036"/>
    <w:rsid w:val="00F058B9"/>
    <w:rsid w:val="00F060B4"/>
    <w:rsid w:val="00F0650B"/>
    <w:rsid w:val="00F0685F"/>
    <w:rsid w:val="00F06B54"/>
    <w:rsid w:val="00F06B59"/>
    <w:rsid w:val="00F07A41"/>
    <w:rsid w:val="00F109BD"/>
    <w:rsid w:val="00F10A75"/>
    <w:rsid w:val="00F11646"/>
    <w:rsid w:val="00F12105"/>
    <w:rsid w:val="00F12274"/>
    <w:rsid w:val="00F12703"/>
    <w:rsid w:val="00F1270E"/>
    <w:rsid w:val="00F130FA"/>
    <w:rsid w:val="00F1369D"/>
    <w:rsid w:val="00F137E8"/>
    <w:rsid w:val="00F139C6"/>
    <w:rsid w:val="00F13C45"/>
    <w:rsid w:val="00F14345"/>
    <w:rsid w:val="00F143EB"/>
    <w:rsid w:val="00F14982"/>
    <w:rsid w:val="00F14F93"/>
    <w:rsid w:val="00F158AE"/>
    <w:rsid w:val="00F16979"/>
    <w:rsid w:val="00F16A9D"/>
    <w:rsid w:val="00F16E23"/>
    <w:rsid w:val="00F17650"/>
    <w:rsid w:val="00F202F6"/>
    <w:rsid w:val="00F20D5A"/>
    <w:rsid w:val="00F218AE"/>
    <w:rsid w:val="00F23246"/>
    <w:rsid w:val="00F23678"/>
    <w:rsid w:val="00F24047"/>
    <w:rsid w:val="00F24246"/>
    <w:rsid w:val="00F24297"/>
    <w:rsid w:val="00F24902"/>
    <w:rsid w:val="00F2499B"/>
    <w:rsid w:val="00F24BD8"/>
    <w:rsid w:val="00F24D5D"/>
    <w:rsid w:val="00F25890"/>
    <w:rsid w:val="00F25FD4"/>
    <w:rsid w:val="00F2628A"/>
    <w:rsid w:val="00F26E65"/>
    <w:rsid w:val="00F27172"/>
    <w:rsid w:val="00F274BA"/>
    <w:rsid w:val="00F30463"/>
    <w:rsid w:val="00F305DC"/>
    <w:rsid w:val="00F30DC7"/>
    <w:rsid w:val="00F318C1"/>
    <w:rsid w:val="00F31B51"/>
    <w:rsid w:val="00F3224C"/>
    <w:rsid w:val="00F32962"/>
    <w:rsid w:val="00F32C8B"/>
    <w:rsid w:val="00F32FBF"/>
    <w:rsid w:val="00F333B2"/>
    <w:rsid w:val="00F3378E"/>
    <w:rsid w:val="00F3479E"/>
    <w:rsid w:val="00F361ED"/>
    <w:rsid w:val="00F36B4E"/>
    <w:rsid w:val="00F36DDD"/>
    <w:rsid w:val="00F36E1D"/>
    <w:rsid w:val="00F372A1"/>
    <w:rsid w:val="00F3730E"/>
    <w:rsid w:val="00F378DE"/>
    <w:rsid w:val="00F402EF"/>
    <w:rsid w:val="00F41025"/>
    <w:rsid w:val="00F41369"/>
    <w:rsid w:val="00F4169F"/>
    <w:rsid w:val="00F41F95"/>
    <w:rsid w:val="00F42890"/>
    <w:rsid w:val="00F43557"/>
    <w:rsid w:val="00F4359B"/>
    <w:rsid w:val="00F435B2"/>
    <w:rsid w:val="00F43727"/>
    <w:rsid w:val="00F43C1E"/>
    <w:rsid w:val="00F43D7D"/>
    <w:rsid w:val="00F44342"/>
    <w:rsid w:val="00F44578"/>
    <w:rsid w:val="00F449AF"/>
    <w:rsid w:val="00F44BEF"/>
    <w:rsid w:val="00F45236"/>
    <w:rsid w:val="00F45D05"/>
    <w:rsid w:val="00F4637B"/>
    <w:rsid w:val="00F465CE"/>
    <w:rsid w:val="00F46A32"/>
    <w:rsid w:val="00F47120"/>
    <w:rsid w:val="00F471AD"/>
    <w:rsid w:val="00F4749A"/>
    <w:rsid w:val="00F474BA"/>
    <w:rsid w:val="00F4793F"/>
    <w:rsid w:val="00F47967"/>
    <w:rsid w:val="00F503B2"/>
    <w:rsid w:val="00F51021"/>
    <w:rsid w:val="00F5181A"/>
    <w:rsid w:val="00F521C6"/>
    <w:rsid w:val="00F52E7D"/>
    <w:rsid w:val="00F535C4"/>
    <w:rsid w:val="00F53902"/>
    <w:rsid w:val="00F53A70"/>
    <w:rsid w:val="00F53D79"/>
    <w:rsid w:val="00F540F1"/>
    <w:rsid w:val="00F55D5F"/>
    <w:rsid w:val="00F55FD2"/>
    <w:rsid w:val="00F56543"/>
    <w:rsid w:val="00F56D46"/>
    <w:rsid w:val="00F5700C"/>
    <w:rsid w:val="00F57653"/>
    <w:rsid w:val="00F603F9"/>
    <w:rsid w:val="00F6046D"/>
    <w:rsid w:val="00F60699"/>
    <w:rsid w:val="00F607E7"/>
    <w:rsid w:val="00F60CA9"/>
    <w:rsid w:val="00F6133C"/>
    <w:rsid w:val="00F62B26"/>
    <w:rsid w:val="00F62BFD"/>
    <w:rsid w:val="00F63871"/>
    <w:rsid w:val="00F64773"/>
    <w:rsid w:val="00F64F0F"/>
    <w:rsid w:val="00F65267"/>
    <w:rsid w:val="00F662EA"/>
    <w:rsid w:val="00F66764"/>
    <w:rsid w:val="00F67B4F"/>
    <w:rsid w:val="00F67CF3"/>
    <w:rsid w:val="00F7012B"/>
    <w:rsid w:val="00F702E6"/>
    <w:rsid w:val="00F73CAF"/>
    <w:rsid w:val="00F75652"/>
    <w:rsid w:val="00F75CF4"/>
    <w:rsid w:val="00F75DB3"/>
    <w:rsid w:val="00F76DE9"/>
    <w:rsid w:val="00F77282"/>
    <w:rsid w:val="00F80817"/>
    <w:rsid w:val="00F8096E"/>
    <w:rsid w:val="00F81395"/>
    <w:rsid w:val="00F82197"/>
    <w:rsid w:val="00F82875"/>
    <w:rsid w:val="00F837EF"/>
    <w:rsid w:val="00F844BF"/>
    <w:rsid w:val="00F8490E"/>
    <w:rsid w:val="00F84B59"/>
    <w:rsid w:val="00F84F16"/>
    <w:rsid w:val="00F8515C"/>
    <w:rsid w:val="00F8535E"/>
    <w:rsid w:val="00F8554A"/>
    <w:rsid w:val="00F85759"/>
    <w:rsid w:val="00F858FD"/>
    <w:rsid w:val="00F86BD0"/>
    <w:rsid w:val="00F86E0D"/>
    <w:rsid w:val="00F86E7A"/>
    <w:rsid w:val="00F87530"/>
    <w:rsid w:val="00F87556"/>
    <w:rsid w:val="00F876A0"/>
    <w:rsid w:val="00F876ED"/>
    <w:rsid w:val="00F87D0F"/>
    <w:rsid w:val="00F87E63"/>
    <w:rsid w:val="00F9072D"/>
    <w:rsid w:val="00F90FA4"/>
    <w:rsid w:val="00F9106F"/>
    <w:rsid w:val="00F910D9"/>
    <w:rsid w:val="00F912D9"/>
    <w:rsid w:val="00F920BE"/>
    <w:rsid w:val="00F92181"/>
    <w:rsid w:val="00F92940"/>
    <w:rsid w:val="00F9296A"/>
    <w:rsid w:val="00F92D68"/>
    <w:rsid w:val="00F943A1"/>
    <w:rsid w:val="00F95E71"/>
    <w:rsid w:val="00F96EB3"/>
    <w:rsid w:val="00F97244"/>
    <w:rsid w:val="00F9790D"/>
    <w:rsid w:val="00F97A06"/>
    <w:rsid w:val="00F97D7F"/>
    <w:rsid w:val="00F97DEA"/>
    <w:rsid w:val="00FA1694"/>
    <w:rsid w:val="00FA276F"/>
    <w:rsid w:val="00FA3687"/>
    <w:rsid w:val="00FA49B5"/>
    <w:rsid w:val="00FA4E1A"/>
    <w:rsid w:val="00FA560B"/>
    <w:rsid w:val="00FA5ADB"/>
    <w:rsid w:val="00FA60B6"/>
    <w:rsid w:val="00FA6630"/>
    <w:rsid w:val="00FA7334"/>
    <w:rsid w:val="00FA7650"/>
    <w:rsid w:val="00FB03F1"/>
    <w:rsid w:val="00FB0A67"/>
    <w:rsid w:val="00FB1625"/>
    <w:rsid w:val="00FB16D1"/>
    <w:rsid w:val="00FB27E9"/>
    <w:rsid w:val="00FB2957"/>
    <w:rsid w:val="00FB2A87"/>
    <w:rsid w:val="00FB32CA"/>
    <w:rsid w:val="00FB335D"/>
    <w:rsid w:val="00FB41C9"/>
    <w:rsid w:val="00FB5851"/>
    <w:rsid w:val="00FB65B8"/>
    <w:rsid w:val="00FB67CE"/>
    <w:rsid w:val="00FB6F95"/>
    <w:rsid w:val="00FB7191"/>
    <w:rsid w:val="00FB75CC"/>
    <w:rsid w:val="00FB7A8C"/>
    <w:rsid w:val="00FC0068"/>
    <w:rsid w:val="00FC0888"/>
    <w:rsid w:val="00FC09DB"/>
    <w:rsid w:val="00FC0BFF"/>
    <w:rsid w:val="00FC369E"/>
    <w:rsid w:val="00FC3AF6"/>
    <w:rsid w:val="00FC3C5A"/>
    <w:rsid w:val="00FC3C89"/>
    <w:rsid w:val="00FC496C"/>
    <w:rsid w:val="00FC4A2A"/>
    <w:rsid w:val="00FC4BD3"/>
    <w:rsid w:val="00FC4CEC"/>
    <w:rsid w:val="00FC52F7"/>
    <w:rsid w:val="00FC61C6"/>
    <w:rsid w:val="00FC628C"/>
    <w:rsid w:val="00FC703D"/>
    <w:rsid w:val="00FC7251"/>
    <w:rsid w:val="00FC72AB"/>
    <w:rsid w:val="00FD04D6"/>
    <w:rsid w:val="00FD0CFE"/>
    <w:rsid w:val="00FD0FF5"/>
    <w:rsid w:val="00FD1287"/>
    <w:rsid w:val="00FD2880"/>
    <w:rsid w:val="00FD2958"/>
    <w:rsid w:val="00FD29B3"/>
    <w:rsid w:val="00FD2B92"/>
    <w:rsid w:val="00FD2C10"/>
    <w:rsid w:val="00FD4709"/>
    <w:rsid w:val="00FD52F6"/>
    <w:rsid w:val="00FD5990"/>
    <w:rsid w:val="00FD5D14"/>
    <w:rsid w:val="00FD5E30"/>
    <w:rsid w:val="00FD5F5A"/>
    <w:rsid w:val="00FD68A1"/>
    <w:rsid w:val="00FD6E33"/>
    <w:rsid w:val="00FD6EBC"/>
    <w:rsid w:val="00FD75EB"/>
    <w:rsid w:val="00FD7993"/>
    <w:rsid w:val="00FD7AF8"/>
    <w:rsid w:val="00FD7BC7"/>
    <w:rsid w:val="00FE0080"/>
    <w:rsid w:val="00FE0CC8"/>
    <w:rsid w:val="00FE0DDE"/>
    <w:rsid w:val="00FE11F3"/>
    <w:rsid w:val="00FE3780"/>
    <w:rsid w:val="00FE43AB"/>
    <w:rsid w:val="00FE4569"/>
    <w:rsid w:val="00FE61B0"/>
    <w:rsid w:val="00FE647F"/>
    <w:rsid w:val="00FE6DF2"/>
    <w:rsid w:val="00FF02C1"/>
    <w:rsid w:val="00FF08D9"/>
    <w:rsid w:val="00FF1223"/>
    <w:rsid w:val="00FF1229"/>
    <w:rsid w:val="00FF15D7"/>
    <w:rsid w:val="00FF1FF2"/>
    <w:rsid w:val="00FF2912"/>
    <w:rsid w:val="00FF30F5"/>
    <w:rsid w:val="00FF339A"/>
    <w:rsid w:val="00FF3402"/>
    <w:rsid w:val="00FF36A6"/>
    <w:rsid w:val="00FF5170"/>
    <w:rsid w:val="00FF52FB"/>
    <w:rsid w:val="00FF662A"/>
    <w:rsid w:val="00FF7642"/>
    <w:rsid w:val="00FF79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09CA21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51DC"/>
  </w:style>
  <w:style w:type="paragraph" w:styleId="1">
    <w:name w:val="heading 1"/>
    <w:aliases w:val="Заголовок1,Заголовок параграфа (1.),Section,Section Heading,level2 hdg,111"/>
    <w:basedOn w:val="a"/>
    <w:next w:val="a"/>
    <w:link w:val="10"/>
    <w:uiPriority w:val="10"/>
    <w:qFormat/>
    <w:rsid w:val="001F2DC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0">
    <w:name w:val="heading 2"/>
    <w:aliases w:val="Reset numbering,h2,h21,Заголовок пункта (1.1),5,222"/>
    <w:basedOn w:val="a"/>
    <w:next w:val="a"/>
    <w:link w:val="21"/>
    <w:uiPriority w:val="99"/>
    <w:unhideWhenUsed/>
    <w:qFormat/>
    <w:rsid w:val="001D4D1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aliases w:val="Level 1 - 1,Заголовок подпукта (1.1.1),H3"/>
    <w:basedOn w:val="a"/>
    <w:next w:val="a"/>
    <w:link w:val="30"/>
    <w:uiPriority w:val="9"/>
    <w:unhideWhenUsed/>
    <w:qFormat/>
    <w:rsid w:val="001D4D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0">
    <w:name w:val="heading 4"/>
    <w:basedOn w:val="a"/>
    <w:next w:val="a"/>
    <w:link w:val="41"/>
    <w:uiPriority w:val="9"/>
    <w:unhideWhenUsed/>
    <w:qFormat/>
    <w:rsid w:val="001F2DC8"/>
    <w:pPr>
      <w:keepNext/>
      <w:keepLines/>
      <w:spacing w:before="40" w:after="0"/>
      <w:outlineLvl w:val="3"/>
    </w:pPr>
    <w:rPr>
      <w:rFonts w:ascii="Calibri Light" w:eastAsia="Times New Roman" w:hAnsi="Calibri Light" w:cs="Times New Roman"/>
      <w:i/>
      <w:iCs/>
      <w:color w:val="2E74B5"/>
    </w:rPr>
  </w:style>
  <w:style w:type="paragraph" w:styleId="5">
    <w:name w:val="heading 5"/>
    <w:basedOn w:val="a"/>
    <w:next w:val="a"/>
    <w:link w:val="50"/>
    <w:uiPriority w:val="9"/>
    <w:unhideWhenUsed/>
    <w:qFormat/>
    <w:rsid w:val="00590DB4"/>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0"/>
    <w:uiPriority w:val="9"/>
    <w:semiHidden/>
    <w:unhideWhenUsed/>
    <w:qFormat/>
    <w:rsid w:val="003C79EB"/>
    <w:pPr>
      <w:keepNext/>
      <w:keepLines/>
      <w:spacing w:before="40" w:after="0"/>
      <w:outlineLvl w:val="5"/>
    </w:pPr>
    <w:rPr>
      <w:rFonts w:asciiTheme="majorHAnsi" w:eastAsiaTheme="majorEastAsia" w:hAnsiTheme="majorHAnsi" w:cstheme="majorBidi"/>
      <w:color w:val="243F60" w:themeColor="accent1" w:themeShade="7F"/>
      <w:lang w:eastAsia="ru-RU"/>
    </w:rPr>
  </w:style>
  <w:style w:type="character" w:default="1" w:styleId="a0">
    <w:name w:val="Default Paragraph Font"/>
    <w:uiPriority w:val="1"/>
    <w:semiHidden/>
    <w:unhideWhenUsed/>
  </w:style>
  <w:style w:type="table" w:default="1" w:styleId="a1">
    <w:name w:val="Normal Table"/>
    <w:uiPriority w:val="99"/>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Bullet List,FooterText,numbered,List Paragraph,ПАРАГРАФ,Абзац списка2,Нумерованый список,List Paragraph1"/>
    <w:basedOn w:val="a"/>
    <w:link w:val="a4"/>
    <w:uiPriority w:val="99"/>
    <w:qFormat/>
    <w:rsid w:val="001D4D13"/>
    <w:pPr>
      <w:ind w:left="720"/>
      <w:contextualSpacing/>
    </w:pPr>
    <w:rPr>
      <w:rFonts w:ascii="Calibri" w:eastAsia="Calibri" w:hAnsi="Calibri" w:cs="Times New Roman"/>
    </w:rPr>
  </w:style>
  <w:style w:type="character" w:customStyle="1" w:styleId="21">
    <w:name w:val="Заголовок 2 Знак"/>
    <w:aliases w:val="Reset numbering Знак,h2 Знак,h21 Знак,Заголовок пункта (1.1) Знак,5 Знак,222 Знак"/>
    <w:basedOn w:val="a0"/>
    <w:link w:val="20"/>
    <w:uiPriority w:val="99"/>
    <w:rsid w:val="001D4D13"/>
    <w:rPr>
      <w:rFonts w:asciiTheme="majorHAnsi" w:eastAsiaTheme="majorEastAsia" w:hAnsiTheme="majorHAnsi" w:cstheme="majorBidi"/>
      <w:color w:val="365F91" w:themeColor="accent1" w:themeShade="BF"/>
      <w:sz w:val="26"/>
      <w:szCs w:val="26"/>
    </w:rPr>
  </w:style>
  <w:style w:type="paragraph" w:styleId="a5">
    <w:name w:val="Title"/>
    <w:basedOn w:val="a"/>
    <w:next w:val="a"/>
    <w:link w:val="a6"/>
    <w:uiPriority w:val="10"/>
    <w:qFormat/>
    <w:rsid w:val="001D4D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1D4D13"/>
    <w:rPr>
      <w:rFonts w:asciiTheme="majorHAnsi" w:eastAsiaTheme="majorEastAsia" w:hAnsiTheme="majorHAnsi" w:cstheme="majorBidi"/>
      <w:spacing w:val="-10"/>
      <w:kern w:val="28"/>
      <w:sz w:val="56"/>
      <w:szCs w:val="56"/>
    </w:rPr>
  </w:style>
  <w:style w:type="character" w:customStyle="1" w:styleId="30">
    <w:name w:val="Заголовок 3 Знак"/>
    <w:aliases w:val="Level 1 - 1 Знак,Заголовок подпукта (1.1.1) Знак,H3 Знак"/>
    <w:basedOn w:val="a0"/>
    <w:link w:val="3"/>
    <w:uiPriority w:val="9"/>
    <w:rsid w:val="001D4D13"/>
    <w:rPr>
      <w:rFonts w:asciiTheme="majorHAnsi" w:eastAsiaTheme="majorEastAsia" w:hAnsiTheme="majorHAnsi" w:cstheme="majorBidi"/>
      <w:color w:val="243F60" w:themeColor="accent1" w:themeShade="7F"/>
      <w:sz w:val="24"/>
      <w:szCs w:val="24"/>
    </w:rPr>
  </w:style>
  <w:style w:type="paragraph" w:customStyle="1" w:styleId="subclauseindent">
    <w:name w:val="subclauseindent"/>
    <w:basedOn w:val="a"/>
    <w:uiPriority w:val="99"/>
    <w:rsid w:val="00A839F2"/>
    <w:pPr>
      <w:spacing w:before="120" w:after="120" w:line="240" w:lineRule="auto"/>
      <w:ind w:left="1701"/>
      <w:jc w:val="both"/>
    </w:pPr>
    <w:rPr>
      <w:rFonts w:ascii="Times New Roman" w:eastAsia="Times New Roman" w:hAnsi="Times New Roman" w:cs="Times New Roman"/>
      <w:szCs w:val="20"/>
      <w:lang w:val="en-GB"/>
    </w:rPr>
  </w:style>
  <w:style w:type="character" w:customStyle="1" w:styleId="10">
    <w:name w:val="Заголовок 1 Знак"/>
    <w:aliases w:val="Заголовок1 Знак,Заголовок параграфа (1.) Знак,Section Знак,Section Heading Знак,level2 hdg Знак,111 Знак"/>
    <w:basedOn w:val="a0"/>
    <w:link w:val="1"/>
    <w:uiPriority w:val="9"/>
    <w:rsid w:val="001F2DC8"/>
    <w:rPr>
      <w:rFonts w:asciiTheme="majorHAnsi" w:eastAsiaTheme="majorEastAsia" w:hAnsiTheme="majorHAnsi" w:cstheme="majorBidi"/>
      <w:color w:val="365F91" w:themeColor="accent1" w:themeShade="BF"/>
      <w:sz w:val="32"/>
      <w:szCs w:val="32"/>
    </w:rPr>
  </w:style>
  <w:style w:type="character" w:customStyle="1" w:styleId="41">
    <w:name w:val="Заголовок 4 Знак"/>
    <w:basedOn w:val="a0"/>
    <w:link w:val="40"/>
    <w:uiPriority w:val="9"/>
    <w:rsid w:val="001F2DC8"/>
    <w:rPr>
      <w:rFonts w:ascii="Calibri Light" w:eastAsia="Times New Roman" w:hAnsi="Calibri Light" w:cs="Times New Roman"/>
      <w:i/>
      <w:iCs/>
      <w:color w:val="2E74B5"/>
    </w:rPr>
  </w:style>
  <w:style w:type="character" w:styleId="a7">
    <w:name w:val="Strong"/>
    <w:basedOn w:val="a0"/>
    <w:uiPriority w:val="22"/>
    <w:qFormat/>
    <w:rsid w:val="001F2DC8"/>
    <w:rPr>
      <w:b/>
      <w:bCs/>
    </w:rPr>
  </w:style>
  <w:style w:type="paragraph" w:customStyle="1" w:styleId="22">
    <w:name w:val="?Заголовок2"/>
    <w:basedOn w:val="a"/>
    <w:link w:val="23"/>
    <w:qFormat/>
    <w:rsid w:val="001F2DC8"/>
    <w:pPr>
      <w:keepNext/>
      <w:spacing w:before="320" w:line="340" w:lineRule="exact"/>
      <w:ind w:left="284"/>
    </w:pPr>
    <w:rPr>
      <w:rFonts w:ascii="CharterC" w:eastAsia="Times New Roman" w:hAnsi="CharterC" w:cs="Times New Roman"/>
      <w:b/>
      <w:i/>
      <w:sz w:val="32"/>
      <w:szCs w:val="24"/>
      <w:lang w:eastAsia="ru-RU"/>
    </w:rPr>
  </w:style>
  <w:style w:type="character" w:customStyle="1" w:styleId="23">
    <w:name w:val="?Заголовок2 Знак"/>
    <w:link w:val="22"/>
    <w:rsid w:val="001F2DC8"/>
    <w:rPr>
      <w:rFonts w:ascii="CharterC" w:eastAsia="Times New Roman" w:hAnsi="CharterC" w:cs="Times New Roman"/>
      <w:b/>
      <w:i/>
      <w:sz w:val="32"/>
      <w:szCs w:val="24"/>
      <w:lang w:eastAsia="ru-RU"/>
    </w:rPr>
  </w:style>
  <w:style w:type="paragraph" w:customStyle="1" w:styleId="a8">
    <w:name w:val="?Текст таблицы"/>
    <w:basedOn w:val="a"/>
    <w:link w:val="a9"/>
    <w:qFormat/>
    <w:rsid w:val="001F2DC8"/>
    <w:pPr>
      <w:spacing w:before="20" w:after="20" w:line="240" w:lineRule="auto"/>
    </w:pPr>
    <w:rPr>
      <w:rFonts w:ascii="CharterC" w:eastAsia="Times New Roman" w:hAnsi="CharterC" w:cs="Times New Roman"/>
      <w:i/>
      <w:sz w:val="18"/>
      <w:szCs w:val="24"/>
      <w:lang w:eastAsia="ru-RU"/>
    </w:rPr>
  </w:style>
  <w:style w:type="character" w:customStyle="1" w:styleId="a9">
    <w:name w:val="?Текст таблицы Знак"/>
    <w:link w:val="a8"/>
    <w:rsid w:val="001F2DC8"/>
    <w:rPr>
      <w:rFonts w:ascii="CharterC" w:eastAsia="Times New Roman" w:hAnsi="CharterC" w:cs="Times New Roman"/>
      <w:i/>
      <w:sz w:val="18"/>
      <w:szCs w:val="24"/>
      <w:lang w:eastAsia="ru-RU"/>
    </w:rPr>
  </w:style>
  <w:style w:type="paragraph" w:customStyle="1" w:styleId="2">
    <w:name w:val="Заголовок2"/>
    <w:basedOn w:val="22"/>
    <w:next w:val="a"/>
    <w:link w:val="24"/>
    <w:qFormat/>
    <w:rsid w:val="001F2DC8"/>
    <w:pPr>
      <w:numPr>
        <w:ilvl w:val="1"/>
        <w:numId w:val="2"/>
      </w:numPr>
      <w:spacing w:line="288" w:lineRule="auto"/>
      <w:jc w:val="both"/>
    </w:pPr>
    <w:rPr>
      <w:rFonts w:ascii="Myriad Pro" w:hAnsi="Myriad Pro"/>
      <w:i w:val="0"/>
      <w:color w:val="76923C" w:themeColor="accent3" w:themeShade="BF"/>
      <w:sz w:val="28"/>
      <w:szCs w:val="28"/>
    </w:rPr>
  </w:style>
  <w:style w:type="character" w:customStyle="1" w:styleId="24">
    <w:name w:val="Заголовок2 Знак"/>
    <w:basedOn w:val="23"/>
    <w:link w:val="2"/>
    <w:rsid w:val="001F2DC8"/>
    <w:rPr>
      <w:rFonts w:ascii="Myriad Pro" w:eastAsia="Times New Roman" w:hAnsi="Myriad Pro" w:cs="Times New Roman"/>
      <w:b/>
      <w:i w:val="0"/>
      <w:color w:val="76923C" w:themeColor="accent3" w:themeShade="BF"/>
      <w:sz w:val="28"/>
      <w:szCs w:val="28"/>
      <w:lang w:eastAsia="ru-RU"/>
    </w:rPr>
  </w:style>
  <w:style w:type="character" w:customStyle="1" w:styleId="25">
    <w:name w:val="Основной текст (2)_"/>
    <w:basedOn w:val="a0"/>
    <w:link w:val="26"/>
    <w:rsid w:val="001F2DC8"/>
    <w:rPr>
      <w:rFonts w:ascii="Times New Roman" w:eastAsia="Times New Roman" w:hAnsi="Times New Roman" w:cs="Times New Roman"/>
      <w:shd w:val="clear" w:color="auto" w:fill="FFFFFF"/>
    </w:rPr>
  </w:style>
  <w:style w:type="paragraph" w:customStyle="1" w:styleId="26">
    <w:name w:val="Основной текст (2)"/>
    <w:basedOn w:val="a"/>
    <w:link w:val="25"/>
    <w:rsid w:val="001F2DC8"/>
    <w:pPr>
      <w:widowControl w:val="0"/>
      <w:shd w:val="clear" w:color="auto" w:fill="FFFFFF"/>
      <w:spacing w:after="0" w:line="360" w:lineRule="exact"/>
      <w:jc w:val="both"/>
    </w:pPr>
    <w:rPr>
      <w:rFonts w:ascii="Times New Roman" w:eastAsia="Times New Roman" w:hAnsi="Times New Roman" w:cs="Times New Roman"/>
    </w:rPr>
  </w:style>
  <w:style w:type="paragraph" w:customStyle="1" w:styleId="410">
    <w:name w:val="Заголовок 41"/>
    <w:basedOn w:val="a"/>
    <w:next w:val="a"/>
    <w:uiPriority w:val="9"/>
    <w:unhideWhenUsed/>
    <w:qFormat/>
    <w:rsid w:val="001F2DC8"/>
    <w:pPr>
      <w:keepNext/>
      <w:keepLines/>
      <w:spacing w:before="40" w:after="0"/>
      <w:outlineLvl w:val="3"/>
    </w:pPr>
    <w:rPr>
      <w:rFonts w:ascii="Calibri Light" w:eastAsia="Times New Roman" w:hAnsi="Calibri Light" w:cs="Times New Roman"/>
      <w:i/>
      <w:iCs/>
      <w:color w:val="2E74B5"/>
    </w:rPr>
  </w:style>
  <w:style w:type="numbering" w:customStyle="1" w:styleId="11">
    <w:name w:val="Нет списка1"/>
    <w:next w:val="a2"/>
    <w:uiPriority w:val="99"/>
    <w:semiHidden/>
    <w:unhideWhenUsed/>
    <w:rsid w:val="001F2DC8"/>
  </w:style>
  <w:style w:type="character" w:customStyle="1" w:styleId="apple-converted-space">
    <w:name w:val="apple-converted-space"/>
    <w:basedOn w:val="a0"/>
    <w:rsid w:val="001F2DC8"/>
  </w:style>
  <w:style w:type="character" w:styleId="aa">
    <w:name w:val="Hyperlink"/>
    <w:basedOn w:val="a0"/>
    <w:uiPriority w:val="99"/>
    <w:unhideWhenUsed/>
    <w:rsid w:val="001F2DC8"/>
    <w:rPr>
      <w:color w:val="0000FF"/>
      <w:u w:val="single"/>
    </w:rPr>
  </w:style>
  <w:style w:type="paragraph" w:styleId="ab">
    <w:name w:val="Normal (Web)"/>
    <w:basedOn w:val="a"/>
    <w:uiPriority w:val="99"/>
    <w:unhideWhenUsed/>
    <w:rsid w:val="001F2DC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2">
    <w:name w:val="Просмотренная гиперссылка1"/>
    <w:basedOn w:val="a0"/>
    <w:uiPriority w:val="99"/>
    <w:semiHidden/>
    <w:unhideWhenUsed/>
    <w:rsid w:val="001F2DC8"/>
    <w:rPr>
      <w:color w:val="954F72"/>
      <w:u w:val="single"/>
    </w:rPr>
  </w:style>
  <w:style w:type="paragraph" w:customStyle="1" w:styleId="font5">
    <w:name w:val="font5"/>
    <w:basedOn w:val="a"/>
    <w:rsid w:val="001F2DC8"/>
    <w:pPr>
      <w:spacing w:before="100" w:beforeAutospacing="1" w:after="100" w:afterAutospacing="1" w:line="240" w:lineRule="auto"/>
    </w:pPr>
    <w:rPr>
      <w:rFonts w:ascii="Times New Roman" w:eastAsia="Times New Roman" w:hAnsi="Times New Roman" w:cs="Times New Roman"/>
      <w:lang w:eastAsia="ru-RU"/>
    </w:rPr>
  </w:style>
  <w:style w:type="paragraph" w:customStyle="1" w:styleId="xl65">
    <w:name w:val="xl65"/>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ru-RU"/>
    </w:rPr>
  </w:style>
  <w:style w:type="paragraph" w:customStyle="1" w:styleId="xl66">
    <w:name w:val="xl66"/>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c">
    <w:name w:val="TOC Heading"/>
    <w:basedOn w:val="1"/>
    <w:next w:val="a"/>
    <w:uiPriority w:val="39"/>
    <w:unhideWhenUsed/>
    <w:qFormat/>
    <w:rsid w:val="001F2DC8"/>
    <w:pPr>
      <w:outlineLvl w:val="9"/>
    </w:pPr>
    <w:rPr>
      <w:lang w:eastAsia="ru-RU"/>
    </w:rPr>
  </w:style>
  <w:style w:type="paragraph" w:styleId="27">
    <w:name w:val="toc 2"/>
    <w:basedOn w:val="a"/>
    <w:next w:val="a"/>
    <w:autoRedefine/>
    <w:uiPriority w:val="39"/>
    <w:unhideWhenUsed/>
    <w:rsid w:val="001F2DC8"/>
    <w:pPr>
      <w:spacing w:after="100"/>
      <w:ind w:left="220"/>
    </w:pPr>
    <w:rPr>
      <w:rFonts w:ascii="Myriad Pro" w:hAnsi="Myriad Pro"/>
    </w:rPr>
  </w:style>
  <w:style w:type="paragraph" w:styleId="13">
    <w:name w:val="toc 1"/>
    <w:basedOn w:val="a"/>
    <w:next w:val="a"/>
    <w:autoRedefine/>
    <w:uiPriority w:val="39"/>
    <w:unhideWhenUsed/>
    <w:rsid w:val="001F2DC8"/>
    <w:pPr>
      <w:spacing w:after="100"/>
    </w:pPr>
    <w:rPr>
      <w:rFonts w:ascii="Myriad Pro" w:hAnsi="Myriad Pro"/>
    </w:rPr>
  </w:style>
  <w:style w:type="paragraph" w:customStyle="1" w:styleId="31">
    <w:name w:val="Оглавление 31"/>
    <w:basedOn w:val="a"/>
    <w:next w:val="a"/>
    <w:autoRedefine/>
    <w:uiPriority w:val="39"/>
    <w:unhideWhenUsed/>
    <w:rsid w:val="001F2DC8"/>
    <w:pPr>
      <w:spacing w:after="100"/>
      <w:ind w:left="440"/>
    </w:pPr>
    <w:rPr>
      <w:rFonts w:eastAsia="Times New Roman" w:cs="Times New Roman"/>
      <w:lang w:eastAsia="ru-RU"/>
    </w:rPr>
  </w:style>
  <w:style w:type="paragraph" w:styleId="ad">
    <w:name w:val="endnote text"/>
    <w:basedOn w:val="a"/>
    <w:link w:val="ae"/>
    <w:uiPriority w:val="99"/>
    <w:semiHidden/>
    <w:unhideWhenUsed/>
    <w:rsid w:val="001F2DC8"/>
    <w:pPr>
      <w:spacing w:after="0" w:line="240" w:lineRule="auto"/>
    </w:pPr>
    <w:rPr>
      <w:rFonts w:ascii="Myriad Pro" w:hAnsi="Myriad Pro"/>
      <w:sz w:val="20"/>
      <w:szCs w:val="20"/>
    </w:rPr>
  </w:style>
  <w:style w:type="character" w:customStyle="1" w:styleId="ae">
    <w:name w:val="Текст концевой сноски Знак"/>
    <w:basedOn w:val="a0"/>
    <w:link w:val="ad"/>
    <w:uiPriority w:val="99"/>
    <w:semiHidden/>
    <w:rsid w:val="001F2DC8"/>
    <w:rPr>
      <w:rFonts w:ascii="Myriad Pro" w:hAnsi="Myriad Pro"/>
      <w:sz w:val="20"/>
      <w:szCs w:val="20"/>
    </w:rPr>
  </w:style>
  <w:style w:type="character" w:styleId="af">
    <w:name w:val="endnote reference"/>
    <w:basedOn w:val="a0"/>
    <w:uiPriority w:val="99"/>
    <w:semiHidden/>
    <w:unhideWhenUsed/>
    <w:rsid w:val="001F2DC8"/>
    <w:rPr>
      <w:vertAlign w:val="superscript"/>
    </w:rPr>
  </w:style>
  <w:style w:type="character" w:customStyle="1" w:styleId="2115pt">
    <w:name w:val="Основной текст (2) + 11;5 pt;Курсив"/>
    <w:basedOn w:val="25"/>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8">
    <w:name w:val="Основной текст (2) + Полужирный;Курсив"/>
    <w:basedOn w:val="25"/>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0">
    <w:name w:val="FollowedHyperlink"/>
    <w:basedOn w:val="a0"/>
    <w:uiPriority w:val="99"/>
    <w:semiHidden/>
    <w:unhideWhenUsed/>
    <w:rsid w:val="001F2DC8"/>
    <w:rPr>
      <w:color w:val="800080" w:themeColor="followedHyperlink"/>
      <w:u w:val="single"/>
    </w:rPr>
  </w:style>
  <w:style w:type="character" w:customStyle="1" w:styleId="411">
    <w:name w:val="Заголовок 4 Знак1"/>
    <w:basedOn w:val="a0"/>
    <w:uiPriority w:val="9"/>
    <w:semiHidden/>
    <w:rsid w:val="001F2DC8"/>
    <w:rPr>
      <w:rFonts w:asciiTheme="majorHAnsi" w:eastAsiaTheme="majorEastAsia" w:hAnsiTheme="majorHAnsi" w:cstheme="majorBidi"/>
      <w:i/>
      <w:iCs/>
      <w:color w:val="365F91" w:themeColor="accent1" w:themeShade="BF"/>
    </w:rPr>
  </w:style>
  <w:style w:type="paragraph" w:styleId="af1">
    <w:name w:val="No Spacing"/>
    <w:link w:val="af2"/>
    <w:uiPriority w:val="1"/>
    <w:qFormat/>
    <w:rsid w:val="0029734F"/>
    <w:pPr>
      <w:spacing w:after="0" w:line="240" w:lineRule="auto"/>
    </w:pPr>
    <w:rPr>
      <w:rFonts w:eastAsiaTheme="minorEastAsia"/>
      <w:lang w:eastAsia="ru-RU"/>
    </w:rPr>
  </w:style>
  <w:style w:type="character" w:customStyle="1" w:styleId="af2">
    <w:name w:val="Без интервала Знак"/>
    <w:basedOn w:val="a0"/>
    <w:link w:val="af1"/>
    <w:uiPriority w:val="1"/>
    <w:rsid w:val="0029734F"/>
    <w:rPr>
      <w:rFonts w:eastAsiaTheme="minorEastAsia"/>
      <w:lang w:eastAsia="ru-RU"/>
    </w:rPr>
  </w:style>
  <w:style w:type="paragraph" w:styleId="32">
    <w:name w:val="toc 3"/>
    <w:basedOn w:val="a"/>
    <w:next w:val="a"/>
    <w:autoRedefine/>
    <w:uiPriority w:val="39"/>
    <w:unhideWhenUsed/>
    <w:rsid w:val="0029734F"/>
    <w:pPr>
      <w:spacing w:after="100"/>
      <w:ind w:left="440"/>
    </w:pPr>
  </w:style>
  <w:style w:type="paragraph" w:styleId="af3">
    <w:name w:val="header"/>
    <w:aliases w:val="encabezado,Header Char1,Header Char Char,Header Char2 Char Char,Header Char1 Char Char Char,Header Char Char Char Char Char,Header Char Char1 Char Char,Header Char,Header Char2 Char,Header Char1 Char Char,Header Char Char Char Char Зн"/>
    <w:basedOn w:val="a"/>
    <w:link w:val="af4"/>
    <w:uiPriority w:val="99"/>
    <w:unhideWhenUsed/>
    <w:rsid w:val="001335E3"/>
    <w:pPr>
      <w:tabs>
        <w:tab w:val="center" w:pos="4677"/>
        <w:tab w:val="right" w:pos="9355"/>
      </w:tabs>
      <w:spacing w:after="0" w:line="240" w:lineRule="auto"/>
    </w:pPr>
  </w:style>
  <w:style w:type="character" w:customStyle="1" w:styleId="af4">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0"/>
    <w:link w:val="af3"/>
    <w:uiPriority w:val="99"/>
    <w:rsid w:val="001335E3"/>
  </w:style>
  <w:style w:type="paragraph" w:styleId="af5">
    <w:name w:val="footer"/>
    <w:basedOn w:val="a"/>
    <w:link w:val="af6"/>
    <w:uiPriority w:val="99"/>
    <w:unhideWhenUsed/>
    <w:rsid w:val="001335E3"/>
    <w:pPr>
      <w:tabs>
        <w:tab w:val="center" w:pos="4677"/>
        <w:tab w:val="right" w:pos="9355"/>
      </w:tabs>
      <w:spacing w:after="0" w:line="240" w:lineRule="auto"/>
    </w:pPr>
  </w:style>
  <w:style w:type="character" w:customStyle="1" w:styleId="af6">
    <w:name w:val="Нижний колонтитул Знак"/>
    <w:basedOn w:val="a0"/>
    <w:link w:val="af5"/>
    <w:uiPriority w:val="99"/>
    <w:rsid w:val="001335E3"/>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0"/>
    <w:link w:val="34"/>
    <w:rsid w:val="00C86215"/>
    <w:rPr>
      <w:rFonts w:ascii="Times New Roman" w:eastAsia="Times New Roman" w:hAnsi="Times New Roman" w:cs="Times New Roman"/>
      <w:b/>
      <w:bCs/>
      <w:sz w:val="28"/>
      <w:szCs w:val="28"/>
      <w:shd w:val="clear" w:color="auto" w:fill="FFFFFF"/>
    </w:rPr>
  </w:style>
  <w:style w:type="character" w:customStyle="1" w:styleId="14">
    <w:name w:val="Заголовок №1_"/>
    <w:basedOn w:val="a0"/>
    <w:link w:val="15"/>
    <w:rsid w:val="00C86215"/>
    <w:rPr>
      <w:rFonts w:ascii="Times New Roman" w:eastAsia="Times New Roman" w:hAnsi="Times New Roman" w:cs="Times New Roman"/>
      <w:b/>
      <w:bCs/>
      <w:sz w:val="28"/>
      <w:szCs w:val="28"/>
      <w:shd w:val="clear" w:color="auto" w:fill="FFFFFF"/>
    </w:rPr>
  </w:style>
  <w:style w:type="character" w:customStyle="1" w:styleId="29">
    <w:name w:val="Подпись к таблице (2)_"/>
    <w:basedOn w:val="a0"/>
    <w:link w:val="2a"/>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5"/>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5"/>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5"/>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5"/>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
    <w:link w:val="33"/>
    <w:rsid w:val="00C86215"/>
    <w:pPr>
      <w:widowControl w:val="0"/>
      <w:shd w:val="clear" w:color="auto" w:fill="FFFFFF"/>
      <w:spacing w:after="240" w:line="310" w:lineRule="exact"/>
      <w:jc w:val="right"/>
    </w:pPr>
    <w:rPr>
      <w:rFonts w:ascii="Times New Roman" w:eastAsia="Times New Roman" w:hAnsi="Times New Roman" w:cs="Times New Roman"/>
      <w:b/>
      <w:bCs/>
      <w:sz w:val="28"/>
      <w:szCs w:val="28"/>
    </w:rPr>
  </w:style>
  <w:style w:type="paragraph" w:customStyle="1" w:styleId="15">
    <w:name w:val="Заголовок №1"/>
    <w:basedOn w:val="a"/>
    <w:link w:val="14"/>
    <w:rsid w:val="00C86215"/>
    <w:pPr>
      <w:widowControl w:val="0"/>
      <w:shd w:val="clear" w:color="auto" w:fill="FFFFFF"/>
      <w:spacing w:after="0" w:line="480" w:lineRule="exact"/>
      <w:jc w:val="right"/>
      <w:outlineLvl w:val="0"/>
    </w:pPr>
    <w:rPr>
      <w:rFonts w:ascii="Times New Roman" w:eastAsia="Times New Roman" w:hAnsi="Times New Roman" w:cs="Times New Roman"/>
      <w:b/>
      <w:bCs/>
      <w:sz w:val="28"/>
      <w:szCs w:val="28"/>
    </w:rPr>
  </w:style>
  <w:style w:type="paragraph" w:customStyle="1" w:styleId="2a">
    <w:name w:val="Подпись к таблице (2)"/>
    <w:basedOn w:val="a"/>
    <w:link w:val="29"/>
    <w:rsid w:val="00C86215"/>
    <w:pPr>
      <w:widowControl w:val="0"/>
      <w:shd w:val="clear" w:color="auto" w:fill="FFFFFF"/>
      <w:spacing w:after="0" w:line="310" w:lineRule="exact"/>
    </w:pPr>
    <w:rPr>
      <w:rFonts w:ascii="Times New Roman" w:eastAsia="Times New Roman" w:hAnsi="Times New Roman" w:cs="Times New Roman"/>
      <w:b/>
      <w:bCs/>
      <w:sz w:val="28"/>
      <w:szCs w:val="28"/>
    </w:rPr>
  </w:style>
  <w:style w:type="table" w:styleId="af7">
    <w:name w:val="Table Grid"/>
    <w:basedOn w:val="a1"/>
    <w:uiPriority w:val="3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8">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9">
    <w:name w:val="Balloon Text"/>
    <w:basedOn w:val="a"/>
    <w:link w:val="afa"/>
    <w:uiPriority w:val="99"/>
    <w:semiHidden/>
    <w:unhideWhenUsed/>
    <w:rsid w:val="005F6A4F"/>
    <w:pPr>
      <w:spacing w:after="0" w:line="240" w:lineRule="auto"/>
    </w:pPr>
    <w:rPr>
      <w:rFonts w:ascii="Segoe UI" w:hAnsi="Segoe UI" w:cs="Segoe UI"/>
      <w:sz w:val="18"/>
      <w:szCs w:val="18"/>
    </w:rPr>
  </w:style>
  <w:style w:type="character" w:customStyle="1" w:styleId="afa">
    <w:name w:val="Текст выноски Знак"/>
    <w:basedOn w:val="a0"/>
    <w:link w:val="af9"/>
    <w:uiPriority w:val="99"/>
    <w:semiHidden/>
    <w:rsid w:val="005F6A4F"/>
    <w:rPr>
      <w:rFonts w:ascii="Segoe UI" w:hAnsi="Segoe UI" w:cs="Segoe UI"/>
      <w:sz w:val="18"/>
      <w:szCs w:val="18"/>
    </w:rPr>
  </w:style>
  <w:style w:type="paragraph" w:customStyle="1" w:styleId="afb">
    <w:name w:val="Текст записки"/>
    <w:basedOn w:val="a"/>
    <w:rsid w:val="003F5237"/>
    <w:pPr>
      <w:suppressAutoHyphens/>
      <w:spacing w:after="120" w:line="276" w:lineRule="auto"/>
      <w:ind w:firstLine="709"/>
      <w:jc w:val="both"/>
    </w:pPr>
    <w:rPr>
      <w:rFonts w:ascii="Calibri" w:eastAsia="Times New Roman" w:hAnsi="Calibri" w:cs="Calibri"/>
      <w:sz w:val="28"/>
      <w:szCs w:val="26"/>
      <w:lang w:eastAsia="ar-SA"/>
    </w:rPr>
  </w:style>
  <w:style w:type="paragraph" w:customStyle="1" w:styleId="afc">
    <w:name w:val="Текст ТЭП"/>
    <w:basedOn w:val="a"/>
    <w:qFormat/>
    <w:rsid w:val="003F5237"/>
    <w:pPr>
      <w:spacing w:after="0" w:line="312" w:lineRule="auto"/>
      <w:ind w:left="1418" w:right="284" w:firstLine="851"/>
      <w:jc w:val="both"/>
    </w:pPr>
    <w:rPr>
      <w:rFonts w:ascii="Times New Roman" w:eastAsia="Times New Roman" w:hAnsi="Times New Roman" w:cs="Times New Roman"/>
      <w:sz w:val="28"/>
      <w:szCs w:val="20"/>
      <w:lang w:eastAsia="ru-RU"/>
    </w:rPr>
  </w:style>
  <w:style w:type="table" w:customStyle="1" w:styleId="16">
    <w:name w:val="Стиль1"/>
    <w:basedOn w:val="a1"/>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d">
    <w:name w:val="Emphasis"/>
    <w:basedOn w:val="a0"/>
    <w:uiPriority w:val="20"/>
    <w:qFormat/>
    <w:rsid w:val="00487608"/>
    <w:rPr>
      <w:i/>
      <w:iCs/>
    </w:rPr>
  </w:style>
  <w:style w:type="character" w:customStyle="1" w:styleId="editsection">
    <w:name w:val="editsection"/>
    <w:basedOn w:val="a0"/>
    <w:rsid w:val="00487608"/>
  </w:style>
  <w:style w:type="character" w:customStyle="1" w:styleId="mw-headline">
    <w:name w:val="mw-headline"/>
    <w:basedOn w:val="a0"/>
    <w:rsid w:val="00487608"/>
  </w:style>
  <w:style w:type="character" w:customStyle="1" w:styleId="w">
    <w:name w:val="w"/>
    <w:basedOn w:val="a0"/>
    <w:rsid w:val="00487608"/>
  </w:style>
  <w:style w:type="paragraph" w:customStyle="1" w:styleId="bodytext">
    <w:name w:val="bodytext"/>
    <w:basedOn w:val="a"/>
    <w:rsid w:val="0048760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105pt">
    <w:name w:val="Основной текст (2) + 10;5 pt;Полужирный"/>
    <w:basedOn w:val="25"/>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0"/>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0"/>
    <w:link w:val="5"/>
    <w:uiPriority w:val="9"/>
    <w:rsid w:val="00590DB4"/>
    <w:rPr>
      <w:rFonts w:asciiTheme="majorHAnsi" w:eastAsiaTheme="majorEastAsia" w:hAnsiTheme="majorHAnsi" w:cstheme="majorBidi"/>
      <w:color w:val="365F91" w:themeColor="accent1" w:themeShade="BF"/>
    </w:rPr>
  </w:style>
  <w:style w:type="paragraph" w:styleId="4">
    <w:name w:val="List Number 4"/>
    <w:basedOn w:val="a"/>
    <w:uiPriority w:val="99"/>
    <w:rsid w:val="00590DB4"/>
    <w:pPr>
      <w:numPr>
        <w:numId w:val="4"/>
      </w:numPr>
      <w:tabs>
        <w:tab w:val="clear" w:pos="360"/>
        <w:tab w:val="num" w:pos="1209"/>
      </w:tabs>
      <w:spacing w:before="180" w:after="60" w:line="240" w:lineRule="auto"/>
      <w:ind w:left="1209"/>
    </w:pPr>
    <w:rPr>
      <w:rFonts w:ascii="Garamond" w:eastAsia="Times New Roman" w:hAnsi="Garamond" w:cs="Times New Roman"/>
      <w:szCs w:val="20"/>
      <w:lang w:val="en-GB"/>
    </w:rPr>
  </w:style>
  <w:style w:type="character" w:styleId="afe">
    <w:name w:val="page number"/>
    <w:basedOn w:val="a0"/>
    <w:uiPriority w:val="99"/>
    <w:rsid w:val="00590DB4"/>
    <w:rPr>
      <w:rFonts w:cs="Times New Roman"/>
    </w:rPr>
  </w:style>
  <w:style w:type="character" w:customStyle="1" w:styleId="aff">
    <w:name w:val="Текст примечания Знак"/>
    <w:basedOn w:val="a0"/>
    <w:link w:val="aff0"/>
    <w:uiPriority w:val="99"/>
    <w:semiHidden/>
    <w:rsid w:val="00590DB4"/>
    <w:rPr>
      <w:rFonts w:ascii="Times New Roman" w:eastAsia="Times New Roman" w:hAnsi="Times New Roman" w:cs="Times New Roman"/>
      <w:sz w:val="20"/>
      <w:szCs w:val="20"/>
      <w:lang w:eastAsia="ru-RU"/>
    </w:rPr>
  </w:style>
  <w:style w:type="paragraph" w:styleId="aff0">
    <w:name w:val="annotation text"/>
    <w:basedOn w:val="a"/>
    <w:link w:val="aff"/>
    <w:uiPriority w:val="99"/>
    <w:semiHidden/>
    <w:rsid w:val="00590DB4"/>
    <w:pPr>
      <w:spacing w:after="0" w:line="240" w:lineRule="auto"/>
    </w:pPr>
    <w:rPr>
      <w:rFonts w:ascii="Times New Roman" w:eastAsia="Times New Roman" w:hAnsi="Times New Roman" w:cs="Times New Roman"/>
      <w:sz w:val="20"/>
      <w:szCs w:val="20"/>
      <w:lang w:eastAsia="ru-RU"/>
    </w:rPr>
  </w:style>
  <w:style w:type="character" w:customStyle="1" w:styleId="17">
    <w:name w:val="Текст примечания Знак1"/>
    <w:basedOn w:val="a0"/>
    <w:uiPriority w:val="99"/>
    <w:semiHidden/>
    <w:rsid w:val="00590DB4"/>
    <w:rPr>
      <w:sz w:val="20"/>
      <w:szCs w:val="20"/>
    </w:rPr>
  </w:style>
  <w:style w:type="character" w:customStyle="1" w:styleId="aff1">
    <w:name w:val="Тема примечания Знак"/>
    <w:basedOn w:val="aff"/>
    <w:link w:val="aff2"/>
    <w:uiPriority w:val="99"/>
    <w:semiHidden/>
    <w:rsid w:val="00590DB4"/>
    <w:rPr>
      <w:rFonts w:ascii="Times New Roman" w:eastAsia="Times New Roman" w:hAnsi="Times New Roman" w:cs="Times New Roman"/>
      <w:b/>
      <w:bCs/>
      <w:sz w:val="20"/>
      <w:szCs w:val="20"/>
      <w:lang w:eastAsia="ru-RU"/>
    </w:rPr>
  </w:style>
  <w:style w:type="paragraph" w:styleId="aff2">
    <w:name w:val="annotation subject"/>
    <w:basedOn w:val="aff0"/>
    <w:next w:val="aff0"/>
    <w:link w:val="aff1"/>
    <w:uiPriority w:val="99"/>
    <w:semiHidden/>
    <w:rsid w:val="00590DB4"/>
    <w:rPr>
      <w:b/>
      <w:bCs/>
    </w:rPr>
  </w:style>
  <w:style w:type="character" w:customStyle="1" w:styleId="18">
    <w:name w:val="Тема примечания Знак1"/>
    <w:basedOn w:val="17"/>
    <w:uiPriority w:val="99"/>
    <w:semiHidden/>
    <w:rsid w:val="00590DB4"/>
    <w:rPr>
      <w:b/>
      <w:bCs/>
      <w:sz w:val="20"/>
      <w:szCs w:val="20"/>
    </w:rPr>
  </w:style>
  <w:style w:type="character" w:styleId="aff3">
    <w:name w:val="annotation reference"/>
    <w:basedOn w:val="a0"/>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0"/>
    <w:rsid w:val="00590DB4"/>
  </w:style>
  <w:style w:type="character" w:customStyle="1" w:styleId="2TimesNewRoman">
    <w:name w:val="Основной текст (2) + Times New Roman"/>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5"/>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5"/>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5"/>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5"/>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5"/>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
    <w:rsid w:val="006E0004"/>
    <w:pPr>
      <w:spacing w:after="0" w:line="240" w:lineRule="auto"/>
      <w:jc w:val="both"/>
    </w:pPr>
    <w:rPr>
      <w:rFonts w:ascii="Arial" w:eastAsia="Arial" w:hAnsi="Arial" w:cs="Arial"/>
      <w:color w:val="000000"/>
      <w:sz w:val="20"/>
      <w:szCs w:val="24"/>
      <w:shd w:val="clear" w:color="auto" w:fill="FFFFFF"/>
      <w:lang w:eastAsia="ru-RU"/>
    </w:rPr>
  </w:style>
  <w:style w:type="paragraph" w:customStyle="1" w:styleId="aff4">
    <w:name w:val="?Основной текст"/>
    <w:basedOn w:val="a"/>
    <w:link w:val="aff5"/>
    <w:uiPriority w:val="99"/>
    <w:qFormat/>
    <w:rsid w:val="00B75236"/>
    <w:pPr>
      <w:spacing w:before="52" w:after="0" w:line="300" w:lineRule="exact"/>
      <w:ind w:left="284" w:firstLine="170"/>
      <w:jc w:val="both"/>
    </w:pPr>
    <w:rPr>
      <w:rFonts w:ascii="CharterC" w:eastAsia="Times New Roman" w:hAnsi="CharterC" w:cs="Times New Roman"/>
      <w:szCs w:val="24"/>
      <w:lang w:eastAsia="ru-RU"/>
    </w:rPr>
  </w:style>
  <w:style w:type="character" w:customStyle="1" w:styleId="aff5">
    <w:name w:val="?Основной текст Знак"/>
    <w:link w:val="aff4"/>
    <w:uiPriority w:val="99"/>
    <w:rsid w:val="00B75236"/>
    <w:rPr>
      <w:rFonts w:ascii="CharterC" w:eastAsia="Times New Roman" w:hAnsi="CharterC" w:cs="Times New Roman"/>
      <w:szCs w:val="24"/>
      <w:lang w:eastAsia="ru-RU"/>
    </w:rPr>
  </w:style>
  <w:style w:type="paragraph" w:customStyle="1" w:styleId="Textbody">
    <w:name w:val="Text body"/>
    <w:basedOn w:val="a"/>
    <w:rsid w:val="0056089D"/>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5"/>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6">
    <w:name w:val="Знак"/>
    <w:basedOn w:val="a"/>
    <w:rsid w:val="000A273A"/>
    <w:pPr>
      <w:spacing w:line="240" w:lineRule="exact"/>
    </w:pPr>
    <w:rPr>
      <w:rFonts w:ascii="Verdana" w:eastAsia="Times New Roman" w:hAnsi="Verdana" w:cs="Verdana"/>
      <w:sz w:val="20"/>
      <w:szCs w:val="20"/>
      <w:lang w:val="en-US"/>
    </w:rPr>
  </w:style>
  <w:style w:type="character" w:customStyle="1" w:styleId="2Georgia85pt">
    <w:name w:val="Основной текст (2) + Georgia;8;5 pt"/>
    <w:basedOn w:val="25"/>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b">
    <w:name w:val="Основной текст (2) + Малые прописные"/>
    <w:basedOn w:val="25"/>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c">
    <w:name w:val="Основной текст (2) + Полужирный"/>
    <w:basedOn w:val="25"/>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
    <w:rsid w:val="002A7AE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9">
    <w:name w:val="s_9"/>
    <w:basedOn w:val="a"/>
    <w:rsid w:val="002A7AE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ff7">
    <w:name w:val="Body Text"/>
    <w:aliases w:val="Заг1"/>
    <w:basedOn w:val="a"/>
    <w:link w:val="aff8"/>
    <w:rsid w:val="00042363"/>
    <w:pPr>
      <w:spacing w:after="0" w:line="240" w:lineRule="auto"/>
    </w:pPr>
    <w:rPr>
      <w:rFonts w:ascii="Times New Roman" w:eastAsia="Times New Roman" w:hAnsi="Times New Roman" w:cs="Times New Roman"/>
      <w:sz w:val="24"/>
      <w:szCs w:val="20"/>
      <w:lang w:val="x-none" w:eastAsia="x-none"/>
    </w:rPr>
  </w:style>
  <w:style w:type="character" w:customStyle="1" w:styleId="aff8">
    <w:name w:val="Основной текст Знак"/>
    <w:aliases w:val="Заг1 Знак"/>
    <w:basedOn w:val="a0"/>
    <w:link w:val="aff7"/>
    <w:rsid w:val="00042363"/>
    <w:rPr>
      <w:rFonts w:ascii="Times New Roman" w:eastAsia="Times New Roman" w:hAnsi="Times New Roman" w:cs="Times New Roman"/>
      <w:sz w:val="24"/>
      <w:szCs w:val="20"/>
      <w:lang w:val="x-none" w:eastAsia="x-none"/>
    </w:rPr>
  </w:style>
  <w:style w:type="character" w:customStyle="1" w:styleId="Bodytext2">
    <w:name w:val="Body text (2)_"/>
    <w:basedOn w:val="a0"/>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
    <w:link w:val="Bodytext2"/>
    <w:rsid w:val="00A62FBF"/>
    <w:pPr>
      <w:widowControl w:val="0"/>
      <w:shd w:val="clear" w:color="auto" w:fill="FFFFFF"/>
      <w:spacing w:after="0" w:line="295" w:lineRule="exact"/>
      <w:ind w:hanging="1380"/>
      <w:jc w:val="both"/>
    </w:pPr>
    <w:rPr>
      <w:rFonts w:ascii="Times New Roman" w:eastAsia="Times New Roman" w:hAnsi="Times New Roman" w:cs="Times New Roman"/>
    </w:r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0"/>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
    <w:link w:val="Bodytext7"/>
    <w:rsid w:val="007F54CF"/>
    <w:pPr>
      <w:widowControl w:val="0"/>
      <w:shd w:val="clear" w:color="auto" w:fill="FFFFFF"/>
      <w:spacing w:after="0" w:line="284" w:lineRule="exact"/>
    </w:pPr>
    <w:rPr>
      <w:rFonts w:ascii="Times New Roman" w:eastAsia="Times New Roman" w:hAnsi="Times New Roman" w:cs="Times New Roman"/>
      <w:sz w:val="26"/>
      <w:szCs w:val="26"/>
    </w:rPr>
  </w:style>
  <w:style w:type="character" w:customStyle="1" w:styleId="19">
    <w:name w:val="Неразрешенное упоминание1"/>
    <w:basedOn w:val="a0"/>
    <w:uiPriority w:val="99"/>
    <w:semiHidden/>
    <w:unhideWhenUsed/>
    <w:rsid w:val="00A2153F"/>
    <w:rPr>
      <w:color w:val="605E5C"/>
      <w:shd w:val="clear" w:color="auto" w:fill="E1DFDD"/>
    </w:rPr>
  </w:style>
  <w:style w:type="character" w:customStyle="1" w:styleId="28pt">
    <w:name w:val="Основной текст (2) + 8 pt"/>
    <w:basedOn w:val="25"/>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5"/>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0"/>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
    <w:link w:val="42"/>
    <w:rsid w:val="003A15A0"/>
    <w:pPr>
      <w:widowControl w:val="0"/>
      <w:shd w:val="clear" w:color="auto" w:fill="FFFFFF"/>
      <w:spacing w:after="0" w:line="320" w:lineRule="exact"/>
    </w:pPr>
    <w:rPr>
      <w:rFonts w:ascii="Times New Roman" w:eastAsia="Times New Roman" w:hAnsi="Times New Roman" w:cs="Times New Roman"/>
      <w:i/>
      <w:iCs/>
      <w:sz w:val="28"/>
      <w:szCs w:val="28"/>
    </w:rPr>
  </w:style>
  <w:style w:type="character" w:customStyle="1" w:styleId="44">
    <w:name w:val="Основной текст (4) + Не курсив"/>
    <w:basedOn w:val="42"/>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0"/>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5"/>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0"/>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1B6661"/>
    <w:rPr>
      <w:rFonts w:ascii="Courier New" w:eastAsia="Times New Roman" w:hAnsi="Courier New" w:cs="Courier New"/>
      <w:sz w:val="20"/>
      <w:szCs w:val="20"/>
      <w:lang w:eastAsia="ru-RU"/>
    </w:rPr>
  </w:style>
  <w:style w:type="character" w:customStyle="1" w:styleId="a4">
    <w:name w:val="Абзац списка Знак"/>
    <w:aliases w:val="Bullet List Знак,FooterText Знак,numbered Знак,List Paragraph Знак,ПАРАГРАФ Знак,Абзац списка2 Знак,Нумерованый список Знак,List Paragraph1 Знак"/>
    <w:basedOn w:val="a0"/>
    <w:link w:val="a3"/>
    <w:uiPriority w:val="99"/>
    <w:rsid w:val="00713FAC"/>
    <w:rPr>
      <w:rFonts w:ascii="Calibri" w:eastAsia="Calibri" w:hAnsi="Calibri" w:cs="Times New Roman"/>
    </w:rPr>
  </w:style>
  <w:style w:type="paragraph" w:customStyle="1" w:styleId="formattext">
    <w:name w:val="formattext"/>
    <w:basedOn w:val="a"/>
    <w:rsid w:val="0071410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octitleimportant">
    <w:name w:val="doc__title_important"/>
    <w:basedOn w:val="a0"/>
    <w:rsid w:val="009C0895"/>
  </w:style>
  <w:style w:type="character" w:customStyle="1" w:styleId="aff9">
    <w:name w:val="Колонтитул_"/>
    <w:basedOn w:val="a0"/>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a">
    <w:name w:val="Колонтитул"/>
    <w:basedOn w:val="aff9"/>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5"/>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0"/>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5"/>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5"/>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5"/>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b">
    <w:name w:val="Подпись к таблице_"/>
    <w:basedOn w:val="a0"/>
    <w:link w:val="affc"/>
    <w:rsid w:val="008A0FB5"/>
    <w:rPr>
      <w:rFonts w:ascii="Times New Roman" w:eastAsia="Times New Roman" w:hAnsi="Times New Roman" w:cs="Times New Roman"/>
      <w:shd w:val="clear" w:color="auto" w:fill="FFFFFF"/>
    </w:rPr>
  </w:style>
  <w:style w:type="paragraph" w:customStyle="1" w:styleId="affc">
    <w:name w:val="Подпись к таблице"/>
    <w:basedOn w:val="a"/>
    <w:link w:val="affb"/>
    <w:rsid w:val="008A0FB5"/>
    <w:pPr>
      <w:widowControl w:val="0"/>
      <w:shd w:val="clear" w:color="auto" w:fill="FFFFFF"/>
      <w:spacing w:after="0" w:line="284" w:lineRule="exact"/>
      <w:ind w:hanging="380"/>
    </w:pPr>
    <w:rPr>
      <w:rFonts w:ascii="Times New Roman" w:eastAsia="Times New Roman" w:hAnsi="Times New Roman" w:cs="Times New Roman"/>
    </w:rPr>
  </w:style>
  <w:style w:type="character" w:customStyle="1" w:styleId="210pt1">
    <w:name w:val="Основной текст (2) + 10 pt;Курсив"/>
    <w:basedOn w:val="25"/>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5"/>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
    <w:rsid w:val="007F109D"/>
    <w:pPr>
      <w:widowControl w:val="0"/>
      <w:suppressAutoHyphens/>
      <w:autoSpaceDN w:val="0"/>
      <w:spacing w:after="120" w:line="240" w:lineRule="auto"/>
      <w:textAlignment w:val="baseline"/>
    </w:pPr>
    <w:rPr>
      <w:rFonts w:ascii="Times New Roman" w:eastAsia="SimSun, 宋体" w:hAnsi="Times New Roman" w:cs="Mangal"/>
      <w:kern w:val="3"/>
      <w:sz w:val="24"/>
      <w:szCs w:val="24"/>
      <w:lang w:eastAsia="zh-CN" w:bidi="hi-IN"/>
    </w:rPr>
  </w:style>
  <w:style w:type="paragraph" w:styleId="36">
    <w:name w:val="Body Text 3"/>
    <w:basedOn w:val="a"/>
    <w:link w:val="37"/>
    <w:uiPriority w:val="99"/>
    <w:semiHidden/>
    <w:unhideWhenUsed/>
    <w:rsid w:val="006F33ED"/>
    <w:pPr>
      <w:spacing w:after="120"/>
    </w:pPr>
    <w:rPr>
      <w:sz w:val="16"/>
      <w:szCs w:val="16"/>
    </w:rPr>
  </w:style>
  <w:style w:type="character" w:customStyle="1" w:styleId="37">
    <w:name w:val="Основной текст 3 Знак"/>
    <w:basedOn w:val="a0"/>
    <w:link w:val="36"/>
    <w:uiPriority w:val="99"/>
    <w:semiHidden/>
    <w:rsid w:val="006F33ED"/>
    <w:rPr>
      <w:sz w:val="16"/>
      <w:szCs w:val="16"/>
    </w:rPr>
  </w:style>
  <w:style w:type="paragraph" w:styleId="2d">
    <w:name w:val="Body Text 2"/>
    <w:basedOn w:val="a"/>
    <w:link w:val="2e"/>
    <w:unhideWhenUsed/>
    <w:rsid w:val="00534317"/>
    <w:pPr>
      <w:spacing w:after="120" w:line="480" w:lineRule="auto"/>
    </w:pPr>
  </w:style>
  <w:style w:type="character" w:customStyle="1" w:styleId="2e">
    <w:name w:val="Основной текст 2 Знак"/>
    <w:basedOn w:val="a0"/>
    <w:link w:val="2d"/>
    <w:rsid w:val="00534317"/>
  </w:style>
  <w:style w:type="character" w:customStyle="1" w:styleId="38">
    <w:name w:val="Заголовок №3_"/>
    <w:basedOn w:val="a0"/>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
    <w:link w:val="38"/>
    <w:rsid w:val="00534317"/>
    <w:pPr>
      <w:widowControl w:val="0"/>
      <w:shd w:val="clear" w:color="auto" w:fill="FFFFFF"/>
      <w:spacing w:before="260" w:after="260" w:line="254" w:lineRule="exact"/>
      <w:outlineLvl w:val="2"/>
    </w:pPr>
    <w:rPr>
      <w:rFonts w:ascii="Times New Roman" w:eastAsia="Times New Roman" w:hAnsi="Times New Roman" w:cs="Times New Roman"/>
      <w:b/>
      <w:bCs/>
      <w:sz w:val="23"/>
      <w:szCs w:val="23"/>
    </w:rPr>
  </w:style>
  <w:style w:type="character" w:customStyle="1" w:styleId="8">
    <w:name w:val="Основной текст (8)_"/>
    <w:basedOn w:val="a0"/>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0"/>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5"/>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5"/>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5"/>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
    <w:link w:val="8"/>
    <w:rsid w:val="00534317"/>
    <w:pPr>
      <w:widowControl w:val="0"/>
      <w:shd w:val="clear" w:color="auto" w:fill="FFFFFF"/>
      <w:spacing w:after="0" w:line="270" w:lineRule="exact"/>
    </w:pPr>
    <w:rPr>
      <w:rFonts w:ascii="Times New Roman" w:eastAsia="Times New Roman" w:hAnsi="Times New Roman" w:cs="Times New Roman"/>
      <w:b/>
      <w:bCs/>
      <w:sz w:val="23"/>
      <w:szCs w:val="23"/>
    </w:rPr>
  </w:style>
  <w:style w:type="character" w:styleId="affd">
    <w:name w:val="Placeholder Text"/>
    <w:basedOn w:val="a0"/>
    <w:uiPriority w:val="99"/>
    <w:semiHidden/>
    <w:rsid w:val="00534317"/>
    <w:rPr>
      <w:color w:val="808080"/>
    </w:rPr>
  </w:style>
  <w:style w:type="character" w:customStyle="1" w:styleId="2f">
    <w:name w:val="Заголовок №2_"/>
    <w:basedOn w:val="a0"/>
    <w:link w:val="2f0"/>
    <w:rsid w:val="00B82ECE"/>
    <w:rPr>
      <w:rFonts w:ascii="Times New Roman" w:eastAsia="Times New Roman" w:hAnsi="Times New Roman" w:cs="Times New Roman"/>
      <w:b/>
      <w:bCs/>
      <w:shd w:val="clear" w:color="auto" w:fill="FFFFFF"/>
    </w:rPr>
  </w:style>
  <w:style w:type="character" w:customStyle="1" w:styleId="2f1">
    <w:name w:val="Основной текст (2) + Курсив"/>
    <w:basedOn w:val="25"/>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0">
    <w:name w:val="Заголовок №2"/>
    <w:basedOn w:val="a"/>
    <w:link w:val="2f"/>
    <w:rsid w:val="00B82ECE"/>
    <w:pPr>
      <w:widowControl w:val="0"/>
      <w:shd w:val="clear" w:color="auto" w:fill="FFFFFF"/>
      <w:spacing w:after="0" w:line="244" w:lineRule="exact"/>
      <w:jc w:val="center"/>
      <w:outlineLvl w:val="1"/>
    </w:pPr>
    <w:rPr>
      <w:rFonts w:ascii="Times New Roman" w:eastAsia="Times New Roman" w:hAnsi="Times New Roman" w:cs="Times New Roman"/>
      <w:b/>
      <w:bCs/>
    </w:rPr>
  </w:style>
  <w:style w:type="paragraph" w:customStyle="1" w:styleId="affe">
    <w:name w:val="Заголовок статья"/>
    <w:basedOn w:val="39"/>
    <w:link w:val="afff"/>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5"/>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
    <w:name w:val="Заголовок статья Знак"/>
    <w:basedOn w:val="a0"/>
    <w:link w:val="affe"/>
    <w:rsid w:val="00A94F79"/>
    <w:rPr>
      <w:rFonts w:ascii="Myriad Pro" w:eastAsia="Times New Roman" w:hAnsi="Myriad Pro" w:cs="Times New Roman"/>
      <w:b/>
      <w:bCs/>
      <w:sz w:val="26"/>
      <w:szCs w:val="26"/>
      <w:shd w:val="clear" w:color="auto" w:fill="FFFFFF"/>
    </w:rPr>
  </w:style>
  <w:style w:type="paragraph" w:styleId="46">
    <w:name w:val="toc 4"/>
    <w:basedOn w:val="a"/>
    <w:next w:val="a"/>
    <w:autoRedefine/>
    <w:uiPriority w:val="39"/>
    <w:unhideWhenUsed/>
    <w:rsid w:val="006927A5"/>
    <w:pPr>
      <w:spacing w:after="100"/>
      <w:ind w:left="660"/>
    </w:pPr>
    <w:rPr>
      <w:rFonts w:eastAsiaTheme="minorEastAsia"/>
      <w:lang w:eastAsia="ru-RU"/>
    </w:rPr>
  </w:style>
  <w:style w:type="paragraph" w:styleId="51">
    <w:name w:val="toc 5"/>
    <w:basedOn w:val="a"/>
    <w:next w:val="a"/>
    <w:autoRedefine/>
    <w:uiPriority w:val="39"/>
    <w:unhideWhenUsed/>
    <w:rsid w:val="006927A5"/>
    <w:pPr>
      <w:spacing w:after="100"/>
      <w:ind w:left="880"/>
    </w:pPr>
    <w:rPr>
      <w:rFonts w:eastAsiaTheme="minorEastAsia"/>
      <w:lang w:eastAsia="ru-RU"/>
    </w:rPr>
  </w:style>
  <w:style w:type="paragraph" w:styleId="61">
    <w:name w:val="toc 6"/>
    <w:basedOn w:val="a"/>
    <w:next w:val="a"/>
    <w:autoRedefine/>
    <w:uiPriority w:val="39"/>
    <w:unhideWhenUsed/>
    <w:rsid w:val="006927A5"/>
    <w:pPr>
      <w:spacing w:after="100"/>
      <w:ind w:left="1100"/>
    </w:pPr>
    <w:rPr>
      <w:rFonts w:eastAsiaTheme="minorEastAsia"/>
      <w:lang w:eastAsia="ru-RU"/>
    </w:rPr>
  </w:style>
  <w:style w:type="paragraph" w:styleId="7">
    <w:name w:val="toc 7"/>
    <w:basedOn w:val="a"/>
    <w:next w:val="a"/>
    <w:autoRedefine/>
    <w:uiPriority w:val="39"/>
    <w:unhideWhenUsed/>
    <w:rsid w:val="006927A5"/>
    <w:pPr>
      <w:spacing w:after="100"/>
      <w:ind w:left="1320"/>
    </w:pPr>
    <w:rPr>
      <w:rFonts w:eastAsiaTheme="minorEastAsia"/>
      <w:lang w:eastAsia="ru-RU"/>
    </w:rPr>
  </w:style>
  <w:style w:type="paragraph" w:styleId="81">
    <w:name w:val="toc 8"/>
    <w:basedOn w:val="a"/>
    <w:next w:val="a"/>
    <w:autoRedefine/>
    <w:uiPriority w:val="39"/>
    <w:unhideWhenUsed/>
    <w:rsid w:val="006927A5"/>
    <w:pPr>
      <w:spacing w:after="100"/>
      <w:ind w:left="1540"/>
    </w:pPr>
    <w:rPr>
      <w:rFonts w:eastAsiaTheme="minorEastAsia"/>
      <w:lang w:eastAsia="ru-RU"/>
    </w:rPr>
  </w:style>
  <w:style w:type="paragraph" w:styleId="9">
    <w:name w:val="toc 9"/>
    <w:basedOn w:val="a"/>
    <w:next w:val="a"/>
    <w:autoRedefine/>
    <w:uiPriority w:val="39"/>
    <w:unhideWhenUsed/>
    <w:rsid w:val="006927A5"/>
    <w:pPr>
      <w:spacing w:after="100"/>
      <w:ind w:left="1760"/>
    </w:pPr>
    <w:rPr>
      <w:rFonts w:eastAsiaTheme="minorEastAsia"/>
      <w:lang w:eastAsia="ru-RU"/>
    </w:rPr>
  </w:style>
  <w:style w:type="paragraph" w:styleId="afff0">
    <w:name w:val="Revision"/>
    <w:hidden/>
    <w:uiPriority w:val="99"/>
    <w:semiHidden/>
    <w:rsid w:val="000D1EE7"/>
    <w:pPr>
      <w:spacing w:after="0" w:line="240" w:lineRule="auto"/>
    </w:pPr>
  </w:style>
  <w:style w:type="character" w:customStyle="1" w:styleId="afff1">
    <w:name w:val="Цветовое выделение"/>
    <w:uiPriority w:val="99"/>
    <w:rsid w:val="00DA530A"/>
    <w:rPr>
      <w:b/>
      <w:bCs/>
      <w:color w:val="26282F"/>
    </w:rPr>
  </w:style>
  <w:style w:type="character" w:customStyle="1" w:styleId="2f2">
    <w:name w:val="Неразрешенное упоминание2"/>
    <w:basedOn w:val="a0"/>
    <w:uiPriority w:val="99"/>
    <w:semiHidden/>
    <w:unhideWhenUsed/>
    <w:rsid w:val="004315A9"/>
    <w:rPr>
      <w:color w:val="605E5C"/>
      <w:shd w:val="clear" w:color="auto" w:fill="E1DFDD"/>
    </w:rPr>
  </w:style>
  <w:style w:type="character" w:customStyle="1" w:styleId="3a">
    <w:name w:val="Неразрешенное упоминание3"/>
    <w:basedOn w:val="a0"/>
    <w:uiPriority w:val="99"/>
    <w:semiHidden/>
    <w:unhideWhenUsed/>
    <w:rsid w:val="00C462F2"/>
    <w:rPr>
      <w:color w:val="605E5C"/>
      <w:shd w:val="clear" w:color="auto" w:fill="E1DFDD"/>
    </w:rPr>
  </w:style>
  <w:style w:type="table" w:customStyle="1" w:styleId="1a">
    <w:name w:val="Сетка таблицы1"/>
    <w:basedOn w:val="a1"/>
    <w:next w:val="af7"/>
    <w:uiPriority w:val="59"/>
    <w:rsid w:val="00E60203"/>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95pt1">
    <w:name w:val="Основной текст (2) + 9;5 pt;Полужирный"/>
    <w:basedOn w:val="25"/>
    <w:rsid w:val="007A6EFC"/>
    <w:rPr>
      <w:rFonts w:ascii="Times New Roman" w:eastAsia="Times New Roman" w:hAnsi="Times New Roman" w:cs="Times New Roman"/>
      <w:b/>
      <w:bCs/>
      <w:color w:val="000000"/>
      <w:spacing w:val="0"/>
      <w:w w:val="100"/>
      <w:position w:val="0"/>
      <w:sz w:val="19"/>
      <w:szCs w:val="19"/>
      <w:shd w:val="clear" w:color="auto" w:fill="FFFFFF"/>
      <w:lang w:val="ru-RU" w:eastAsia="ru-RU" w:bidi="ru-RU"/>
    </w:rPr>
  </w:style>
  <w:style w:type="numbering" w:customStyle="1" w:styleId="2f3">
    <w:name w:val="Нет списка2"/>
    <w:next w:val="a2"/>
    <w:uiPriority w:val="99"/>
    <w:semiHidden/>
    <w:unhideWhenUsed/>
    <w:rsid w:val="004D0AFC"/>
  </w:style>
  <w:style w:type="table" w:customStyle="1" w:styleId="2f4">
    <w:name w:val="Сетка таблицы2"/>
    <w:basedOn w:val="a1"/>
    <w:next w:val="af7"/>
    <w:uiPriority w:val="59"/>
    <w:rsid w:val="004D0AFC"/>
    <w:pPr>
      <w:spacing w:after="0" w:line="240" w:lineRule="auto"/>
    </w:pPr>
    <w:rPr>
      <w:rFonts w:eastAsiaTheme="minorEastAsia"/>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2">
    <w:name w:val="footnote text"/>
    <w:basedOn w:val="a"/>
    <w:link w:val="afff3"/>
    <w:uiPriority w:val="99"/>
    <w:semiHidden/>
    <w:unhideWhenUsed/>
    <w:rsid w:val="004D0AFC"/>
    <w:pPr>
      <w:spacing w:after="0" w:line="240" w:lineRule="auto"/>
    </w:pPr>
    <w:rPr>
      <w:rFonts w:eastAsiaTheme="minorEastAsia"/>
      <w:sz w:val="20"/>
      <w:szCs w:val="20"/>
      <w:lang w:eastAsia="ru-RU"/>
    </w:rPr>
  </w:style>
  <w:style w:type="character" w:customStyle="1" w:styleId="afff3">
    <w:name w:val="Текст сноски Знак"/>
    <w:basedOn w:val="a0"/>
    <w:link w:val="afff2"/>
    <w:uiPriority w:val="99"/>
    <w:semiHidden/>
    <w:rsid w:val="004D0AFC"/>
    <w:rPr>
      <w:rFonts w:eastAsiaTheme="minorEastAsia"/>
      <w:sz w:val="20"/>
      <w:szCs w:val="20"/>
      <w:lang w:eastAsia="ru-RU"/>
    </w:rPr>
  </w:style>
  <w:style w:type="character" w:styleId="afff4">
    <w:name w:val="footnote reference"/>
    <w:basedOn w:val="a0"/>
    <w:uiPriority w:val="99"/>
    <w:semiHidden/>
    <w:unhideWhenUsed/>
    <w:rsid w:val="004D0AFC"/>
    <w:rPr>
      <w:vertAlign w:val="superscript"/>
    </w:rPr>
  </w:style>
  <w:style w:type="character" w:customStyle="1" w:styleId="afff5">
    <w:name w:val="Гипертекстовая ссылка"/>
    <w:basedOn w:val="a0"/>
    <w:qFormat/>
    <w:rsid w:val="004D0AFC"/>
    <w:rPr>
      <w:rFonts w:cs="Times New Roman"/>
      <w:color w:val="106BBE"/>
    </w:rPr>
  </w:style>
  <w:style w:type="character" w:customStyle="1" w:styleId="InternetLink">
    <w:name w:val="Internet Link"/>
    <w:basedOn w:val="a0"/>
    <w:rsid w:val="004D0AFC"/>
    <w:rPr>
      <w:color w:val="0000FF"/>
      <w:u w:val="single"/>
    </w:rPr>
  </w:style>
  <w:style w:type="paragraph" w:customStyle="1" w:styleId="s3">
    <w:name w:val="s_3"/>
    <w:basedOn w:val="a"/>
    <w:qFormat/>
    <w:rsid w:val="004D0AFC"/>
    <w:pPr>
      <w:spacing w:after="0" w:line="240" w:lineRule="auto"/>
      <w:jc w:val="center"/>
    </w:pPr>
    <w:rPr>
      <w:rFonts w:ascii="Arial" w:eastAsia="Times New Roman" w:hAnsi="Arial" w:cs="Arial"/>
      <w:b/>
      <w:bCs/>
      <w:color w:val="26282F"/>
      <w:sz w:val="26"/>
      <w:szCs w:val="26"/>
      <w:lang w:eastAsia="zh-CN"/>
    </w:rPr>
  </w:style>
  <w:style w:type="character" w:customStyle="1" w:styleId="310">
    <w:name w:val="Заголовок 3 Знак1"/>
    <w:aliases w:val="Level 1 - 1 Знак1,Заголовок подпукта (1.1.1) Знак1,H3 Знак1"/>
    <w:basedOn w:val="a0"/>
    <w:uiPriority w:val="9"/>
    <w:semiHidden/>
    <w:rsid w:val="004D0AFC"/>
    <w:rPr>
      <w:rFonts w:asciiTheme="majorHAnsi" w:eastAsiaTheme="majorEastAsia" w:hAnsiTheme="majorHAnsi" w:cstheme="majorBidi"/>
      <w:b/>
      <w:bCs/>
      <w:color w:val="4F81BD" w:themeColor="accent1"/>
      <w:sz w:val="22"/>
      <w:szCs w:val="22"/>
    </w:rPr>
  </w:style>
  <w:style w:type="table" w:customStyle="1" w:styleId="110">
    <w:name w:val="Сетка таблицы11"/>
    <w:basedOn w:val="a1"/>
    <w:rsid w:val="004D0AFC"/>
    <w:pPr>
      <w:spacing w:after="0" w:line="240" w:lineRule="auto"/>
    </w:pPr>
    <w:rPr>
      <w:rFonts w:eastAsiaTheme="minorEastAsia"/>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60">
    <w:name w:val="Заголовок 6 Знак"/>
    <w:basedOn w:val="a0"/>
    <w:link w:val="6"/>
    <w:uiPriority w:val="9"/>
    <w:semiHidden/>
    <w:rsid w:val="003C79EB"/>
    <w:rPr>
      <w:rFonts w:asciiTheme="majorHAnsi" w:eastAsiaTheme="majorEastAsia" w:hAnsiTheme="majorHAnsi" w:cstheme="majorBidi"/>
      <w:color w:val="243F60" w:themeColor="accent1" w:themeShade="7F"/>
      <w:lang w:eastAsia="ru-RU"/>
    </w:rPr>
  </w:style>
  <w:style w:type="table" w:customStyle="1" w:styleId="3b">
    <w:name w:val="Сетка таблицы3"/>
    <w:basedOn w:val="a1"/>
    <w:next w:val="af7"/>
    <w:uiPriority w:val="39"/>
    <w:rsid w:val="006401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c">
    <w:name w:val="Нет списка3"/>
    <w:next w:val="a2"/>
    <w:uiPriority w:val="99"/>
    <w:semiHidden/>
    <w:unhideWhenUsed/>
    <w:rsid w:val="00C83C64"/>
  </w:style>
  <w:style w:type="table" w:customStyle="1" w:styleId="47">
    <w:name w:val="Сетка таблицы4"/>
    <w:basedOn w:val="a1"/>
    <w:next w:val="af7"/>
    <w:uiPriority w:val="59"/>
    <w:rsid w:val="00C83C64"/>
    <w:pPr>
      <w:spacing w:after="0" w:line="240" w:lineRule="auto"/>
    </w:pPr>
    <w:rPr>
      <w:rFonts w:eastAsiaTheme="minorEastAsia"/>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1"/>
    <w:rsid w:val="00C83C64"/>
    <w:pPr>
      <w:spacing w:after="0" w:line="240" w:lineRule="auto"/>
    </w:pPr>
    <w:rPr>
      <w:rFonts w:eastAsiaTheme="minorEastAsia"/>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8">
    <w:name w:val="Нет списка4"/>
    <w:next w:val="a2"/>
    <w:uiPriority w:val="99"/>
    <w:semiHidden/>
    <w:unhideWhenUsed/>
    <w:rsid w:val="005A30E2"/>
  </w:style>
  <w:style w:type="character" w:customStyle="1" w:styleId="FontStyle15">
    <w:name w:val="Font Style15"/>
    <w:uiPriority w:val="99"/>
    <w:rsid w:val="005A30E2"/>
    <w:rPr>
      <w:rFonts w:ascii="Times New Roman" w:hAnsi="Times New Roman"/>
      <w:sz w:val="22"/>
    </w:rPr>
  </w:style>
  <w:style w:type="character" w:customStyle="1" w:styleId="b-block-questioncomment">
    <w:name w:val="b-block-question__comment"/>
    <w:basedOn w:val="a0"/>
    <w:rsid w:val="005A30E2"/>
  </w:style>
  <w:style w:type="table" w:customStyle="1" w:styleId="52">
    <w:name w:val="Сетка таблицы5"/>
    <w:basedOn w:val="a1"/>
    <w:next w:val="af7"/>
    <w:locked/>
    <w:rsid w:val="005A30E2"/>
    <w:pPr>
      <w:spacing w:after="0" w:line="240" w:lineRule="auto"/>
    </w:pPr>
    <w:rPr>
      <w:rFonts w:ascii="Calibri" w:eastAsia="Calibri" w:hAnsi="Calibri" w:cs="Times New Roman"/>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11">
    <w:name w:val="1111"/>
    <w:basedOn w:val="a"/>
    <w:next w:val="a"/>
    <w:uiPriority w:val="9"/>
    <w:qFormat/>
    <w:rsid w:val="003A5766"/>
    <w:pPr>
      <w:keepNext/>
      <w:keepLines/>
      <w:spacing w:before="240" w:after="0"/>
      <w:outlineLvl w:val="0"/>
    </w:pPr>
    <w:rPr>
      <w:rFonts w:ascii="Calibri Light" w:eastAsia="Times New Roman" w:hAnsi="Calibri Light" w:cs="Times New Roman"/>
      <w:color w:val="365F91"/>
      <w:sz w:val="32"/>
      <w:szCs w:val="32"/>
    </w:rPr>
  </w:style>
  <w:style w:type="paragraph" w:customStyle="1" w:styleId="2221">
    <w:name w:val="2221"/>
    <w:basedOn w:val="a"/>
    <w:next w:val="a"/>
    <w:uiPriority w:val="99"/>
    <w:unhideWhenUsed/>
    <w:qFormat/>
    <w:rsid w:val="003A5766"/>
    <w:pPr>
      <w:keepNext/>
      <w:keepLines/>
      <w:spacing w:before="40" w:after="0"/>
      <w:outlineLvl w:val="1"/>
    </w:pPr>
    <w:rPr>
      <w:rFonts w:ascii="Calibri Light" w:eastAsia="Times New Roman" w:hAnsi="Calibri Light" w:cs="Times New Roman"/>
      <w:color w:val="365F91"/>
      <w:sz w:val="26"/>
      <w:szCs w:val="26"/>
    </w:rPr>
  </w:style>
  <w:style w:type="paragraph" w:customStyle="1" w:styleId="H31">
    <w:name w:val="H31"/>
    <w:basedOn w:val="a"/>
    <w:next w:val="a"/>
    <w:uiPriority w:val="9"/>
    <w:unhideWhenUsed/>
    <w:qFormat/>
    <w:rsid w:val="003A5766"/>
    <w:pPr>
      <w:keepNext/>
      <w:keepLines/>
      <w:spacing w:before="40" w:after="0"/>
      <w:outlineLvl w:val="2"/>
    </w:pPr>
    <w:rPr>
      <w:rFonts w:ascii="Calibri Light" w:eastAsia="Times New Roman" w:hAnsi="Calibri Light" w:cs="Times New Roman"/>
      <w:color w:val="243F60"/>
      <w:sz w:val="24"/>
      <w:szCs w:val="24"/>
    </w:rPr>
  </w:style>
  <w:style w:type="paragraph" w:customStyle="1" w:styleId="510">
    <w:name w:val="Заголовок 51"/>
    <w:basedOn w:val="a"/>
    <w:next w:val="a"/>
    <w:uiPriority w:val="9"/>
    <w:unhideWhenUsed/>
    <w:qFormat/>
    <w:rsid w:val="003A5766"/>
    <w:pPr>
      <w:keepNext/>
      <w:keepLines/>
      <w:spacing w:before="40" w:after="0"/>
      <w:outlineLvl w:val="4"/>
    </w:pPr>
    <w:rPr>
      <w:rFonts w:ascii="Calibri Light" w:eastAsia="Times New Roman" w:hAnsi="Calibri Light" w:cs="Times New Roman"/>
      <w:color w:val="365F91"/>
    </w:rPr>
  </w:style>
  <w:style w:type="paragraph" w:customStyle="1" w:styleId="610">
    <w:name w:val="Заголовок 61"/>
    <w:basedOn w:val="a"/>
    <w:next w:val="a"/>
    <w:uiPriority w:val="9"/>
    <w:semiHidden/>
    <w:unhideWhenUsed/>
    <w:qFormat/>
    <w:rsid w:val="003A5766"/>
    <w:pPr>
      <w:keepNext/>
      <w:keepLines/>
      <w:spacing w:before="40" w:after="0"/>
      <w:outlineLvl w:val="5"/>
    </w:pPr>
    <w:rPr>
      <w:rFonts w:ascii="Calibri Light" w:eastAsia="Times New Roman" w:hAnsi="Calibri Light" w:cs="Times New Roman"/>
      <w:color w:val="243F60"/>
      <w:lang w:eastAsia="ru-RU"/>
    </w:rPr>
  </w:style>
  <w:style w:type="character" w:customStyle="1" w:styleId="111">
    <w:name w:val="Заголовок 1 Знак1"/>
    <w:basedOn w:val="a0"/>
    <w:uiPriority w:val="9"/>
    <w:rsid w:val="003A5766"/>
    <w:rPr>
      <w:rFonts w:ascii="Calibri Light" w:eastAsia="Times New Roman" w:hAnsi="Calibri Light" w:cs="Times New Roman"/>
      <w:color w:val="2F5496"/>
      <w:sz w:val="32"/>
      <w:szCs w:val="32"/>
    </w:rPr>
  </w:style>
  <w:style w:type="character" w:customStyle="1" w:styleId="2f5">
    <w:name w:val="Просмотренная гиперссылка2"/>
    <w:basedOn w:val="a0"/>
    <w:uiPriority w:val="99"/>
    <w:semiHidden/>
    <w:unhideWhenUsed/>
    <w:rsid w:val="003A5766"/>
    <w:rPr>
      <w:color w:val="800080"/>
      <w:u w:val="single"/>
    </w:rPr>
  </w:style>
  <w:style w:type="paragraph" w:customStyle="1" w:styleId="1b">
    <w:name w:val="Без интервала1"/>
    <w:next w:val="af1"/>
    <w:uiPriority w:val="1"/>
    <w:qFormat/>
    <w:rsid w:val="003A5766"/>
    <w:pPr>
      <w:spacing w:after="0" w:line="240" w:lineRule="auto"/>
    </w:pPr>
    <w:rPr>
      <w:rFonts w:eastAsia="Times New Roman"/>
      <w:lang w:eastAsia="ru-RU"/>
    </w:rPr>
  </w:style>
  <w:style w:type="table" w:customStyle="1" w:styleId="112">
    <w:name w:val="Стиль11"/>
    <w:basedOn w:val="a1"/>
    <w:uiPriority w:val="99"/>
    <w:rsid w:val="003A5766"/>
    <w:pPr>
      <w:spacing w:after="0" w:line="240" w:lineRule="auto"/>
    </w:pPr>
    <w:rPr>
      <w:rFonts w:ascii="Myriad Pro" w:hAnsi="Myriad Pro"/>
    </w:rPr>
    <w:tblPr>
      <w:tblBorders>
        <w:bottom w:val="single" w:sz="4" w:space="0" w:color="4F6228"/>
        <w:insideH w:val="single" w:sz="4" w:space="0" w:color="4F6228"/>
        <w:insideV w:val="single" w:sz="4" w:space="0" w:color="4F6228"/>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Myriad Pro" w:hAnsi="Myriad Pro"/>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4F6228"/>
      </w:tcPr>
    </w:tblStylePr>
    <w:tblStylePr w:type="firstCol">
      <w:pPr>
        <w:jc w:val="left"/>
      </w:pPr>
      <w:tblPr/>
      <w:tcPr>
        <w:vAlign w:val="top"/>
      </w:tcPr>
    </w:tblStylePr>
  </w:style>
  <w:style w:type="paragraph" w:customStyle="1" w:styleId="412">
    <w:name w:val="Оглавление 41"/>
    <w:basedOn w:val="a"/>
    <w:next w:val="a"/>
    <w:autoRedefine/>
    <w:uiPriority w:val="39"/>
    <w:unhideWhenUsed/>
    <w:rsid w:val="003A5766"/>
    <w:pPr>
      <w:spacing w:after="100"/>
      <w:ind w:left="660"/>
    </w:pPr>
    <w:rPr>
      <w:rFonts w:eastAsia="Times New Roman"/>
      <w:lang w:eastAsia="ru-RU"/>
    </w:rPr>
  </w:style>
  <w:style w:type="paragraph" w:customStyle="1" w:styleId="511">
    <w:name w:val="Оглавление 51"/>
    <w:basedOn w:val="a"/>
    <w:next w:val="a"/>
    <w:autoRedefine/>
    <w:uiPriority w:val="39"/>
    <w:unhideWhenUsed/>
    <w:rsid w:val="003A5766"/>
    <w:pPr>
      <w:spacing w:after="100"/>
      <w:ind w:left="880"/>
    </w:pPr>
    <w:rPr>
      <w:rFonts w:eastAsia="Times New Roman"/>
      <w:lang w:eastAsia="ru-RU"/>
    </w:rPr>
  </w:style>
  <w:style w:type="paragraph" w:customStyle="1" w:styleId="611">
    <w:name w:val="Оглавление 61"/>
    <w:basedOn w:val="a"/>
    <w:next w:val="a"/>
    <w:autoRedefine/>
    <w:uiPriority w:val="39"/>
    <w:unhideWhenUsed/>
    <w:rsid w:val="003A5766"/>
    <w:pPr>
      <w:spacing w:after="100"/>
      <w:ind w:left="1100"/>
    </w:pPr>
    <w:rPr>
      <w:rFonts w:eastAsia="Times New Roman"/>
      <w:lang w:eastAsia="ru-RU"/>
    </w:rPr>
  </w:style>
  <w:style w:type="paragraph" w:customStyle="1" w:styleId="71">
    <w:name w:val="Оглавление 71"/>
    <w:basedOn w:val="a"/>
    <w:next w:val="a"/>
    <w:autoRedefine/>
    <w:uiPriority w:val="39"/>
    <w:unhideWhenUsed/>
    <w:rsid w:val="003A5766"/>
    <w:pPr>
      <w:spacing w:after="100"/>
      <w:ind w:left="1320"/>
    </w:pPr>
    <w:rPr>
      <w:rFonts w:eastAsia="Times New Roman"/>
      <w:lang w:eastAsia="ru-RU"/>
    </w:rPr>
  </w:style>
  <w:style w:type="paragraph" w:customStyle="1" w:styleId="810">
    <w:name w:val="Оглавление 81"/>
    <w:basedOn w:val="a"/>
    <w:next w:val="a"/>
    <w:autoRedefine/>
    <w:uiPriority w:val="39"/>
    <w:unhideWhenUsed/>
    <w:rsid w:val="003A5766"/>
    <w:pPr>
      <w:spacing w:after="100"/>
      <w:ind w:left="1540"/>
    </w:pPr>
    <w:rPr>
      <w:rFonts w:eastAsia="Times New Roman"/>
      <w:lang w:eastAsia="ru-RU"/>
    </w:rPr>
  </w:style>
  <w:style w:type="paragraph" w:customStyle="1" w:styleId="91">
    <w:name w:val="Оглавление 91"/>
    <w:basedOn w:val="a"/>
    <w:next w:val="a"/>
    <w:autoRedefine/>
    <w:uiPriority w:val="39"/>
    <w:unhideWhenUsed/>
    <w:rsid w:val="003A5766"/>
    <w:pPr>
      <w:spacing w:after="100"/>
      <w:ind w:left="1760"/>
    </w:pPr>
    <w:rPr>
      <w:rFonts w:eastAsia="Times New Roman"/>
      <w:lang w:eastAsia="ru-RU"/>
    </w:rPr>
  </w:style>
  <w:style w:type="table" w:customStyle="1" w:styleId="210">
    <w:name w:val="Сетка таблицы21"/>
    <w:basedOn w:val="a1"/>
    <w:next w:val="af7"/>
    <w:uiPriority w:val="59"/>
    <w:rsid w:val="003A5766"/>
    <w:pPr>
      <w:spacing w:after="0" w:line="240" w:lineRule="auto"/>
    </w:pPr>
    <w:rPr>
      <w:rFonts w:eastAsia="Times New Roman"/>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c">
    <w:name w:val="Текст сноски1"/>
    <w:basedOn w:val="a"/>
    <w:next w:val="afff2"/>
    <w:uiPriority w:val="99"/>
    <w:semiHidden/>
    <w:unhideWhenUsed/>
    <w:rsid w:val="003A5766"/>
    <w:pPr>
      <w:spacing w:after="0" w:line="240" w:lineRule="auto"/>
    </w:pPr>
    <w:rPr>
      <w:rFonts w:eastAsia="Times New Roman"/>
      <w:sz w:val="20"/>
      <w:szCs w:val="20"/>
      <w:lang w:eastAsia="ru-RU"/>
    </w:rPr>
  </w:style>
  <w:style w:type="table" w:customStyle="1" w:styleId="1110">
    <w:name w:val="Сетка таблицы111"/>
    <w:basedOn w:val="a1"/>
    <w:rsid w:val="003A5766"/>
    <w:pPr>
      <w:spacing w:after="0" w:line="240" w:lineRule="auto"/>
    </w:pPr>
    <w:rPr>
      <w:rFonts w:eastAsia="Times New Roman"/>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Сетка таблицы41"/>
    <w:basedOn w:val="a1"/>
    <w:next w:val="af7"/>
    <w:uiPriority w:val="59"/>
    <w:rsid w:val="003A5766"/>
    <w:pPr>
      <w:spacing w:after="0" w:line="240" w:lineRule="auto"/>
    </w:pPr>
    <w:rPr>
      <w:rFonts w:eastAsia="Times New Roman"/>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
    <w:name w:val="Сетка таблицы121"/>
    <w:basedOn w:val="a1"/>
    <w:rsid w:val="003A5766"/>
    <w:pPr>
      <w:spacing w:after="0" w:line="240" w:lineRule="auto"/>
    </w:pPr>
    <w:rPr>
      <w:rFonts w:eastAsia="Times New Roman"/>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1">
    <w:name w:val="Заголовок 2 Знак1"/>
    <w:basedOn w:val="a0"/>
    <w:uiPriority w:val="9"/>
    <w:semiHidden/>
    <w:rsid w:val="003A5766"/>
    <w:rPr>
      <w:rFonts w:ascii="Calibri Light" w:eastAsia="Times New Roman" w:hAnsi="Calibri Light" w:cs="Times New Roman"/>
      <w:color w:val="2F5496"/>
      <w:sz w:val="26"/>
      <w:szCs w:val="26"/>
    </w:rPr>
  </w:style>
  <w:style w:type="character" w:customStyle="1" w:styleId="1d">
    <w:name w:val="Заголовок Знак1"/>
    <w:basedOn w:val="a0"/>
    <w:uiPriority w:val="10"/>
    <w:rsid w:val="003A5766"/>
    <w:rPr>
      <w:rFonts w:ascii="Calibri Light" w:eastAsia="Times New Roman" w:hAnsi="Calibri Light" w:cs="Times New Roman"/>
      <w:spacing w:val="-10"/>
      <w:kern w:val="28"/>
      <w:sz w:val="56"/>
      <w:szCs w:val="56"/>
    </w:rPr>
  </w:style>
  <w:style w:type="character" w:customStyle="1" w:styleId="320">
    <w:name w:val="Заголовок 3 Знак2"/>
    <w:basedOn w:val="a0"/>
    <w:uiPriority w:val="9"/>
    <w:semiHidden/>
    <w:rsid w:val="003A5766"/>
    <w:rPr>
      <w:rFonts w:ascii="Calibri Light" w:eastAsia="Times New Roman" w:hAnsi="Calibri Light" w:cs="Times New Roman"/>
      <w:color w:val="1F3763"/>
      <w:sz w:val="24"/>
      <w:szCs w:val="24"/>
    </w:rPr>
  </w:style>
  <w:style w:type="character" w:customStyle="1" w:styleId="512">
    <w:name w:val="Заголовок 5 Знак1"/>
    <w:basedOn w:val="a0"/>
    <w:uiPriority w:val="9"/>
    <w:semiHidden/>
    <w:rsid w:val="003A5766"/>
    <w:rPr>
      <w:rFonts w:ascii="Calibri Light" w:eastAsia="Times New Roman" w:hAnsi="Calibri Light" w:cs="Times New Roman"/>
      <w:color w:val="2F5496"/>
    </w:rPr>
  </w:style>
  <w:style w:type="character" w:customStyle="1" w:styleId="1e">
    <w:name w:val="Текст сноски Знак1"/>
    <w:basedOn w:val="a0"/>
    <w:uiPriority w:val="99"/>
    <w:semiHidden/>
    <w:rsid w:val="003A5766"/>
    <w:rPr>
      <w:sz w:val="20"/>
      <w:szCs w:val="20"/>
    </w:rPr>
  </w:style>
  <w:style w:type="character" w:customStyle="1" w:styleId="612">
    <w:name w:val="Заголовок 6 Знак1"/>
    <w:basedOn w:val="a0"/>
    <w:uiPriority w:val="9"/>
    <w:semiHidden/>
    <w:rsid w:val="003A5766"/>
    <w:rPr>
      <w:rFonts w:ascii="Calibri Light" w:eastAsia="Times New Roman" w:hAnsi="Calibri Light" w:cs="Times New Roman"/>
      <w:color w:val="1F376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700560">
      <w:bodyDiv w:val="1"/>
      <w:marLeft w:val="0"/>
      <w:marRight w:val="0"/>
      <w:marTop w:val="0"/>
      <w:marBottom w:val="0"/>
      <w:divBdr>
        <w:top w:val="none" w:sz="0" w:space="0" w:color="auto"/>
        <w:left w:val="none" w:sz="0" w:space="0" w:color="auto"/>
        <w:bottom w:val="none" w:sz="0" w:space="0" w:color="auto"/>
        <w:right w:val="none" w:sz="0" w:space="0" w:color="auto"/>
      </w:divBdr>
    </w:div>
    <w:div w:id="60569947">
      <w:bodyDiv w:val="1"/>
      <w:marLeft w:val="0"/>
      <w:marRight w:val="0"/>
      <w:marTop w:val="0"/>
      <w:marBottom w:val="0"/>
      <w:divBdr>
        <w:top w:val="none" w:sz="0" w:space="0" w:color="auto"/>
        <w:left w:val="none" w:sz="0" w:space="0" w:color="auto"/>
        <w:bottom w:val="none" w:sz="0" w:space="0" w:color="auto"/>
        <w:right w:val="none" w:sz="0" w:space="0" w:color="auto"/>
      </w:divBdr>
      <w:divsChild>
        <w:div w:id="1180580745">
          <w:marLeft w:val="0"/>
          <w:marRight w:val="0"/>
          <w:marTop w:val="0"/>
          <w:marBottom w:val="60"/>
          <w:divBdr>
            <w:top w:val="none" w:sz="0" w:space="0" w:color="auto"/>
            <w:left w:val="none" w:sz="0" w:space="0" w:color="auto"/>
            <w:bottom w:val="none" w:sz="0" w:space="0" w:color="auto"/>
            <w:right w:val="none" w:sz="0" w:space="0" w:color="auto"/>
          </w:divBdr>
        </w:div>
      </w:divsChild>
    </w:div>
    <w:div w:id="80223743">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201094907">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18517757">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1625033">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331766223">
      <w:bodyDiv w:val="1"/>
      <w:marLeft w:val="0"/>
      <w:marRight w:val="0"/>
      <w:marTop w:val="0"/>
      <w:marBottom w:val="0"/>
      <w:divBdr>
        <w:top w:val="none" w:sz="0" w:space="0" w:color="auto"/>
        <w:left w:val="none" w:sz="0" w:space="0" w:color="auto"/>
        <w:bottom w:val="none" w:sz="0" w:space="0" w:color="auto"/>
        <w:right w:val="none" w:sz="0" w:space="0" w:color="auto"/>
      </w:divBdr>
    </w:div>
    <w:div w:id="413205852">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30070624">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39118351">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18349899">
      <w:bodyDiv w:val="1"/>
      <w:marLeft w:val="0"/>
      <w:marRight w:val="0"/>
      <w:marTop w:val="0"/>
      <w:marBottom w:val="0"/>
      <w:divBdr>
        <w:top w:val="none" w:sz="0" w:space="0" w:color="auto"/>
        <w:left w:val="none" w:sz="0" w:space="0" w:color="auto"/>
        <w:bottom w:val="none" w:sz="0" w:space="0" w:color="auto"/>
        <w:right w:val="none" w:sz="0" w:space="0" w:color="auto"/>
      </w:divBdr>
    </w:div>
    <w:div w:id="933588073">
      <w:bodyDiv w:val="1"/>
      <w:marLeft w:val="0"/>
      <w:marRight w:val="0"/>
      <w:marTop w:val="0"/>
      <w:marBottom w:val="0"/>
      <w:divBdr>
        <w:top w:val="none" w:sz="0" w:space="0" w:color="auto"/>
        <w:left w:val="none" w:sz="0" w:space="0" w:color="auto"/>
        <w:bottom w:val="none" w:sz="0" w:space="0" w:color="auto"/>
        <w:right w:val="none" w:sz="0" w:space="0" w:color="auto"/>
      </w:divBdr>
    </w:div>
    <w:div w:id="959188166">
      <w:bodyDiv w:val="1"/>
      <w:marLeft w:val="0"/>
      <w:marRight w:val="0"/>
      <w:marTop w:val="0"/>
      <w:marBottom w:val="0"/>
      <w:divBdr>
        <w:top w:val="none" w:sz="0" w:space="0" w:color="auto"/>
        <w:left w:val="none" w:sz="0" w:space="0" w:color="auto"/>
        <w:bottom w:val="none" w:sz="0" w:space="0" w:color="auto"/>
        <w:right w:val="none" w:sz="0" w:space="0" w:color="auto"/>
      </w:divBdr>
    </w:div>
    <w:div w:id="967006039">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90867723">
      <w:bodyDiv w:val="1"/>
      <w:marLeft w:val="0"/>
      <w:marRight w:val="0"/>
      <w:marTop w:val="0"/>
      <w:marBottom w:val="0"/>
      <w:divBdr>
        <w:top w:val="none" w:sz="0" w:space="0" w:color="auto"/>
        <w:left w:val="none" w:sz="0" w:space="0" w:color="auto"/>
        <w:bottom w:val="none" w:sz="0" w:space="0" w:color="auto"/>
        <w:right w:val="none" w:sz="0" w:space="0" w:color="auto"/>
      </w:divBdr>
    </w:div>
    <w:div w:id="993754353">
      <w:bodyDiv w:val="1"/>
      <w:marLeft w:val="0"/>
      <w:marRight w:val="0"/>
      <w:marTop w:val="0"/>
      <w:marBottom w:val="0"/>
      <w:divBdr>
        <w:top w:val="none" w:sz="0" w:space="0" w:color="auto"/>
        <w:left w:val="none" w:sz="0" w:space="0" w:color="auto"/>
        <w:bottom w:val="none" w:sz="0" w:space="0" w:color="auto"/>
        <w:right w:val="none" w:sz="0" w:space="0" w:color="auto"/>
      </w:divBdr>
    </w:div>
    <w:div w:id="996375816">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63217232">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141115681">
      <w:bodyDiv w:val="1"/>
      <w:marLeft w:val="0"/>
      <w:marRight w:val="0"/>
      <w:marTop w:val="0"/>
      <w:marBottom w:val="0"/>
      <w:divBdr>
        <w:top w:val="none" w:sz="0" w:space="0" w:color="auto"/>
        <w:left w:val="none" w:sz="0" w:space="0" w:color="auto"/>
        <w:bottom w:val="none" w:sz="0" w:space="0" w:color="auto"/>
        <w:right w:val="none" w:sz="0" w:space="0" w:color="auto"/>
      </w:divBdr>
    </w:div>
    <w:div w:id="1148280503">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89872686">
      <w:bodyDiv w:val="1"/>
      <w:marLeft w:val="0"/>
      <w:marRight w:val="0"/>
      <w:marTop w:val="0"/>
      <w:marBottom w:val="0"/>
      <w:divBdr>
        <w:top w:val="none" w:sz="0" w:space="0" w:color="auto"/>
        <w:left w:val="none" w:sz="0" w:space="0" w:color="auto"/>
        <w:bottom w:val="none" w:sz="0" w:space="0" w:color="auto"/>
        <w:right w:val="none" w:sz="0" w:space="0" w:color="auto"/>
      </w:divBdr>
    </w:div>
    <w:div w:id="1208950839">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441140428">
      <w:bodyDiv w:val="1"/>
      <w:marLeft w:val="0"/>
      <w:marRight w:val="0"/>
      <w:marTop w:val="0"/>
      <w:marBottom w:val="0"/>
      <w:divBdr>
        <w:top w:val="none" w:sz="0" w:space="0" w:color="auto"/>
        <w:left w:val="none" w:sz="0" w:space="0" w:color="auto"/>
        <w:bottom w:val="none" w:sz="0" w:space="0" w:color="auto"/>
        <w:right w:val="none" w:sz="0" w:space="0" w:color="auto"/>
      </w:divBdr>
    </w:div>
    <w:div w:id="1477990265">
      <w:bodyDiv w:val="1"/>
      <w:marLeft w:val="0"/>
      <w:marRight w:val="0"/>
      <w:marTop w:val="0"/>
      <w:marBottom w:val="0"/>
      <w:divBdr>
        <w:top w:val="none" w:sz="0" w:space="0" w:color="auto"/>
        <w:left w:val="none" w:sz="0" w:space="0" w:color="auto"/>
        <w:bottom w:val="none" w:sz="0" w:space="0" w:color="auto"/>
        <w:right w:val="none" w:sz="0" w:space="0" w:color="auto"/>
      </w:divBdr>
    </w:div>
    <w:div w:id="1490092321">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11277075">
      <w:bodyDiv w:val="1"/>
      <w:marLeft w:val="0"/>
      <w:marRight w:val="0"/>
      <w:marTop w:val="0"/>
      <w:marBottom w:val="0"/>
      <w:divBdr>
        <w:top w:val="none" w:sz="0" w:space="0" w:color="auto"/>
        <w:left w:val="none" w:sz="0" w:space="0" w:color="auto"/>
        <w:bottom w:val="none" w:sz="0" w:space="0" w:color="auto"/>
        <w:right w:val="none" w:sz="0" w:space="0" w:color="auto"/>
      </w:divBdr>
    </w:div>
    <w:div w:id="1638102390">
      <w:bodyDiv w:val="1"/>
      <w:marLeft w:val="0"/>
      <w:marRight w:val="0"/>
      <w:marTop w:val="0"/>
      <w:marBottom w:val="0"/>
      <w:divBdr>
        <w:top w:val="none" w:sz="0" w:space="0" w:color="auto"/>
        <w:left w:val="none" w:sz="0" w:space="0" w:color="auto"/>
        <w:bottom w:val="none" w:sz="0" w:space="0" w:color="auto"/>
        <w:right w:val="none" w:sz="0" w:space="0" w:color="auto"/>
      </w:divBdr>
    </w:div>
    <w:div w:id="1669553331">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710639515">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20883874">
      <w:bodyDiv w:val="1"/>
      <w:marLeft w:val="0"/>
      <w:marRight w:val="0"/>
      <w:marTop w:val="0"/>
      <w:marBottom w:val="0"/>
      <w:divBdr>
        <w:top w:val="none" w:sz="0" w:space="0" w:color="auto"/>
        <w:left w:val="none" w:sz="0" w:space="0" w:color="auto"/>
        <w:bottom w:val="none" w:sz="0" w:space="0" w:color="auto"/>
        <w:right w:val="none" w:sz="0" w:space="0" w:color="auto"/>
      </w:divBdr>
    </w:div>
    <w:div w:id="1836995222">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59197912">
      <w:bodyDiv w:val="1"/>
      <w:marLeft w:val="0"/>
      <w:marRight w:val="0"/>
      <w:marTop w:val="0"/>
      <w:marBottom w:val="0"/>
      <w:divBdr>
        <w:top w:val="none" w:sz="0" w:space="0" w:color="auto"/>
        <w:left w:val="none" w:sz="0" w:space="0" w:color="auto"/>
        <w:bottom w:val="none" w:sz="0" w:space="0" w:color="auto"/>
        <w:right w:val="none" w:sz="0" w:space="0" w:color="auto"/>
      </w:divBdr>
    </w:div>
    <w:div w:id="1923366296">
      <w:bodyDiv w:val="1"/>
      <w:marLeft w:val="0"/>
      <w:marRight w:val="0"/>
      <w:marTop w:val="0"/>
      <w:marBottom w:val="0"/>
      <w:divBdr>
        <w:top w:val="none" w:sz="0" w:space="0" w:color="auto"/>
        <w:left w:val="none" w:sz="0" w:space="0" w:color="auto"/>
        <w:bottom w:val="none" w:sz="0" w:space="0" w:color="auto"/>
        <w:right w:val="none" w:sz="0" w:space="0" w:color="auto"/>
      </w:divBdr>
    </w:div>
    <w:div w:id="1951007524">
      <w:bodyDiv w:val="1"/>
      <w:marLeft w:val="0"/>
      <w:marRight w:val="0"/>
      <w:marTop w:val="0"/>
      <w:marBottom w:val="0"/>
      <w:divBdr>
        <w:top w:val="none" w:sz="0" w:space="0" w:color="auto"/>
        <w:left w:val="none" w:sz="0" w:space="0" w:color="auto"/>
        <w:bottom w:val="none" w:sz="0" w:space="0" w:color="auto"/>
        <w:right w:val="none" w:sz="0" w:space="0" w:color="auto"/>
      </w:divBdr>
    </w:div>
    <w:div w:id="1981839760">
      <w:bodyDiv w:val="1"/>
      <w:marLeft w:val="0"/>
      <w:marRight w:val="0"/>
      <w:marTop w:val="0"/>
      <w:marBottom w:val="0"/>
      <w:divBdr>
        <w:top w:val="none" w:sz="0" w:space="0" w:color="auto"/>
        <w:left w:val="none" w:sz="0" w:space="0" w:color="auto"/>
        <w:bottom w:val="none" w:sz="0" w:space="0" w:color="auto"/>
        <w:right w:val="none" w:sz="0" w:space="0" w:color="auto"/>
      </w:divBdr>
    </w:div>
    <w:div w:id="2023313204">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hyperlink" Target="consultantplus://offline/ref=76BE0BA3A598C80FB4F663B8E3F755184C74C642CA4295FEBFB12BFA86A2D0EB9F61B5A07FC107D3DCBDACCB631F2794B29A00AAC364D705B0gDK" TargetMode="External"/><Relationship Id="rId42" Type="http://schemas.openxmlformats.org/officeDocument/2006/relationships/hyperlink" Target="https://rosseti-yug.ru/aktsioneru-investoru/2017-g_Struktura+i+obiem+zatrat/" TargetMode="External"/><Relationship Id="rId47" Type="http://schemas.openxmlformats.org/officeDocument/2006/relationships/hyperlink" Target="https://kad.arbitr.ru/" TargetMode="External"/><Relationship Id="rId63" Type="http://schemas.openxmlformats.org/officeDocument/2006/relationships/image" Target="media/image41.wmf"/><Relationship Id="rId68" Type="http://schemas.openxmlformats.org/officeDocument/2006/relationships/image" Target="media/image45.wmf"/><Relationship Id="rId84" Type="http://schemas.openxmlformats.org/officeDocument/2006/relationships/image" Target="media/image58.wmf"/><Relationship Id="rId89" Type="http://schemas.openxmlformats.org/officeDocument/2006/relationships/footer" Target="footer3.xml"/><Relationship Id="rId16" Type="http://schemas.openxmlformats.org/officeDocument/2006/relationships/image" Target="media/image5.wmf"/><Relationship Id="rId11" Type="http://schemas.openxmlformats.org/officeDocument/2006/relationships/header" Target="header1.xml"/><Relationship Id="rId32" Type="http://schemas.openxmlformats.org/officeDocument/2006/relationships/image" Target="media/image17.wmf"/><Relationship Id="rId37" Type="http://schemas.openxmlformats.org/officeDocument/2006/relationships/image" Target="media/image21.wmf"/><Relationship Id="rId53" Type="http://schemas.openxmlformats.org/officeDocument/2006/relationships/image" Target="media/image31.jpeg"/><Relationship Id="rId58" Type="http://schemas.openxmlformats.org/officeDocument/2006/relationships/image" Target="media/image36.jpeg"/><Relationship Id="rId74" Type="http://schemas.openxmlformats.org/officeDocument/2006/relationships/image" Target="media/image50.wmf"/><Relationship Id="rId79" Type="http://schemas.openxmlformats.org/officeDocument/2006/relationships/image" Target="media/image54.wmf"/><Relationship Id="rId5" Type="http://schemas.openxmlformats.org/officeDocument/2006/relationships/settings" Target="settings.xml"/><Relationship Id="rId90" Type="http://schemas.openxmlformats.org/officeDocument/2006/relationships/footer" Target="footer4.xml"/><Relationship Id="rId22" Type="http://schemas.openxmlformats.org/officeDocument/2006/relationships/image" Target="media/image8.wmf"/><Relationship Id="rId27" Type="http://schemas.openxmlformats.org/officeDocument/2006/relationships/image" Target="media/image12.wmf"/><Relationship Id="rId43" Type="http://schemas.openxmlformats.org/officeDocument/2006/relationships/hyperlink" Target="https://rosseti-yug.ru/aktsioneru-investoru/2017-g_Struktura+i+obiem+zatrat/" TargetMode="External"/><Relationship Id="rId48" Type="http://schemas.openxmlformats.org/officeDocument/2006/relationships/image" Target="media/image26.wmf"/><Relationship Id="rId64" Type="http://schemas.openxmlformats.org/officeDocument/2006/relationships/image" Target="media/image42.wmf"/><Relationship Id="rId69" Type="http://schemas.openxmlformats.org/officeDocument/2006/relationships/image" Target="media/image46.wmf"/><Relationship Id="rId8" Type="http://schemas.openxmlformats.org/officeDocument/2006/relationships/endnotes" Target="endnotes.xml"/><Relationship Id="rId51" Type="http://schemas.openxmlformats.org/officeDocument/2006/relationships/image" Target="media/image29.jpeg"/><Relationship Id="rId72" Type="http://schemas.openxmlformats.org/officeDocument/2006/relationships/image" Target="media/image48.wmf"/><Relationship Id="rId80" Type="http://schemas.openxmlformats.org/officeDocument/2006/relationships/image" Target="media/image55.wmf"/><Relationship Id="rId85" Type="http://schemas.openxmlformats.org/officeDocument/2006/relationships/image" Target="media/image59.wmf"/><Relationship Id="rId93"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8.wmf"/><Relationship Id="rId38" Type="http://schemas.openxmlformats.org/officeDocument/2006/relationships/image" Target="media/image22.wmf"/><Relationship Id="rId46" Type="http://schemas.openxmlformats.org/officeDocument/2006/relationships/hyperlink" Target="https://rosseti-yug.ru/aktsioneru-investoru/2017-g_Struktura+i+obiem+zatrat/" TargetMode="External"/><Relationship Id="rId59" Type="http://schemas.openxmlformats.org/officeDocument/2006/relationships/image" Target="media/image37.jpeg"/><Relationship Id="rId67" Type="http://schemas.openxmlformats.org/officeDocument/2006/relationships/hyperlink" Target="consultantplus://offline/ref=9E77B6B6493239759E03C4046152538418DF9E10953D7C9E2B0C5DA302337A24483C2BB0560AC2BF70B644641DE89BB6B7A6A21DBC3B20A0zAC3J" TargetMode="External"/><Relationship Id="rId20" Type="http://schemas.openxmlformats.org/officeDocument/2006/relationships/image" Target="media/image7.wmf"/><Relationship Id="rId41" Type="http://schemas.openxmlformats.org/officeDocument/2006/relationships/image" Target="media/image25.wmf"/><Relationship Id="rId54" Type="http://schemas.openxmlformats.org/officeDocument/2006/relationships/image" Target="media/image32.jpeg"/><Relationship Id="rId62" Type="http://schemas.openxmlformats.org/officeDocument/2006/relationships/image" Target="media/image40.wmf"/><Relationship Id="rId70" Type="http://schemas.openxmlformats.org/officeDocument/2006/relationships/hyperlink" Target="consultantplus://offline/ref=00C24EE7D8A7CE2464BACA73220928C089A2A67E1FC21BDA9999AD698CDA7274CD528020A9ABCA091E06572AC81EFDE71A1230B37F43340Dl035M" TargetMode="External"/><Relationship Id="rId75" Type="http://schemas.openxmlformats.org/officeDocument/2006/relationships/hyperlink" Target="consultantplus://offline/ref=F19DDAA4B340ADFC33A0F9A9E8D5AE6943CC39DDDAE194245E8D9B0F410C74BC39C853EC2F1F3AEA2D9421DBA0504D42CC981C0B9E41300DADXAK" TargetMode="External"/><Relationship Id="rId83" Type="http://schemas.openxmlformats.org/officeDocument/2006/relationships/hyperlink" Target="consultantplus://offline/ref=06038CC4EB5DDB2CE9EC9494CD7EA84862DC8DEBC41F10BD56B1A5A64B4E3144713F465F0499742E5A0FB5F8719B8888F271E5570EFCC869j4ECS" TargetMode="External"/><Relationship Id="rId88" Type="http://schemas.openxmlformats.org/officeDocument/2006/relationships/header" Target="header3.xml"/><Relationship Id="rId91"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wmf"/><Relationship Id="rId28" Type="http://schemas.openxmlformats.org/officeDocument/2006/relationships/image" Target="media/image13.wmf"/><Relationship Id="rId36" Type="http://schemas.openxmlformats.org/officeDocument/2006/relationships/image" Target="media/image20.wmf"/><Relationship Id="rId49" Type="http://schemas.openxmlformats.org/officeDocument/2006/relationships/image" Target="media/image27.wmf"/><Relationship Id="rId57" Type="http://schemas.openxmlformats.org/officeDocument/2006/relationships/image" Target="media/image35.jpeg"/><Relationship Id="rId10" Type="http://schemas.microsoft.com/office/2007/relationships/hdphoto" Target="media/hdphoto1.wdp"/><Relationship Id="rId31" Type="http://schemas.openxmlformats.org/officeDocument/2006/relationships/image" Target="media/image16.wmf"/><Relationship Id="rId44" Type="http://schemas.openxmlformats.org/officeDocument/2006/relationships/hyperlink" Target="https://rosseti-yug.ru/aktsioneru-investoru/2017-g_Struktura+i+obiem+zatrat/" TargetMode="External"/><Relationship Id="rId52" Type="http://schemas.openxmlformats.org/officeDocument/2006/relationships/image" Target="media/image30.jpeg"/><Relationship Id="rId60" Type="http://schemas.openxmlformats.org/officeDocument/2006/relationships/image" Target="media/image38.wmf"/><Relationship Id="rId65" Type="http://schemas.openxmlformats.org/officeDocument/2006/relationships/image" Target="media/image43.wmf"/><Relationship Id="rId73" Type="http://schemas.openxmlformats.org/officeDocument/2006/relationships/image" Target="media/image49.wmf"/><Relationship Id="rId78" Type="http://schemas.openxmlformats.org/officeDocument/2006/relationships/image" Target="media/image53.wmf"/><Relationship Id="rId81" Type="http://schemas.openxmlformats.org/officeDocument/2006/relationships/image" Target="media/image56.wmf"/><Relationship Id="rId86" Type="http://schemas.openxmlformats.org/officeDocument/2006/relationships/image" Target="media/image60.wmf"/><Relationship Id="rId9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2.wmf"/><Relationship Id="rId18" Type="http://schemas.openxmlformats.org/officeDocument/2006/relationships/hyperlink" Target="https://rosseti-yug.ru/aktsioneru-investoru/2019-good/" TargetMode="External"/><Relationship Id="rId39" Type="http://schemas.openxmlformats.org/officeDocument/2006/relationships/image" Target="media/image23.wmf"/><Relationship Id="rId34" Type="http://schemas.openxmlformats.org/officeDocument/2006/relationships/hyperlink" Target="https://rosseti-yug.ru/aktsioneru-investoru/struktura-i-obem-zatrat-na-proizvodstvo-i-realizatsiyu-tovarov-rabot-uslug/" TargetMode="External"/><Relationship Id="rId50" Type="http://schemas.openxmlformats.org/officeDocument/2006/relationships/image" Target="media/image28.wmf"/><Relationship Id="rId55" Type="http://schemas.openxmlformats.org/officeDocument/2006/relationships/image" Target="media/image33.jpeg"/><Relationship Id="rId76" Type="http://schemas.openxmlformats.org/officeDocument/2006/relationships/image" Target="media/image51.wmf"/><Relationship Id="rId7" Type="http://schemas.openxmlformats.org/officeDocument/2006/relationships/footnotes" Target="footnotes.xml"/><Relationship Id="rId71" Type="http://schemas.openxmlformats.org/officeDocument/2006/relationships/image" Target="media/image47.wmf"/><Relationship Id="rId92" Type="http://schemas.openxmlformats.org/officeDocument/2006/relationships/footer" Target="footer5.xml"/><Relationship Id="rId2" Type="http://schemas.openxmlformats.org/officeDocument/2006/relationships/customXml" Target="../customXml/item2.xml"/><Relationship Id="rId29" Type="http://schemas.openxmlformats.org/officeDocument/2006/relationships/image" Target="media/image14.wmf"/><Relationship Id="rId24" Type="http://schemas.openxmlformats.org/officeDocument/2006/relationships/hyperlink" Target="consultantplus://offline/ref=76BE0BA3A598C80FB4F663B8E3F755184C74C642CA4295FEBFB12BFA86A2D0EB9F61B5A47BC60E8785F2AD97264A3495B19A02A9DFB6g6K" TargetMode="External"/><Relationship Id="rId40" Type="http://schemas.openxmlformats.org/officeDocument/2006/relationships/image" Target="media/image24.wmf"/><Relationship Id="rId45" Type="http://schemas.openxmlformats.org/officeDocument/2006/relationships/hyperlink" Target="https://rosseti-yug.ru/aktsioneru-investoru/2017-g_Struktura+i+obiem+zatrat/" TargetMode="External"/><Relationship Id="rId66" Type="http://schemas.openxmlformats.org/officeDocument/2006/relationships/image" Target="media/image44.wmf"/><Relationship Id="rId87" Type="http://schemas.openxmlformats.org/officeDocument/2006/relationships/header" Target="header2.xml"/><Relationship Id="rId61" Type="http://schemas.openxmlformats.org/officeDocument/2006/relationships/image" Target="media/image39.wmf"/><Relationship Id="rId82" Type="http://schemas.openxmlformats.org/officeDocument/2006/relationships/image" Target="media/image57.wmf"/><Relationship Id="rId19" Type="http://schemas.openxmlformats.org/officeDocument/2006/relationships/footer" Target="footer2.xml"/><Relationship Id="rId14" Type="http://schemas.openxmlformats.org/officeDocument/2006/relationships/image" Target="media/image3.wmf"/><Relationship Id="rId30" Type="http://schemas.openxmlformats.org/officeDocument/2006/relationships/image" Target="media/image15.wmf"/><Relationship Id="rId35" Type="http://schemas.openxmlformats.org/officeDocument/2006/relationships/image" Target="media/image19.wmf"/><Relationship Id="rId56" Type="http://schemas.openxmlformats.org/officeDocument/2006/relationships/image" Target="media/image34.jpeg"/><Relationship Id="rId77" Type="http://schemas.openxmlformats.org/officeDocument/2006/relationships/image" Target="media/image52.wmf"/></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EC0E82-CB2C-4F5D-80A1-C90D3FF61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157</Pages>
  <Words>42331</Words>
  <Characters>241289</Characters>
  <Application>Microsoft Office Word</Application>
  <DocSecurity>0</DocSecurity>
  <Lines>2010</Lines>
  <Paragraphs>566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2020-07-03T13:16:00Z</dcterms:created>
  <dcterms:modified xsi:type="dcterms:W3CDTF">2020-07-06T11:01:00Z</dcterms:modified>
</cp:coreProperties>
</file>